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84C" w:rsidRPr="00677A0E" w:rsidRDefault="006D4ACF">
      <w:pPr>
        <w:rPr>
          <w:rFonts w:ascii="Times New Roman" w:hAnsi="Times New Roman" w:cs="Times New Roman"/>
          <w:lang w:val="en-GB"/>
        </w:rPr>
      </w:pPr>
      <w:r w:rsidRPr="00677A0E">
        <w:rPr>
          <w:rFonts w:ascii="Times New Roman" w:hAnsi="Times New Roman" w:cs="Times New Roman"/>
          <w:b/>
          <w:sz w:val="20"/>
          <w:lang w:val="en-GB"/>
        </w:rPr>
        <w:t>Additional file 1</w:t>
      </w:r>
      <w:r w:rsidR="00361670" w:rsidRPr="00677A0E">
        <w:rPr>
          <w:rFonts w:ascii="Times New Roman" w:hAnsi="Times New Roman" w:cs="Times New Roman"/>
          <w:b/>
          <w:sz w:val="20"/>
          <w:lang w:val="en-GB"/>
        </w:rPr>
        <w:t xml:space="preserve">. </w:t>
      </w:r>
      <w:r w:rsidR="00361670" w:rsidRPr="00677A0E">
        <w:rPr>
          <w:rFonts w:ascii="Times New Roman" w:hAnsi="Times New Roman" w:cs="Times New Roman"/>
          <w:sz w:val="20"/>
          <w:lang w:val="en-GB"/>
        </w:rPr>
        <w:t xml:space="preserve">List </w:t>
      </w:r>
      <w:bookmarkStart w:id="0" w:name="_GoBack"/>
      <w:r w:rsidR="00361670" w:rsidRPr="00677A0E">
        <w:rPr>
          <w:rFonts w:ascii="Times New Roman" w:hAnsi="Times New Roman" w:cs="Times New Roman"/>
          <w:sz w:val="20"/>
          <w:lang w:val="en-GB"/>
        </w:rPr>
        <w:t>of</w:t>
      </w:r>
      <w:r w:rsidR="00361670" w:rsidRPr="00677A0E">
        <w:rPr>
          <w:rFonts w:ascii="Times New Roman" w:hAnsi="Times New Roman" w:cs="Times New Roman"/>
          <w:b/>
          <w:sz w:val="20"/>
          <w:lang w:val="en-GB"/>
        </w:rPr>
        <w:t xml:space="preserve"> </w:t>
      </w:r>
      <w:r w:rsidR="00361670" w:rsidRPr="00677A0E">
        <w:rPr>
          <w:rFonts w:ascii="Times New Roman" w:hAnsi="Times New Roman" w:cs="Times New Roman"/>
          <w:sz w:val="20"/>
          <w:lang w:val="en-GB"/>
        </w:rPr>
        <w:t xml:space="preserve">potential indicators, grouped by area of concern and dimension, identified </w:t>
      </w:r>
      <w:r w:rsidR="004D3024" w:rsidRPr="00677A0E">
        <w:rPr>
          <w:rFonts w:ascii="Times New Roman" w:hAnsi="Times New Roman" w:cs="Times New Roman"/>
          <w:sz w:val="20"/>
          <w:lang w:val="en-GB"/>
        </w:rPr>
        <w:t>in a</w:t>
      </w:r>
      <w:r w:rsidR="00361670" w:rsidRPr="00677A0E">
        <w:rPr>
          <w:rFonts w:ascii="Times New Roman" w:hAnsi="Times New Roman" w:cs="Times New Roman"/>
          <w:sz w:val="20"/>
          <w:lang w:val="en-GB"/>
        </w:rPr>
        <w:t xml:space="preserve"> literature review prior to </w:t>
      </w:r>
      <w:r w:rsidR="004D3024" w:rsidRPr="00677A0E">
        <w:rPr>
          <w:rFonts w:ascii="Times New Roman" w:hAnsi="Times New Roman" w:cs="Times New Roman"/>
          <w:sz w:val="20"/>
          <w:lang w:val="en-GB"/>
        </w:rPr>
        <w:t xml:space="preserve">the </w:t>
      </w:r>
      <w:r w:rsidR="00361670" w:rsidRPr="00677A0E">
        <w:rPr>
          <w:rFonts w:ascii="Times New Roman" w:hAnsi="Times New Roman" w:cs="Times New Roman"/>
          <w:sz w:val="20"/>
          <w:lang w:val="en-GB"/>
        </w:rPr>
        <w:t>Web Delphi survey.</w:t>
      </w:r>
      <w:r w:rsidR="00F172AB" w:rsidRPr="00677A0E">
        <w:rPr>
          <w:rFonts w:ascii="Times New Roman" w:hAnsi="Times New Roman" w:cs="Times New Roman"/>
          <w:lang w:val="en-GB"/>
        </w:rPr>
        <w:t xml:space="preserve"> </w:t>
      </w:r>
    </w:p>
    <w:tbl>
      <w:tblPr>
        <w:tblW w:w="8789" w:type="dxa"/>
        <w:tblLayout w:type="fixed"/>
        <w:tblLook w:val="04A0" w:firstRow="1" w:lastRow="0" w:firstColumn="1" w:lastColumn="0" w:noHBand="0" w:noVBand="1"/>
      </w:tblPr>
      <w:tblGrid>
        <w:gridCol w:w="567"/>
        <w:gridCol w:w="6096"/>
        <w:gridCol w:w="2126"/>
      </w:tblGrid>
      <w:tr w:rsidR="008C684C" w:rsidRPr="00677A0E" w:rsidTr="00A10B87">
        <w:trPr>
          <w:trHeight w:val="495"/>
          <w:tblHeader/>
        </w:trPr>
        <w:tc>
          <w:tcPr>
            <w:tcW w:w="567" w:type="dxa"/>
            <w:tcBorders>
              <w:top w:val="single" w:sz="8" w:space="0" w:color="3B3838"/>
              <w:left w:val="nil"/>
              <w:bottom w:val="single" w:sz="8" w:space="0" w:color="3B3838"/>
              <w:right w:val="nil"/>
            </w:tcBorders>
            <w:shd w:val="clear" w:color="000000" w:fill="FFFFFF"/>
            <w:vAlign w:val="center"/>
            <w:hideMark/>
          </w:tcPr>
          <w:bookmarkEnd w:id="0"/>
          <w:p w:rsidR="008C684C" w:rsidRPr="00677A0E" w:rsidRDefault="008C684C" w:rsidP="008C6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val="en-GB" w:eastAsia="en-GB"/>
              </w:rPr>
              <w:t>No.</w:t>
            </w:r>
          </w:p>
        </w:tc>
        <w:tc>
          <w:tcPr>
            <w:tcW w:w="6096" w:type="dxa"/>
            <w:tcBorders>
              <w:top w:val="single" w:sz="8" w:space="0" w:color="3B3838"/>
              <w:left w:val="nil"/>
              <w:bottom w:val="single" w:sz="8" w:space="0" w:color="3B3838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val="en-GB" w:eastAsia="en-GB"/>
              </w:rPr>
              <w:t>Indicator</w:t>
            </w:r>
          </w:p>
        </w:tc>
        <w:tc>
          <w:tcPr>
            <w:tcW w:w="2126" w:type="dxa"/>
            <w:tcBorders>
              <w:top w:val="single" w:sz="8" w:space="0" w:color="3B3838"/>
              <w:left w:val="nil"/>
              <w:bottom w:val="single" w:sz="8" w:space="0" w:color="3B3838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val="en-GB" w:eastAsia="en-GB"/>
              </w:rPr>
              <w:t>Dimension</w:t>
            </w:r>
          </w:p>
        </w:tc>
      </w:tr>
      <w:tr w:rsidR="008C684C" w:rsidRPr="00677A0E" w:rsidTr="00F172AB">
        <w:trPr>
          <w:trHeight w:val="420"/>
        </w:trPr>
        <w:tc>
          <w:tcPr>
            <w:tcW w:w="6663" w:type="dxa"/>
            <w:gridSpan w:val="2"/>
            <w:tcBorders>
              <w:top w:val="single" w:sz="8" w:space="0" w:color="3B3838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val="en-GB" w:eastAsia="en-GB"/>
              </w:rPr>
              <w:t>ECONOMIC AND SOCIAL ENVIRONMENT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val="en-GB" w:eastAsia="en-GB"/>
              </w:rPr>
              <w:t> 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Unemployment rate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Employment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Youth unemployment rate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Employment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It3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Long-term unemployment rate -12 months and more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Employment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It4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Unemployment gender ratio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Employment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It5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Gross Domestic Product, per capita in Purchasing Power Standards (PPS)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Income &amp; living conditions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It6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Disposable income of private households, in power consumption standards (PPCS)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Income &amp; living conditions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It7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People at risk of poverty or social exclusion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Income &amp; living conditions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It8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People living in households with very low work intensity - aged 0 to 59 years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Income &amp; living conditions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It9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proofErr w:type="spellStart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Severe</w:t>
            </w:r>
            <w:proofErr w:type="spellEnd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 xml:space="preserve"> material </w:t>
            </w:r>
            <w:proofErr w:type="spellStart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deprivation</w:t>
            </w:r>
            <w:proofErr w:type="spellEnd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 xml:space="preserve"> rate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Income &amp; living conditions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It10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proofErr w:type="spellStart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Gini</w:t>
            </w:r>
            <w:proofErr w:type="spellEnd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 xml:space="preserve"> </w:t>
            </w:r>
            <w:proofErr w:type="spellStart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Coefficient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Income &amp; living conditions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It11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proofErr w:type="spellStart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Disposable</w:t>
            </w:r>
            <w:proofErr w:type="spellEnd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 xml:space="preserve"> </w:t>
            </w:r>
            <w:proofErr w:type="spellStart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income</w:t>
            </w:r>
            <w:proofErr w:type="spellEnd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 xml:space="preserve"> ratio (S80/S20)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Income &amp; living conditions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It12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proofErr w:type="spellStart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Beneficiaries</w:t>
            </w:r>
            <w:proofErr w:type="spellEnd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 xml:space="preserve"> </w:t>
            </w:r>
            <w:proofErr w:type="spellStart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of</w:t>
            </w:r>
            <w:proofErr w:type="spellEnd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 xml:space="preserve"> </w:t>
            </w:r>
            <w:proofErr w:type="spellStart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disability</w:t>
            </w:r>
            <w:proofErr w:type="spellEnd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 xml:space="preserve"> </w:t>
            </w:r>
            <w:proofErr w:type="spellStart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pension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Social protection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It13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Social protection benefits - social exclusion (% of total benefits)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Social protection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It14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Expenditure on social protection benefits (% of GDP)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Social protection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It15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Expenditure on care for elderly (% of GDP)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Social protection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It16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Population aged 25-64 with lower secondary education attainment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Education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It17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Population aged 25-64 with tertiary education attainment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Education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It18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Early leavers from education and training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Education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It19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Households with access to the internet at home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ICT access and use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Voter turnout in national elections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Governance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It21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Voter turnout in EU parliamentary elections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Governance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Satisfaction with democracy in one's country and in the EU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Governance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It23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3B3838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Population who reported crime, violence or vandalism in the area of residence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Security</w:t>
            </w:r>
          </w:p>
        </w:tc>
      </w:tr>
      <w:tr w:rsidR="008C684C" w:rsidRPr="00677A0E" w:rsidTr="00F172AB">
        <w:trPr>
          <w:trHeight w:val="420"/>
        </w:trPr>
        <w:tc>
          <w:tcPr>
            <w:tcW w:w="6663" w:type="dxa"/>
            <w:gridSpan w:val="2"/>
            <w:tcBorders>
              <w:top w:val="single" w:sz="8" w:space="0" w:color="3B3838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val="en-GB" w:eastAsia="en-GB"/>
              </w:rPr>
              <w:t>DEMOGRAPHIC CHANGE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It24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Immigrants from EU-28 countries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Migration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It25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Immigrants from Non EU28-countries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Migration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It26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Immigrants at risk of poverty or social exclusion, born in EU28 countries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Migration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It27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Immigrants at risk of poverty or social exclusion, born in non EU28 countries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Migration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It28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Average crude rate of net migration (including statistical adjustment)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Migration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It29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At-risk-of-poverty rate of older people - aged 65 years or over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Ageing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It30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proofErr w:type="spellStart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Ageing</w:t>
            </w:r>
            <w:proofErr w:type="spellEnd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 xml:space="preserve"> </w:t>
            </w:r>
            <w:proofErr w:type="spellStart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index</w:t>
            </w:r>
            <w:proofErr w:type="spellEnd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Ageing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It31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 xml:space="preserve">Age </w:t>
            </w:r>
            <w:proofErr w:type="spellStart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dependency</w:t>
            </w:r>
            <w:proofErr w:type="spellEnd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 xml:space="preserve"> ratio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Ageing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It32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 xml:space="preserve">Crude </w:t>
            </w:r>
            <w:proofErr w:type="spellStart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birth</w:t>
            </w:r>
            <w:proofErr w:type="spellEnd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 xml:space="preserve"> rate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Population Change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It33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Population change between two consecutive years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Population Change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single" w:sz="8" w:space="0" w:color="3B3838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It34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3B3838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proofErr w:type="spellStart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Fertility</w:t>
            </w:r>
            <w:proofErr w:type="spellEnd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 xml:space="preserve"> rate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Population Change</w:t>
            </w:r>
          </w:p>
        </w:tc>
      </w:tr>
      <w:tr w:rsidR="008C684C" w:rsidRPr="00677A0E" w:rsidTr="00F172AB">
        <w:trPr>
          <w:trHeight w:val="420"/>
        </w:trPr>
        <w:tc>
          <w:tcPr>
            <w:tcW w:w="6663" w:type="dxa"/>
            <w:gridSpan w:val="2"/>
            <w:tcBorders>
              <w:top w:val="single" w:sz="8" w:space="0" w:color="3B3838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val="en-GB" w:eastAsia="en-GB"/>
              </w:rPr>
              <w:t>LIFESTYLES AND HEALTH BEHAVIOURS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It35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Adults who are obese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Lifestyle &amp; Health Behaviours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It36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Regular daily smokers in the population - aged 15 and over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Lifestyle &amp; Health Behaviours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It37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Daily smokers - aged 15 and over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Lifestyle &amp; Health Behaviours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It38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 xml:space="preserve">Number of cigarettes smoked per day - daily smokers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Lifestyle &amp; Health Behaviours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It39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Pure alcohol consumption - aged 15 and over (litres per capita)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Lifestyle &amp; Health Behaviours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It40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Population engaged in vigorous or moderate physical activity on 2 or more days a week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Lifestyle &amp; Health Behaviours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It41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Average amount of fruits and vegetables available per person per year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Lifestyle &amp; Health Behaviours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lastRenderedPageBreak/>
              <w:t>It42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Average number of calories available per person per day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Lifestyle &amp; Health Behaviours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It43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Protein available per person per day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Lifestyle &amp; Health Behaviours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single" w:sz="8" w:space="0" w:color="3B3838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It44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3B3838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Live births by mothers under age of 20 (%)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Lifestyle &amp; Health Behaviours</w:t>
            </w:r>
          </w:p>
        </w:tc>
      </w:tr>
      <w:tr w:rsidR="008C684C" w:rsidRPr="00677A0E" w:rsidTr="00F172AB">
        <w:trPr>
          <w:trHeight w:val="420"/>
        </w:trPr>
        <w:tc>
          <w:tcPr>
            <w:tcW w:w="6663" w:type="dxa"/>
            <w:gridSpan w:val="2"/>
            <w:tcBorders>
              <w:top w:val="single" w:sz="8" w:space="0" w:color="3B3838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val="en-GB" w:eastAsia="en-GB"/>
              </w:rPr>
              <w:t>PHYSICAL ENVIRONMENT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It45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Annual mean concentrations of Particulate Matter - PM2.5 (</w:t>
            </w:r>
            <w:proofErr w:type="spellStart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ug</w:t>
            </w:r>
            <w:proofErr w:type="spellEnd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/m3)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Pollution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It46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Annual mean concentrations of Particulate Matter - PM10 (</w:t>
            </w:r>
            <w:proofErr w:type="spellStart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ug</w:t>
            </w:r>
            <w:proofErr w:type="spellEnd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/m3)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Pollution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It47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proofErr w:type="spellStart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Annual</w:t>
            </w:r>
            <w:proofErr w:type="spellEnd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 xml:space="preserve"> </w:t>
            </w:r>
            <w:proofErr w:type="spellStart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mean</w:t>
            </w:r>
            <w:proofErr w:type="spellEnd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 xml:space="preserve"> ozone </w:t>
            </w:r>
            <w:proofErr w:type="spellStart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concentrations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Pollution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It48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Annual mean Nitrogen Dioxide concentration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Pollution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It49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Annual mean Sulphur Dioxide concentration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Pollution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It50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Transport emissions of air pollutants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Pollution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It51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Number of people exposed to traffic noise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Pollution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It52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Population who reported to be affected by noise from neighbours or from the street in the area of residence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Pollution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It53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Population who reported pollution, grime or other environmental problems in the area of residence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Pollution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It54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Particulate Matter (PM2.5 and PM10) emissions by industry and households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Pollution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It55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Particulate Matter (PM2.5 and PM10) emissions from main source sectors (tonne)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Pollution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It56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Greenhouse Gas Emissions (thousand tonnes) - CO2 equivalent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Pollution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It57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Urban population exposure to air pollution by particulate matter PM10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Pollution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It58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Urban population exposure to air pollution by ozone (Micrograms per cubic metre day)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Pollution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It59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Biochemical oxygen demand in rivers (mg O2/L)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Pollution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It60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 xml:space="preserve">Contaminated sites and other land use indicators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Pollution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It61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Number of high temperature days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Extreme weather events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It62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Number of low temperature days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Extreme weather events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It63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proofErr w:type="spellStart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Number</w:t>
            </w:r>
            <w:proofErr w:type="spellEnd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 xml:space="preserve"> </w:t>
            </w:r>
            <w:proofErr w:type="spellStart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of</w:t>
            </w:r>
            <w:proofErr w:type="spellEnd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 xml:space="preserve"> </w:t>
            </w:r>
            <w:proofErr w:type="spellStart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warm</w:t>
            </w:r>
            <w:proofErr w:type="spellEnd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 xml:space="preserve"> </w:t>
            </w:r>
            <w:proofErr w:type="spellStart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nights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Extreme weather events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It64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proofErr w:type="spellStart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Number</w:t>
            </w:r>
            <w:proofErr w:type="spellEnd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 xml:space="preserve"> </w:t>
            </w:r>
            <w:proofErr w:type="spellStart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of</w:t>
            </w:r>
            <w:proofErr w:type="spellEnd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 xml:space="preserve"> </w:t>
            </w:r>
            <w:proofErr w:type="spellStart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heatwaves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Extreme weather events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It65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proofErr w:type="spellStart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Heating</w:t>
            </w:r>
            <w:proofErr w:type="spellEnd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 xml:space="preserve"> </w:t>
            </w:r>
            <w:proofErr w:type="spellStart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degree</w:t>
            </w:r>
            <w:proofErr w:type="spellEnd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 xml:space="preserve"> </w:t>
            </w:r>
            <w:proofErr w:type="spellStart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days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Extreme weather events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single" w:sz="8" w:space="0" w:color="3B3838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It66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3B3838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Number of people affected by flooding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Extreme weather events</w:t>
            </w:r>
          </w:p>
        </w:tc>
      </w:tr>
      <w:tr w:rsidR="008C684C" w:rsidRPr="00677A0E" w:rsidTr="00F172AB">
        <w:trPr>
          <w:trHeight w:val="420"/>
        </w:trPr>
        <w:tc>
          <w:tcPr>
            <w:tcW w:w="6663" w:type="dxa"/>
            <w:gridSpan w:val="2"/>
            <w:tcBorders>
              <w:top w:val="single" w:sz="8" w:space="0" w:color="3B3838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val="en-GB" w:eastAsia="en-GB"/>
              </w:rPr>
              <w:t>BUILT ENVIRONMENT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It67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Average number of rooms per person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Housing conditions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It68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Children living in homes with problems of dampness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Housing conditions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It69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Population living in a dwelling with a leaking roof, damp walls, floors or foundation, or rot in window frames of floor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Housing conditions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It70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Population having neither a bath, nor a shower, nor indoor flushing toilet in their household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Housing conditions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It71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Population who reported inability to keep home adequately warm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Housing conditions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It72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Ventilation rates in EU dwellings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Housing conditions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It73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proofErr w:type="spellStart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Population</w:t>
            </w:r>
            <w:proofErr w:type="spellEnd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 xml:space="preserve"> </w:t>
            </w:r>
            <w:proofErr w:type="spellStart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density</w:t>
            </w:r>
            <w:proofErr w:type="spellEnd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Land use and transport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It74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Passenger transport volume, by car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Land use and transport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It75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proofErr w:type="spellStart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Water</w:t>
            </w:r>
            <w:proofErr w:type="spellEnd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 xml:space="preserve"> </w:t>
            </w:r>
            <w:proofErr w:type="spellStart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Exploitation</w:t>
            </w:r>
            <w:proofErr w:type="spellEnd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 xml:space="preserve"> </w:t>
            </w:r>
            <w:proofErr w:type="spellStart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Index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Water and sanitation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It76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Population connected to public water supply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Water and sanitation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It77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Drinking water quality: microbiological non-compliance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Water and sanitation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It78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Drinking water quality: chemical non-compliance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Water and sanitation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It79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Population connected to wastewater treatment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Water and sanitation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It80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Waste generation - Total waste generation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Waste management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It81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Waste treatment - Total waste treatment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Waste management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It82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Municipal waste treatment, by material recycling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Waste management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It83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proofErr w:type="spellStart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Pedestrian</w:t>
            </w:r>
            <w:proofErr w:type="spellEnd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 xml:space="preserve"> </w:t>
            </w:r>
            <w:proofErr w:type="spellStart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and</w:t>
            </w:r>
            <w:proofErr w:type="spellEnd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 xml:space="preserve"> </w:t>
            </w:r>
            <w:proofErr w:type="spellStart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bicyclist</w:t>
            </w:r>
            <w:proofErr w:type="spellEnd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 xml:space="preserve"> </w:t>
            </w:r>
            <w:proofErr w:type="spellStart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deaths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Road Safety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It84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Injury rate due to road traffic accidents in the total population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Road Safety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It85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Victims in road accidents - injured and killed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Road Safety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single" w:sz="8" w:space="0" w:color="3B3838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It86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3B3838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Fatality rate due to road traffic accidents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Road Safety</w:t>
            </w:r>
          </w:p>
        </w:tc>
      </w:tr>
      <w:tr w:rsidR="008C684C" w:rsidRPr="00677A0E" w:rsidTr="00F172AB">
        <w:trPr>
          <w:trHeight w:val="255"/>
        </w:trPr>
        <w:tc>
          <w:tcPr>
            <w:tcW w:w="6663" w:type="dxa"/>
            <w:gridSpan w:val="2"/>
            <w:tcBorders>
              <w:top w:val="single" w:sz="8" w:space="0" w:color="3B3838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val="en-GB" w:eastAsia="en-GB"/>
              </w:rPr>
              <w:t>HEALTHCARE SERVICES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lastRenderedPageBreak/>
              <w:t>It87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Health personnel (General practitioners) per 100.000 inhabitants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Healthcare Resources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It88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Curative care beds in hospitals per 100.000 inhabitants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Healthcare Resources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It89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Long-term care beds in nursing and residential care facilities per 100.000 inhabitants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Healthcare Resources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It90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 xml:space="preserve">Medical </w:t>
            </w:r>
            <w:proofErr w:type="spellStart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doctors</w:t>
            </w:r>
            <w:proofErr w:type="spellEnd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 xml:space="preserve"> per 100.000 </w:t>
            </w:r>
            <w:proofErr w:type="spellStart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inhabitants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Healthcare Resources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It91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Health personnel (medical doctors, nurses and midwives, dentists, pharmacists and physiotherapists) per 100.000 inhabitants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Healthcare Resources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It92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Medical Technology (e.g. mammography, PET scanners, computed tomography scanners) per 100.000 inhabitants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Healthcare Resources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It93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Population living to more than 45 minutes of a maternity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Healthcare Access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It94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Population living to more than 60 minutes of Urgency/Emergency unit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Healthcare Access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It95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Hospital discharges due to diabetes, hypertension and asthma per 100.000 inhabitants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Healthcare utilization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It96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Health care expenditure by all financing agents per inhabitant, in Purchasing Power Standards (PPS)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Health Expenditure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It97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Health care expenditure by private household out-of-pocket expenditure per inhabitant, in Purchasing Power Standards (PPS)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Health Expenditure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single" w:sz="8" w:space="0" w:color="3B3838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It98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3B3838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Governmental (except social security funds) expenditure in providers of health care in health care per capita, in Purchasing Power Standards (PPS)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Health Expenditure</w:t>
            </w:r>
          </w:p>
        </w:tc>
      </w:tr>
      <w:tr w:rsidR="008C684C" w:rsidRPr="00677A0E" w:rsidTr="00F172AB">
        <w:trPr>
          <w:trHeight w:val="255"/>
        </w:trPr>
        <w:tc>
          <w:tcPr>
            <w:tcW w:w="6663" w:type="dxa"/>
            <w:gridSpan w:val="2"/>
            <w:tcBorders>
              <w:top w:val="single" w:sz="8" w:space="0" w:color="3B3838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val="en-GB" w:eastAsia="en-GB"/>
              </w:rPr>
              <w:t>HEALTH OUTCOMES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It99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Life expectancy at birth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Length of life (Mortality)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It100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Sex ratio of life expectancy at birth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Length of life (Mortality)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It101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Life expectancy at 65 years old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Length of life (Mortality)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It102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Infant mortality per 1000 live births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Length of life (Mortality)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It103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 xml:space="preserve">Perinatal </w:t>
            </w:r>
            <w:proofErr w:type="spellStart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mortality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Length of life (Mortality)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It104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 xml:space="preserve">Neonatal </w:t>
            </w:r>
            <w:proofErr w:type="spellStart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mortality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Length of life (Mortality)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It105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 xml:space="preserve">Late </w:t>
            </w:r>
            <w:proofErr w:type="spellStart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foetal</w:t>
            </w:r>
            <w:proofErr w:type="spellEnd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 xml:space="preserve"> </w:t>
            </w:r>
            <w:proofErr w:type="spellStart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mortality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Length of life (Mortality)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It106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 xml:space="preserve">Premature mortality, SDR per 100.000 inhabitants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Length of life (Mortality)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It107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Sex ratio of premature mortality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Length of life (Mortality)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It108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Amenable deaths to health care, SDR per 100.000 inhabitants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Length of life (Mortality)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It109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Preventable deaths, SDR per 100.000 inhabitants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Length of life (Mortality)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It110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Sex ratio of amenable mortality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Length of life (Mortality)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It111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Sex ratio of preventable mortality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Length of life (Mortality)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It112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Deaths related to dementias including Alzheimer's disease, SDR per 100.000 inhabitants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Length of life (Mortality)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It113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Deaths related to infectious disease, SDR per 100.000 inhabitants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Length of life (Mortality)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It114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Deaths related to land transport accidents, SDR per 100.000 inhabitants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Length of life (Mortality)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It115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Deaths from diseases of the circulatory system, SDR per 100.000 inhabitants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Length of life (Mortality)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It116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Deaths from diseases of the respiratory system, SDR per 100.000 inhabitants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Length of life (Mortality)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It117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Deaths from cancer (malignant neoplasms), SDR per 100.000 inhabitants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Length of life (Mortality)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It118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Death from ischaemic heart disease, SDR per 100.000 inhabitants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Length of life (Mortality)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It119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Deaths from cerebrovascular diseases, SDR per 100.000 inhabitants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Length of life (Mortality)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It120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Deaths from colorectal cancer, SDR per 100.000 inhabitants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Length of life (Mortality)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It121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Deaths from larynx, trachea, bronchus and lung cancer, SDR per 100.000 inhabitants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Length of life (Mortality)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It122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Deaths from breast cancer, SDR per 100.000 inhabitants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Length of life (Mortality)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It123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Deaths from prostate cancer, SDR per 100.000 inhabitants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Length of life (Mortality)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It124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People who reported having a long-standing illness or health problem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Quality of life (Morbidity)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It125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Self-perceived health less than good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Quality of life (Morbidity)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It126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Self-perceived long-standing limitations in usual activities due to health problem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Quality of life (Morbidity)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It127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Self-reported unmet needs for medical examination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Quality of life (Morbidity)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It128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Age-standardized Disability-Adjusted Life Year (DALY) rate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Quality of life (Morbidity)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It129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proofErr w:type="spellStart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Low</w:t>
            </w:r>
            <w:proofErr w:type="spellEnd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 xml:space="preserve"> </w:t>
            </w:r>
            <w:proofErr w:type="spellStart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birth-weight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Quality of life (Morbidity)</w:t>
            </w:r>
          </w:p>
        </w:tc>
      </w:tr>
      <w:tr w:rsidR="008C684C" w:rsidRPr="00677A0E" w:rsidTr="00F172A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single" w:sz="8" w:space="0" w:color="3B3838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It130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3B3838"/>
              <w:right w:val="nil"/>
            </w:tcBorders>
            <w:shd w:val="clear" w:color="000000" w:fill="FFFFFF"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proofErr w:type="spellStart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Preterm</w:t>
            </w:r>
            <w:proofErr w:type="spellEnd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 xml:space="preserve"> </w:t>
            </w:r>
            <w:proofErr w:type="spellStart"/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birth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C684C" w:rsidRPr="00677A0E" w:rsidRDefault="008C684C" w:rsidP="008C6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r w:rsidRPr="00677A0E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Quality of life (Morbidity)</w:t>
            </w:r>
          </w:p>
        </w:tc>
      </w:tr>
    </w:tbl>
    <w:p w:rsidR="00361670" w:rsidRPr="00677A0E" w:rsidRDefault="00361670">
      <w:pPr>
        <w:rPr>
          <w:rFonts w:ascii="Times New Roman" w:hAnsi="Times New Roman" w:cs="Times New Roman"/>
          <w:lang w:val="en-GB"/>
        </w:rPr>
      </w:pPr>
    </w:p>
    <w:sectPr w:rsidR="00361670" w:rsidRPr="00677A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F57"/>
    <w:rsid w:val="000C48DC"/>
    <w:rsid w:val="00121E6B"/>
    <w:rsid w:val="001A57FF"/>
    <w:rsid w:val="002D1742"/>
    <w:rsid w:val="00361670"/>
    <w:rsid w:val="004A1810"/>
    <w:rsid w:val="004D3024"/>
    <w:rsid w:val="00612875"/>
    <w:rsid w:val="00677A0E"/>
    <w:rsid w:val="006C7A7D"/>
    <w:rsid w:val="006D4ACF"/>
    <w:rsid w:val="006E5F57"/>
    <w:rsid w:val="00841981"/>
    <w:rsid w:val="008C684C"/>
    <w:rsid w:val="00A10B87"/>
    <w:rsid w:val="00A17ABD"/>
    <w:rsid w:val="00D16A01"/>
    <w:rsid w:val="00F1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5C195A-6D63-45DD-A8CE-97E5E9280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841981"/>
    <w:pPr>
      <w:spacing w:after="0" w:line="240" w:lineRule="auto"/>
    </w:pPr>
    <w:rPr>
      <w:lang w:val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II">
    <w:name w:val="HEADING II"/>
    <w:basedOn w:val="Normal"/>
    <w:link w:val="HEADINGIICarter"/>
    <w:qFormat/>
    <w:rsid w:val="00841981"/>
    <w:pPr>
      <w:keepNext/>
      <w:keepLines/>
      <w:spacing w:before="120" w:after="120" w:line="276" w:lineRule="auto"/>
      <w:outlineLvl w:val="2"/>
    </w:pPr>
    <w:rPr>
      <w:rFonts w:eastAsiaTheme="majorEastAsia" w:cstheme="majorBidi"/>
      <w:b/>
      <w:color w:val="077923"/>
      <w:sz w:val="24"/>
      <w:lang w:val="en-GB"/>
    </w:rPr>
  </w:style>
  <w:style w:type="character" w:customStyle="1" w:styleId="HEADINGIICarter">
    <w:name w:val="HEADING II Caráter"/>
    <w:basedOn w:val="Tipodeletrapredefinidodopargrafo"/>
    <w:link w:val="HEADINGII"/>
    <w:rsid w:val="00841981"/>
    <w:rPr>
      <w:rFonts w:eastAsiaTheme="majorEastAsia" w:cstheme="majorBidi"/>
      <w:b/>
      <w:color w:val="077923"/>
      <w:sz w:val="24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8419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841981"/>
    <w:rPr>
      <w:rFonts w:ascii="Segoe UI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0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1602</Words>
  <Characters>9133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Ângela Freitas</dc:creator>
  <cp:keywords/>
  <dc:description/>
  <cp:lastModifiedBy>Ângela Freitas</cp:lastModifiedBy>
  <cp:revision>5</cp:revision>
  <dcterms:created xsi:type="dcterms:W3CDTF">2016-09-23T08:21:00Z</dcterms:created>
  <dcterms:modified xsi:type="dcterms:W3CDTF">2016-10-06T11:51:00Z</dcterms:modified>
</cp:coreProperties>
</file>