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F1F00" w14:textId="0DA5FDED" w:rsidR="00BD07A9" w:rsidRPr="00793BA7" w:rsidRDefault="00537761" w:rsidP="00BD07A9">
      <w:pPr>
        <w:rPr>
          <w:b/>
        </w:rPr>
      </w:pPr>
      <w:bookmarkStart w:id="0" w:name="Appendix2a"/>
      <w:r w:rsidRPr="00793BA7">
        <w:rPr>
          <w:b/>
        </w:rPr>
        <w:t>Table</w:t>
      </w:r>
      <w:r w:rsidR="00CE20E7" w:rsidRPr="00793BA7">
        <w:rPr>
          <w:b/>
        </w:rPr>
        <w:t xml:space="preserve"> B1</w:t>
      </w:r>
      <w:r w:rsidR="00405CA6" w:rsidRPr="00793BA7">
        <w:rPr>
          <w:b/>
        </w:rPr>
        <w:t xml:space="preserve">. </w:t>
      </w:r>
      <w:r w:rsidR="00BD07A9" w:rsidRPr="00793BA7">
        <w:rPr>
          <w:b/>
        </w:rPr>
        <w:t>Phase 2</w:t>
      </w:r>
      <w:r w:rsidR="00A30DB4" w:rsidRPr="00793BA7">
        <w:rPr>
          <w:b/>
        </w:rPr>
        <w:t xml:space="preserve"> </w:t>
      </w:r>
      <w:r w:rsidR="00FE7B5D" w:rsidRPr="00793BA7">
        <w:rPr>
          <w:b/>
        </w:rPr>
        <w:t xml:space="preserve">retrospective Shape </w:t>
      </w:r>
      <w:proofErr w:type="gramStart"/>
      <w:r w:rsidR="00FE7B5D" w:rsidRPr="00793BA7">
        <w:rPr>
          <w:b/>
        </w:rPr>
        <w:t>Up</w:t>
      </w:r>
      <w:proofErr w:type="gramEnd"/>
      <w:r w:rsidR="00FE7B5D" w:rsidRPr="00793BA7">
        <w:rPr>
          <w:b/>
        </w:rPr>
        <w:t xml:space="preserve"> Somerville </w:t>
      </w:r>
      <w:r w:rsidR="00A30DB4" w:rsidRPr="00793BA7">
        <w:rPr>
          <w:b/>
        </w:rPr>
        <w:t>per-item</w:t>
      </w:r>
      <w:r w:rsidR="00BD07A9" w:rsidRPr="00793BA7">
        <w:rPr>
          <w:b/>
        </w:rPr>
        <w:t xml:space="preserve"> knowledge reliability results (n=11 paired responses). Data from test-retest surveys administered online one week apart in May and June 2015: </w:t>
      </w:r>
      <w:r w:rsidR="00FE7B5D" w:rsidRPr="00793BA7">
        <w:rPr>
          <w:b/>
        </w:rPr>
        <w:t>members of</w:t>
      </w:r>
      <w:r w:rsidR="00BD07A9" w:rsidRPr="00793BA7">
        <w:rPr>
          <w:b/>
        </w:rPr>
        <w:t xml:space="preserve"> the 2003-05 Shape </w:t>
      </w:r>
      <w:proofErr w:type="gramStart"/>
      <w:r w:rsidR="00BD07A9" w:rsidRPr="00793BA7">
        <w:rPr>
          <w:b/>
        </w:rPr>
        <w:t>Up</w:t>
      </w:r>
      <w:proofErr w:type="gramEnd"/>
      <w:r w:rsidR="00BD07A9" w:rsidRPr="00793BA7">
        <w:rPr>
          <w:b/>
        </w:rPr>
        <w:t xml:space="preserve"> Somerville Community Advisory </w:t>
      </w:r>
      <w:proofErr w:type="spellStart"/>
      <w:r w:rsidR="00BD07A9" w:rsidRPr="00793BA7">
        <w:rPr>
          <w:b/>
        </w:rPr>
        <w:t>Council</w:t>
      </w:r>
      <w:r w:rsidR="00BD07A9" w:rsidRPr="00793BA7">
        <w:rPr>
          <w:b/>
          <w:vertAlign w:val="superscript"/>
        </w:rPr>
        <w:t>a</w:t>
      </w:r>
      <w:proofErr w:type="spellEnd"/>
    </w:p>
    <w:tbl>
      <w:tblPr>
        <w:tblW w:w="13151" w:type="dxa"/>
        <w:tblInd w:w="-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1160"/>
        <w:gridCol w:w="1440"/>
        <w:gridCol w:w="6"/>
      </w:tblGrid>
      <w:tr w:rsidR="00BD07A9" w:rsidRPr="00537761" w14:paraId="767A267D" w14:textId="77777777" w:rsidTr="00010F44">
        <w:trPr>
          <w:gridAfter w:val="1"/>
          <w:wAfter w:w="6" w:type="dxa"/>
          <w:trHeight w:val="288"/>
          <w:tblHeader/>
        </w:trPr>
        <w:tc>
          <w:tcPr>
            <w:tcW w:w="545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2F4EE88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>#</w:t>
            </w:r>
          </w:p>
        </w:tc>
        <w:tc>
          <w:tcPr>
            <w:tcW w:w="1116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96FC5B4" w14:textId="77777777" w:rsidR="00BD07A9" w:rsidRPr="00537761" w:rsidRDefault="00BD07A9" w:rsidP="00CE20E7">
            <w:pPr>
              <w:rPr>
                <w:rFonts w:eastAsia="Times New Roman"/>
                <w:b/>
                <w:vertAlign w:val="superscript"/>
              </w:rPr>
            </w:pPr>
            <w:proofErr w:type="spellStart"/>
            <w:r w:rsidRPr="00537761">
              <w:rPr>
                <w:rFonts w:eastAsia="Times New Roman"/>
                <w:b/>
              </w:rPr>
              <w:t>Item</w:t>
            </w:r>
            <w:r w:rsidRPr="00537761">
              <w:rPr>
                <w:rFonts w:eastAsia="Times New Roman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004C41" w14:textId="37A31044" w:rsidR="00BD07A9" w:rsidRPr="00537761" w:rsidRDefault="00BD07A9" w:rsidP="00CE20E7">
            <w:pPr>
              <w:jc w:val="center"/>
              <w:rPr>
                <w:rFonts w:eastAsia="Times New Roman"/>
                <w:vertAlign w:val="subscript"/>
              </w:rPr>
            </w:pPr>
            <w:r w:rsidRPr="00537761">
              <w:rPr>
                <w:rFonts w:eastAsia="Times New Roman"/>
                <w:b/>
                <w:color w:val="000000" w:themeColor="text1"/>
              </w:rPr>
              <w:t>Weighted Kappa (</w:t>
            </w:r>
            <w:proofErr w:type="spellStart"/>
            <w:r w:rsidRPr="00537761">
              <w:rPr>
                <w:rFonts w:ascii="Calibri" w:eastAsia="Times New Roman" w:hAnsi="Calibri"/>
                <w:b/>
                <w:color w:val="000000" w:themeColor="text1"/>
              </w:rPr>
              <w:t>κ</w:t>
            </w:r>
            <w:r w:rsidRPr="00537761">
              <w:rPr>
                <w:rFonts w:eastAsia="Times New Roman"/>
                <w:b/>
                <w:color w:val="000000" w:themeColor="text1"/>
                <w:vertAlign w:val="subscript"/>
              </w:rPr>
              <w:t>w</w:t>
            </w:r>
            <w:proofErr w:type="spellEnd"/>
            <w:r w:rsidRPr="00537761">
              <w:rPr>
                <w:rFonts w:eastAsia="Times New Roman"/>
                <w:b/>
                <w:color w:val="000000" w:themeColor="text1"/>
              </w:rPr>
              <w:t>)</w:t>
            </w:r>
          </w:p>
        </w:tc>
      </w:tr>
      <w:tr w:rsidR="00BD07A9" w:rsidRPr="00537761" w14:paraId="35BA07F1" w14:textId="77777777" w:rsidTr="00010F44">
        <w:trPr>
          <w:trHeight w:val="288"/>
        </w:trPr>
        <w:tc>
          <w:tcPr>
            <w:tcW w:w="13151" w:type="dxa"/>
            <w:gridSpan w:val="4"/>
            <w:shd w:val="clear" w:color="auto" w:fill="F2F2F2" w:themeFill="background1" w:themeFillShade="F2"/>
            <w:noWrap/>
            <w:vAlign w:val="center"/>
          </w:tcPr>
          <w:p w14:paraId="47237130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>Domain 1: The problem of childhood obesity (Problem; 4 items)</w:t>
            </w:r>
          </w:p>
        </w:tc>
      </w:tr>
      <w:tr w:rsidR="00BD07A9" w:rsidRPr="00537761" w14:paraId="0C6F4B3A" w14:textId="77777777" w:rsidTr="00010F44">
        <w:trPr>
          <w:gridAfter w:val="1"/>
          <w:wAfter w:w="6" w:type="dxa"/>
          <w:trHeight w:val="288"/>
        </w:trPr>
        <w:tc>
          <w:tcPr>
            <w:tcW w:w="545" w:type="dxa"/>
            <w:shd w:val="clear" w:color="auto" w:fill="auto"/>
            <w:noWrap/>
            <w:vAlign w:val="center"/>
          </w:tcPr>
          <w:p w14:paraId="3CCF89A9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</w:rPr>
              <w:t>1</w:t>
            </w:r>
          </w:p>
        </w:tc>
        <w:tc>
          <w:tcPr>
            <w:tcW w:w="11160" w:type="dxa"/>
            <w:shd w:val="clear" w:color="auto" w:fill="auto"/>
            <w:noWrap/>
            <w:vAlign w:val="center"/>
          </w:tcPr>
          <w:p w14:paraId="00E0DB76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Childhood obesity is a problem in Somerville a) </w:t>
            </w:r>
            <w:r w:rsidRPr="00537761">
              <w:rPr>
                <w:rFonts w:eastAsia="Times New Roman"/>
                <w:color w:val="000000"/>
                <w:u w:val="single"/>
              </w:rPr>
              <w:t>True</w:t>
            </w:r>
            <w:r w:rsidRPr="00537761">
              <w:rPr>
                <w:rFonts w:eastAsia="Times New Roman"/>
                <w:color w:val="000000"/>
              </w:rPr>
              <w:t xml:space="preserve">; b) False; c) Not sure                                                                                       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D4FE0C9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color w:val="000000"/>
              </w:rPr>
              <w:t>0.23</w:t>
            </w:r>
          </w:p>
        </w:tc>
      </w:tr>
      <w:tr w:rsidR="00BD07A9" w:rsidRPr="00537761" w14:paraId="7FBF302C" w14:textId="77777777" w:rsidTr="00010F44">
        <w:trPr>
          <w:gridAfter w:val="1"/>
          <w:wAfter w:w="6" w:type="dxa"/>
          <w:trHeight w:val="288"/>
        </w:trPr>
        <w:tc>
          <w:tcPr>
            <w:tcW w:w="545" w:type="dxa"/>
            <w:shd w:val="clear" w:color="auto" w:fill="auto"/>
            <w:noWrap/>
            <w:vAlign w:val="center"/>
          </w:tcPr>
          <w:p w14:paraId="24A5A499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</w:rPr>
              <w:t>2</w:t>
            </w:r>
          </w:p>
        </w:tc>
        <w:tc>
          <w:tcPr>
            <w:tcW w:w="11160" w:type="dxa"/>
            <w:shd w:val="clear" w:color="auto" w:fill="auto"/>
            <w:noWrap/>
            <w:vAlign w:val="center"/>
          </w:tcPr>
          <w:p w14:paraId="01A841BA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What is the most cost-effective approach for childhood obesity? a) Treatment; b) </w:t>
            </w:r>
            <w:r w:rsidRPr="00537761">
              <w:rPr>
                <w:rFonts w:eastAsia="Times New Roman"/>
                <w:color w:val="000000"/>
                <w:u w:val="single"/>
              </w:rPr>
              <w:t>Prevention</w:t>
            </w:r>
            <w:r w:rsidRPr="00537761">
              <w:rPr>
                <w:rFonts w:eastAsia="Times New Roman"/>
                <w:color w:val="000000"/>
              </w:rPr>
              <w:t xml:space="preserve">; c) Not sure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EEE1C44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color w:val="000000"/>
              </w:rPr>
              <w:t>1.00</w:t>
            </w:r>
          </w:p>
        </w:tc>
      </w:tr>
      <w:tr w:rsidR="00BD07A9" w:rsidRPr="00537761" w14:paraId="2585F6C7" w14:textId="77777777" w:rsidTr="00010F44">
        <w:trPr>
          <w:gridAfter w:val="1"/>
          <w:wAfter w:w="6" w:type="dxa"/>
          <w:trHeight w:val="288"/>
        </w:trPr>
        <w:tc>
          <w:tcPr>
            <w:tcW w:w="545" w:type="dxa"/>
            <w:shd w:val="clear" w:color="auto" w:fill="auto"/>
            <w:noWrap/>
            <w:vAlign w:val="center"/>
          </w:tcPr>
          <w:p w14:paraId="64A7FAA9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</w:rPr>
              <w:t>3</w:t>
            </w:r>
          </w:p>
        </w:tc>
        <w:tc>
          <w:tcPr>
            <w:tcW w:w="11160" w:type="dxa"/>
            <w:shd w:val="clear" w:color="auto" w:fill="auto"/>
            <w:noWrap/>
            <w:vAlign w:val="center"/>
          </w:tcPr>
          <w:p w14:paraId="1B481291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Childhood obesity is associated with increased risk of…  a) Food allergies; b) Low blood pressure; c) </w:t>
            </w:r>
            <w:r w:rsidRPr="00537761">
              <w:rPr>
                <w:rFonts w:eastAsia="Times New Roman"/>
                <w:color w:val="000000"/>
                <w:u w:val="single"/>
              </w:rPr>
              <w:t>Type II diabetes</w:t>
            </w:r>
            <w:r w:rsidRPr="00537761">
              <w:rPr>
                <w:rFonts w:eastAsia="Times New Roman"/>
                <w:color w:val="000000"/>
              </w:rPr>
              <w:t xml:space="preserve">; d) Not sure             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6FD111B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color w:val="000000"/>
              </w:rPr>
              <w:t>-0.06</w:t>
            </w:r>
          </w:p>
        </w:tc>
      </w:tr>
      <w:tr w:rsidR="00BD07A9" w:rsidRPr="00537761" w14:paraId="4A515CF4" w14:textId="77777777" w:rsidTr="00010F44">
        <w:trPr>
          <w:gridAfter w:val="1"/>
          <w:wAfter w:w="6" w:type="dxa"/>
          <w:trHeight w:val="288"/>
        </w:trPr>
        <w:tc>
          <w:tcPr>
            <w:tcW w:w="545" w:type="dxa"/>
            <w:shd w:val="clear" w:color="auto" w:fill="auto"/>
            <w:noWrap/>
            <w:vAlign w:val="center"/>
          </w:tcPr>
          <w:p w14:paraId="1F58EC17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</w:rPr>
              <w:t>4</w:t>
            </w:r>
          </w:p>
        </w:tc>
        <w:tc>
          <w:tcPr>
            <w:tcW w:w="11160" w:type="dxa"/>
            <w:shd w:val="clear" w:color="auto" w:fill="auto"/>
            <w:noWrap/>
            <w:vAlign w:val="center"/>
          </w:tcPr>
          <w:p w14:paraId="3165DFE2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Which of the following decreases a child's risk of obesity? a) </w:t>
            </w:r>
            <w:r w:rsidRPr="00537761">
              <w:rPr>
                <w:rFonts w:eastAsia="Times New Roman"/>
                <w:color w:val="000000"/>
                <w:u w:val="single"/>
              </w:rPr>
              <w:t>Allowing a child to eat when they are hungry and stop when they are full</w:t>
            </w:r>
            <w:r w:rsidRPr="00537761">
              <w:rPr>
                <w:rFonts w:eastAsia="Times New Roman"/>
                <w:color w:val="000000"/>
              </w:rPr>
              <w:t xml:space="preserve">; b) Having an overweight or obese parent; c) Sugar-sweetened beverage consumption; d) Having a TV where a child sleeps; e) Not sure          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C4ABD6A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color w:val="000000"/>
              </w:rPr>
              <w:t>0.30</w:t>
            </w:r>
          </w:p>
        </w:tc>
      </w:tr>
      <w:tr w:rsidR="00BD07A9" w:rsidRPr="00537761" w14:paraId="23E9A7A1" w14:textId="77777777" w:rsidTr="00010F44">
        <w:trPr>
          <w:trHeight w:val="50"/>
        </w:trPr>
        <w:tc>
          <w:tcPr>
            <w:tcW w:w="13151" w:type="dxa"/>
            <w:gridSpan w:val="4"/>
            <w:shd w:val="clear" w:color="auto" w:fill="F2F2F2" w:themeFill="background1" w:themeFillShade="F2"/>
            <w:vAlign w:val="center"/>
          </w:tcPr>
          <w:p w14:paraId="632880FF" w14:textId="2C8BEC41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 xml:space="preserve">Domain 2: </w:t>
            </w:r>
            <w:r w:rsidR="00D153F9" w:rsidRPr="00537761">
              <w:rPr>
                <w:b/>
              </w:rPr>
              <w:t>Modifiable determinants of childhood obesity and level of social ecology to address them</w:t>
            </w:r>
            <w:r w:rsidR="00D153F9" w:rsidRPr="00537761">
              <w:t xml:space="preserve"> </w:t>
            </w:r>
            <w:r w:rsidRPr="00537761">
              <w:rPr>
                <w:b/>
              </w:rPr>
              <w:t>(Intervention factors; 4 items)</w:t>
            </w:r>
          </w:p>
        </w:tc>
      </w:tr>
      <w:tr w:rsidR="00BD07A9" w:rsidRPr="00537761" w14:paraId="27884D52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</w:tcPr>
          <w:p w14:paraId="55D0A20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5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3FE4DEE1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On a population level, which strategy is most effective in preventing childhood obesity? a) </w:t>
            </w:r>
            <w:r w:rsidRPr="00537761">
              <w:rPr>
                <w:rFonts w:eastAsia="Times New Roman"/>
                <w:color w:val="000000"/>
                <w:u w:val="single"/>
              </w:rPr>
              <w:t>Changing policies and the</w:t>
            </w:r>
            <w:r w:rsidRPr="00537761">
              <w:rPr>
                <w:rFonts w:eastAsia="Times New Roman"/>
                <w:color w:val="000000"/>
              </w:rPr>
              <w:t xml:space="preserve"> </w:t>
            </w:r>
            <w:r w:rsidRPr="00537761">
              <w:rPr>
                <w:rFonts w:eastAsia="Times New Roman"/>
                <w:color w:val="000000"/>
                <w:u w:val="single"/>
              </w:rPr>
              <w:t>environment</w:t>
            </w:r>
            <w:r w:rsidRPr="00537761">
              <w:rPr>
                <w:rFonts w:eastAsia="Times New Roman"/>
                <w:color w:val="000000"/>
              </w:rPr>
              <w:t xml:space="preserve">; b) Educational interventions; c) Changing individual habits; d) Not sure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A472CA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0.55</w:t>
            </w:r>
          </w:p>
        </w:tc>
      </w:tr>
      <w:tr w:rsidR="00BD07A9" w:rsidRPr="00537761" w14:paraId="7E60F0AD" w14:textId="77777777" w:rsidTr="00010F44">
        <w:trPr>
          <w:gridAfter w:val="1"/>
          <w:wAfter w:w="6" w:type="dxa"/>
          <w:trHeight w:val="288"/>
        </w:trPr>
        <w:tc>
          <w:tcPr>
            <w:tcW w:w="545" w:type="dxa"/>
            <w:shd w:val="clear" w:color="auto" w:fill="auto"/>
            <w:vAlign w:val="center"/>
          </w:tcPr>
          <w:p w14:paraId="330B100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6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4A7333E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Which intervention would have the greatest reach and impact in increasing children's physical activity? a) Encouraging parents to promote physical activity at home; b) Increasing active play time in school; c) </w:t>
            </w:r>
            <w:r w:rsidRPr="00537761">
              <w:rPr>
                <w:rFonts w:eastAsia="Times New Roman"/>
                <w:color w:val="000000"/>
                <w:u w:val="single"/>
              </w:rPr>
              <w:t>Increasing community access to safe parks and recreational space</w:t>
            </w:r>
            <w:r w:rsidRPr="00537761">
              <w:rPr>
                <w:rFonts w:eastAsia="Times New Roman"/>
                <w:color w:val="000000"/>
              </w:rPr>
              <w:t xml:space="preserve">; d) Not sure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09A66A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0.44</w:t>
            </w:r>
          </w:p>
        </w:tc>
      </w:tr>
      <w:tr w:rsidR="00BD07A9" w:rsidRPr="00537761" w14:paraId="3D2C246C" w14:textId="77777777" w:rsidTr="00010F44">
        <w:trPr>
          <w:gridAfter w:val="1"/>
          <w:wAfter w:w="6" w:type="dxa"/>
          <w:trHeight w:val="260"/>
        </w:trPr>
        <w:tc>
          <w:tcPr>
            <w:tcW w:w="545" w:type="dxa"/>
            <w:shd w:val="clear" w:color="auto" w:fill="auto"/>
            <w:vAlign w:val="center"/>
          </w:tcPr>
          <w:p w14:paraId="67FE1F2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7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1AFDC9D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Which determinant is the least important to address in community-based obesity prevention? a) Screen time; b) Diet; c) Physical activity; d) </w:t>
            </w:r>
            <w:r w:rsidRPr="00537761">
              <w:rPr>
                <w:rFonts w:eastAsia="Times New Roman"/>
                <w:color w:val="000000"/>
                <w:u w:val="single"/>
              </w:rPr>
              <w:t>Genetics</w:t>
            </w:r>
            <w:r w:rsidRPr="00537761">
              <w:rPr>
                <w:rFonts w:eastAsia="Times New Roman"/>
                <w:color w:val="000000"/>
              </w:rPr>
              <w:t xml:space="preserve">; e) Not sure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53569E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0.57</w:t>
            </w:r>
          </w:p>
        </w:tc>
      </w:tr>
      <w:tr w:rsidR="00BD07A9" w:rsidRPr="00537761" w14:paraId="190B3C7A" w14:textId="77777777" w:rsidTr="00010F44">
        <w:trPr>
          <w:gridAfter w:val="1"/>
          <w:wAfter w:w="6" w:type="dxa"/>
          <w:trHeight w:val="206"/>
        </w:trPr>
        <w:tc>
          <w:tcPr>
            <w:tcW w:w="545" w:type="dxa"/>
            <w:shd w:val="clear" w:color="auto" w:fill="auto"/>
            <w:vAlign w:val="center"/>
          </w:tcPr>
          <w:p w14:paraId="617E1FD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8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3E988EC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Certain populations, including racial/ethnic minorities and those of lower socioeconomic status, are more vulnerable to obesity a) </w:t>
            </w:r>
            <w:r w:rsidRPr="00537761">
              <w:rPr>
                <w:rFonts w:eastAsia="Times New Roman"/>
                <w:color w:val="000000"/>
                <w:u w:val="single"/>
              </w:rPr>
              <w:t>True</w:t>
            </w:r>
            <w:r w:rsidRPr="00537761">
              <w:rPr>
                <w:rFonts w:eastAsia="Times New Roman"/>
                <w:color w:val="000000"/>
              </w:rPr>
              <w:t xml:space="preserve">; b) False; c) Not sure                 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DAAB5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-0.06</w:t>
            </w:r>
          </w:p>
        </w:tc>
      </w:tr>
      <w:tr w:rsidR="00BD07A9" w:rsidRPr="00537761" w14:paraId="492B5F01" w14:textId="77777777" w:rsidTr="00010F44">
        <w:trPr>
          <w:trHeight w:val="50"/>
        </w:trPr>
        <w:tc>
          <w:tcPr>
            <w:tcW w:w="13151" w:type="dxa"/>
            <w:gridSpan w:val="4"/>
            <w:shd w:val="clear" w:color="auto" w:fill="F2F2F2" w:themeFill="background1" w:themeFillShade="F2"/>
            <w:vAlign w:val="center"/>
          </w:tcPr>
          <w:p w14:paraId="5F1BD0F0" w14:textId="0B01CAE2" w:rsidR="00BD07A9" w:rsidRPr="00537761" w:rsidRDefault="00BD07A9" w:rsidP="00FE7B5D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 xml:space="preserve">Domain 3: </w:t>
            </w:r>
            <w:r w:rsidR="00FE7B5D" w:rsidRPr="00537761">
              <w:rPr>
                <w:b/>
              </w:rPr>
              <w:t>Stakeholders’</w:t>
            </w:r>
            <w:r w:rsidRPr="00537761">
              <w:rPr>
                <w:b/>
              </w:rPr>
              <w:t xml:space="preserve"> roles in the whole intervention, what others are doing, and knowledge of multi-setting components (Roles; 4 items)</w:t>
            </w:r>
          </w:p>
        </w:tc>
      </w:tr>
      <w:tr w:rsidR="00BD07A9" w:rsidRPr="00537761" w14:paraId="6A319F73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</w:tcPr>
          <w:p w14:paraId="1FE87EB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9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3551BB5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Stakeholders involved in a childhood obesity intervention should: a) Understand what role they play; b) Understand what others are doing in the intervention; c) </w:t>
            </w:r>
            <w:r w:rsidRPr="00537761">
              <w:rPr>
                <w:rFonts w:eastAsia="Times New Roman"/>
                <w:color w:val="000000"/>
                <w:u w:val="single"/>
              </w:rPr>
              <w:t>Both a and b</w:t>
            </w:r>
            <w:r w:rsidRPr="00537761">
              <w:rPr>
                <w:rFonts w:eastAsia="Times New Roman"/>
                <w:color w:val="000000"/>
              </w:rPr>
              <w:t xml:space="preserve">; d) None of the above; e) Not sure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B8C234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0.39</w:t>
            </w:r>
          </w:p>
        </w:tc>
      </w:tr>
      <w:tr w:rsidR="00BD07A9" w:rsidRPr="00537761" w14:paraId="0ED3754A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</w:tcPr>
          <w:p w14:paraId="0CBEDE0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10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1157EDC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Which of the following is most important for successful community-based childhood obesity interventions? a) Collaboration among people within the same setting; b) </w:t>
            </w:r>
            <w:r w:rsidRPr="00537761">
              <w:rPr>
                <w:rFonts w:eastAsia="Times New Roman"/>
                <w:color w:val="000000"/>
                <w:u w:val="single"/>
              </w:rPr>
              <w:t>Collaboration with people across different settings</w:t>
            </w:r>
            <w:r w:rsidRPr="00537761">
              <w:rPr>
                <w:rFonts w:eastAsia="Times New Roman"/>
                <w:color w:val="000000"/>
              </w:rPr>
              <w:t xml:space="preserve">; c) Working in isolation; d) Not sure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5490F0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0.56</w:t>
            </w:r>
          </w:p>
        </w:tc>
      </w:tr>
      <w:tr w:rsidR="00BD07A9" w:rsidRPr="00537761" w14:paraId="03D956D6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</w:tcPr>
          <w:p w14:paraId="61474C4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11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0745588C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To have the greatest community level impact, where should childhood obesity interventions focus their efforts? a) Schools; b) Pediatric offices; c) After-school programs; d) </w:t>
            </w:r>
            <w:r w:rsidRPr="00537761">
              <w:rPr>
                <w:rFonts w:eastAsia="Times New Roman"/>
                <w:color w:val="000000"/>
                <w:u w:val="single"/>
              </w:rPr>
              <w:t>All of the above</w:t>
            </w:r>
            <w:r w:rsidRPr="00537761">
              <w:rPr>
                <w:rFonts w:eastAsia="Times New Roman"/>
                <w:color w:val="000000"/>
              </w:rPr>
              <w:t xml:space="preserve">; e) Not sure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A629AC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0.48</w:t>
            </w:r>
          </w:p>
        </w:tc>
      </w:tr>
      <w:tr w:rsidR="00BD07A9" w:rsidRPr="00537761" w14:paraId="43C6DB08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</w:tcPr>
          <w:p w14:paraId="43E4F13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lastRenderedPageBreak/>
              <w:t>12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41076C0E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When working with a community, a multi-setting childhood obesity intervention is more effective than a single-setting approach a) </w:t>
            </w:r>
            <w:r w:rsidRPr="00537761">
              <w:rPr>
                <w:rFonts w:eastAsia="Times New Roman"/>
                <w:color w:val="000000"/>
                <w:u w:val="single"/>
              </w:rPr>
              <w:t>True</w:t>
            </w:r>
            <w:r w:rsidRPr="00537761">
              <w:rPr>
                <w:rFonts w:eastAsia="Times New Roman"/>
                <w:color w:val="000000"/>
              </w:rPr>
              <w:t xml:space="preserve">; b) False; c) Not sure                                                                                                   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4C9261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1.00</w:t>
            </w:r>
          </w:p>
        </w:tc>
      </w:tr>
      <w:tr w:rsidR="00BD07A9" w:rsidRPr="00537761" w14:paraId="6EEE564D" w14:textId="77777777" w:rsidTr="00010F44">
        <w:trPr>
          <w:trHeight w:val="50"/>
        </w:trPr>
        <w:tc>
          <w:tcPr>
            <w:tcW w:w="13151" w:type="dxa"/>
            <w:gridSpan w:val="4"/>
            <w:shd w:val="clear" w:color="auto" w:fill="F2F2F2" w:themeFill="background1" w:themeFillShade="F2"/>
            <w:vAlign w:val="center"/>
          </w:tcPr>
          <w:p w14:paraId="3ECD8EDC" w14:textId="7A498AC8" w:rsidR="00BD07A9" w:rsidRPr="00537761" w:rsidRDefault="00BD07A9" w:rsidP="00E20A5F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 xml:space="preserve">Domain 4: </w:t>
            </w:r>
            <w:r w:rsidRPr="00537761">
              <w:rPr>
                <w:b/>
              </w:rPr>
              <w:t xml:space="preserve">How to intervene </w:t>
            </w:r>
            <w:r w:rsidR="00E20A5F" w:rsidRPr="00537761">
              <w:rPr>
                <w:b/>
              </w:rPr>
              <w:t>to achieve</w:t>
            </w:r>
            <w:r w:rsidRPr="00537761">
              <w:rPr>
                <w:b/>
              </w:rPr>
              <w:t xml:space="preserve"> sustainability (Sustainability; 4 items)</w:t>
            </w:r>
          </w:p>
        </w:tc>
      </w:tr>
      <w:tr w:rsidR="00BD07A9" w:rsidRPr="00537761" w14:paraId="2478DED0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4871B3A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13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4D059B8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When is the most optimal time to start preventing childhood obesity? a) </w:t>
            </w:r>
            <w:r w:rsidRPr="00537761">
              <w:rPr>
                <w:rFonts w:eastAsia="Times New Roman"/>
                <w:color w:val="000000"/>
                <w:u w:val="single"/>
              </w:rPr>
              <w:t>During early childhood</w:t>
            </w:r>
            <w:r w:rsidRPr="00537761">
              <w:rPr>
                <w:rFonts w:eastAsia="Times New Roman"/>
                <w:color w:val="000000"/>
              </w:rPr>
              <w:t xml:space="preserve">; b) During elementary school; c) During adolescence; d) Not sure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B2C7B0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0.32</w:t>
            </w:r>
          </w:p>
        </w:tc>
      </w:tr>
      <w:tr w:rsidR="00BD07A9" w:rsidRPr="00537761" w14:paraId="5B257786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4C08A39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14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02796D8B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Which of the following intervention components, at a community level, is least effective in promoting healthy child weight? a) Reducing unhealthy food marketing in public sites; b) Providing professional training for primary care providers to encourage healthy eating; c) </w:t>
            </w:r>
            <w:r w:rsidRPr="00537761">
              <w:rPr>
                <w:rFonts w:eastAsia="Times New Roman"/>
                <w:color w:val="000000"/>
                <w:u w:val="single"/>
              </w:rPr>
              <w:t>A one-time promotional campaign to limit screen time</w:t>
            </w:r>
            <w:r w:rsidRPr="00537761">
              <w:rPr>
                <w:rFonts w:eastAsia="Times New Roman"/>
                <w:color w:val="000000"/>
              </w:rPr>
              <w:t xml:space="preserve">; d) Not sure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76C271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0.62</w:t>
            </w:r>
          </w:p>
        </w:tc>
      </w:tr>
      <w:tr w:rsidR="00BD07A9" w:rsidRPr="00537761" w14:paraId="726D025D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4767476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15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602B3560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Which intervention component does not contribute to the sustainability of a childhood obesity intervention? a) Implementation of a new school wellness policy; b) Dissemination of nutrition and physical activity curricula across the state; c) </w:t>
            </w:r>
            <w:r w:rsidRPr="00537761">
              <w:rPr>
                <w:rFonts w:eastAsia="Times New Roman"/>
                <w:color w:val="000000"/>
                <w:u w:val="single"/>
              </w:rPr>
              <w:t>Sending newsletters home with parents</w:t>
            </w:r>
            <w:r w:rsidRPr="00537761">
              <w:rPr>
                <w:rFonts w:eastAsia="Times New Roman"/>
                <w:color w:val="000000"/>
              </w:rPr>
              <w:t xml:space="preserve">; d) Not sure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4AB807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-0.12</w:t>
            </w:r>
          </w:p>
        </w:tc>
      </w:tr>
      <w:tr w:rsidR="00BD07A9" w:rsidRPr="00537761" w14:paraId="222E210E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5B00AA9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16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439D1F9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When should the sustainability of a childhood obesity intervention be considered? a) </w:t>
            </w:r>
            <w:r w:rsidRPr="00537761">
              <w:rPr>
                <w:rFonts w:eastAsia="Times New Roman"/>
                <w:color w:val="000000"/>
                <w:u w:val="single"/>
              </w:rPr>
              <w:t>During the planning phase</w:t>
            </w:r>
            <w:r w:rsidRPr="00537761">
              <w:rPr>
                <w:rFonts w:eastAsia="Times New Roman"/>
                <w:color w:val="000000"/>
              </w:rPr>
              <w:t xml:space="preserve">; b) During the implementation phase; c) When funding is running low; d) Not sure                                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DD2FC8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0.62</w:t>
            </w:r>
          </w:p>
        </w:tc>
      </w:tr>
      <w:tr w:rsidR="00BD07A9" w:rsidRPr="00537761" w14:paraId="2A9AEEB8" w14:textId="77777777" w:rsidTr="00010F44">
        <w:trPr>
          <w:trHeight w:val="50"/>
        </w:trPr>
        <w:tc>
          <w:tcPr>
            <w:tcW w:w="13151" w:type="dxa"/>
            <w:gridSpan w:val="4"/>
            <w:shd w:val="clear" w:color="auto" w:fill="F2F2F2" w:themeFill="background1" w:themeFillShade="F2"/>
            <w:vAlign w:val="center"/>
          </w:tcPr>
          <w:p w14:paraId="5EB6EC7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 xml:space="preserve">Domain 5: </w:t>
            </w:r>
            <w:r w:rsidRPr="00537761">
              <w:rPr>
                <w:b/>
              </w:rPr>
              <w:t>Available resources (Resources; 4 items)</w:t>
            </w:r>
          </w:p>
        </w:tc>
      </w:tr>
      <w:tr w:rsidR="00BD07A9" w:rsidRPr="00537761" w14:paraId="73077F48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14C4DFF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17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5FD1A9E6" w14:textId="77777777" w:rsidR="00BD07A9" w:rsidRPr="00537761" w:rsidRDefault="00BD07A9" w:rsidP="00CE20E7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invested my own resources so that adequate SUS related policies and plans were developed for the whole community</w:t>
            </w:r>
          </w:p>
          <w:p w14:paraId="096FD73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(4-point agree/disagree Likert scale)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2A019B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-0.03</w:t>
            </w:r>
          </w:p>
        </w:tc>
      </w:tr>
      <w:tr w:rsidR="00BD07A9" w:rsidRPr="00537761" w14:paraId="6FC043B6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shd w:val="clear" w:color="auto" w:fill="auto"/>
            <w:vAlign w:val="center"/>
            <w:hideMark/>
          </w:tcPr>
          <w:p w14:paraId="01AAEC6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18</w:t>
            </w:r>
          </w:p>
        </w:tc>
        <w:tc>
          <w:tcPr>
            <w:tcW w:w="11160" w:type="dxa"/>
            <w:shd w:val="clear" w:color="auto" w:fill="auto"/>
            <w:vAlign w:val="center"/>
          </w:tcPr>
          <w:p w14:paraId="153B55EE" w14:textId="77777777" w:rsidR="00BD07A9" w:rsidRPr="00537761" w:rsidRDefault="00BD07A9" w:rsidP="00CE20E7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invested in education and training of Community Advisory Council members to facilitate the achievement of our objectives</w:t>
            </w:r>
          </w:p>
          <w:p w14:paraId="205C354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(4-point agree/disagree Likert scale)     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C74968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0.00</w:t>
            </w:r>
          </w:p>
        </w:tc>
      </w:tr>
      <w:tr w:rsidR="00BD07A9" w:rsidRPr="00537761" w14:paraId="2E8253D7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DF2889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19</w:t>
            </w:r>
          </w:p>
        </w:tc>
        <w:tc>
          <w:tcPr>
            <w:tcW w:w="111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6DE870" w14:textId="77777777" w:rsidR="00BD07A9" w:rsidRPr="00537761" w:rsidRDefault="00BD07A9" w:rsidP="00CE20E7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invested in developing and maintaining social relations between members of the Community Advisory Council</w:t>
            </w:r>
          </w:p>
          <w:p w14:paraId="3F7AC849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(4-point agree/disagree Likert scale)      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646269D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0.15</w:t>
            </w:r>
          </w:p>
        </w:tc>
      </w:tr>
      <w:tr w:rsidR="00BD07A9" w:rsidRPr="00537761" w14:paraId="717998D7" w14:textId="77777777" w:rsidTr="00010F44">
        <w:trPr>
          <w:gridAfter w:val="1"/>
          <w:wAfter w:w="6" w:type="dxa"/>
          <w:trHeight w:val="50"/>
        </w:trPr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8D71B9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20</w:t>
            </w:r>
          </w:p>
        </w:tc>
        <w:tc>
          <w:tcPr>
            <w:tcW w:w="111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9A048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 xml:space="preserve">I was aware of any evaluation efforts in place to address childhood obesity (4-point agree/disagree Likert scale)      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696C7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color w:val="000000"/>
              </w:rPr>
              <w:t>0.28</w:t>
            </w:r>
          </w:p>
        </w:tc>
      </w:tr>
    </w:tbl>
    <w:p w14:paraId="60E9619F" w14:textId="77777777" w:rsidR="00BD07A9" w:rsidRPr="00537761" w:rsidRDefault="00BD07A9" w:rsidP="00BD07A9">
      <w:pPr>
        <w:rPr>
          <w:szCs w:val="20"/>
        </w:rPr>
      </w:pPr>
      <w:r w:rsidRPr="00537761">
        <w:rPr>
          <w:i/>
          <w:szCs w:val="20"/>
        </w:rPr>
        <w:t xml:space="preserve">Notes. </w:t>
      </w:r>
      <w:r w:rsidRPr="00537761">
        <w:rPr>
          <w:szCs w:val="20"/>
        </w:rPr>
        <w:t>SUS = Shape Up Somerville.</w:t>
      </w:r>
    </w:p>
    <w:p w14:paraId="7452F1CA" w14:textId="5F55E4A2" w:rsidR="00BD07A9" w:rsidRPr="00537761" w:rsidRDefault="00BD07A9" w:rsidP="00BD07A9">
      <w:pPr>
        <w:rPr>
          <w:szCs w:val="20"/>
        </w:rPr>
      </w:pPr>
      <w:proofErr w:type="spellStart"/>
      <w:r w:rsidRPr="00537761">
        <w:rPr>
          <w:szCs w:val="20"/>
          <w:vertAlign w:val="superscript"/>
        </w:rPr>
        <w:t>a</w:t>
      </w:r>
      <w:r w:rsidRPr="00537761">
        <w:rPr>
          <w:szCs w:val="20"/>
        </w:rPr>
        <w:t>Reliability</w:t>
      </w:r>
      <w:proofErr w:type="spellEnd"/>
      <w:r w:rsidRPr="00537761">
        <w:rPr>
          <w:szCs w:val="20"/>
        </w:rPr>
        <w:t xml:space="preserve"> results from T1, i.e., the start of Community Advisory Council members’ involvement in the SUS intervention. </w:t>
      </w:r>
    </w:p>
    <w:p w14:paraId="2D12DB34" w14:textId="77777777" w:rsidR="00BD07A9" w:rsidRPr="00537761" w:rsidRDefault="00BD07A9" w:rsidP="00BD07A9">
      <w:pPr>
        <w:rPr>
          <w:szCs w:val="20"/>
        </w:rPr>
      </w:pPr>
      <w:proofErr w:type="spellStart"/>
      <w:r w:rsidRPr="00537761">
        <w:rPr>
          <w:szCs w:val="20"/>
          <w:vertAlign w:val="superscript"/>
        </w:rPr>
        <w:t>b</w:t>
      </w:r>
      <w:r w:rsidRPr="00537761">
        <w:rPr>
          <w:szCs w:val="20"/>
        </w:rPr>
        <w:t>Correct</w:t>
      </w:r>
      <w:proofErr w:type="spellEnd"/>
      <w:r w:rsidRPr="00537761">
        <w:rPr>
          <w:szCs w:val="20"/>
        </w:rPr>
        <w:t xml:space="preserve"> responses for multiple choice and true/false items are underlined. </w:t>
      </w:r>
    </w:p>
    <w:p w14:paraId="055A8A4D" w14:textId="77777777" w:rsidR="00EB37EF" w:rsidRDefault="00EB37EF">
      <w:pPr>
        <w:spacing w:after="160" w:line="259" w:lineRule="auto"/>
      </w:pPr>
      <w:r>
        <w:br w:type="page"/>
      </w:r>
    </w:p>
    <w:p w14:paraId="2E05F500" w14:textId="28E33CC9" w:rsidR="00BD07A9" w:rsidRPr="00793BA7" w:rsidRDefault="00537761" w:rsidP="00BD07A9">
      <w:pPr>
        <w:rPr>
          <w:b/>
        </w:rPr>
      </w:pPr>
      <w:r w:rsidRPr="00793BA7">
        <w:rPr>
          <w:b/>
        </w:rPr>
        <w:lastRenderedPageBreak/>
        <w:t>Table</w:t>
      </w:r>
      <w:r w:rsidR="00CE20E7" w:rsidRPr="00793BA7">
        <w:rPr>
          <w:b/>
        </w:rPr>
        <w:t xml:space="preserve"> B2</w:t>
      </w:r>
      <w:r w:rsidR="00405CA6" w:rsidRPr="00793BA7">
        <w:rPr>
          <w:b/>
        </w:rPr>
        <w:t xml:space="preserve">. </w:t>
      </w:r>
      <w:r w:rsidR="00BD07A9" w:rsidRPr="00793BA7">
        <w:rPr>
          <w:b/>
        </w:rPr>
        <w:t>Phase 2</w:t>
      </w:r>
      <w:r w:rsidR="00A30DB4" w:rsidRPr="00793BA7">
        <w:rPr>
          <w:b/>
        </w:rPr>
        <w:t xml:space="preserve"> retrospective</w:t>
      </w:r>
      <w:r w:rsidR="00FE7B5D" w:rsidRPr="00793BA7">
        <w:rPr>
          <w:b/>
        </w:rPr>
        <w:t xml:space="preserve"> Shape </w:t>
      </w:r>
      <w:proofErr w:type="gramStart"/>
      <w:r w:rsidR="00FE7B5D" w:rsidRPr="00793BA7">
        <w:rPr>
          <w:b/>
        </w:rPr>
        <w:t>Up</w:t>
      </w:r>
      <w:proofErr w:type="gramEnd"/>
      <w:r w:rsidR="00FE7B5D" w:rsidRPr="00793BA7">
        <w:rPr>
          <w:b/>
        </w:rPr>
        <w:t xml:space="preserve"> Somerville</w:t>
      </w:r>
      <w:r w:rsidR="00A30DB4" w:rsidRPr="00793BA7">
        <w:rPr>
          <w:b/>
        </w:rPr>
        <w:t xml:space="preserve"> per-item</w:t>
      </w:r>
      <w:r w:rsidR="00BD07A9" w:rsidRPr="00793BA7">
        <w:rPr>
          <w:b/>
        </w:rPr>
        <w:t xml:space="preserve"> engagement reliability results (n=11 paired responses). Data from test-retest surveys administered o</w:t>
      </w:r>
      <w:bookmarkStart w:id="1" w:name="_GoBack"/>
      <w:bookmarkEnd w:id="1"/>
      <w:r w:rsidR="00BD07A9" w:rsidRPr="00793BA7">
        <w:rPr>
          <w:b/>
        </w:rPr>
        <w:t xml:space="preserve">nline one week apart in May and June 2015: </w:t>
      </w:r>
      <w:r w:rsidR="00FE7B5D" w:rsidRPr="00793BA7">
        <w:rPr>
          <w:b/>
        </w:rPr>
        <w:t>members of</w:t>
      </w:r>
      <w:r w:rsidR="00BD07A9" w:rsidRPr="00793BA7">
        <w:rPr>
          <w:b/>
        </w:rPr>
        <w:t xml:space="preserve"> the 2003-05 Shape </w:t>
      </w:r>
      <w:proofErr w:type="gramStart"/>
      <w:r w:rsidR="00BD07A9" w:rsidRPr="00793BA7">
        <w:rPr>
          <w:b/>
        </w:rPr>
        <w:t>Up</w:t>
      </w:r>
      <w:proofErr w:type="gramEnd"/>
      <w:r w:rsidR="00BD07A9" w:rsidRPr="00793BA7">
        <w:rPr>
          <w:b/>
        </w:rPr>
        <w:t xml:space="preserve"> Somerville Community Advisory </w:t>
      </w:r>
      <w:proofErr w:type="spellStart"/>
      <w:r w:rsidR="00BD07A9" w:rsidRPr="00793BA7">
        <w:rPr>
          <w:b/>
        </w:rPr>
        <w:t>Council</w:t>
      </w:r>
      <w:r w:rsidR="00BD07A9" w:rsidRPr="00793BA7">
        <w:rPr>
          <w:b/>
          <w:vertAlign w:val="superscript"/>
        </w:rPr>
        <w:t>a</w:t>
      </w:r>
      <w:proofErr w:type="spellEnd"/>
    </w:p>
    <w:tbl>
      <w:tblPr>
        <w:tblW w:w="12983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374"/>
        <w:gridCol w:w="1260"/>
        <w:gridCol w:w="1980"/>
        <w:gridCol w:w="1898"/>
        <w:gridCol w:w="15"/>
      </w:tblGrid>
      <w:tr w:rsidR="00BD07A9" w:rsidRPr="00537761" w14:paraId="5E18A104" w14:textId="77777777" w:rsidTr="00010F44">
        <w:trPr>
          <w:gridAfter w:val="1"/>
          <w:wAfter w:w="15" w:type="dxa"/>
          <w:trHeight w:val="288"/>
          <w:tblHeader/>
        </w:trPr>
        <w:tc>
          <w:tcPr>
            <w:tcW w:w="456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594CEDA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>#</w:t>
            </w:r>
          </w:p>
        </w:tc>
        <w:tc>
          <w:tcPr>
            <w:tcW w:w="7374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D05079" w14:textId="77777777" w:rsidR="00BD07A9" w:rsidRPr="00537761" w:rsidRDefault="00BD07A9" w:rsidP="00CE20E7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>Item</w:t>
            </w:r>
          </w:p>
        </w:tc>
        <w:tc>
          <w:tcPr>
            <w:tcW w:w="126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AABEC2D" w14:textId="793D6BE1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  <w:color w:val="000000" w:themeColor="text1"/>
              </w:rPr>
              <w:t>Weighted Kappa (</w:t>
            </w:r>
            <w:proofErr w:type="spellStart"/>
            <w:r w:rsidRPr="00537761">
              <w:rPr>
                <w:rFonts w:ascii="Calibri" w:eastAsia="Times New Roman" w:hAnsi="Calibri"/>
                <w:b/>
                <w:color w:val="000000" w:themeColor="text1"/>
              </w:rPr>
              <w:t>κ</w:t>
            </w:r>
            <w:r w:rsidRPr="00537761">
              <w:rPr>
                <w:rFonts w:eastAsia="Times New Roman"/>
                <w:b/>
                <w:color w:val="000000" w:themeColor="text1"/>
                <w:vertAlign w:val="subscript"/>
              </w:rPr>
              <w:t>w</w:t>
            </w:r>
            <w:proofErr w:type="spellEnd"/>
            <w:r w:rsidRPr="00537761">
              <w:rPr>
                <w:rFonts w:eastAsia="Times New Roman"/>
                <w:b/>
                <w:color w:val="000000" w:themeColor="text1"/>
              </w:rPr>
              <w:t>)</w:t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90595C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 xml:space="preserve">Item kept for Phase 3 prospective tool? </w:t>
            </w:r>
          </w:p>
        </w:tc>
        <w:tc>
          <w:tcPr>
            <w:tcW w:w="189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0CC0DE30" w14:textId="77777777" w:rsidR="00BD07A9" w:rsidRPr="00537761" w:rsidRDefault="00BD07A9" w:rsidP="00CE20E7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b/>
              </w:rPr>
              <w:t>Reason for exclusion</w:t>
            </w:r>
          </w:p>
        </w:tc>
      </w:tr>
      <w:tr w:rsidR="00BD07A9" w:rsidRPr="00537761" w14:paraId="1F626659" w14:textId="77777777" w:rsidTr="00010F44">
        <w:trPr>
          <w:trHeight w:val="50"/>
        </w:trPr>
        <w:tc>
          <w:tcPr>
            <w:tcW w:w="12983" w:type="dxa"/>
            <w:gridSpan w:val="6"/>
            <w:shd w:val="clear" w:color="auto" w:fill="F2F2F2" w:themeFill="background1" w:themeFillShade="F2"/>
            <w:vAlign w:val="center"/>
          </w:tcPr>
          <w:p w14:paraId="71E5FE8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>Domain 1: Dialogue &amp; mutual learning (11 items)</w:t>
            </w:r>
          </w:p>
        </w:tc>
      </w:tr>
      <w:tr w:rsidR="00BD07A9" w:rsidRPr="00537761" w14:paraId="05165FF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1CFD2DF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7DA0B9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was regularly involved in SUS intervention meetings and/or activities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2FB810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59226A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</w:tcPr>
          <w:p w14:paraId="12E20CE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Low kappa </w:t>
            </w:r>
          </w:p>
        </w:tc>
      </w:tr>
      <w:tr w:rsidR="00BD07A9" w:rsidRPr="00537761" w14:paraId="0F74B72F" w14:textId="77777777" w:rsidTr="00010F44">
        <w:trPr>
          <w:gridAfter w:val="1"/>
          <w:wAfter w:w="15" w:type="dxa"/>
          <w:trHeight w:val="288"/>
        </w:trPr>
        <w:tc>
          <w:tcPr>
            <w:tcW w:w="456" w:type="dxa"/>
            <w:shd w:val="clear" w:color="auto" w:fill="auto"/>
            <w:vAlign w:val="center"/>
            <w:hideMark/>
          </w:tcPr>
          <w:p w14:paraId="466BB92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2DABF3A0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made an effort to participate in discussions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AE19C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0.72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1F497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6D52758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5E445FAC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0BA43D7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6D6212C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listened to other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when someone expressed a concern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C357E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0FCDE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3D5AC50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2B8F7AD6" w14:textId="77777777" w:rsidTr="00010F44">
        <w:trPr>
          <w:gridAfter w:val="1"/>
          <w:wAfter w:w="15" w:type="dxa"/>
          <w:trHeight w:val="206"/>
        </w:trPr>
        <w:tc>
          <w:tcPr>
            <w:tcW w:w="456" w:type="dxa"/>
            <w:shd w:val="clear" w:color="auto" w:fill="auto"/>
            <w:vAlign w:val="center"/>
            <w:hideMark/>
          </w:tcPr>
          <w:p w14:paraId="00173F0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16DA88F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was attentive to what other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were saying when they spoke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C59B9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EEBCE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74D1B16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19C1651F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3A68230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5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815BC95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frequently suggested new ideas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F07A9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9AEFB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</w:tcPr>
          <w:p w14:paraId="0AEBB7B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0FF3DF1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13E6819C" w14:textId="77777777" w:rsidTr="00010F44">
        <w:trPr>
          <w:gridAfter w:val="1"/>
          <w:wAfter w:w="15" w:type="dxa"/>
          <w:trHeight w:val="296"/>
        </w:trPr>
        <w:tc>
          <w:tcPr>
            <w:tcW w:w="456" w:type="dxa"/>
            <w:shd w:val="clear" w:color="auto" w:fill="auto"/>
            <w:vAlign w:val="center"/>
            <w:hideMark/>
          </w:tcPr>
          <w:p w14:paraId="2B5116D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6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60E672B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shared my ideas/suggestions whether or not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agreed with my input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CB1E2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24FE7C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E7B869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0C950C19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0D06E6D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7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5CD16252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could openly discuss problems and issues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B5DCC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0.66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E4655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43115FC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374ACA10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CFDDFA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8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279782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could talk openly and honestly at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meetings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029D3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566AA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02454A9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038707C7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B36876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9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05F6599C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My ideas about what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wanted to accomplish seemed to be the same as the ideas of others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D8768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49315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</w:tcPr>
          <w:p w14:paraId="17F6342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5B3B0DA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56F32369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6E41FD6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10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74A4889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shared a social vision among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1970C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07A33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</w:tcPr>
          <w:p w14:paraId="7E0D153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25AA43AD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8A263E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11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18DFC9A6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worked with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to develop the best possible approach to our work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C479D4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697A9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638FFB5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77BEF48B" w14:textId="77777777" w:rsidTr="00010F44">
        <w:trPr>
          <w:trHeight w:val="50"/>
        </w:trPr>
        <w:tc>
          <w:tcPr>
            <w:tcW w:w="12983" w:type="dxa"/>
            <w:gridSpan w:val="6"/>
            <w:shd w:val="clear" w:color="auto" w:fill="F2F2F2" w:themeFill="background1" w:themeFillShade="F2"/>
            <w:vAlign w:val="center"/>
          </w:tcPr>
          <w:p w14:paraId="0FF2FC1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 xml:space="preserve">Domain 2: Flexibility (8 items) </w:t>
            </w:r>
          </w:p>
        </w:tc>
      </w:tr>
      <w:tr w:rsidR="00BD07A9" w:rsidRPr="00537761" w14:paraId="658976DD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3B87D0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12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07A1F54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was able to adapt to changing conditions, such as fewer funds than expected, or change in political climate, or change in leadership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B4B560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42FE49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C62635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0712F5EC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65A1E51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13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0EDF416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was open to different approaches to how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did its work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5DE062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19E12C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843409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33011752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D71104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14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7589B6A6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was willing to consider different ways of working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F30F61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5EA17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4D64E70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4B713AB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BE87BB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15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0DE9D35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was willing to compromise on important aspects of the SUS intervention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41B48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EB844D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E35A7B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51C4B12B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51E5EFF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16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7D32E79C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included the interests and ideas of all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EC3D9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029AC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CF77EA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3DC1E03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74CA5E20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01CDA82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17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9B77D82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worked to come up with solutions that satisfied all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F56D2A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0DCF74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18078D7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3FF34D0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1289DA4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18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D888C5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respected different points of view from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7DEE8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349EF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29C32F1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2B63AE9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3DE785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lastRenderedPageBreak/>
              <w:t>19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8BC1619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actively elicited multiple points of view before deciding on a final answer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A88B3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6F2419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6CAC13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245C3816" w14:textId="77777777" w:rsidTr="00010F44">
        <w:trPr>
          <w:trHeight w:val="50"/>
        </w:trPr>
        <w:tc>
          <w:tcPr>
            <w:tcW w:w="12983" w:type="dxa"/>
            <w:gridSpan w:val="6"/>
            <w:shd w:val="clear" w:color="auto" w:fill="F2F2F2" w:themeFill="background1" w:themeFillShade="F2"/>
            <w:vAlign w:val="center"/>
          </w:tcPr>
          <w:p w14:paraId="2A2D3BC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>Domain 3: Influence &amp; power (4 items)</w:t>
            </w:r>
          </w:p>
        </w:tc>
      </w:tr>
      <w:tr w:rsidR="00BD07A9" w:rsidRPr="00537761" w14:paraId="0042AEC9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00E06D3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20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CCA02C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had a great deal of control over what happened in the </w:t>
            </w:r>
            <w:r w:rsidRPr="00537761">
              <w:t>CAC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CD8C66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33F973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998C4E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44C6233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5F157B53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1937FD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21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140154F4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influenced the decisions that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made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24D22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99E6F4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E1FA54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1617F3BC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5628FEC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22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7DC24FFC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influenced decisions that affected the SUS intervention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836BE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6CEA85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611C4F3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624C4B16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2FEE255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23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5E1BAE0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influenced the policies and actions of the SUS intervention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F150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2A6B99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612BA45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4D46A01C" w14:textId="77777777" w:rsidTr="00010F44">
        <w:trPr>
          <w:trHeight w:val="50"/>
        </w:trPr>
        <w:tc>
          <w:tcPr>
            <w:tcW w:w="12983" w:type="dxa"/>
            <w:gridSpan w:val="6"/>
            <w:shd w:val="clear" w:color="auto" w:fill="F2F2F2" w:themeFill="background1" w:themeFillShade="F2"/>
            <w:vAlign w:val="center"/>
          </w:tcPr>
          <w:p w14:paraId="23E96EA6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>Domain 4: Leadership &amp; stewardship (22 items)</w:t>
            </w:r>
          </w:p>
        </w:tc>
      </w:tr>
      <w:tr w:rsidR="00BD07A9" w:rsidRPr="00537761" w14:paraId="42B8AACE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297928C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24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281EA65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was dedicated to the idea that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could make the SUS intervention work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ADF88E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C94F6F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69D2454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Redundant with #25 </w:t>
            </w:r>
          </w:p>
        </w:tc>
      </w:tr>
      <w:tr w:rsidR="00BD07A9" w:rsidRPr="00537761" w14:paraId="1C60D04B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17D7DE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25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0653AAF6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was motivated to have the SUS intervention succeed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2D2610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0.62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BE041B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15453DC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38B87E4F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923998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26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75C58012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My passion and enthusiasm for the SUS intervention motivated community aspiration for the project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CF1CF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895FA5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7CB14BD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0DA77FC2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18D25D8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27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595A4900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took responsibility for getting the work done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AF59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-0.02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12B89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23F9E4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79AE7B6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6DDCDC1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28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CF3408E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established positive relationships with community members that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wanted to engage and mobilize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B0073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0.60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58453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1464CA3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1246285E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35C09C3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29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936EC89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had good skills for working with other people and organizations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B1D20D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0.76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8155C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37C4C1A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2189C24B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28876BE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30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6E442B6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led by example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841F31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518CAE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432C9CD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4608BDD6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3CEF771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31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9B8578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encouraged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to express their opinions and thoughts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0032D1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E58AA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0505AE9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61C8F44F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58679DC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32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1A1D79E5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helped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build a high shared commitment to its purposes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DA17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C1137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E1409C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Confusing wording</w:t>
            </w:r>
          </w:p>
        </w:tc>
      </w:tr>
      <w:tr w:rsidR="00BD07A9" w:rsidRPr="00537761" w14:paraId="2BB4B10E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55157D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33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CA37E1D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emphasized the importance of having a collective sense of mission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2A029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1B13AF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672FB16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69FA3C34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DF91F4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34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6930F12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provided leadership and guidance in maintaining the </w:t>
            </w:r>
            <w:r w:rsidRPr="00537761">
              <w:t>CAC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A05EA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45B0AD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</w:tcPr>
          <w:p w14:paraId="73BB0D4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787BDF16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3FE4933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35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EEFCC1E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coached and supported individual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76646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F6A48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1912921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319C2490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32A418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36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721DA73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helped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sustain the motivation of all 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C63CE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81B3C9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7EF47A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2DD417A7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E3374F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37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271AFA9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took initiative to promote high shared motivation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10CBBB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8B1AA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38B309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1351F04E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3C9C32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38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F536B0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took initiative to help the CAC build and use well members' knowledge and skills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3DDAB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FD4D6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18FC3A8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51E28905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497CA5D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lastRenderedPageBreak/>
              <w:t>39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DF42511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helped resolve differences of opinion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3EDAD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-0.08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85E1F8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DEC6B7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2AB9BE14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7AAF5CC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40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48747F0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took initiative to constructively resolve any problems or conflicts that developed among the </w:t>
            </w:r>
            <w:r w:rsidRPr="00537761">
              <w:t>CAC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DF8F9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F945FA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A278F8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1BF81541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32BDDA2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41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38672904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advocated strongly for my own opinions and agendas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89D5B4A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C401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583CA6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149947C5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1754179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42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1018A49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built consensus on key decisions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C6EEDF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6AB6CD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97BBE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7B44AC7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0EF8DDFA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576311D4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43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0EAFD3E0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tried to develop agreement in group decision making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5FF46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0.15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2F8D2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145D49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3ABCFC52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C6879B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44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F133129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did not give up when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faced challenges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E51C225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191CD8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1865D7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5FCCD306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7F2897F2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45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535A2E0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My vision was clear to people involved with the SUS intervention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A499FC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0.20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B4316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59D8735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kappa</w:t>
            </w:r>
          </w:p>
        </w:tc>
      </w:tr>
      <w:tr w:rsidR="00BD07A9" w:rsidRPr="00537761" w14:paraId="596C56B9" w14:textId="77777777" w:rsidTr="00010F44">
        <w:trPr>
          <w:trHeight w:val="50"/>
        </w:trPr>
        <w:tc>
          <w:tcPr>
            <w:tcW w:w="12983" w:type="dxa"/>
            <w:gridSpan w:val="6"/>
            <w:shd w:val="clear" w:color="auto" w:fill="F2F2F2" w:themeFill="background1" w:themeFillShade="F2"/>
            <w:vAlign w:val="center"/>
          </w:tcPr>
          <w:p w14:paraId="4FC87CE6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 xml:space="preserve">Domain 5: Trust (5 items) </w:t>
            </w:r>
          </w:p>
        </w:tc>
      </w:tr>
      <w:tr w:rsidR="00BD07A9" w:rsidRPr="00537761" w14:paraId="67B2E388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2C47E8E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46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5DBDA1E7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In general, I felt that I could trust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with whom I collaborated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F9148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0.45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495515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2F5D54D6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Low T2 kappa</w:t>
            </w:r>
          </w:p>
          <w:p w14:paraId="2A8C695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(data not shown)</w:t>
            </w:r>
          </w:p>
        </w:tc>
      </w:tr>
      <w:tr w:rsidR="00BD07A9" w:rsidRPr="00537761" w14:paraId="7F521EE1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shd w:val="clear" w:color="auto" w:fill="auto"/>
            <w:vAlign w:val="center"/>
            <w:hideMark/>
          </w:tcPr>
          <w:p w14:paraId="54CFD4F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47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4428D0AE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I trusted other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members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DA86B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0.57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6EFCB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AE1B10D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00CEA9A6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shd w:val="clear" w:color="auto" w:fill="auto"/>
            <w:vAlign w:val="center"/>
            <w:hideMark/>
          </w:tcPr>
          <w:p w14:paraId="0C7791C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48</w:t>
            </w:r>
          </w:p>
        </w:tc>
        <w:tc>
          <w:tcPr>
            <w:tcW w:w="7374" w:type="dxa"/>
            <w:shd w:val="clear" w:color="auto" w:fill="auto"/>
            <w:vAlign w:val="center"/>
            <w:hideMark/>
          </w:tcPr>
          <w:p w14:paraId="62214D3F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t xml:space="preserve">CAC </w:t>
            </w:r>
            <w:r w:rsidRPr="00537761">
              <w:rPr>
                <w:rFonts w:eastAsia="Times New Roman"/>
              </w:rPr>
              <w:t>members had a high level of trust in me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9D59A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0.60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86425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N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EAC3DE1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t xml:space="preserve">Redundant with #49 </w:t>
            </w:r>
          </w:p>
        </w:tc>
      </w:tr>
      <w:tr w:rsidR="00BD07A9" w:rsidRPr="00537761" w14:paraId="714CBFF8" w14:textId="77777777" w:rsidTr="00010F44">
        <w:trPr>
          <w:gridAfter w:val="1"/>
          <w:wAfter w:w="15" w:type="dxa"/>
          <w:trHeight w:val="50"/>
        </w:trPr>
        <w:tc>
          <w:tcPr>
            <w:tcW w:w="45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34EEEA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49</w:t>
            </w:r>
          </w:p>
        </w:tc>
        <w:tc>
          <w:tcPr>
            <w:tcW w:w="737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626D3C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 xml:space="preserve">People involved in the </w:t>
            </w:r>
            <w:r w:rsidRPr="00537761">
              <w:t xml:space="preserve">CAC </w:t>
            </w:r>
            <w:r w:rsidRPr="00537761">
              <w:rPr>
                <w:rFonts w:eastAsia="Times New Roman"/>
              </w:rPr>
              <w:t>trusted me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7BE2B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0.64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67483F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4B5D73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  <w:tr w:rsidR="00BD07A9" w:rsidRPr="00537761" w14:paraId="23C4FDE0" w14:textId="77777777" w:rsidTr="00010F44">
        <w:trPr>
          <w:gridAfter w:val="1"/>
          <w:wAfter w:w="15" w:type="dxa"/>
          <w:trHeight w:val="48"/>
        </w:trPr>
        <w:tc>
          <w:tcPr>
            <w:tcW w:w="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86D79F7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50</w:t>
            </w:r>
          </w:p>
        </w:tc>
        <w:tc>
          <w:tcPr>
            <w:tcW w:w="73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AECCFBA" w14:textId="77777777" w:rsidR="00BD07A9" w:rsidRPr="00537761" w:rsidRDefault="00BD07A9" w:rsidP="00CE20E7">
            <w:pPr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I tried to promote a climate of collaboration and trust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9C1A0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0.71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5F3A9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Y</w:t>
            </w: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180BE" w14:textId="77777777" w:rsidR="00BD07A9" w:rsidRPr="00537761" w:rsidRDefault="00BD07A9" w:rsidP="00CE20E7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-</w:t>
            </w:r>
          </w:p>
        </w:tc>
      </w:tr>
    </w:tbl>
    <w:p w14:paraId="574C2FCC" w14:textId="77777777" w:rsidR="00BD07A9" w:rsidRPr="00537761" w:rsidRDefault="00BD07A9" w:rsidP="00BD07A9">
      <w:r w:rsidRPr="00537761">
        <w:rPr>
          <w:i/>
        </w:rPr>
        <w:t xml:space="preserve">Notes. </w:t>
      </w:r>
      <w:r w:rsidRPr="00537761">
        <w:t xml:space="preserve">SUS = Shape Up Somerville; CAC = Community Advisory Council; Y = yes; N = no. </w:t>
      </w:r>
    </w:p>
    <w:p w14:paraId="377F1177" w14:textId="74FE022D" w:rsidR="0051079D" w:rsidRPr="00EB37EF" w:rsidRDefault="00BD07A9" w:rsidP="0051079D">
      <w:proofErr w:type="spellStart"/>
      <w:r w:rsidRPr="00537761">
        <w:rPr>
          <w:vertAlign w:val="superscript"/>
        </w:rPr>
        <w:t>a</w:t>
      </w:r>
      <w:r w:rsidRPr="00537761">
        <w:t>Reliability</w:t>
      </w:r>
      <w:proofErr w:type="spellEnd"/>
      <w:r w:rsidRPr="00537761">
        <w:t xml:space="preserve"> results from T1, i.e., the start of Community Advisory Council members’ involvement in the SUS intervention. T2 = end of CAC members’ involvement in the SUS intervention (data not shown)).</w:t>
      </w:r>
    </w:p>
    <w:p w14:paraId="6743FC37" w14:textId="24D6AC67" w:rsidR="00EB37EF" w:rsidRDefault="00EB37EF">
      <w:pPr>
        <w:spacing w:after="160" w:line="259" w:lineRule="auto"/>
        <w:rPr>
          <w:sz w:val="20"/>
        </w:rPr>
      </w:pPr>
    </w:p>
    <w:bookmarkEnd w:id="0"/>
    <w:sectPr w:rsidR="00EB37EF" w:rsidSect="00793BA7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1BC22" w14:textId="77777777" w:rsidR="009B4762" w:rsidRDefault="009B4762">
      <w:r>
        <w:separator/>
      </w:r>
    </w:p>
  </w:endnote>
  <w:endnote w:type="continuationSeparator" w:id="0">
    <w:p w14:paraId="23A67472" w14:textId="77777777" w:rsidR="009B4762" w:rsidRDefault="009B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9EB9" w14:textId="77777777" w:rsidR="009B4762" w:rsidRDefault="009B4762">
      <w:r>
        <w:separator/>
      </w:r>
    </w:p>
  </w:footnote>
  <w:footnote w:type="continuationSeparator" w:id="0">
    <w:p w14:paraId="46CD5250" w14:textId="77777777" w:rsidR="009B4762" w:rsidRDefault="009B4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A530B" w14:textId="0AFE8D55" w:rsidR="009B4762" w:rsidRPr="00213D66" w:rsidRDefault="009B4762" w:rsidP="00137EE7">
    <w:pPr>
      <w:pStyle w:val="Header"/>
      <w:tabs>
        <w:tab w:val="clear" w:pos="4680"/>
        <w:tab w:val="left" w:pos="0"/>
        <w:tab w:val="center" w:pos="9360"/>
        <w:tab w:val="right" w:pos="1296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4D6"/>
    <w:multiLevelType w:val="hybridMultilevel"/>
    <w:tmpl w:val="6BBC8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E2DCB"/>
    <w:multiLevelType w:val="hybridMultilevel"/>
    <w:tmpl w:val="FEE4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579C"/>
    <w:multiLevelType w:val="hybridMultilevel"/>
    <w:tmpl w:val="680E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70A64"/>
    <w:multiLevelType w:val="hybridMultilevel"/>
    <w:tmpl w:val="B8008A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7E0A84"/>
    <w:multiLevelType w:val="hybridMultilevel"/>
    <w:tmpl w:val="1512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B3504"/>
    <w:multiLevelType w:val="hybridMultilevel"/>
    <w:tmpl w:val="4E6E5FEC"/>
    <w:lvl w:ilvl="0" w:tplc="481A96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73A9A"/>
    <w:multiLevelType w:val="hybridMultilevel"/>
    <w:tmpl w:val="B1DA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9301D"/>
    <w:multiLevelType w:val="hybridMultilevel"/>
    <w:tmpl w:val="246EFFA8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1B3F754D"/>
    <w:multiLevelType w:val="hybridMultilevel"/>
    <w:tmpl w:val="B470C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05229D"/>
    <w:multiLevelType w:val="hybridMultilevel"/>
    <w:tmpl w:val="390E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F4257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D5865"/>
    <w:multiLevelType w:val="hybridMultilevel"/>
    <w:tmpl w:val="A5D423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3A4E4BC8">
      <w:start w:val="1"/>
      <w:numFmt w:val="decimal"/>
      <w:lvlText w:val="%3."/>
      <w:lvlJc w:val="left"/>
      <w:pPr>
        <w:ind w:left="1800" w:hanging="180"/>
      </w:pPr>
      <w:rPr>
        <w:rFonts w:asciiTheme="minorHAnsi" w:eastAsiaTheme="minorHAnsi" w:hAnsiTheme="minorHAnsi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6A2C61"/>
    <w:multiLevelType w:val="hybridMultilevel"/>
    <w:tmpl w:val="9B742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A14CB"/>
    <w:multiLevelType w:val="hybridMultilevel"/>
    <w:tmpl w:val="A3489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F4524"/>
    <w:multiLevelType w:val="hybridMultilevel"/>
    <w:tmpl w:val="5804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10871"/>
    <w:multiLevelType w:val="hybridMultilevel"/>
    <w:tmpl w:val="16E49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91C82"/>
    <w:multiLevelType w:val="hybridMultilevel"/>
    <w:tmpl w:val="D1C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E2AAA"/>
    <w:multiLevelType w:val="hybridMultilevel"/>
    <w:tmpl w:val="E8827F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BD1DD0"/>
    <w:multiLevelType w:val="hybridMultilevel"/>
    <w:tmpl w:val="61B4C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A6934"/>
    <w:multiLevelType w:val="hybridMultilevel"/>
    <w:tmpl w:val="6D5E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57C79"/>
    <w:multiLevelType w:val="hybridMultilevel"/>
    <w:tmpl w:val="EA30D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37C4C"/>
    <w:multiLevelType w:val="hybridMultilevel"/>
    <w:tmpl w:val="6BF02E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A4373D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3168CF"/>
    <w:multiLevelType w:val="hybridMultilevel"/>
    <w:tmpl w:val="3EE44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90C4B"/>
    <w:multiLevelType w:val="hybridMultilevel"/>
    <w:tmpl w:val="BC5CB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37806"/>
    <w:multiLevelType w:val="hybridMultilevel"/>
    <w:tmpl w:val="9D4C1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0325A"/>
    <w:multiLevelType w:val="hybridMultilevel"/>
    <w:tmpl w:val="B260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B01DF"/>
    <w:multiLevelType w:val="hybridMultilevel"/>
    <w:tmpl w:val="D68E8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B50B6"/>
    <w:multiLevelType w:val="hybridMultilevel"/>
    <w:tmpl w:val="5F222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700921"/>
    <w:multiLevelType w:val="hybridMultilevel"/>
    <w:tmpl w:val="4F4201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571F4"/>
    <w:multiLevelType w:val="hybridMultilevel"/>
    <w:tmpl w:val="C2908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265B6D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21300"/>
    <w:multiLevelType w:val="hybridMultilevel"/>
    <w:tmpl w:val="335C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F54A3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6F2E6C"/>
    <w:multiLevelType w:val="hybridMultilevel"/>
    <w:tmpl w:val="1D5228B4"/>
    <w:lvl w:ilvl="0" w:tplc="9A40EF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6824C9"/>
    <w:multiLevelType w:val="hybridMultilevel"/>
    <w:tmpl w:val="C37882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6004CB"/>
    <w:multiLevelType w:val="hybridMultilevel"/>
    <w:tmpl w:val="250EF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1421D"/>
    <w:multiLevelType w:val="hybridMultilevel"/>
    <w:tmpl w:val="25A21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1473BB"/>
    <w:multiLevelType w:val="hybridMultilevel"/>
    <w:tmpl w:val="43F22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3762C"/>
    <w:multiLevelType w:val="hybridMultilevel"/>
    <w:tmpl w:val="AE4A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D97644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8118E1"/>
    <w:multiLevelType w:val="hybridMultilevel"/>
    <w:tmpl w:val="4B320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7126D"/>
    <w:multiLevelType w:val="hybridMultilevel"/>
    <w:tmpl w:val="4C745656"/>
    <w:lvl w:ilvl="0" w:tplc="A7CA6C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15"/>
  </w:num>
  <w:num w:numId="5">
    <w:abstractNumId w:val="16"/>
  </w:num>
  <w:num w:numId="6">
    <w:abstractNumId w:val="10"/>
  </w:num>
  <w:num w:numId="7">
    <w:abstractNumId w:val="23"/>
  </w:num>
  <w:num w:numId="8">
    <w:abstractNumId w:val="1"/>
  </w:num>
  <w:num w:numId="9">
    <w:abstractNumId w:val="9"/>
  </w:num>
  <w:num w:numId="10">
    <w:abstractNumId w:val="5"/>
  </w:num>
  <w:num w:numId="11">
    <w:abstractNumId w:val="21"/>
  </w:num>
  <w:num w:numId="12">
    <w:abstractNumId w:val="7"/>
  </w:num>
  <w:num w:numId="13">
    <w:abstractNumId w:val="20"/>
  </w:num>
  <w:num w:numId="14">
    <w:abstractNumId w:val="6"/>
  </w:num>
  <w:num w:numId="15">
    <w:abstractNumId w:val="8"/>
  </w:num>
  <w:num w:numId="16">
    <w:abstractNumId w:val="32"/>
  </w:num>
  <w:num w:numId="17">
    <w:abstractNumId w:val="26"/>
  </w:num>
  <w:num w:numId="18">
    <w:abstractNumId w:val="2"/>
  </w:num>
  <w:num w:numId="19">
    <w:abstractNumId w:val="4"/>
  </w:num>
  <w:num w:numId="20">
    <w:abstractNumId w:val="14"/>
  </w:num>
  <w:num w:numId="21">
    <w:abstractNumId w:val="25"/>
  </w:num>
  <w:num w:numId="22">
    <w:abstractNumId w:val="0"/>
  </w:num>
  <w:num w:numId="23">
    <w:abstractNumId w:val="37"/>
  </w:num>
  <w:num w:numId="24">
    <w:abstractNumId w:val="35"/>
  </w:num>
  <w:num w:numId="25">
    <w:abstractNumId w:val="36"/>
  </w:num>
  <w:num w:numId="26">
    <w:abstractNumId w:val="34"/>
  </w:num>
  <w:num w:numId="27">
    <w:abstractNumId w:val="38"/>
  </w:num>
  <w:num w:numId="28">
    <w:abstractNumId w:val="42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7"/>
  </w:num>
  <w:num w:numId="32">
    <w:abstractNumId w:val="40"/>
  </w:num>
  <w:num w:numId="33">
    <w:abstractNumId w:val="22"/>
  </w:num>
  <w:num w:numId="34">
    <w:abstractNumId w:val="18"/>
  </w:num>
  <w:num w:numId="35">
    <w:abstractNumId w:val="24"/>
  </w:num>
  <w:num w:numId="36">
    <w:abstractNumId w:val="30"/>
  </w:num>
  <w:num w:numId="37">
    <w:abstractNumId w:val="41"/>
  </w:num>
  <w:num w:numId="38">
    <w:abstractNumId w:val="12"/>
  </w:num>
  <w:num w:numId="39">
    <w:abstractNumId w:val="33"/>
  </w:num>
  <w:num w:numId="40">
    <w:abstractNumId w:val="28"/>
  </w:num>
  <w:num w:numId="41">
    <w:abstractNumId w:val="31"/>
  </w:num>
  <w:num w:numId="42">
    <w:abstractNumId w:val="3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 (1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dvdpz5fvt92zevrf0vdxwkdv5pfxr2pt9w&quot;&gt;KEN paper&lt;record-ids&gt;&lt;item&gt;18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8559A5"/>
    <w:rsid w:val="00010F44"/>
    <w:rsid w:val="00023DCC"/>
    <w:rsid w:val="00032A9F"/>
    <w:rsid w:val="0004181F"/>
    <w:rsid w:val="0008564F"/>
    <w:rsid w:val="000B5E22"/>
    <w:rsid w:val="000C69BF"/>
    <w:rsid w:val="000D2CA2"/>
    <w:rsid w:val="000F4E46"/>
    <w:rsid w:val="001248CF"/>
    <w:rsid w:val="00131B45"/>
    <w:rsid w:val="00134E56"/>
    <w:rsid w:val="00137EE7"/>
    <w:rsid w:val="00164BBA"/>
    <w:rsid w:val="001B4809"/>
    <w:rsid w:val="001F33CD"/>
    <w:rsid w:val="00213D66"/>
    <w:rsid w:val="0022419E"/>
    <w:rsid w:val="0025686C"/>
    <w:rsid w:val="00297836"/>
    <w:rsid w:val="002C4EC5"/>
    <w:rsid w:val="002C77DB"/>
    <w:rsid w:val="00320D8D"/>
    <w:rsid w:val="00350EEB"/>
    <w:rsid w:val="0037103D"/>
    <w:rsid w:val="00385A4D"/>
    <w:rsid w:val="00390864"/>
    <w:rsid w:val="003951E7"/>
    <w:rsid w:val="003E3AB4"/>
    <w:rsid w:val="00405CA6"/>
    <w:rsid w:val="00412B22"/>
    <w:rsid w:val="00425483"/>
    <w:rsid w:val="00483EFD"/>
    <w:rsid w:val="00490ECD"/>
    <w:rsid w:val="004A7733"/>
    <w:rsid w:val="0051079D"/>
    <w:rsid w:val="00510FD2"/>
    <w:rsid w:val="00513170"/>
    <w:rsid w:val="0053371A"/>
    <w:rsid w:val="00537761"/>
    <w:rsid w:val="005A1E27"/>
    <w:rsid w:val="005B2CB3"/>
    <w:rsid w:val="005B6146"/>
    <w:rsid w:val="005D33FC"/>
    <w:rsid w:val="00601B42"/>
    <w:rsid w:val="00607D44"/>
    <w:rsid w:val="00616F88"/>
    <w:rsid w:val="00624B8D"/>
    <w:rsid w:val="0065258C"/>
    <w:rsid w:val="00674B6F"/>
    <w:rsid w:val="00680135"/>
    <w:rsid w:val="006B6618"/>
    <w:rsid w:val="006B6E9E"/>
    <w:rsid w:val="006D4866"/>
    <w:rsid w:val="0071400C"/>
    <w:rsid w:val="00741636"/>
    <w:rsid w:val="00756054"/>
    <w:rsid w:val="0076040A"/>
    <w:rsid w:val="00765931"/>
    <w:rsid w:val="007775D7"/>
    <w:rsid w:val="00793BA7"/>
    <w:rsid w:val="007B5A29"/>
    <w:rsid w:val="007C75B4"/>
    <w:rsid w:val="007D0E79"/>
    <w:rsid w:val="00815748"/>
    <w:rsid w:val="008559A5"/>
    <w:rsid w:val="008A5C85"/>
    <w:rsid w:val="008A6462"/>
    <w:rsid w:val="008C1A5D"/>
    <w:rsid w:val="008D41CE"/>
    <w:rsid w:val="0093700E"/>
    <w:rsid w:val="00944538"/>
    <w:rsid w:val="00947A4B"/>
    <w:rsid w:val="00961814"/>
    <w:rsid w:val="009854AE"/>
    <w:rsid w:val="009906B4"/>
    <w:rsid w:val="009B4762"/>
    <w:rsid w:val="009D1A5F"/>
    <w:rsid w:val="00A034F9"/>
    <w:rsid w:val="00A05A39"/>
    <w:rsid w:val="00A118EE"/>
    <w:rsid w:val="00A20DFB"/>
    <w:rsid w:val="00A30DB4"/>
    <w:rsid w:val="00A50855"/>
    <w:rsid w:val="00A72017"/>
    <w:rsid w:val="00A8547A"/>
    <w:rsid w:val="00AB032F"/>
    <w:rsid w:val="00AE51DD"/>
    <w:rsid w:val="00AE7F77"/>
    <w:rsid w:val="00B53C44"/>
    <w:rsid w:val="00BD07A9"/>
    <w:rsid w:val="00BF5CCC"/>
    <w:rsid w:val="00C0353F"/>
    <w:rsid w:val="00C141C6"/>
    <w:rsid w:val="00C34550"/>
    <w:rsid w:val="00C42AC8"/>
    <w:rsid w:val="00C60447"/>
    <w:rsid w:val="00C65A49"/>
    <w:rsid w:val="00C739D1"/>
    <w:rsid w:val="00C741D7"/>
    <w:rsid w:val="00CA05EB"/>
    <w:rsid w:val="00CB4411"/>
    <w:rsid w:val="00CB7196"/>
    <w:rsid w:val="00CC1D32"/>
    <w:rsid w:val="00CE20E7"/>
    <w:rsid w:val="00CF02D8"/>
    <w:rsid w:val="00CF5CE2"/>
    <w:rsid w:val="00D153F9"/>
    <w:rsid w:val="00D84771"/>
    <w:rsid w:val="00D84B09"/>
    <w:rsid w:val="00D87422"/>
    <w:rsid w:val="00DE4BD2"/>
    <w:rsid w:val="00E05DC1"/>
    <w:rsid w:val="00E20A5F"/>
    <w:rsid w:val="00EA7813"/>
    <w:rsid w:val="00EB37EF"/>
    <w:rsid w:val="00EC38E2"/>
    <w:rsid w:val="00EC5F2E"/>
    <w:rsid w:val="00ED3FDB"/>
    <w:rsid w:val="00ED48F2"/>
    <w:rsid w:val="00F80A8A"/>
    <w:rsid w:val="00F9481D"/>
    <w:rsid w:val="00FE010A"/>
    <w:rsid w:val="00FE7B5D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1EC1D15"/>
  <w15:chartTrackingRefBased/>
  <w15:docId w15:val="{2C978847-187E-41C9-8A37-B5CC2560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1079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5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9A5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9A5"/>
    <w:rPr>
      <w:sz w:val="20"/>
      <w:szCs w:val="20"/>
    </w:rPr>
  </w:style>
  <w:style w:type="table" w:styleId="TableGrid">
    <w:name w:val="Table Grid"/>
    <w:basedOn w:val="TableNormal"/>
    <w:uiPriority w:val="59"/>
    <w:rsid w:val="0085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079D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ListParagraph">
    <w:name w:val="List Paragraph"/>
    <w:basedOn w:val="Normal"/>
    <w:uiPriority w:val="34"/>
    <w:qFormat/>
    <w:rsid w:val="0051079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1079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079D"/>
    <w:rPr>
      <w:rFonts w:ascii="Calibri" w:hAnsi="Calibri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51079D"/>
    <w:pPr>
      <w:spacing w:line="276" w:lineRule="auto"/>
      <w:jc w:val="center"/>
    </w:pPr>
    <w:rPr>
      <w:noProof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079D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1079D"/>
    <w:pPr>
      <w:spacing w:after="200"/>
    </w:pPr>
    <w:rPr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1079D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51079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79D"/>
    <w:rPr>
      <w:b/>
      <w:bCs/>
      <w:sz w:val="20"/>
      <w:szCs w:val="20"/>
    </w:rPr>
  </w:style>
  <w:style w:type="paragraph" w:customStyle="1" w:styleId="Default">
    <w:name w:val="Default"/>
    <w:rsid w:val="0051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51079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1079D"/>
    <w:pPr>
      <w:spacing w:before="100" w:beforeAutospacing="1" w:after="100" w:afterAutospacing="1"/>
    </w:pPr>
    <w:rPr>
      <w:rFonts w:eastAsia="Times New Roman"/>
      <w:lang w:val="en-AU"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1079D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cit">
    <w:name w:val="cit"/>
    <w:basedOn w:val="DefaultParagraphFont"/>
    <w:rsid w:val="0051079D"/>
  </w:style>
  <w:style w:type="character" w:customStyle="1" w:styleId="fm-vol-iss-date">
    <w:name w:val="fm-vol-iss-date"/>
    <w:basedOn w:val="DefaultParagraphFont"/>
    <w:rsid w:val="0051079D"/>
  </w:style>
  <w:style w:type="character" w:customStyle="1" w:styleId="apple-converted-space">
    <w:name w:val="apple-converted-space"/>
    <w:basedOn w:val="DefaultParagraphFont"/>
    <w:rsid w:val="0051079D"/>
  </w:style>
  <w:style w:type="character" w:customStyle="1" w:styleId="doi">
    <w:name w:val="doi"/>
    <w:basedOn w:val="DefaultParagraphFont"/>
    <w:rsid w:val="0051079D"/>
  </w:style>
  <w:style w:type="character" w:customStyle="1" w:styleId="fm-citation-ids-label">
    <w:name w:val="fm-citation-ids-label"/>
    <w:basedOn w:val="DefaultParagraphFont"/>
    <w:rsid w:val="0051079D"/>
  </w:style>
  <w:style w:type="paragraph" w:styleId="Header">
    <w:name w:val="header"/>
    <w:basedOn w:val="Normal"/>
    <w:link w:val="Head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079D"/>
  </w:style>
  <w:style w:type="paragraph" w:styleId="Footer">
    <w:name w:val="footer"/>
    <w:basedOn w:val="Normal"/>
    <w:link w:val="Foot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1079D"/>
  </w:style>
  <w:style w:type="character" w:styleId="FollowedHyperlink">
    <w:name w:val="FollowedHyperlink"/>
    <w:basedOn w:val="DefaultParagraphFont"/>
    <w:uiPriority w:val="99"/>
    <w:semiHidden/>
    <w:unhideWhenUsed/>
    <w:rsid w:val="0051079D"/>
    <w:rPr>
      <w:color w:val="954F72" w:themeColor="followedHyperlink"/>
      <w:u w:val="single"/>
    </w:rPr>
  </w:style>
  <w:style w:type="character" w:customStyle="1" w:styleId="label">
    <w:name w:val="label"/>
    <w:basedOn w:val="DefaultParagraphFont"/>
    <w:rsid w:val="0051079D"/>
  </w:style>
  <w:style w:type="character" w:styleId="LineNumber">
    <w:name w:val="line number"/>
    <w:basedOn w:val="DefaultParagraphFont"/>
    <w:uiPriority w:val="99"/>
    <w:semiHidden/>
    <w:unhideWhenUsed/>
    <w:rsid w:val="0051079D"/>
  </w:style>
  <w:style w:type="paragraph" w:styleId="HTMLPreformatted">
    <w:name w:val="HTML Preformatted"/>
    <w:basedOn w:val="Normal"/>
    <w:link w:val="HTMLPreformattedChar"/>
    <w:uiPriority w:val="99"/>
    <w:unhideWhenUsed/>
    <w:rsid w:val="005107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07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Korn, Ariella</dc:creator>
  <cp:keywords/>
  <dc:description/>
  <cp:lastModifiedBy>Korn, Ariella</cp:lastModifiedBy>
  <cp:revision>4</cp:revision>
  <cp:lastPrinted>2017-05-24T13:27:00Z</cp:lastPrinted>
  <dcterms:created xsi:type="dcterms:W3CDTF">2017-10-31T20:26:00Z</dcterms:created>
  <dcterms:modified xsi:type="dcterms:W3CDTF">2017-11-14T21:31:00Z</dcterms:modified>
</cp:coreProperties>
</file>