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685" w:rsidRDefault="00F44685" w:rsidP="00F44685">
      <w:pPr>
        <w:spacing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Additional file</w:t>
      </w:r>
      <w:bookmarkStart w:id="0" w:name="_GoBack"/>
      <w:bookmarkEnd w:id="0"/>
      <w:r>
        <w:rPr>
          <w:rFonts w:ascii="Arial" w:hAnsi="Arial" w:cs="Arial"/>
          <w:b/>
        </w:rPr>
        <w:t xml:space="preserve"> 4. Scope and quality of existing service provision in Glasgow</w:t>
      </w:r>
    </w:p>
    <w:p w:rsidR="00F44685" w:rsidRPr="007F4F8F" w:rsidRDefault="00F44685" w:rsidP="00F44685">
      <w:pPr>
        <w:spacing w:after="120" w:line="360" w:lineRule="auto"/>
        <w:rPr>
          <w:rFonts w:ascii="Arial" w:hAnsi="Arial" w:cs="Arial"/>
          <w:u w:val="single"/>
        </w:rPr>
      </w:pPr>
      <w:r w:rsidRPr="007F4F8F">
        <w:rPr>
          <w:rFonts w:ascii="Arial" w:hAnsi="Arial" w:cs="Arial"/>
          <w:u w:val="single"/>
        </w:rPr>
        <w:t>Scope of existing provision</w:t>
      </w:r>
    </w:p>
    <w:p w:rsidR="00F44685" w:rsidRPr="008A6E90" w:rsidRDefault="00F44685" w:rsidP="00F44685">
      <w:pPr>
        <w:spacing w:after="120" w:line="360" w:lineRule="auto"/>
        <w:rPr>
          <w:rFonts w:ascii="Arial" w:hAnsi="Arial" w:cs="Arial"/>
        </w:rPr>
      </w:pPr>
      <w:r w:rsidRPr="008A6E90">
        <w:rPr>
          <w:rFonts w:ascii="Arial" w:hAnsi="Arial" w:cs="Arial"/>
        </w:rPr>
        <w:t>The European Monitoring Centre on Drugs and Drug Addiction (EMCDDA) has identified</w:t>
      </w:r>
      <w:r>
        <w:rPr>
          <w:rFonts w:ascii="Arial" w:hAnsi="Arial" w:cs="Arial"/>
        </w:rPr>
        <w:t xml:space="preserve"> </w:t>
      </w:r>
      <w:r w:rsidRPr="008A6E90">
        <w:rPr>
          <w:rFonts w:ascii="Arial" w:hAnsi="Arial" w:cs="Arial"/>
        </w:rPr>
        <w:t>a set of interventions which constitute evidence-based best practice for people who inject</w:t>
      </w:r>
      <w:r>
        <w:rPr>
          <w:rFonts w:ascii="Arial" w:hAnsi="Arial" w:cs="Arial"/>
        </w:rPr>
        <w:t xml:space="preserve"> </w:t>
      </w:r>
      <w:r w:rsidRPr="008A6E90">
        <w:rPr>
          <w:rFonts w:ascii="Arial" w:hAnsi="Arial" w:cs="Arial"/>
        </w:rPr>
        <w:t>drugs [</w:t>
      </w:r>
      <w:r>
        <w:rPr>
          <w:rFonts w:ascii="Arial" w:hAnsi="Arial" w:cs="Arial"/>
        </w:rPr>
        <w:t>1, 2</w:t>
      </w:r>
      <w:r w:rsidRPr="008A6E90">
        <w:rPr>
          <w:rFonts w:ascii="Arial" w:hAnsi="Arial" w:cs="Arial"/>
        </w:rPr>
        <w:t>]. Most – but not all – of these are currently provided within the area covered by Glasgow City Alcohol and Drugs Partnership (ADP), including: opioid substitution therapy combined with psychosocial support; tapered opioid substitution therapy for detoxification; outreach-based harm reduction services; take-home naloxone for preventing overdose-related deaths; and low-threshold provision of sterile needles, syringes, and injecting paraphernalia.</w:t>
      </w:r>
    </w:p>
    <w:p w:rsidR="00F44685" w:rsidRPr="008A6E90" w:rsidRDefault="00F44685" w:rsidP="00F44685">
      <w:pPr>
        <w:spacing w:after="120" w:line="360" w:lineRule="auto"/>
        <w:rPr>
          <w:rFonts w:ascii="Arial" w:hAnsi="Arial" w:cs="Arial"/>
        </w:rPr>
      </w:pPr>
      <w:r w:rsidRPr="008A6E90">
        <w:rPr>
          <w:rFonts w:ascii="Arial" w:hAnsi="Arial" w:cs="Arial"/>
        </w:rPr>
        <w:t>Three EMCDDA-recommended interventions are not curre</w:t>
      </w:r>
      <w:r>
        <w:rPr>
          <w:rFonts w:ascii="Arial" w:hAnsi="Arial" w:cs="Arial"/>
        </w:rPr>
        <w:t xml:space="preserve">ntly provided in Glasgow: safer </w:t>
      </w:r>
      <w:r w:rsidRPr="008A6E90">
        <w:rPr>
          <w:rFonts w:ascii="Arial" w:hAnsi="Arial" w:cs="Arial"/>
        </w:rPr>
        <w:t xml:space="preserve">injecting facilities (also known as drug consumption rooms); </w:t>
      </w:r>
      <w:r>
        <w:rPr>
          <w:rFonts w:ascii="Arial" w:hAnsi="Arial" w:cs="Arial"/>
        </w:rPr>
        <w:t xml:space="preserve">heroin-assisted treatment; or a </w:t>
      </w:r>
      <w:r w:rsidRPr="008A6E90">
        <w:rPr>
          <w:rFonts w:ascii="Arial" w:hAnsi="Arial" w:cs="Arial"/>
        </w:rPr>
        <w:t>comprehensive programme of peer-based harm reduction interventions.</w:t>
      </w:r>
    </w:p>
    <w:p w:rsidR="00F44685" w:rsidRPr="007F4F8F" w:rsidRDefault="00F44685" w:rsidP="00F44685">
      <w:pPr>
        <w:spacing w:after="120" w:line="360" w:lineRule="auto"/>
        <w:rPr>
          <w:rFonts w:ascii="Arial" w:hAnsi="Arial" w:cs="Arial"/>
          <w:u w:val="single"/>
        </w:rPr>
      </w:pPr>
      <w:r w:rsidRPr="007F4F8F">
        <w:rPr>
          <w:rFonts w:ascii="Arial" w:hAnsi="Arial" w:cs="Arial"/>
          <w:u w:val="single"/>
        </w:rPr>
        <w:t>Quality of existing provision</w:t>
      </w:r>
    </w:p>
    <w:p w:rsidR="00F44685" w:rsidRPr="008A6E90" w:rsidRDefault="00F44685" w:rsidP="00F44685">
      <w:pPr>
        <w:spacing w:after="120" w:line="360" w:lineRule="auto"/>
        <w:rPr>
          <w:rFonts w:ascii="Arial" w:hAnsi="Arial" w:cs="Arial"/>
        </w:rPr>
      </w:pPr>
      <w:r w:rsidRPr="008A6E90">
        <w:rPr>
          <w:rFonts w:ascii="Arial" w:hAnsi="Arial" w:cs="Arial"/>
        </w:rPr>
        <w:t>The Needle Exchange Surveillance Initiative (NESI) stu</w:t>
      </w:r>
      <w:r>
        <w:rPr>
          <w:rFonts w:ascii="Arial" w:hAnsi="Arial" w:cs="Arial"/>
        </w:rPr>
        <w:t xml:space="preserve">dy has found that, among people </w:t>
      </w:r>
      <w:r w:rsidRPr="008A6E90">
        <w:rPr>
          <w:rFonts w:ascii="Arial" w:hAnsi="Arial" w:cs="Arial"/>
        </w:rPr>
        <w:t>attending injecting equipment provision (IEP) outlets in NHS Greater Glasgow and Clyde</w:t>
      </w:r>
      <w:r>
        <w:rPr>
          <w:rFonts w:ascii="Arial" w:hAnsi="Arial" w:cs="Arial"/>
        </w:rPr>
        <w:t xml:space="preserve">, the proportion of recent </w:t>
      </w:r>
      <w:r w:rsidRPr="008A6E90">
        <w:rPr>
          <w:rFonts w:ascii="Arial" w:hAnsi="Arial" w:cs="Arial"/>
        </w:rPr>
        <w:t>initiates to injecting drug use (onset of injecting within last 5 years) has declined, from</w:t>
      </w:r>
      <w:r>
        <w:rPr>
          <w:rFonts w:ascii="Arial" w:hAnsi="Arial" w:cs="Arial"/>
        </w:rPr>
        <w:t xml:space="preserve"> </w:t>
      </w:r>
      <w:r w:rsidRPr="008A6E90">
        <w:rPr>
          <w:rFonts w:ascii="Arial" w:hAnsi="Arial" w:cs="Arial"/>
        </w:rPr>
        <w:t>26% in 2008 to 17% in 2013 [REF]</w:t>
      </w:r>
      <w:r w:rsidRPr="008A6E90">
        <w:rPr>
          <w:rStyle w:val="FootnoteReference"/>
          <w:rFonts w:ascii="Arial" w:hAnsi="Arial" w:cs="Arial"/>
        </w:rPr>
        <w:footnoteReference w:id="1"/>
      </w:r>
      <w:r w:rsidRPr="008A6E90">
        <w:rPr>
          <w:rFonts w:ascii="Arial" w:hAnsi="Arial" w:cs="Arial"/>
        </w:rPr>
        <w:t>. The proportion of people injecting on a daily basis has also declined, from 61% in 2008 to 42% in 2013. This suggests that the incidence of injecting drug use – and the intensity of injecting – is declining over time locally.</w:t>
      </w:r>
    </w:p>
    <w:p w:rsidR="00F44685" w:rsidRPr="008A6E90" w:rsidRDefault="00F44685" w:rsidP="00F44685">
      <w:pPr>
        <w:spacing w:after="120" w:line="360" w:lineRule="auto"/>
        <w:rPr>
          <w:rFonts w:ascii="Arial" w:hAnsi="Arial" w:cs="Arial"/>
        </w:rPr>
      </w:pPr>
      <w:r w:rsidRPr="008A6E90">
        <w:rPr>
          <w:rFonts w:ascii="Arial" w:hAnsi="Arial" w:cs="Arial"/>
        </w:rPr>
        <w:t>National waiting time standards in Scotland mandate that at least 90% of peopl</w:t>
      </w:r>
      <w:r>
        <w:rPr>
          <w:rFonts w:ascii="Arial" w:hAnsi="Arial" w:cs="Arial"/>
        </w:rPr>
        <w:t xml:space="preserve">e referred </w:t>
      </w:r>
      <w:r w:rsidRPr="008A6E90">
        <w:rPr>
          <w:rFonts w:ascii="Arial" w:hAnsi="Arial" w:cs="Arial"/>
        </w:rPr>
        <w:t>to alcohol and drug treatment services should wait no longer than three weeks before the</w:t>
      </w:r>
      <w:r>
        <w:rPr>
          <w:rFonts w:ascii="Arial" w:hAnsi="Arial" w:cs="Arial"/>
        </w:rPr>
        <w:t xml:space="preserve"> </w:t>
      </w:r>
      <w:r w:rsidRPr="008A6E90">
        <w:rPr>
          <w:rFonts w:ascii="Arial" w:hAnsi="Arial" w:cs="Arial"/>
        </w:rPr>
        <w:t>start of appropriate treatment. In 2015, 96% of people referred to services in Glasgow City</w:t>
      </w:r>
      <w:r>
        <w:rPr>
          <w:rFonts w:ascii="Arial" w:hAnsi="Arial" w:cs="Arial"/>
        </w:rPr>
        <w:t xml:space="preserve"> </w:t>
      </w:r>
      <w:r w:rsidRPr="008A6E90">
        <w:rPr>
          <w:rFonts w:ascii="Arial" w:hAnsi="Arial" w:cs="Arial"/>
        </w:rPr>
        <w:t>ADP started treatment for drug problems within three weeks of referral; this compares to a</w:t>
      </w:r>
      <w:r>
        <w:rPr>
          <w:rFonts w:ascii="Arial" w:hAnsi="Arial" w:cs="Arial"/>
        </w:rPr>
        <w:t xml:space="preserve"> </w:t>
      </w:r>
      <w:r w:rsidRPr="008A6E90">
        <w:rPr>
          <w:rFonts w:ascii="Arial" w:hAnsi="Arial" w:cs="Arial"/>
        </w:rPr>
        <w:t>national average of 93.9% [REF].</w:t>
      </w:r>
    </w:p>
    <w:p w:rsidR="00F44685" w:rsidRDefault="00F44685" w:rsidP="00F44685">
      <w:pPr>
        <w:spacing w:after="120" w:line="360" w:lineRule="auto"/>
        <w:rPr>
          <w:rFonts w:ascii="Arial" w:hAnsi="Arial" w:cs="Arial"/>
        </w:rPr>
      </w:pPr>
      <w:r w:rsidRPr="008A6E90">
        <w:rPr>
          <w:rFonts w:ascii="Arial" w:hAnsi="Arial" w:cs="Arial"/>
        </w:rPr>
        <w:t>Local addictions services work to service standards and pres</w:t>
      </w:r>
      <w:r>
        <w:rPr>
          <w:rFonts w:ascii="Arial" w:hAnsi="Arial" w:cs="Arial"/>
        </w:rPr>
        <w:t xml:space="preserve">cribing guidelines derived from </w:t>
      </w:r>
      <w:r w:rsidRPr="008A6E90">
        <w:rPr>
          <w:rFonts w:ascii="Arial" w:hAnsi="Arial" w:cs="Arial"/>
        </w:rPr>
        <w:t>the UK guidelines for the clinical management of drug misuse and dependence [REF]</w:t>
      </w:r>
      <w:r>
        <w:rPr>
          <w:rFonts w:ascii="Arial" w:hAnsi="Arial" w:cs="Arial"/>
        </w:rPr>
        <w:t xml:space="preserve">. </w:t>
      </w:r>
      <w:r w:rsidRPr="008A6E90">
        <w:rPr>
          <w:rFonts w:ascii="Arial" w:hAnsi="Arial" w:cs="Arial"/>
        </w:rPr>
        <w:t>Estimates</w:t>
      </w:r>
      <w:r>
        <w:rPr>
          <w:rFonts w:ascii="Arial" w:hAnsi="Arial" w:cs="Arial"/>
        </w:rPr>
        <w:t xml:space="preserve"> </w:t>
      </w:r>
      <w:r w:rsidRPr="008A6E90">
        <w:rPr>
          <w:rFonts w:ascii="Arial" w:hAnsi="Arial" w:cs="Arial"/>
        </w:rPr>
        <w:t>suggest that coverage of opioid substitution therapy (OST) in the Glasgow City ADP area –</w:t>
      </w:r>
      <w:r>
        <w:rPr>
          <w:rFonts w:ascii="Arial" w:hAnsi="Arial" w:cs="Arial"/>
        </w:rPr>
        <w:t xml:space="preserve"> </w:t>
      </w:r>
      <w:r w:rsidRPr="008A6E90">
        <w:rPr>
          <w:rFonts w:ascii="Arial" w:hAnsi="Arial" w:cs="Arial"/>
        </w:rPr>
        <w:t>calculated by dividing the number of individuals prescribed OST by the estimated number</w:t>
      </w:r>
      <w:r>
        <w:rPr>
          <w:rFonts w:ascii="Arial" w:hAnsi="Arial" w:cs="Arial"/>
        </w:rPr>
        <w:t xml:space="preserve"> </w:t>
      </w:r>
      <w:r w:rsidRPr="008A6E90">
        <w:rPr>
          <w:rFonts w:ascii="Arial" w:hAnsi="Arial" w:cs="Arial"/>
        </w:rPr>
        <w:t>of problem drug users resident in the area – is approximately 52% [REF]. This is comparable to</w:t>
      </w:r>
      <w:r>
        <w:rPr>
          <w:rFonts w:ascii="Arial" w:hAnsi="Arial" w:cs="Arial"/>
        </w:rPr>
        <w:t xml:space="preserve"> </w:t>
      </w:r>
      <w:r w:rsidRPr="008A6E90">
        <w:rPr>
          <w:rFonts w:ascii="Arial" w:hAnsi="Arial" w:cs="Arial"/>
        </w:rPr>
        <w:t xml:space="preserve">the UK and European average [7], and above the World Health </w:t>
      </w:r>
      <w:r w:rsidRPr="008A6E90">
        <w:rPr>
          <w:rFonts w:ascii="Arial" w:hAnsi="Arial" w:cs="Arial"/>
        </w:rPr>
        <w:lastRenderedPageBreak/>
        <w:t>Organisation threshold for</w:t>
      </w:r>
      <w:r>
        <w:rPr>
          <w:rFonts w:ascii="Arial" w:hAnsi="Arial" w:cs="Arial"/>
        </w:rPr>
        <w:t xml:space="preserve"> </w:t>
      </w:r>
      <w:r w:rsidRPr="008A6E90">
        <w:rPr>
          <w:rFonts w:ascii="Arial" w:hAnsi="Arial" w:cs="Arial"/>
        </w:rPr>
        <w:t>‘high’ coverage of OST, defined as &gt;40% [1</w:t>
      </w:r>
      <w:proofErr w:type="gramStart"/>
      <w:r w:rsidRPr="008A6E90">
        <w:rPr>
          <w:rFonts w:ascii="Arial" w:hAnsi="Arial" w:cs="Arial"/>
        </w:rPr>
        <w:t>,2,8</w:t>
      </w:r>
      <w:proofErr w:type="gramEnd"/>
      <w:r w:rsidRPr="008A6E90">
        <w:rPr>
          <w:rFonts w:ascii="Arial" w:hAnsi="Arial" w:cs="Arial"/>
        </w:rPr>
        <w:t>]. However, it remains lower than the highest</w:t>
      </w:r>
      <w:r>
        <w:rPr>
          <w:rFonts w:ascii="Arial" w:hAnsi="Arial" w:cs="Arial"/>
        </w:rPr>
        <w:t xml:space="preserve"> </w:t>
      </w:r>
      <w:r w:rsidRPr="008A6E90">
        <w:rPr>
          <w:rFonts w:ascii="Arial" w:hAnsi="Arial" w:cs="Arial"/>
        </w:rPr>
        <w:t>performing countries, such as Austria, Luxembourg, and Switzerland [8</w:t>
      </w:r>
      <w:proofErr w:type="gramStart"/>
      <w:r w:rsidRPr="008A6E90">
        <w:rPr>
          <w:rFonts w:ascii="Arial" w:hAnsi="Arial" w:cs="Arial"/>
        </w:rPr>
        <w:t>,9</w:t>
      </w:r>
      <w:proofErr w:type="gramEnd"/>
      <w:r w:rsidRPr="008A6E90">
        <w:rPr>
          <w:rFonts w:ascii="Arial" w:hAnsi="Arial" w:cs="Arial"/>
        </w:rPr>
        <w:t>].</w:t>
      </w:r>
    </w:p>
    <w:p w:rsidR="00F44685" w:rsidRPr="008A6E90" w:rsidRDefault="00F44685" w:rsidP="00F44685">
      <w:pPr>
        <w:spacing w:after="120" w:line="360" w:lineRule="auto"/>
        <w:rPr>
          <w:rFonts w:ascii="Arial" w:hAnsi="Arial" w:cs="Arial"/>
        </w:rPr>
      </w:pPr>
      <w:r w:rsidRPr="008A6E90">
        <w:rPr>
          <w:rFonts w:ascii="Arial" w:hAnsi="Arial" w:cs="Arial"/>
        </w:rPr>
        <w:t>As highlighted above, the crude rate of drug-related d</w:t>
      </w:r>
      <w:r>
        <w:rPr>
          <w:rFonts w:ascii="Arial" w:hAnsi="Arial" w:cs="Arial"/>
        </w:rPr>
        <w:t xml:space="preserve">eaths in Glasgow – expressed as </w:t>
      </w:r>
      <w:r w:rsidRPr="008A6E90">
        <w:rPr>
          <w:rFonts w:ascii="Arial" w:hAnsi="Arial" w:cs="Arial"/>
        </w:rPr>
        <w:t xml:space="preserve">deaths per 1,000 population – is among the highest in </w:t>
      </w:r>
      <w:r>
        <w:rPr>
          <w:rFonts w:ascii="Arial" w:hAnsi="Arial" w:cs="Arial"/>
        </w:rPr>
        <w:t xml:space="preserve">Scotland. However, with respect </w:t>
      </w:r>
      <w:r w:rsidRPr="008A6E90">
        <w:rPr>
          <w:rFonts w:ascii="Arial" w:hAnsi="Arial" w:cs="Arial"/>
        </w:rPr>
        <w:t>to rates of drug-related death per 1,000 problem drug users – a metric which takes into</w:t>
      </w:r>
      <w:r>
        <w:rPr>
          <w:rFonts w:ascii="Arial" w:hAnsi="Arial" w:cs="Arial"/>
        </w:rPr>
        <w:t xml:space="preserve"> </w:t>
      </w:r>
      <w:r w:rsidRPr="008A6E90">
        <w:rPr>
          <w:rFonts w:ascii="Arial" w:hAnsi="Arial" w:cs="Arial"/>
        </w:rPr>
        <w:t>account the underlying prevalence of problem drug use and therefore better reflects the</w:t>
      </w:r>
      <w:r>
        <w:rPr>
          <w:rFonts w:ascii="Arial" w:hAnsi="Arial" w:cs="Arial"/>
        </w:rPr>
        <w:t xml:space="preserve"> </w:t>
      </w:r>
      <w:r w:rsidRPr="008A6E90">
        <w:rPr>
          <w:rFonts w:ascii="Arial" w:hAnsi="Arial" w:cs="Arial"/>
        </w:rPr>
        <w:t>performance of health services in harm reduction – Glasgow is below the national average</w:t>
      </w:r>
      <w:r>
        <w:rPr>
          <w:rFonts w:ascii="Arial" w:hAnsi="Arial" w:cs="Arial"/>
        </w:rPr>
        <w:t xml:space="preserve"> </w:t>
      </w:r>
      <w:r w:rsidRPr="008A6E90">
        <w:rPr>
          <w:rFonts w:ascii="Arial" w:hAnsi="Arial" w:cs="Arial"/>
        </w:rPr>
        <w:t>(8.1 per 1,000 vs 9.4 per 1,000) [10].</w:t>
      </w:r>
    </w:p>
    <w:p w:rsidR="00F44685" w:rsidRDefault="00F44685" w:rsidP="00F44685">
      <w:pPr>
        <w:spacing w:after="120" w:line="360" w:lineRule="auto"/>
        <w:rPr>
          <w:rFonts w:ascii="Arial" w:hAnsi="Arial" w:cs="Arial"/>
        </w:rPr>
      </w:pPr>
      <w:r w:rsidRPr="008A6E90">
        <w:rPr>
          <w:rFonts w:ascii="Arial" w:hAnsi="Arial" w:cs="Arial"/>
        </w:rPr>
        <w:t>Local injecting equipment provision (IEP) services fulfil the EMCDDA standard – and World Health Organisation</w:t>
      </w:r>
      <w:r>
        <w:rPr>
          <w:rFonts w:ascii="Arial" w:hAnsi="Arial" w:cs="Arial"/>
        </w:rPr>
        <w:t xml:space="preserve"> </w:t>
      </w:r>
      <w:r w:rsidRPr="008A6E90">
        <w:rPr>
          <w:rFonts w:ascii="Arial" w:hAnsi="Arial" w:cs="Arial"/>
        </w:rPr>
        <w:t>recommendations – for low-threshold provision of sterile needles, syringes, and injecting</w:t>
      </w:r>
      <w:r>
        <w:rPr>
          <w:rFonts w:ascii="Arial" w:hAnsi="Arial" w:cs="Arial"/>
        </w:rPr>
        <w:t xml:space="preserve"> </w:t>
      </w:r>
      <w:r w:rsidRPr="008A6E90">
        <w:rPr>
          <w:rFonts w:ascii="Arial" w:hAnsi="Arial" w:cs="Arial"/>
        </w:rPr>
        <w:t>paraphernalia, with a wide range of equipment available on an unlimited basis from a large</w:t>
      </w:r>
      <w:r>
        <w:rPr>
          <w:rFonts w:ascii="Arial" w:hAnsi="Arial" w:cs="Arial"/>
        </w:rPr>
        <w:t xml:space="preserve"> </w:t>
      </w:r>
      <w:r w:rsidRPr="008A6E90">
        <w:rPr>
          <w:rFonts w:ascii="Arial" w:hAnsi="Arial" w:cs="Arial"/>
        </w:rPr>
        <w:t>number of outlets in diverse settings</w:t>
      </w:r>
      <w:r>
        <w:rPr>
          <w:rFonts w:ascii="Arial" w:hAnsi="Arial" w:cs="Arial"/>
        </w:rPr>
        <w:t xml:space="preserve"> [1,8]</w:t>
      </w:r>
      <w:r w:rsidRPr="008A6E9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F44685" w:rsidRDefault="00F44685" w:rsidP="00F44685">
      <w:pPr>
        <w:spacing w:after="120" w:line="360" w:lineRule="auto"/>
        <w:rPr>
          <w:rFonts w:ascii="Arial" w:hAnsi="Arial" w:cs="Arial"/>
        </w:rPr>
      </w:pPr>
      <w:r w:rsidRPr="008A6E90">
        <w:rPr>
          <w:rFonts w:ascii="Arial" w:hAnsi="Arial" w:cs="Arial"/>
        </w:rPr>
        <w:t>Estimating the coverage of IEP services is methodologically challenging; this is particu</w:t>
      </w:r>
      <w:r>
        <w:rPr>
          <w:rFonts w:ascii="Arial" w:hAnsi="Arial" w:cs="Arial"/>
        </w:rPr>
        <w:t>l</w:t>
      </w:r>
      <w:r w:rsidRPr="008A6E90">
        <w:rPr>
          <w:rFonts w:ascii="Arial" w:hAnsi="Arial" w:cs="Arial"/>
        </w:rPr>
        <w:t>arly</w:t>
      </w:r>
      <w:r>
        <w:rPr>
          <w:rFonts w:ascii="Arial" w:hAnsi="Arial" w:cs="Arial"/>
        </w:rPr>
        <w:t xml:space="preserve"> </w:t>
      </w:r>
      <w:r w:rsidRPr="008A6E90">
        <w:rPr>
          <w:rFonts w:ascii="Arial" w:hAnsi="Arial" w:cs="Arial"/>
        </w:rPr>
        <w:t>the case in Scotland, where estimates of the number of people who inject drugs have not</w:t>
      </w:r>
      <w:r>
        <w:rPr>
          <w:rFonts w:ascii="Arial" w:hAnsi="Arial" w:cs="Arial"/>
        </w:rPr>
        <w:t xml:space="preserve"> </w:t>
      </w:r>
      <w:r w:rsidRPr="008A6E90">
        <w:rPr>
          <w:rFonts w:ascii="Arial" w:hAnsi="Arial" w:cs="Arial"/>
        </w:rPr>
        <w:t>been produced since 2006. Attempts to estimate local coverage – even using pragmatic</w:t>
      </w:r>
      <w:r>
        <w:rPr>
          <w:rFonts w:ascii="Arial" w:hAnsi="Arial" w:cs="Arial"/>
        </w:rPr>
        <w:t xml:space="preserve"> </w:t>
      </w:r>
      <w:r w:rsidRPr="008A6E90">
        <w:rPr>
          <w:rFonts w:ascii="Arial" w:hAnsi="Arial" w:cs="Arial"/>
        </w:rPr>
        <w:t>definitions such as ‘service utilisation’, the number of needl</w:t>
      </w:r>
      <w:r>
        <w:rPr>
          <w:rFonts w:ascii="Arial" w:hAnsi="Arial" w:cs="Arial"/>
        </w:rPr>
        <w:t xml:space="preserve">es distributed per injector per </w:t>
      </w:r>
      <w:r w:rsidRPr="008A6E90">
        <w:rPr>
          <w:rFonts w:ascii="Arial" w:hAnsi="Arial" w:cs="Arial"/>
        </w:rPr>
        <w:t>year [8] – produce very different results, depending on wh</w:t>
      </w:r>
      <w:r>
        <w:rPr>
          <w:rFonts w:ascii="Arial" w:hAnsi="Arial" w:cs="Arial"/>
        </w:rPr>
        <w:t xml:space="preserve">ich estimate of the denominator </w:t>
      </w:r>
      <w:r w:rsidRPr="008A6E90">
        <w:rPr>
          <w:rFonts w:ascii="Arial" w:hAnsi="Arial" w:cs="Arial"/>
        </w:rPr>
        <w:t>population is used. However, NESI data from NHSGGC as a whole suggest that injecting risk behaviours – such as sharing of needles, syringes and injecting equipment – are declining over time [3]. For instance, the proportion of respondents reporting having injected with a needle or syringe previously used by someone else declined from 8% in 2008 to 3% in 2013. In keeping with this trend, hepatitis C antibody pr</w:t>
      </w:r>
      <w:r>
        <w:rPr>
          <w:rFonts w:ascii="Arial" w:hAnsi="Arial" w:cs="Arial"/>
        </w:rPr>
        <w:t xml:space="preserve">evalence among recent initiates </w:t>
      </w:r>
      <w:r w:rsidRPr="008A6E90">
        <w:rPr>
          <w:rFonts w:ascii="Arial" w:hAnsi="Arial" w:cs="Arial"/>
        </w:rPr>
        <w:t>to injecting drug use (a marker of ongoing transmission) has also declined over time, from</w:t>
      </w:r>
      <w:r>
        <w:rPr>
          <w:rFonts w:ascii="Arial" w:hAnsi="Arial" w:cs="Arial"/>
        </w:rPr>
        <w:t xml:space="preserve"> </w:t>
      </w:r>
      <w:r w:rsidRPr="008A6E90">
        <w:rPr>
          <w:rFonts w:ascii="Arial" w:hAnsi="Arial" w:cs="Arial"/>
        </w:rPr>
        <w:t>32% in 2008 to 21% in 2013 [3].</w:t>
      </w:r>
    </w:p>
    <w:p w:rsidR="00F44685" w:rsidRPr="008A6E90" w:rsidRDefault="00F44685" w:rsidP="00F44685">
      <w:pPr>
        <w:spacing w:after="120" w:line="360" w:lineRule="auto"/>
        <w:rPr>
          <w:rFonts w:ascii="Arial" w:hAnsi="Arial" w:cs="Arial"/>
        </w:rPr>
      </w:pPr>
    </w:p>
    <w:p w:rsidR="00F44685" w:rsidRPr="00D25433" w:rsidRDefault="00F44685" w:rsidP="00F44685">
      <w:pPr>
        <w:spacing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:rsidR="00F44685" w:rsidRPr="00AE55F0" w:rsidRDefault="00F44685" w:rsidP="00F44685">
      <w:pPr>
        <w:pStyle w:val="EndNoteBibliography"/>
        <w:numPr>
          <w:ilvl w:val="0"/>
          <w:numId w:val="1"/>
        </w:numPr>
        <w:spacing w:after="120" w:line="360" w:lineRule="auto"/>
        <w:rPr>
          <w:rFonts w:ascii="Arial" w:hAnsi="Arial" w:cs="Arial"/>
          <w:szCs w:val="20"/>
        </w:rPr>
      </w:pPr>
      <w:r w:rsidRPr="00AE55F0">
        <w:rPr>
          <w:rFonts w:ascii="Arial" w:hAnsi="Arial" w:cs="Arial"/>
          <w:szCs w:val="20"/>
        </w:rPr>
        <w:t xml:space="preserve">European Monitoring Centre for Drugs and Drug Addiction. Best practice: harm reduction for opioid injectors. </w:t>
      </w:r>
      <w:hyperlink r:id="rId7" w:history="1">
        <w:r w:rsidRPr="00AE55F0">
          <w:rPr>
            <w:rStyle w:val="Hyperlink"/>
            <w:rFonts w:ascii="Arial" w:hAnsi="Arial" w:cs="Arial"/>
            <w:szCs w:val="20"/>
          </w:rPr>
          <w:t>http://www.emcdda.europa.eu/best-practice/answer-sheet/harm-reduction-opioid-injectors_en</w:t>
        </w:r>
      </w:hyperlink>
      <w:r w:rsidRPr="00AE55F0">
        <w:rPr>
          <w:rFonts w:ascii="Arial" w:hAnsi="Arial" w:cs="Arial"/>
          <w:szCs w:val="20"/>
        </w:rPr>
        <w:t>. Accessed 6</w:t>
      </w:r>
      <w:r w:rsidRPr="00AE55F0">
        <w:rPr>
          <w:rFonts w:ascii="Arial" w:hAnsi="Arial" w:cs="Arial"/>
          <w:szCs w:val="20"/>
          <w:vertAlign w:val="superscript"/>
        </w:rPr>
        <w:t>th</w:t>
      </w:r>
      <w:r w:rsidRPr="00AE55F0">
        <w:rPr>
          <w:rFonts w:ascii="Arial" w:hAnsi="Arial" w:cs="Arial"/>
          <w:szCs w:val="20"/>
        </w:rPr>
        <w:t xml:space="preserve"> September 2017. </w:t>
      </w:r>
    </w:p>
    <w:p w:rsidR="00F44685" w:rsidRPr="00AE55F0" w:rsidRDefault="00F44685" w:rsidP="00F44685">
      <w:pPr>
        <w:pStyle w:val="EndNoteBibliography"/>
        <w:numPr>
          <w:ilvl w:val="0"/>
          <w:numId w:val="1"/>
        </w:numPr>
        <w:spacing w:after="120" w:line="360" w:lineRule="auto"/>
        <w:rPr>
          <w:rFonts w:ascii="Arial" w:hAnsi="Arial" w:cs="Arial"/>
          <w:szCs w:val="20"/>
        </w:rPr>
      </w:pPr>
      <w:r w:rsidRPr="00AE55F0">
        <w:rPr>
          <w:rFonts w:ascii="Arial" w:hAnsi="Arial" w:cs="Arial"/>
          <w:szCs w:val="20"/>
        </w:rPr>
        <w:t xml:space="preserve">European Monitoring Centre for Drugs and Drug Addiction. Best practice: treatment for opioid users. </w:t>
      </w:r>
      <w:hyperlink r:id="rId8" w:history="1">
        <w:r w:rsidRPr="00AE55F0">
          <w:rPr>
            <w:rStyle w:val="Hyperlink"/>
            <w:rFonts w:ascii="Arial" w:hAnsi="Arial" w:cs="Arial"/>
            <w:szCs w:val="20"/>
          </w:rPr>
          <w:t>http://www.emcdda.europa.eu/best-practice/answer-sheets/treatment-opioid-users_en</w:t>
        </w:r>
      </w:hyperlink>
      <w:r w:rsidRPr="00AE55F0">
        <w:rPr>
          <w:rFonts w:ascii="Arial" w:hAnsi="Arial" w:cs="Arial"/>
          <w:szCs w:val="20"/>
        </w:rPr>
        <w:t>.  Accessed 6</w:t>
      </w:r>
      <w:r w:rsidRPr="00AE55F0">
        <w:rPr>
          <w:rFonts w:ascii="Arial" w:hAnsi="Arial" w:cs="Arial"/>
          <w:szCs w:val="20"/>
          <w:vertAlign w:val="superscript"/>
        </w:rPr>
        <w:t>th</w:t>
      </w:r>
      <w:r w:rsidRPr="00AE55F0">
        <w:rPr>
          <w:rFonts w:ascii="Arial" w:hAnsi="Arial" w:cs="Arial"/>
          <w:szCs w:val="20"/>
        </w:rPr>
        <w:t xml:space="preserve"> September 2017.</w:t>
      </w:r>
    </w:p>
    <w:p w:rsidR="00F44685" w:rsidRPr="00AE55F0" w:rsidRDefault="00F44685" w:rsidP="00F4468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contextualSpacing w:val="0"/>
        <w:rPr>
          <w:szCs w:val="20"/>
        </w:rPr>
      </w:pPr>
      <w:r w:rsidRPr="00AE55F0">
        <w:rPr>
          <w:szCs w:val="20"/>
        </w:rPr>
        <w:t>Munro A. Personal communication: NESI data for NHS GG&amp;C, 2008-2013.</w:t>
      </w:r>
    </w:p>
    <w:p w:rsidR="00F44685" w:rsidRPr="00AE55F0" w:rsidRDefault="00F44685" w:rsidP="00F4468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contextualSpacing w:val="0"/>
        <w:rPr>
          <w:szCs w:val="20"/>
        </w:rPr>
      </w:pPr>
      <w:r w:rsidRPr="00AE55F0">
        <w:rPr>
          <w:szCs w:val="20"/>
        </w:rPr>
        <w:lastRenderedPageBreak/>
        <w:t>Information Services Division Scotland. National drug and alcohol treatment waiting times. Edinburgh: Information Services Division Scotland; 2016</w:t>
      </w:r>
    </w:p>
    <w:p w:rsidR="00F44685" w:rsidRPr="00AE55F0" w:rsidRDefault="00F44685" w:rsidP="00F44685">
      <w:pPr>
        <w:pStyle w:val="EndNoteBibliography"/>
        <w:numPr>
          <w:ilvl w:val="0"/>
          <w:numId w:val="1"/>
        </w:numPr>
        <w:spacing w:after="120" w:line="360" w:lineRule="auto"/>
        <w:rPr>
          <w:rFonts w:ascii="Arial" w:hAnsi="Arial" w:cs="Arial"/>
          <w:szCs w:val="20"/>
        </w:rPr>
      </w:pPr>
      <w:r w:rsidRPr="00AE55F0">
        <w:rPr>
          <w:rFonts w:ascii="Arial" w:hAnsi="Arial" w:cs="Arial"/>
          <w:szCs w:val="20"/>
        </w:rPr>
        <w:t>Clinical Guidelines on Drug Misuse and Dependence Update 2017 Independent Expert Working Group (2017) Drug misuse and dependence: UK guidelines on clinical management. London: Department of Health.</w:t>
      </w:r>
    </w:p>
    <w:p w:rsidR="00F44685" w:rsidRPr="00AE55F0" w:rsidRDefault="00F44685" w:rsidP="00F4468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contextualSpacing w:val="0"/>
        <w:rPr>
          <w:szCs w:val="20"/>
        </w:rPr>
      </w:pPr>
      <w:r w:rsidRPr="00AE55F0">
        <w:rPr>
          <w:szCs w:val="20"/>
        </w:rPr>
        <w:t>Duncan S. Personal communication: Glasgow Addictions Service activity data, 2014-2015.</w:t>
      </w:r>
    </w:p>
    <w:p w:rsidR="00F44685" w:rsidRPr="00AE55F0" w:rsidRDefault="00F44685" w:rsidP="00F4468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contextualSpacing w:val="0"/>
        <w:rPr>
          <w:szCs w:val="20"/>
        </w:rPr>
      </w:pPr>
      <w:r w:rsidRPr="00AE55F0">
        <w:rPr>
          <w:szCs w:val="20"/>
        </w:rPr>
        <w:t>European Monitoring Centre for Drugs and Drug Addiction. European drug report: Trends and developments. Lisbon: EMCDDA; 2015.</w:t>
      </w:r>
    </w:p>
    <w:p w:rsidR="00F44685" w:rsidRPr="00AE55F0" w:rsidRDefault="00F44685" w:rsidP="00F4468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contextualSpacing w:val="0"/>
        <w:rPr>
          <w:szCs w:val="20"/>
        </w:rPr>
      </w:pPr>
      <w:r w:rsidRPr="00AE55F0">
        <w:rPr>
          <w:szCs w:val="20"/>
        </w:rPr>
        <w:t xml:space="preserve">WHO, UNODC, UNAIDS. Technical guide for countries to set targets for universal access to HIV prevention, </w:t>
      </w:r>
      <w:proofErr w:type="spellStart"/>
      <w:r w:rsidRPr="00AE55F0">
        <w:rPr>
          <w:szCs w:val="20"/>
        </w:rPr>
        <w:t>treatmentand</w:t>
      </w:r>
      <w:proofErr w:type="spellEnd"/>
      <w:r w:rsidRPr="00AE55F0">
        <w:rPr>
          <w:szCs w:val="20"/>
        </w:rPr>
        <w:t xml:space="preserve"> care for injecting drug users – 2012 revision. Geneva: World Health Organisation; 2012.</w:t>
      </w:r>
    </w:p>
    <w:p w:rsidR="00F44685" w:rsidRPr="00AE55F0" w:rsidRDefault="00F44685" w:rsidP="00F4468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contextualSpacing w:val="0"/>
        <w:rPr>
          <w:szCs w:val="20"/>
        </w:rPr>
      </w:pPr>
      <w:proofErr w:type="spellStart"/>
      <w:r w:rsidRPr="00AE55F0">
        <w:rPr>
          <w:szCs w:val="20"/>
        </w:rPr>
        <w:t>Besson</w:t>
      </w:r>
      <w:proofErr w:type="spellEnd"/>
      <w:r w:rsidRPr="00AE55F0">
        <w:rPr>
          <w:szCs w:val="20"/>
        </w:rPr>
        <w:t xml:space="preserve"> J, Beck T, </w:t>
      </w:r>
      <w:proofErr w:type="spellStart"/>
      <w:r w:rsidRPr="00AE55F0">
        <w:rPr>
          <w:szCs w:val="20"/>
        </w:rPr>
        <w:t>Wiesbeck</w:t>
      </w:r>
      <w:proofErr w:type="spellEnd"/>
      <w:r w:rsidRPr="00AE55F0">
        <w:rPr>
          <w:szCs w:val="20"/>
        </w:rPr>
        <w:t xml:space="preserve"> G, </w:t>
      </w:r>
      <w:proofErr w:type="spellStart"/>
      <w:r w:rsidRPr="00AE55F0">
        <w:rPr>
          <w:szCs w:val="20"/>
        </w:rPr>
        <w:t>Hammig</w:t>
      </w:r>
      <w:proofErr w:type="spellEnd"/>
      <w:r w:rsidRPr="00AE55F0">
        <w:rPr>
          <w:szCs w:val="20"/>
        </w:rPr>
        <w:t xml:space="preserve"> R, Kuntz A, </w:t>
      </w:r>
      <w:proofErr w:type="spellStart"/>
      <w:r w:rsidRPr="00AE55F0">
        <w:rPr>
          <w:szCs w:val="20"/>
        </w:rPr>
        <w:t>Abid</w:t>
      </w:r>
      <w:proofErr w:type="spellEnd"/>
      <w:r w:rsidRPr="00AE55F0">
        <w:rPr>
          <w:szCs w:val="20"/>
        </w:rPr>
        <w:t xml:space="preserve"> S, </w:t>
      </w:r>
      <w:proofErr w:type="spellStart"/>
      <w:r w:rsidRPr="00AE55F0">
        <w:rPr>
          <w:szCs w:val="20"/>
        </w:rPr>
        <w:t>Stohler</w:t>
      </w:r>
      <w:proofErr w:type="spellEnd"/>
      <w:r w:rsidRPr="00AE55F0">
        <w:rPr>
          <w:szCs w:val="20"/>
        </w:rPr>
        <w:t xml:space="preserve"> R. Opioid maintenance therapy in Switzerland: An overview of the Swiss IMPROVE study. Swiss Medical Weekly 2014 Mar 31</w:t>
      </w:r>
      <w:proofErr w:type="gramStart"/>
      <w:r w:rsidRPr="00AE55F0">
        <w:rPr>
          <w:szCs w:val="20"/>
        </w:rPr>
        <w:t>;144:w13933</w:t>
      </w:r>
      <w:proofErr w:type="gramEnd"/>
      <w:r w:rsidRPr="00AE55F0">
        <w:rPr>
          <w:szCs w:val="20"/>
        </w:rPr>
        <w:t>.</w:t>
      </w:r>
    </w:p>
    <w:p w:rsidR="00F44685" w:rsidRPr="00AE55F0" w:rsidRDefault="00F44685" w:rsidP="00F44685">
      <w:pPr>
        <w:pStyle w:val="ListParagraph"/>
        <w:numPr>
          <w:ilvl w:val="0"/>
          <w:numId w:val="1"/>
        </w:numPr>
        <w:spacing w:after="120" w:line="360" w:lineRule="auto"/>
        <w:contextualSpacing w:val="0"/>
        <w:rPr>
          <w:szCs w:val="20"/>
        </w:rPr>
      </w:pPr>
      <w:r w:rsidRPr="00AE55F0">
        <w:rPr>
          <w:noProof/>
          <w:szCs w:val="20"/>
          <w:lang w:val="en-US"/>
        </w:rPr>
        <w:t>National Records of Scotland. Drug-related deaths in Scotland in 2015. Edinburgh: National Records for Scotland; 2016.</w:t>
      </w:r>
    </w:p>
    <w:p w:rsidR="00F44685" w:rsidRPr="00AE55F0" w:rsidRDefault="00F44685" w:rsidP="00F44685">
      <w:pPr>
        <w:pStyle w:val="ListParagraph"/>
        <w:autoSpaceDE w:val="0"/>
        <w:autoSpaceDN w:val="0"/>
        <w:adjustRightInd w:val="0"/>
        <w:spacing w:after="120" w:line="360" w:lineRule="auto"/>
        <w:contextualSpacing w:val="0"/>
        <w:rPr>
          <w:szCs w:val="20"/>
        </w:rPr>
      </w:pPr>
    </w:p>
    <w:p w:rsidR="00F44685" w:rsidRPr="004E57D7" w:rsidRDefault="00F44685" w:rsidP="00F44685">
      <w:pPr>
        <w:pStyle w:val="ListParagraph"/>
        <w:spacing w:after="120" w:line="360" w:lineRule="auto"/>
        <w:rPr>
          <w:b/>
        </w:rPr>
      </w:pPr>
    </w:p>
    <w:p w:rsidR="00FE7E33" w:rsidRDefault="00F44685"/>
    <w:sectPr w:rsidR="00FE7E33" w:rsidSect="00EC33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685" w:rsidRDefault="00F44685" w:rsidP="00F44685">
      <w:pPr>
        <w:spacing w:after="0" w:line="240" w:lineRule="auto"/>
      </w:pPr>
      <w:r>
        <w:separator/>
      </w:r>
    </w:p>
  </w:endnote>
  <w:endnote w:type="continuationSeparator" w:id="0">
    <w:p w:rsidR="00F44685" w:rsidRDefault="00F44685" w:rsidP="00F44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685" w:rsidRDefault="00F44685" w:rsidP="00F44685">
      <w:pPr>
        <w:spacing w:after="0" w:line="240" w:lineRule="auto"/>
      </w:pPr>
      <w:r>
        <w:separator/>
      </w:r>
    </w:p>
  </w:footnote>
  <w:footnote w:type="continuationSeparator" w:id="0">
    <w:p w:rsidR="00F44685" w:rsidRDefault="00F44685" w:rsidP="00F44685">
      <w:pPr>
        <w:spacing w:after="0" w:line="240" w:lineRule="auto"/>
      </w:pPr>
      <w:r>
        <w:continuationSeparator/>
      </w:r>
    </w:p>
  </w:footnote>
  <w:footnote w:id="1">
    <w:p w:rsidR="00F44685" w:rsidRPr="00933C61" w:rsidRDefault="00F44685" w:rsidP="00F44685">
      <w:pPr>
        <w:rPr>
          <w:rFonts w:ascii="Arial" w:hAnsi="Arial" w:cs="Arial"/>
        </w:rPr>
      </w:pPr>
      <w:r>
        <w:rPr>
          <w:rStyle w:val="FootnoteReference"/>
        </w:rPr>
        <w:footnoteRef/>
      </w:r>
      <w:r>
        <w:t xml:space="preserve"> </w:t>
      </w:r>
      <w:r w:rsidRPr="00933C61">
        <w:rPr>
          <w:rFonts w:ascii="Arial" w:hAnsi="Arial" w:cs="Arial"/>
        </w:rPr>
        <w:t>Note that NESI data on these indicators ar</w:t>
      </w:r>
      <w:r>
        <w:rPr>
          <w:rFonts w:ascii="Arial" w:hAnsi="Arial" w:cs="Arial"/>
        </w:rPr>
        <w:t>e unfortunately not available for</w:t>
      </w:r>
      <w:r w:rsidRPr="00933C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 smaller geographical area covered by the Glasgow City Alcohol and Drugs Partnership.</w:t>
      </w:r>
    </w:p>
    <w:p w:rsidR="00F44685" w:rsidRDefault="00F44685" w:rsidP="00F44685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05748"/>
    <w:multiLevelType w:val="hybridMultilevel"/>
    <w:tmpl w:val="44BE83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685"/>
    <w:rsid w:val="003B16F7"/>
    <w:rsid w:val="00A8412D"/>
    <w:rsid w:val="00F4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538DD"/>
  <w15:chartTrackingRefBased/>
  <w15:docId w15:val="{BF184CF6-AB6A-4A45-9C6E-94DC540C4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6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4685"/>
    <w:pPr>
      <w:spacing w:after="200" w:line="276" w:lineRule="auto"/>
      <w:ind w:left="720"/>
      <w:contextualSpacing/>
    </w:pPr>
    <w:rPr>
      <w:rFonts w:ascii="Arial" w:eastAsia="Times New Roman" w:hAnsi="Arial" w:cs="Arial"/>
      <w:lang w:eastAsia="en-GB"/>
    </w:rPr>
  </w:style>
  <w:style w:type="character" w:styleId="Hyperlink">
    <w:name w:val="Hyperlink"/>
    <w:basedOn w:val="DefaultParagraphFont"/>
    <w:uiPriority w:val="99"/>
    <w:unhideWhenUsed/>
    <w:rsid w:val="00F44685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F44685"/>
    <w:pPr>
      <w:spacing w:after="0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4685"/>
    <w:rPr>
      <w:rFonts w:ascii="Arial" w:eastAsia="Times New Roman" w:hAnsi="Arial" w:cs="Arial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rsid w:val="00F44685"/>
    <w:rPr>
      <w:rFonts w:cs="Times New Roman"/>
      <w:vertAlign w:val="superscript"/>
    </w:rPr>
  </w:style>
  <w:style w:type="paragraph" w:customStyle="1" w:styleId="EndNoteBibliography">
    <w:name w:val="EndNote Bibliography"/>
    <w:basedOn w:val="Normal"/>
    <w:link w:val="EndNoteBibliographyChar"/>
    <w:rsid w:val="00F44685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44685"/>
    <w:rPr>
      <w:rFonts w:ascii="Calibri" w:hAnsi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cdda.europa.eu/best-practice/answer-sheets/treatment-opioid-users_e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mcdda.europa.eu/best-practice/answer-sheet/harm-reduction-opioid-injectors_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942</Words>
  <Characters>5372</Characters>
  <Application>Microsoft Office Word</Application>
  <DocSecurity>0</DocSecurity>
  <Lines>44</Lines>
  <Paragraphs>12</Paragraphs>
  <ScaleCrop>false</ScaleCrop>
  <Company>University Of Glasgow</Company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Tweed</dc:creator>
  <cp:keywords/>
  <dc:description/>
  <cp:lastModifiedBy>Emily Tweed</cp:lastModifiedBy>
  <cp:revision>1</cp:revision>
  <dcterms:created xsi:type="dcterms:W3CDTF">2017-09-06T14:22:00Z</dcterms:created>
  <dcterms:modified xsi:type="dcterms:W3CDTF">2017-09-06T14:26:00Z</dcterms:modified>
</cp:coreProperties>
</file>