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0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200"/>
        <w:gridCol w:w="1300"/>
        <w:gridCol w:w="1200"/>
        <w:gridCol w:w="1200"/>
        <w:gridCol w:w="1200"/>
        <w:gridCol w:w="700"/>
      </w:tblGrid>
      <w:tr w:rsidR="00D74E01" w:rsidRPr="00D50166" w14:paraId="767359C5" w14:textId="77777777" w:rsidTr="005B35AB">
        <w:trPr>
          <w:trHeight w:val="315"/>
        </w:trPr>
        <w:tc>
          <w:tcPr>
            <w:tcW w:w="10140" w:type="dxa"/>
            <w:gridSpan w:val="7"/>
            <w:shd w:val="clear" w:color="auto" w:fill="auto"/>
            <w:noWrap/>
            <w:vAlign w:val="center"/>
            <w:hideMark/>
          </w:tcPr>
          <w:p w14:paraId="191C86FD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Table S1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. Demographic, clinical and laboratory data stratified by diabetic retinopathy type</w:t>
            </w:r>
          </w:p>
        </w:tc>
      </w:tr>
      <w:tr w:rsidR="00D74E01" w:rsidRPr="00D50166" w14:paraId="13FC4946" w14:textId="77777777" w:rsidTr="005B35AB">
        <w:trPr>
          <w:trHeight w:val="525"/>
        </w:trPr>
        <w:tc>
          <w:tcPr>
            <w:tcW w:w="3340" w:type="dxa"/>
            <w:shd w:val="clear" w:color="auto" w:fill="auto"/>
            <w:vAlign w:val="center"/>
            <w:hideMark/>
          </w:tcPr>
          <w:p w14:paraId="4247CDCE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Variables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7AF3FC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Absent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2DF33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Mild NPDR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2D80A2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Moderate NPDR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50A422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Severe NPDR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599814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PDR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D006A5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P-Value</w:t>
            </w:r>
          </w:p>
        </w:tc>
      </w:tr>
      <w:tr w:rsidR="00D74E01" w:rsidRPr="00D50166" w14:paraId="0A9EEA10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5093C8C9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N (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08AB65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1055 (64.2)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82E47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298 (18.1)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C83FC3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108 (6.6)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E702A1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 (0.7)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00B993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172 (10.4)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80172D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</w:p>
        </w:tc>
      </w:tr>
      <w:tr w:rsidR="00D74E01" w:rsidRPr="00D50166" w14:paraId="4E27069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0D862063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  <w:t>Demographic data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D952EC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2FBC8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560E1E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0C7711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E49C00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E592D2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</w:p>
        </w:tc>
        <w:bookmarkStart w:id="0" w:name="_GoBack"/>
        <w:bookmarkEnd w:id="0"/>
      </w:tr>
      <w:tr w:rsidR="00D74E01" w:rsidRPr="00D50166" w14:paraId="0FF2AA3B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4A35AB1F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Gender, femal</w:t>
            </w: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e n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F2A84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574 (54.4)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2F0B88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176 (59.1)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EDA226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62 (57.4)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1673DB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 (81.8)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0B6591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96 (55.8)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E856EA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0.2</w:t>
            </w:r>
          </w:p>
        </w:tc>
      </w:tr>
      <w:tr w:rsidR="00D74E01" w:rsidRPr="00D50166" w14:paraId="1B83804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B7942DE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Age, mean (SD), years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60729A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26.86 ± 11.11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D5877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34.33 ± 11.84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9BAC8F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36.11 ± 11.23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DBD1CA1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28.64 ± 8.22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AFFFEF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38.5 ± 10.89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9E61A1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7606FCC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1EDE00A9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Duration of diabetes, mean (SD), years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5CC227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12.62 ± 8.15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523B1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18.13 ± 8.79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4B1CCB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19.96 ± 8.60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407E09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19.73 ± 8.23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D3F3B8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24.05 ± 9.10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DDC431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5476AD61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051D6C2B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Years of formal education, mean (SD), years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4CB4E8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12.43 ± 3.55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8FEDD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12.12 ± 4.26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AA3A99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11.27 ± 4.14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3AEF6C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12.27 ± 3.03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A3EFF9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11.95 ± 4.26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DE0645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 w:themeColor="text1"/>
                <w:lang w:eastAsia="pt-BR"/>
              </w:rPr>
              <w:t>0.02</w:t>
            </w:r>
          </w:p>
        </w:tc>
      </w:tr>
      <w:tr w:rsidR="00D74E01" w:rsidRPr="00D50166" w14:paraId="760A65D2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7E6569A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Economic status, n 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A952F2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83EE9E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09EEFC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C6137A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8A0C86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3B34DCE1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0.09</w:t>
            </w:r>
          </w:p>
        </w:tc>
      </w:tr>
      <w:tr w:rsidR="00D74E01" w:rsidRPr="00D50166" w14:paraId="6918D0B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07F13170" w14:textId="77777777" w:rsidR="00D74E01" w:rsidRPr="00D50166" w:rsidRDefault="00D74E01" w:rsidP="005B35AB">
            <w:pPr>
              <w:ind w:firstLineChars="100" w:firstLine="200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High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B024AD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35 (3.3)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1FCDF1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 (1.7)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D071A7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 (3.7)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48E5DE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4B4721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 (2.9)</w:t>
            </w:r>
          </w:p>
        </w:tc>
        <w:tc>
          <w:tcPr>
            <w:tcW w:w="700" w:type="dxa"/>
            <w:vMerge/>
            <w:vAlign w:val="center"/>
            <w:hideMark/>
          </w:tcPr>
          <w:p w14:paraId="198A48D5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</w:tr>
      <w:tr w:rsidR="00D74E01" w:rsidRPr="00D50166" w14:paraId="6DD85C5F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780D0028" w14:textId="77777777" w:rsidR="00D74E01" w:rsidRPr="00D50166" w:rsidRDefault="00D74E01" w:rsidP="005B35AB">
            <w:pPr>
              <w:ind w:firstLineChars="100" w:firstLine="200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Medium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5CBF76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484 (45.9)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CDE90B8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139 (46.6)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162B11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41 (38.0)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22FCB4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 (36.4)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E96C83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77 (44.8)</w:t>
            </w:r>
          </w:p>
        </w:tc>
        <w:tc>
          <w:tcPr>
            <w:tcW w:w="700" w:type="dxa"/>
            <w:vMerge/>
            <w:vAlign w:val="center"/>
            <w:hideMark/>
          </w:tcPr>
          <w:p w14:paraId="598C1397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</w:tr>
      <w:tr w:rsidR="00D74E01" w:rsidRPr="00D50166" w14:paraId="570DBA14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205CA485" w14:textId="77777777" w:rsidR="00D74E01" w:rsidRPr="00D50166" w:rsidRDefault="00D74E01" w:rsidP="005B35AB">
            <w:pPr>
              <w:ind w:firstLineChars="100" w:firstLine="200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Low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D204D7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506 (48.0)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48D58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147 (49.3)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355DB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56 (51.9)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E58E0B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 (45.5)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2B19EE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81 (47.1)</w:t>
            </w:r>
          </w:p>
        </w:tc>
        <w:tc>
          <w:tcPr>
            <w:tcW w:w="700" w:type="dxa"/>
            <w:vMerge/>
            <w:vAlign w:val="center"/>
            <w:hideMark/>
          </w:tcPr>
          <w:p w14:paraId="6329D643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</w:tr>
      <w:tr w:rsidR="00D74E01" w:rsidRPr="00D50166" w14:paraId="7E34ECDC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44A88721" w14:textId="77777777" w:rsidR="00D74E01" w:rsidRPr="00D50166" w:rsidRDefault="00D74E01" w:rsidP="005B35AB">
            <w:pPr>
              <w:ind w:firstLineChars="100" w:firstLine="200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Very low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054CC1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30 (2.8)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27472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 (2.3)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DE296F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 (6.5)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8C640B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 (18.2)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8AEB00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 (5.2)</w:t>
            </w:r>
          </w:p>
        </w:tc>
        <w:tc>
          <w:tcPr>
            <w:tcW w:w="700" w:type="dxa"/>
            <w:vMerge/>
            <w:vAlign w:val="center"/>
            <w:hideMark/>
          </w:tcPr>
          <w:p w14:paraId="30A327A7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</w:tr>
      <w:tr w:rsidR="00D74E01" w:rsidRPr="00D50166" w14:paraId="5BF84E06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4F6FA0CB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  <w:t>Clinical data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87862B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70C21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9D255C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5327FD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D5EA02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2323A6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D74E01" w:rsidRPr="00D50166" w14:paraId="29C449B9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5FD621A2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HbA1c mg/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dL</w:t>
            </w:r>
            <w:proofErr w:type="spellEnd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, %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D5327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8.86 ± 2.04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FD1D2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9.21 ± 2.17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6541D9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9.97 ± 2.70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3FEE06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9.5 ± 2.52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3F28C2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8.91 ± 1.81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AF7A6B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&lt;0,001</w:t>
            </w:r>
          </w:p>
        </w:tc>
      </w:tr>
      <w:tr w:rsidR="00D74E01" w:rsidRPr="00D50166" w14:paraId="0A84BA4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A4D065C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HbA1c, mean (SD), 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mmol</w:t>
            </w:r>
            <w:proofErr w:type="spellEnd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mol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7F9F48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73.34 ± 22.33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27AC1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77.23 ± 23.82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C0223F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85.47 ± 29.59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92B396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80.42 ± 27.64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A465A4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73.9 ± 19.80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801DCE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455263D1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20EBE5C7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Serum uric acid, mean (SD)</w:t>
            </w: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, m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g/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dL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4DAD9E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4.81 ± 1.63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E6989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5.24 ± 1.99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B787D4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5.62 ± 2.15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86AA48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6.27 ± 1.92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E3758A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6.1 ± 2.11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C51486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17670E25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04CC13B5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Hypertension, n(%)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41CC4D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91 (8.6)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B968B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75 (25.2)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9F410A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41 (38.0)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33073A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3 (27.3)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4D06C2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78 (45.3)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AD1383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7897024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7966BB1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Triglycerides, mean (SD)</w:t>
            </w: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, m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g/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dL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0AE65B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102.99 ± 76.59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81772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121.52 ± 106.01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AC4B9D5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127.36 ± 82.00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819EFB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158.1 ± 148.13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60E9A2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117.3 ± 82.49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93B722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353C6B70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544056C2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HDL cholesterol, mean (SD), mg/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dL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34D240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56.21 ± 18.63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6BC1F7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59.54 ± 20.56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DFCD4A8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59.28 ± 20.97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770628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57.07 ± 20.10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C33D25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54.02 ± 17.50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B18E60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0.01</w:t>
            </w:r>
          </w:p>
        </w:tc>
      </w:tr>
      <w:tr w:rsidR="00D74E01" w:rsidRPr="00D50166" w14:paraId="5FDF3DDB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9F26EA4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LDL cholesterol, mean (SD), mg/</w:t>
            </w:r>
            <w:proofErr w:type="spellStart"/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dL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48B8A4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110.2 ± 42.26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45AE6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112.96 ± 36.77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41482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110.67 ± 41.90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7795DE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125.18 ± 79.78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6152691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110.91 ± 33.92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475378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0.6</w:t>
            </w:r>
          </w:p>
        </w:tc>
      </w:tr>
      <w:tr w:rsidR="00D74E01" w:rsidRPr="00D50166" w14:paraId="69C5563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1254ED47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BMI, mean (SD), </w:t>
            </w:r>
            <w:r>
              <w:rPr>
                <w:rFonts w:ascii="Arial Narrow" w:eastAsia="Times New Roman" w:hAnsi="Arial Narrow" w:cs="Calibri"/>
                <w:color w:val="000000"/>
                <w:lang w:eastAsia="pt-BR"/>
              </w:rPr>
              <w:t>kg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/m</w:t>
            </w:r>
            <w:r w:rsidRPr="00D50166">
              <w:rPr>
                <w:rFonts w:ascii="Arial Narrow" w:eastAsia="Times New Roman" w:hAnsi="Arial Narrow" w:cs="Calibri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F1F73C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23.65 ± 38.81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A9F2A9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24.99 ± 4.55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6CF14EA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25.41 ± 4.44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1620E7B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23.1 ± 4.53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9D2445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25.19 ± 5.06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295D97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4C34EAA7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528A6D73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Macrovascular disease, yes, n 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395C85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18 (1.7)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432A8B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15 (5.0)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67F2D6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11 (10.2)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7FE8A3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 (9.1)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B09FF4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 (7.0)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9924A31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45837B27" w14:textId="77777777" w:rsidTr="005B35AB">
        <w:trPr>
          <w:trHeight w:val="510"/>
        </w:trPr>
        <w:tc>
          <w:tcPr>
            <w:tcW w:w="3340" w:type="dxa"/>
            <w:shd w:val="clear" w:color="auto" w:fill="auto"/>
            <w:vAlign w:val="center"/>
            <w:hideMark/>
          </w:tcPr>
          <w:p w14:paraId="251AF2FE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Use of an angiotensin-converting enzyme (ACE) inhibitor, yes, n(%)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5E8CA7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168 (16.0)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EAB5EE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108 (36.4)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F6424C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54 (50.0)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FE29E0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 (81.8)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3D49EC6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98 (57.0)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EDBE8E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231411CE" w14:textId="77777777" w:rsidTr="005B35AB">
        <w:trPr>
          <w:trHeight w:val="300"/>
        </w:trPr>
        <w:tc>
          <w:tcPr>
            <w:tcW w:w="3340" w:type="dxa"/>
            <w:shd w:val="clear" w:color="auto" w:fill="auto"/>
            <w:vAlign w:val="center"/>
            <w:hideMark/>
          </w:tcPr>
          <w:p w14:paraId="601863B4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lastRenderedPageBreak/>
              <w:t>Current smoker, yes, n(%)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2B5D6BF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48 (4.5)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FC158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15 (5.1)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5D1F7F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 (9.3)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321989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 (9.1)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AE8A47D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12 (7.0)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9FB2701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0.2</w:t>
            </w:r>
          </w:p>
        </w:tc>
      </w:tr>
      <w:tr w:rsidR="00D74E01" w:rsidRPr="00D50166" w14:paraId="08711421" w14:textId="77777777" w:rsidTr="005B35AB">
        <w:trPr>
          <w:trHeight w:val="315"/>
        </w:trPr>
        <w:tc>
          <w:tcPr>
            <w:tcW w:w="3340" w:type="dxa"/>
            <w:shd w:val="clear" w:color="auto" w:fill="auto"/>
            <w:vAlign w:val="center"/>
            <w:hideMark/>
          </w:tcPr>
          <w:p w14:paraId="53FBC767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Chronic kidney disease, yes, n (%)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D1DA3C4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105 (10.1)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207EE0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54 (18.2)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AB04E22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27 (25.7)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8B26ACE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4 (40.0)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FB855CC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74 (43.8)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DC061B3" w14:textId="77777777" w:rsidR="00D74E01" w:rsidRPr="00D50166" w:rsidRDefault="00D74E01" w:rsidP="005B35AB">
            <w:pPr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&lt;0.001</w:t>
            </w:r>
          </w:p>
        </w:tc>
      </w:tr>
      <w:tr w:rsidR="00D74E01" w:rsidRPr="00D50166" w14:paraId="13785957" w14:textId="77777777" w:rsidTr="005B35AB">
        <w:trPr>
          <w:trHeight w:val="300"/>
        </w:trPr>
        <w:tc>
          <w:tcPr>
            <w:tcW w:w="10140" w:type="dxa"/>
            <w:gridSpan w:val="7"/>
            <w:shd w:val="clear" w:color="auto" w:fill="auto"/>
            <w:noWrap/>
            <w:vAlign w:val="bottom"/>
            <w:hideMark/>
          </w:tcPr>
          <w:p w14:paraId="751DF274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50166">
              <w:rPr>
                <w:rFonts w:ascii="Arial Narrow" w:hAnsi="Arial Narrow"/>
              </w:rPr>
              <w:t xml:space="preserve">The data are presented as numbers (percentages), means </w:t>
            </w:r>
            <w:r w:rsidRPr="00D50166">
              <w:rPr>
                <w:rFonts w:ascii="Arial Narrow" w:hAnsi="Arial Narrow"/>
              </w:rPr>
              <w:sym w:font="Symbol" w:char="F0B1"/>
            </w:r>
            <w:r w:rsidRPr="00D50166">
              <w:rPr>
                <w:rFonts w:ascii="Arial Narrow" w:hAnsi="Arial Narrow"/>
              </w:rPr>
              <w:t xml:space="preserve"> SD (standard deviation). The p value compares differences between the groups using one-way ANOVA.</w:t>
            </w:r>
            <w:r w:rsidRPr="00D50166">
              <w:rPr>
                <w:rFonts w:ascii="Arial Narrow" w:hAnsi="Arial Narrow" w:cs="Arial"/>
                <w:color w:val="222222"/>
              </w:rPr>
              <w:t xml:space="preserve"> BMI: body mass index; HbA1c: glycated hemoglobin; LDL-c: low density lipoprotein cholesterol; HDL: high density lipoprotein cholesterol; </w:t>
            </w:r>
            <w:r w:rsidRPr="00D50166">
              <w:rPr>
                <w:rFonts w:ascii="Arial Narrow" w:eastAsia="Times New Roman" w:hAnsi="Arial Narrow" w:cs="Calibri"/>
                <w:color w:val="000000"/>
                <w:lang w:eastAsia="pt-BR"/>
              </w:rPr>
              <w:t>NPDR = Non-proliferative diabetic retinopathy. PDR = Proliferative diabetic retinopathy</w:t>
            </w:r>
          </w:p>
          <w:p w14:paraId="18EB3C63" w14:textId="77777777" w:rsidR="00D74E01" w:rsidRPr="00D50166" w:rsidRDefault="00D74E01" w:rsidP="005B35AB">
            <w:pPr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</w:p>
        </w:tc>
      </w:tr>
    </w:tbl>
    <w:p w14:paraId="0B081B00" w14:textId="77777777" w:rsidR="003C4B5B" w:rsidRDefault="005B35AB"/>
    <w:sectPr w:rsidR="003C4B5B" w:rsidSect="005B35AB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74E01"/>
    <w:rsid w:val="00040A3B"/>
    <w:rsid w:val="00067062"/>
    <w:rsid w:val="000D5AAA"/>
    <w:rsid w:val="001579E4"/>
    <w:rsid w:val="001859F4"/>
    <w:rsid w:val="001D334E"/>
    <w:rsid w:val="00255C7D"/>
    <w:rsid w:val="00284B75"/>
    <w:rsid w:val="003203CF"/>
    <w:rsid w:val="00356F8F"/>
    <w:rsid w:val="003A5506"/>
    <w:rsid w:val="003E0C59"/>
    <w:rsid w:val="004174DB"/>
    <w:rsid w:val="0043698B"/>
    <w:rsid w:val="00505B61"/>
    <w:rsid w:val="005B35AB"/>
    <w:rsid w:val="0061139C"/>
    <w:rsid w:val="00652F68"/>
    <w:rsid w:val="006628B4"/>
    <w:rsid w:val="00791D71"/>
    <w:rsid w:val="00840990"/>
    <w:rsid w:val="00850383"/>
    <w:rsid w:val="009E64E7"/>
    <w:rsid w:val="009F1943"/>
    <w:rsid w:val="00B87B27"/>
    <w:rsid w:val="00BA6B5D"/>
    <w:rsid w:val="00BB333B"/>
    <w:rsid w:val="00C05DE2"/>
    <w:rsid w:val="00C44FCB"/>
    <w:rsid w:val="00C62102"/>
    <w:rsid w:val="00C66DB9"/>
    <w:rsid w:val="00D52A68"/>
    <w:rsid w:val="00D74E01"/>
    <w:rsid w:val="00DB6E8C"/>
    <w:rsid w:val="00DE4C23"/>
    <w:rsid w:val="00E32674"/>
    <w:rsid w:val="00E476EA"/>
    <w:rsid w:val="00E54278"/>
    <w:rsid w:val="00F12225"/>
    <w:rsid w:val="00F719C7"/>
    <w:rsid w:val="00FD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91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E01"/>
    <w:pPr>
      <w:jc w:val="both"/>
    </w:pPr>
    <w:rPr>
      <w:rFonts w:eastAsiaTheme="minorEastAsia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E01"/>
    <w:pPr>
      <w:jc w:val="both"/>
    </w:pPr>
    <w:rPr>
      <w:rFonts w:eastAsiaTheme="minorEastAsia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BA29-8021-4F48-8DAC-961FBC89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2022</Characters>
  <Application>Microsoft Office Word</Application>
  <DocSecurity>0</DocSecurity>
  <Lines>202</Lines>
  <Paragraphs>190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JCVILLEGAS</cp:lastModifiedBy>
  <cp:revision>3</cp:revision>
  <dcterms:created xsi:type="dcterms:W3CDTF">2018-02-28T00:40:00Z</dcterms:created>
  <dcterms:modified xsi:type="dcterms:W3CDTF">2018-07-19T07:34:00Z</dcterms:modified>
</cp:coreProperties>
</file>