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20" w:type="dxa"/>
        <w:tblInd w:w="55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560"/>
        <w:gridCol w:w="1600"/>
        <w:gridCol w:w="1600"/>
        <w:gridCol w:w="1560"/>
        <w:gridCol w:w="1600"/>
        <w:gridCol w:w="1560"/>
        <w:gridCol w:w="1560"/>
      </w:tblGrid>
      <w:tr w:rsidR="00A362DC" w:rsidRPr="00E21BAC" w14:paraId="119B74B6" w14:textId="77777777" w:rsidTr="00687B1D">
        <w:trPr>
          <w:trHeight w:val="315"/>
        </w:trPr>
        <w:tc>
          <w:tcPr>
            <w:tcW w:w="14120" w:type="dxa"/>
            <w:gridSpan w:val="8"/>
            <w:shd w:val="clear" w:color="auto" w:fill="auto"/>
            <w:vAlign w:val="center"/>
            <w:hideMark/>
          </w:tcPr>
          <w:p w14:paraId="157DAE7B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 xml:space="preserve">Table S3: Multivariate analysis of diabetic retinopathy (Vision threatening </w:t>
            </w:r>
            <w:r w:rsidRPr="00E21BAC">
              <w:rPr>
                <w:rFonts w:ascii="Arial Narrow" w:eastAsia="Times New Roman" w:hAnsi="Arial Narrow" w:cs="Calibri"/>
                <w:i/>
                <w:iCs/>
                <w:color w:val="000000"/>
                <w:sz w:val="18"/>
                <w:lang w:eastAsia="pt-BR"/>
              </w:rPr>
              <w:t xml:space="preserve">vs. </w:t>
            </w: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no vision threatening)</w:t>
            </w:r>
          </w:p>
        </w:tc>
      </w:tr>
      <w:tr w:rsidR="00A362DC" w:rsidRPr="00E21BAC" w14:paraId="6AF309D3" w14:textId="77777777" w:rsidTr="00687B1D">
        <w:trPr>
          <w:trHeight w:val="315"/>
        </w:trPr>
        <w:tc>
          <w:tcPr>
            <w:tcW w:w="3080" w:type="dxa"/>
            <w:shd w:val="clear" w:color="auto" w:fill="auto"/>
            <w:vAlign w:val="center"/>
            <w:hideMark/>
          </w:tcPr>
          <w:p w14:paraId="13D91D4C" w14:textId="77777777" w:rsidR="00A362DC" w:rsidRPr="00E21BAC" w:rsidRDefault="00A362DC" w:rsidP="00687B1D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eastAsia="pt-BR"/>
              </w:rPr>
            </w:pPr>
            <w:r w:rsidRPr="00E21BA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B45A26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eastAsia="pt-BR"/>
              </w:rPr>
              <w:t>Unadjusted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97459A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eastAsia="pt-BR"/>
              </w:rPr>
              <w:t>Model1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4FA04EC2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eastAsia="pt-BR"/>
              </w:rPr>
              <w:t>Model2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3FA4251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eastAsia="pt-BR"/>
              </w:rPr>
              <w:t>Model3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42CEEF1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eastAsia="pt-BR"/>
              </w:rPr>
              <w:t>Model4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7B76B7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eastAsia="pt-BR"/>
              </w:rPr>
              <w:t>Model5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2A2CF2E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lang w:eastAsia="pt-BR"/>
              </w:rPr>
              <w:t>Model6</w:t>
            </w:r>
          </w:p>
        </w:tc>
      </w:tr>
      <w:tr w:rsidR="00A362DC" w:rsidRPr="00E21BAC" w14:paraId="49DDA50A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8CCD612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Duration of DM, years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53D321A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1.084 (1.058-1.111)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7B7E6D1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 xml:space="preserve"> 1.095 (1.078-1.113)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51E8B76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 xml:space="preserve"> 1.093 (1.075-1.112)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FD8F5CC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1.080 (1.061-1.099)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15A7B55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1.073 (1.054-1.092)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73A5F32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1,078 (1,058-1,098)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562C99E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1,078 (1,058-1,098)</w:t>
            </w:r>
          </w:p>
        </w:tc>
      </w:tr>
      <w:tr w:rsidR="00A362DC" w:rsidRPr="00E21BAC" w14:paraId="2F972400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7114706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proofErr w:type="spellStart"/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  <w:t>Serum</w:t>
            </w:r>
            <w:proofErr w:type="spellEnd"/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  <w:t xml:space="preserve"> </w:t>
            </w:r>
            <w:proofErr w:type="spellStart"/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  <w:t>uric</w:t>
            </w:r>
            <w:proofErr w:type="spellEnd"/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  <w:t xml:space="preserve"> </w:t>
            </w:r>
            <w:proofErr w:type="spellStart"/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  <w:t>acid</w:t>
            </w:r>
            <w:proofErr w:type="spellEnd"/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  <w:t>, mg/</w:t>
            </w:r>
            <w:proofErr w:type="spellStart"/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  <w:t>dL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CDE9B94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1.304 (1.164-1.460)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30353E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1B6CEA4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1.351 (1.241-1.470)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D221782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1.314 (1.205-1.433)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FECBD54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 xml:space="preserve"> 1.223 (1.115-1.341)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8282DF6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1.222 (1.115-1.340)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8780650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1.245 (1.113-1.367)</w:t>
            </w:r>
          </w:p>
        </w:tc>
      </w:tr>
      <w:tr w:rsidR="00A362DC" w:rsidRPr="00E21BAC" w14:paraId="39FC265C" w14:textId="77777777" w:rsidTr="00687B1D">
        <w:trPr>
          <w:trHeight w:val="510"/>
        </w:trPr>
        <w:tc>
          <w:tcPr>
            <w:tcW w:w="3080" w:type="dxa"/>
            <w:shd w:val="clear" w:color="auto" w:fill="auto"/>
            <w:vAlign w:val="center"/>
            <w:hideMark/>
          </w:tcPr>
          <w:p w14:paraId="544CCE12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Use of an angiotensin-converting enzyme (ACE) inhibitor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18A599D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1.883 (1.216-2.918)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39CA40A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B4E02D4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ACF47C6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2.451 (1.726-3.481)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D0138B8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2.317 (1.624-3.306)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2E9B0C0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2.271 (1.591-3.242)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A2EA1A6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2.169 (1.513-3.108)</w:t>
            </w:r>
          </w:p>
        </w:tc>
      </w:tr>
      <w:tr w:rsidR="00A362DC" w:rsidRPr="00E21BAC" w14:paraId="56074F40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9587516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Chronic kidney disease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190826A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2.314 (1.499-3.572)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4FE809E7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3D0C441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B05A337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2535843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2.361 (1.591-3.505)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26DCFAB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2.353 (1.585-3.493)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9C497FC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2.521 (1.687-3.767)</w:t>
            </w:r>
          </w:p>
        </w:tc>
      </w:tr>
      <w:tr w:rsidR="00A362DC" w:rsidRPr="00E21BAC" w14:paraId="3A626404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717826A2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HbA1c (%)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96F13A2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1.121 (1.026-1.225)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2550EE38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2CCF8EF2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1ABA106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204D251E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A95C3BE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1.090 (1.004-1.184)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E8333AD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1.111 (1.022-1.207)</w:t>
            </w:r>
          </w:p>
        </w:tc>
      </w:tr>
      <w:tr w:rsidR="00A362DC" w:rsidRPr="00E21BAC" w14:paraId="2F07AF16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BA3C425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LDL cholesterol, mg/</w:t>
            </w:r>
            <w:proofErr w:type="spellStart"/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dL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4A89F5B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0.995 (0.990-1.000)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3F6065A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205E8F8D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6B5DA6E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9898F5E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D4DE815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0CD4CCB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0.994 (0.990-0.999)</w:t>
            </w:r>
          </w:p>
        </w:tc>
      </w:tr>
      <w:tr w:rsidR="00A362DC" w:rsidRPr="00E21BAC" w14:paraId="313D2232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4D4A054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Gender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C179F56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0.849 (0.576-1.249)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148AADE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4BCFCD9B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E0F8DAB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5BADB92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C865305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82BBEA2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</w:tr>
      <w:tr w:rsidR="00A362DC" w:rsidRPr="00E21BAC" w14:paraId="3E6E1BD1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155ADBC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Age, years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EF6C96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0.996 (0.976-1.016)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C9978E3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26BFA210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0B9148F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7567622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AFEDB6E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E34E626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</w:tr>
      <w:tr w:rsidR="00A362DC" w:rsidRPr="00E21BAC" w14:paraId="743E3EEF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12DFCDD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Years of formal education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C4A7F40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1.004 (0.957-1.053)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100B9B4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23E1072F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ADD52EB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7C2C7BA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67519EA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56FFCB3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</w:tr>
      <w:tr w:rsidR="00A362DC" w:rsidRPr="00E21BAC" w14:paraId="0BEF0840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30143D9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BMI, kg/m</w:t>
            </w:r>
            <w:r w:rsidRPr="00E21BAC">
              <w:rPr>
                <w:rFonts w:ascii="Arial Narrow" w:eastAsia="Times New Roman" w:hAnsi="Arial Narrow" w:cs="Calibri"/>
                <w:color w:val="000000"/>
                <w:sz w:val="18"/>
                <w:vertAlign w:val="superscript"/>
                <w:lang w:eastAsia="pt-B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2949A66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0.979 (0.938-1.022)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9F4083C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1EC9CB7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D451E28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FA299CD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BF3534C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0CF4DF8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</w:tr>
      <w:tr w:rsidR="00A362DC" w:rsidRPr="00E21BAC" w14:paraId="5A74A95D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C1C3AF7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Current smoker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20F0D05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1.902 (0.970-3.728)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67332E2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C73FF8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91F1924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91442FB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95A8D46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1EA741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</w:tr>
      <w:tr w:rsidR="00A362DC" w:rsidRPr="00E21BAC" w14:paraId="75573BD3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8923D29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HDL cholesterol, mg/</w:t>
            </w:r>
            <w:proofErr w:type="spellStart"/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dL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D4128B6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0.991 (0.981-1.001)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7C3874A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329EC0F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A51F4E8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52D52FB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6D533D7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C326B9D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</w:tr>
      <w:tr w:rsidR="00A362DC" w:rsidRPr="00E21BAC" w14:paraId="3DE86361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E9F0D08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Triglycerides, mg/</w:t>
            </w:r>
            <w:proofErr w:type="spellStart"/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dL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6C3BDA8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0.998 (0.994-1.001)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E4F9007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D5526A7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6B87A6F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E3DBCC8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18010EE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9167738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</w:tr>
      <w:tr w:rsidR="00A362DC" w:rsidRPr="00E21BAC" w14:paraId="363D2136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7395762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Arterial hypertension, yes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DDA079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1.460 (0.898-2.374)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0622684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06C56B1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7469BBE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AD1AF47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93DF5CE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90BD6D2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</w:tr>
      <w:tr w:rsidR="00A362DC" w:rsidRPr="00E21BAC" w14:paraId="7E6FE92E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22FF62C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Macrovascular disease, yes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503E2DA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0.694 (0.305-1.577)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122C27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D8B90C6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E3DB63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0848EAF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862B194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D436B15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</w:tr>
      <w:tr w:rsidR="00A362DC" w:rsidRPr="00E21BAC" w14:paraId="4AD41A2D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265180C6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Economic status, n (%)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FC5F78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8B600D0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4949EE53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448B9EC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5116F6B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8EC5028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CCC0B23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</w:tr>
      <w:tr w:rsidR="00A362DC" w:rsidRPr="00E21BAC" w14:paraId="5B9D69DA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5FD0FBB" w14:textId="77777777" w:rsidR="00A362DC" w:rsidRPr="00E21BAC" w:rsidRDefault="00A362DC" w:rsidP="00687B1D">
            <w:pPr>
              <w:ind w:firstLineChars="100" w:firstLine="180"/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High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8515B8B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0.719 (0.179-2.891)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431987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DB31D8A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B813131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648FA99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8C2723C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6A5398C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</w:tr>
      <w:tr w:rsidR="00A362DC" w:rsidRPr="00E21BAC" w14:paraId="77DA42E5" w14:textId="77777777" w:rsidTr="00687B1D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0F2C0AA" w14:textId="77777777" w:rsidR="00A362DC" w:rsidRPr="00E21BAC" w:rsidRDefault="00A362DC" w:rsidP="00687B1D">
            <w:pPr>
              <w:ind w:firstLineChars="100" w:firstLine="180"/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Medium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BD605E3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0.652 (0.267-1.589)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CAC9DEC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25333303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838D07C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6A2E914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2D4A1C5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24EE600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</w:p>
        </w:tc>
      </w:tr>
      <w:tr w:rsidR="00A362DC" w:rsidRPr="00E21BAC" w14:paraId="42F50118" w14:textId="77777777" w:rsidTr="00687B1D">
        <w:trPr>
          <w:trHeight w:val="315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B45548A" w14:textId="77777777" w:rsidR="00A362DC" w:rsidRPr="00E21BAC" w:rsidRDefault="00A362DC" w:rsidP="00687B1D">
            <w:pPr>
              <w:ind w:firstLineChars="100" w:firstLine="180"/>
              <w:jc w:val="left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Low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DC8E3A8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0.706 (0.300-1.661)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ED2A6B5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2523F34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84F725F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AE3A777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A9C4AF0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8F39056" w14:textId="77777777" w:rsidR="00A362DC" w:rsidRPr="00E21BAC" w:rsidRDefault="00A362DC" w:rsidP="00687B1D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lang w:val="pt-BR"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8"/>
                <w:lang w:eastAsia="pt-BR"/>
              </w:rPr>
              <w:t> </w:t>
            </w:r>
          </w:p>
        </w:tc>
      </w:tr>
      <w:tr w:rsidR="00A362DC" w:rsidRPr="00E21BAC" w14:paraId="02D163F1" w14:textId="77777777" w:rsidTr="00687B1D">
        <w:trPr>
          <w:trHeight w:val="300"/>
        </w:trPr>
        <w:tc>
          <w:tcPr>
            <w:tcW w:w="14120" w:type="dxa"/>
            <w:gridSpan w:val="8"/>
            <w:vMerge w:val="restart"/>
            <w:shd w:val="clear" w:color="auto" w:fill="auto"/>
            <w:hideMark/>
          </w:tcPr>
          <w:p w14:paraId="4C37C4FE" w14:textId="77777777" w:rsidR="00A362D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</w:pPr>
            <w:r w:rsidRPr="00E21BAC"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Data are prese</w:t>
            </w:r>
            <w:r w:rsidRPr="0053629A"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nted as: odds ratio and CI 95% </w:t>
            </w:r>
            <w:proofErr w:type="gramStart"/>
            <w:r w:rsidRPr="00E21BAC"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( 95</w:t>
            </w:r>
            <w:proofErr w:type="gramEnd"/>
            <w:r w:rsidRPr="00E21BAC"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% confidence interval). Abbreviations: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 DM, diabetes Mellitus;</w:t>
            </w:r>
            <w:r w:rsidRPr="00E21BAC"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ACE, angiotensin-converting enzyme; </w:t>
            </w:r>
            <w:r w:rsidRPr="00E21BAC"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BMI, body mass index; HbA1c, glycated hemoglobin; LDL-c, low density lipoprotein cholesterol; HDL, high density lipoprotein cholesterol.</w:t>
            </w:r>
          </w:p>
          <w:p w14:paraId="128D24DC" w14:textId="77777777" w:rsidR="00A362D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Unadjusted: non-adjusted (</w:t>
            </w:r>
            <w:proofErr w:type="spellStart"/>
            <w:proofErr w:type="gramStart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forward:wald</w:t>
            </w:r>
            <w:proofErr w:type="spellEnd"/>
            <w:proofErr w:type="gramEnd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 model)</w:t>
            </w:r>
          </w:p>
          <w:p w14:paraId="4BCBC491" w14:textId="77777777" w:rsidR="00A362D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Model 1: after adjustment for duration of DM, serum uric acid, use of ACE inhibitor, chronic kidney disease, HbA1</w:t>
            </w:r>
            <w:proofErr w:type="gramStart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c,LDL</w:t>
            </w:r>
            <w:proofErr w:type="gramEnd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, gender, age, years of formal education, BMI, current smoker, HDL, triglycerides, arterial hypertension,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macrovascuar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 disease and economic status, did not persisted in the model.</w:t>
            </w:r>
          </w:p>
          <w:p w14:paraId="6340D4CD" w14:textId="77777777" w:rsidR="00A362D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Model 2: after adjustment for duration of DM + serum uric acid, use of ACE inhibitor, chronic kidney disease, HbA1c, LDL, gender, age, years of formal education, BMI, current smoker, HDL, triglycerides, arterial hypertension,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macrovascuar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 disease and economic status, did not persisted in the model.</w:t>
            </w:r>
          </w:p>
          <w:p w14:paraId="4930AC6A" w14:textId="77777777" w:rsidR="00A362D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Model 3: after adjustment for duration of DM + serum uric acid + use of ACE inhibitor, chronic kidney disease, HbA1c, LDL, gender, age, years of formal education, BMI, current smoker, HDL, triglycerides, arterial hypertension,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macrovascuar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 disease and economic status, did not persisted in the model.</w:t>
            </w:r>
          </w:p>
          <w:p w14:paraId="6B534695" w14:textId="77777777" w:rsidR="00A362D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lastRenderedPageBreak/>
              <w:t xml:space="preserve">Model 4: after adjustment for duration of DM +serum uric acid + use of ACE inhibitor + chronic kidney disease, HbA1c, LDL, gender, age, years of formal education, BMI, current smoker, HDL, triglycerides, arterial hypertension,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macrovascuar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 disease and economic status, did not persisted in the model.</w:t>
            </w:r>
          </w:p>
          <w:p w14:paraId="74C7A76E" w14:textId="77777777" w:rsidR="00A362D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Model 5: after adjustment for duration of DM + serum uric acid + use of ACE inhibitor + chronic kidney disease + HbA1c, LDL, gender, age, years of formal education, BMI, current smoker, HDL, triglycerides, arterial hypertension,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macrovascuar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 disease and economic status, did not persisted in the model.</w:t>
            </w:r>
          </w:p>
          <w:p w14:paraId="2A6F16FB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Model 6: after adjustment for duration of DM + serum uric acid + use of ACE inhibitor + chronic kidney disease + HbA1c + LDL, gender, age, years of formal education, BMI, current smoker, HDL, triglycerides, arterial hypertension,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>macrovascuar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16"/>
                <w:szCs w:val="18"/>
                <w:lang w:eastAsia="pt-BR"/>
              </w:rPr>
              <w:t xml:space="preserve"> disease and economic status, did not persisted in the model.</w:t>
            </w:r>
          </w:p>
        </w:tc>
      </w:tr>
      <w:tr w:rsidR="00A362DC" w:rsidRPr="00E21BAC" w14:paraId="66728D84" w14:textId="77777777" w:rsidTr="00687B1D">
        <w:trPr>
          <w:trHeight w:val="766"/>
        </w:trPr>
        <w:tc>
          <w:tcPr>
            <w:tcW w:w="14120" w:type="dxa"/>
            <w:gridSpan w:val="8"/>
            <w:vMerge/>
            <w:shd w:val="clear" w:color="auto" w:fill="auto"/>
            <w:vAlign w:val="center"/>
            <w:hideMark/>
          </w:tcPr>
          <w:p w14:paraId="35F3D657" w14:textId="77777777" w:rsidR="00A362DC" w:rsidRPr="00E21BAC" w:rsidRDefault="00A362DC" w:rsidP="00687B1D">
            <w:pPr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53ABDD7D" w14:textId="77777777" w:rsidR="003C4B5B" w:rsidRDefault="00A362DC">
      <w:bookmarkStart w:id="0" w:name="_GoBack"/>
      <w:bookmarkEnd w:id="0"/>
    </w:p>
    <w:sectPr w:rsidR="003C4B5B" w:rsidSect="00A362DC">
      <w:pgSz w:w="16820" w:h="11900" w:orient="landscape"/>
      <w:pgMar w:top="1701" w:right="1417" w:bottom="1701" w:left="1417" w:header="708" w:footer="708" w:gutter="0"/>
      <w:cols w:space="708"/>
      <w:docGrid w:linePitch="360"/>
      <w:printerSettings r:id="rId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DC"/>
    <w:rsid w:val="00016F58"/>
    <w:rsid w:val="00040A3B"/>
    <w:rsid w:val="00067062"/>
    <w:rsid w:val="000D5AAA"/>
    <w:rsid w:val="001579E4"/>
    <w:rsid w:val="001859F4"/>
    <w:rsid w:val="001D334E"/>
    <w:rsid w:val="00284B75"/>
    <w:rsid w:val="003203CF"/>
    <w:rsid w:val="00356F8F"/>
    <w:rsid w:val="003A5506"/>
    <w:rsid w:val="003E0C59"/>
    <w:rsid w:val="004016F0"/>
    <w:rsid w:val="004174DB"/>
    <w:rsid w:val="0043698B"/>
    <w:rsid w:val="00496C8D"/>
    <w:rsid w:val="00500B2E"/>
    <w:rsid w:val="00505B61"/>
    <w:rsid w:val="0061139C"/>
    <w:rsid w:val="00652F68"/>
    <w:rsid w:val="006628B4"/>
    <w:rsid w:val="00791D71"/>
    <w:rsid w:val="00840990"/>
    <w:rsid w:val="00850383"/>
    <w:rsid w:val="00887ECC"/>
    <w:rsid w:val="009E64E7"/>
    <w:rsid w:val="009F1943"/>
    <w:rsid w:val="00A362DC"/>
    <w:rsid w:val="00B87B27"/>
    <w:rsid w:val="00BA6B5D"/>
    <w:rsid w:val="00BB333B"/>
    <w:rsid w:val="00C03A62"/>
    <w:rsid w:val="00C05DE2"/>
    <w:rsid w:val="00C44FCB"/>
    <w:rsid w:val="00C62102"/>
    <w:rsid w:val="00C66DB9"/>
    <w:rsid w:val="00D52A68"/>
    <w:rsid w:val="00DB6E8C"/>
    <w:rsid w:val="00DE4C23"/>
    <w:rsid w:val="00E32674"/>
    <w:rsid w:val="00E476EA"/>
    <w:rsid w:val="00E54278"/>
    <w:rsid w:val="00F12225"/>
    <w:rsid w:val="00F719C7"/>
    <w:rsid w:val="00FD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926F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2DC"/>
    <w:pPr>
      <w:jc w:val="both"/>
    </w:pPr>
    <w:rPr>
      <w:rFonts w:eastAsiaTheme="minorEastAsia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3046</Characters>
  <Application>Microsoft Macintosh Word</Application>
  <DocSecurity>0</DocSecurity>
  <Lines>25</Lines>
  <Paragraphs>7</Paragraphs>
  <ScaleCrop>false</ScaleCrop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Melo</dc:creator>
  <cp:keywords/>
  <dc:description/>
  <cp:lastModifiedBy>Laura Melo</cp:lastModifiedBy>
  <cp:revision>1</cp:revision>
  <dcterms:created xsi:type="dcterms:W3CDTF">2018-06-23T21:02:00Z</dcterms:created>
  <dcterms:modified xsi:type="dcterms:W3CDTF">2018-06-23T21:05:00Z</dcterms:modified>
</cp:coreProperties>
</file>