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277B3" w:rsidRPr="00FD4516" w:rsidRDefault="001757B9" w:rsidP="007277B3">
      <w:pPr>
        <w:spacing w:after="0" w:line="480" w:lineRule="auto"/>
        <w:rPr>
          <w:rFonts w:cs="Arial"/>
        </w:rPr>
      </w:pPr>
      <w:r>
        <w:rPr>
          <w:rFonts w:cs="Arial"/>
        </w:rPr>
        <w:t>Additional file 1</w:t>
      </w:r>
    </w:p>
    <w:p w:rsidR="007277B3" w:rsidRPr="00FD4516" w:rsidRDefault="007277B3" w:rsidP="007277B3">
      <w:pPr>
        <w:spacing w:after="0" w:line="480" w:lineRule="auto"/>
        <w:rPr>
          <w:rFonts w:cs="Arial"/>
          <w:b/>
        </w:rPr>
      </w:pPr>
      <w:r w:rsidRPr="00FD4516">
        <w:rPr>
          <w:rFonts w:cs="Arial"/>
          <w:b/>
        </w:rPr>
        <w:t>Table 1. Inclusion and exclusion criteria applied to the literature</w:t>
      </w:r>
    </w:p>
    <w:p w:rsidR="007277B3" w:rsidRPr="00FD4516" w:rsidRDefault="007277B3" w:rsidP="007277B3">
      <w:pPr>
        <w:spacing w:after="0" w:line="480" w:lineRule="auto"/>
        <w:rPr>
          <w:rFonts w:cs="Arial"/>
          <w:b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508"/>
        <w:gridCol w:w="4508"/>
      </w:tblGrid>
      <w:tr w:rsidR="007277B3" w:rsidRPr="00FD4516" w:rsidTr="006F28D7">
        <w:tc>
          <w:tcPr>
            <w:tcW w:w="4508" w:type="dxa"/>
          </w:tcPr>
          <w:p w:rsidR="007277B3" w:rsidRPr="00FD4516" w:rsidRDefault="007277B3" w:rsidP="006F28D7">
            <w:pPr>
              <w:spacing w:line="480" w:lineRule="auto"/>
              <w:jc w:val="center"/>
              <w:rPr>
                <w:rFonts w:cs="Arial"/>
                <w:b/>
              </w:rPr>
            </w:pPr>
            <w:r w:rsidRPr="00FD4516">
              <w:rPr>
                <w:rFonts w:cs="Arial"/>
                <w:b/>
              </w:rPr>
              <w:t>Inclusion</w:t>
            </w:r>
          </w:p>
        </w:tc>
        <w:tc>
          <w:tcPr>
            <w:tcW w:w="4508" w:type="dxa"/>
          </w:tcPr>
          <w:p w:rsidR="007277B3" w:rsidRPr="00FD4516" w:rsidRDefault="007277B3" w:rsidP="006F28D7">
            <w:pPr>
              <w:spacing w:line="480" w:lineRule="auto"/>
              <w:jc w:val="center"/>
              <w:rPr>
                <w:rFonts w:cs="Arial"/>
                <w:b/>
              </w:rPr>
            </w:pPr>
            <w:r w:rsidRPr="00FD4516">
              <w:rPr>
                <w:rFonts w:cs="Arial"/>
                <w:b/>
              </w:rPr>
              <w:t>Exclusion</w:t>
            </w:r>
          </w:p>
        </w:tc>
      </w:tr>
      <w:tr w:rsidR="007277B3" w:rsidRPr="00FD4516" w:rsidTr="006F28D7">
        <w:tc>
          <w:tcPr>
            <w:tcW w:w="9016" w:type="dxa"/>
            <w:gridSpan w:val="2"/>
          </w:tcPr>
          <w:p w:rsidR="007277B3" w:rsidRPr="00FD4516" w:rsidRDefault="007277B3" w:rsidP="006F28D7">
            <w:pPr>
              <w:spacing w:line="480" w:lineRule="auto"/>
              <w:jc w:val="center"/>
              <w:rPr>
                <w:rFonts w:cs="Arial"/>
                <w:b/>
              </w:rPr>
            </w:pPr>
            <w:r w:rsidRPr="00FD4516">
              <w:rPr>
                <w:rFonts w:cs="Arial"/>
                <w:b/>
              </w:rPr>
              <w:t>Initial stage</w:t>
            </w:r>
          </w:p>
        </w:tc>
      </w:tr>
      <w:tr w:rsidR="007277B3" w:rsidRPr="00FD4516" w:rsidTr="006F28D7">
        <w:tc>
          <w:tcPr>
            <w:tcW w:w="4508" w:type="dxa"/>
          </w:tcPr>
          <w:p w:rsidR="007277B3" w:rsidRPr="00FD4516" w:rsidRDefault="007277B3" w:rsidP="006F28D7">
            <w:pPr>
              <w:spacing w:line="480" w:lineRule="auto"/>
              <w:rPr>
                <w:rFonts w:cs="Arial"/>
              </w:rPr>
            </w:pPr>
            <w:r w:rsidRPr="00FD4516">
              <w:rPr>
                <w:rFonts w:cs="Arial"/>
              </w:rPr>
              <w:t>Child maltreatment (sexual, physical, emotional/psychological abuse and neglect)</w:t>
            </w:r>
          </w:p>
        </w:tc>
        <w:tc>
          <w:tcPr>
            <w:tcW w:w="4508" w:type="dxa"/>
          </w:tcPr>
          <w:p w:rsidR="007277B3" w:rsidRPr="00FD4516" w:rsidRDefault="007277B3" w:rsidP="006F28D7">
            <w:pPr>
              <w:spacing w:line="480" w:lineRule="auto"/>
              <w:rPr>
                <w:rFonts w:cs="Arial"/>
              </w:rPr>
            </w:pPr>
          </w:p>
        </w:tc>
      </w:tr>
      <w:tr w:rsidR="007277B3" w:rsidRPr="00FD4516" w:rsidTr="006F28D7">
        <w:tc>
          <w:tcPr>
            <w:tcW w:w="4508" w:type="dxa"/>
          </w:tcPr>
          <w:p w:rsidR="007277B3" w:rsidRPr="00FD4516" w:rsidRDefault="007277B3" w:rsidP="006F28D7">
            <w:pPr>
              <w:spacing w:line="480" w:lineRule="auto"/>
              <w:rPr>
                <w:rFonts w:cs="Arial"/>
              </w:rPr>
            </w:pPr>
            <w:r w:rsidRPr="00FD4516">
              <w:rPr>
                <w:rFonts w:cs="Arial"/>
              </w:rPr>
              <w:t>Lifetime prevalence</w:t>
            </w:r>
          </w:p>
        </w:tc>
        <w:tc>
          <w:tcPr>
            <w:tcW w:w="4508" w:type="dxa"/>
          </w:tcPr>
          <w:p w:rsidR="007277B3" w:rsidRPr="00FD4516" w:rsidRDefault="007277B3" w:rsidP="006F28D7">
            <w:pPr>
              <w:spacing w:line="480" w:lineRule="auto"/>
              <w:rPr>
                <w:rFonts w:cs="Arial"/>
              </w:rPr>
            </w:pPr>
            <w:r w:rsidRPr="00FD4516">
              <w:rPr>
                <w:rFonts w:cs="Arial"/>
              </w:rPr>
              <w:t>Period prevalence</w:t>
            </w:r>
          </w:p>
        </w:tc>
      </w:tr>
      <w:tr w:rsidR="007277B3" w:rsidRPr="00FD4516" w:rsidTr="006F28D7">
        <w:tc>
          <w:tcPr>
            <w:tcW w:w="4508" w:type="dxa"/>
          </w:tcPr>
          <w:p w:rsidR="007277B3" w:rsidRPr="00FD4516" w:rsidRDefault="007277B3" w:rsidP="006F28D7">
            <w:pPr>
              <w:spacing w:line="480" w:lineRule="auto"/>
              <w:rPr>
                <w:rFonts w:cs="Arial"/>
              </w:rPr>
            </w:pPr>
            <w:r w:rsidRPr="00FD4516">
              <w:rPr>
                <w:rFonts w:cs="Arial"/>
              </w:rPr>
              <w:t>Self-report</w:t>
            </w:r>
          </w:p>
        </w:tc>
        <w:tc>
          <w:tcPr>
            <w:tcW w:w="4508" w:type="dxa"/>
          </w:tcPr>
          <w:p w:rsidR="007277B3" w:rsidRPr="00FD4516" w:rsidRDefault="007277B3" w:rsidP="006F28D7">
            <w:pPr>
              <w:spacing w:line="480" w:lineRule="auto"/>
              <w:rPr>
                <w:rFonts w:cs="Arial"/>
              </w:rPr>
            </w:pPr>
            <w:r w:rsidRPr="00FD4516">
              <w:rPr>
                <w:rFonts w:cs="Arial"/>
              </w:rPr>
              <w:t>Data collected through routine sources or proxy report only (e.g. parents report)</w:t>
            </w:r>
          </w:p>
        </w:tc>
      </w:tr>
      <w:tr w:rsidR="007277B3" w:rsidRPr="00FD4516" w:rsidTr="006F28D7">
        <w:tc>
          <w:tcPr>
            <w:tcW w:w="4508" w:type="dxa"/>
          </w:tcPr>
          <w:p w:rsidR="007277B3" w:rsidRPr="00FD4516" w:rsidRDefault="007277B3" w:rsidP="006F28D7">
            <w:pPr>
              <w:spacing w:line="480" w:lineRule="auto"/>
              <w:rPr>
                <w:rFonts w:cs="Arial"/>
              </w:rPr>
            </w:pPr>
            <w:r w:rsidRPr="00FD4516">
              <w:rPr>
                <w:rFonts w:cs="Arial"/>
              </w:rPr>
              <w:t>English language</w:t>
            </w:r>
          </w:p>
        </w:tc>
        <w:tc>
          <w:tcPr>
            <w:tcW w:w="4508" w:type="dxa"/>
          </w:tcPr>
          <w:p w:rsidR="007277B3" w:rsidRPr="00FD4516" w:rsidRDefault="007277B3" w:rsidP="00823088">
            <w:pPr>
              <w:spacing w:line="480" w:lineRule="auto"/>
              <w:rPr>
                <w:rFonts w:cs="Arial"/>
              </w:rPr>
            </w:pPr>
            <w:r w:rsidRPr="00FD4516">
              <w:rPr>
                <w:rFonts w:cs="Arial"/>
              </w:rPr>
              <w:t>Not English language</w:t>
            </w:r>
            <w:r w:rsidRPr="00FD4516">
              <w:rPr>
                <w:rFonts w:eastAsia="Times New Roman" w:cs="Arial"/>
                <w:lang w:eastAsia="en-GB"/>
              </w:rPr>
              <w:t xml:space="preserve"> </w:t>
            </w:r>
            <w:bookmarkStart w:id="0" w:name="_GoBack"/>
            <w:bookmarkEnd w:id="0"/>
          </w:p>
        </w:tc>
      </w:tr>
      <w:tr w:rsidR="007277B3" w:rsidRPr="00FD4516" w:rsidTr="006F28D7">
        <w:tc>
          <w:tcPr>
            <w:tcW w:w="4508" w:type="dxa"/>
          </w:tcPr>
          <w:p w:rsidR="007277B3" w:rsidRPr="00FD4516" w:rsidRDefault="007277B3" w:rsidP="006F28D7">
            <w:pPr>
              <w:spacing w:line="480" w:lineRule="auto"/>
              <w:rPr>
                <w:rFonts w:cs="Arial"/>
              </w:rPr>
            </w:pPr>
            <w:r w:rsidRPr="00FD4516">
              <w:rPr>
                <w:rFonts w:cs="Arial"/>
              </w:rPr>
              <w:t>Systematic reviews as well as individual studies</w:t>
            </w:r>
          </w:p>
        </w:tc>
        <w:tc>
          <w:tcPr>
            <w:tcW w:w="4508" w:type="dxa"/>
          </w:tcPr>
          <w:p w:rsidR="007277B3" w:rsidRPr="00FD4516" w:rsidRDefault="007277B3" w:rsidP="006F28D7">
            <w:pPr>
              <w:spacing w:line="480" w:lineRule="auto"/>
              <w:rPr>
                <w:rFonts w:cs="Arial"/>
              </w:rPr>
            </w:pPr>
            <w:r w:rsidRPr="00FD4516">
              <w:rPr>
                <w:rFonts w:cs="Arial"/>
              </w:rPr>
              <w:t>Any publication  that is not a study or does not direct the reader to other studies</w:t>
            </w:r>
          </w:p>
        </w:tc>
      </w:tr>
      <w:tr w:rsidR="007277B3" w:rsidRPr="00FD4516" w:rsidTr="006F28D7">
        <w:tc>
          <w:tcPr>
            <w:tcW w:w="4508" w:type="dxa"/>
          </w:tcPr>
          <w:p w:rsidR="007277B3" w:rsidRPr="00FD4516" w:rsidRDefault="007277B3" w:rsidP="006F28D7">
            <w:pPr>
              <w:spacing w:line="480" w:lineRule="auto"/>
              <w:rPr>
                <w:rFonts w:cs="Arial"/>
              </w:rPr>
            </w:pPr>
            <w:r w:rsidRPr="00FD4516">
              <w:rPr>
                <w:rFonts w:cs="Arial"/>
              </w:rPr>
              <w:t xml:space="preserve">Maltreatment occurred when victim was less than  18 years of age </w:t>
            </w:r>
          </w:p>
        </w:tc>
        <w:tc>
          <w:tcPr>
            <w:tcW w:w="4508" w:type="dxa"/>
          </w:tcPr>
          <w:p w:rsidR="007277B3" w:rsidRPr="00FD4516" w:rsidRDefault="007277B3" w:rsidP="006F28D7">
            <w:pPr>
              <w:spacing w:line="480" w:lineRule="auto"/>
              <w:rPr>
                <w:rFonts w:cs="Arial"/>
              </w:rPr>
            </w:pPr>
            <w:r w:rsidRPr="00FD4516">
              <w:rPr>
                <w:rFonts w:cs="Arial"/>
              </w:rPr>
              <w:t xml:space="preserve">Maltreatment occurred when victim was older than 18 years  of age </w:t>
            </w:r>
          </w:p>
        </w:tc>
      </w:tr>
      <w:tr w:rsidR="007277B3" w:rsidRPr="00FD4516" w:rsidTr="006F28D7">
        <w:tc>
          <w:tcPr>
            <w:tcW w:w="4508" w:type="dxa"/>
          </w:tcPr>
          <w:p w:rsidR="007277B3" w:rsidRPr="00FD4516" w:rsidRDefault="007277B3" w:rsidP="006F28D7">
            <w:pPr>
              <w:spacing w:line="480" w:lineRule="auto"/>
              <w:rPr>
                <w:rFonts w:cs="Arial"/>
              </w:rPr>
            </w:pPr>
            <w:r w:rsidRPr="00FD4516">
              <w:rPr>
                <w:rFonts w:cs="Arial"/>
              </w:rPr>
              <w:t>Published from 01/01/2000 onwards</w:t>
            </w:r>
          </w:p>
        </w:tc>
        <w:tc>
          <w:tcPr>
            <w:tcW w:w="4508" w:type="dxa"/>
          </w:tcPr>
          <w:p w:rsidR="007277B3" w:rsidRPr="00FD4516" w:rsidRDefault="007277B3" w:rsidP="006F28D7">
            <w:pPr>
              <w:spacing w:line="480" w:lineRule="auto"/>
              <w:rPr>
                <w:rFonts w:cs="Arial"/>
              </w:rPr>
            </w:pPr>
            <w:r w:rsidRPr="00FD4516">
              <w:rPr>
                <w:rFonts w:cs="Arial"/>
              </w:rPr>
              <w:t>Before 01/01/2000</w:t>
            </w:r>
          </w:p>
        </w:tc>
      </w:tr>
      <w:tr w:rsidR="007277B3" w:rsidRPr="00FD4516" w:rsidTr="006F28D7">
        <w:tc>
          <w:tcPr>
            <w:tcW w:w="9016" w:type="dxa"/>
            <w:gridSpan w:val="2"/>
          </w:tcPr>
          <w:p w:rsidR="007277B3" w:rsidRPr="00FD4516" w:rsidRDefault="007277B3" w:rsidP="006F28D7">
            <w:pPr>
              <w:spacing w:line="480" w:lineRule="auto"/>
              <w:jc w:val="center"/>
              <w:rPr>
                <w:rFonts w:cs="Arial"/>
                <w:b/>
              </w:rPr>
            </w:pPr>
            <w:r w:rsidRPr="00FD4516">
              <w:rPr>
                <w:rFonts w:cs="Arial"/>
                <w:b/>
              </w:rPr>
              <w:t>Final stage</w:t>
            </w:r>
          </w:p>
        </w:tc>
      </w:tr>
      <w:tr w:rsidR="007277B3" w:rsidRPr="00FD4516" w:rsidTr="006F28D7">
        <w:tc>
          <w:tcPr>
            <w:tcW w:w="4508" w:type="dxa"/>
          </w:tcPr>
          <w:p w:rsidR="007277B3" w:rsidRPr="00FD4516" w:rsidRDefault="007277B3" w:rsidP="006F28D7">
            <w:pPr>
              <w:spacing w:line="480" w:lineRule="auto"/>
              <w:rPr>
                <w:rFonts w:cs="Arial"/>
              </w:rPr>
            </w:pPr>
            <w:r w:rsidRPr="00FD4516">
              <w:rPr>
                <w:rFonts w:cs="Arial"/>
              </w:rPr>
              <w:t>As above in initial stage</w:t>
            </w:r>
          </w:p>
        </w:tc>
        <w:tc>
          <w:tcPr>
            <w:tcW w:w="4508" w:type="dxa"/>
          </w:tcPr>
          <w:p w:rsidR="007277B3" w:rsidRPr="00FD4516" w:rsidRDefault="007277B3" w:rsidP="006F28D7">
            <w:pPr>
              <w:spacing w:line="480" w:lineRule="auto"/>
              <w:rPr>
                <w:rFonts w:cs="Arial"/>
              </w:rPr>
            </w:pPr>
            <w:r w:rsidRPr="00FD4516">
              <w:rPr>
                <w:rFonts w:cs="Arial"/>
              </w:rPr>
              <w:t>As above in initial stage</w:t>
            </w:r>
          </w:p>
        </w:tc>
      </w:tr>
      <w:tr w:rsidR="007277B3" w:rsidRPr="00FD4516" w:rsidTr="006F28D7">
        <w:tc>
          <w:tcPr>
            <w:tcW w:w="4508" w:type="dxa"/>
          </w:tcPr>
          <w:p w:rsidR="007277B3" w:rsidRPr="00FD4516" w:rsidRDefault="007277B3" w:rsidP="006F28D7">
            <w:pPr>
              <w:spacing w:line="480" w:lineRule="auto"/>
              <w:rPr>
                <w:rFonts w:cs="Arial"/>
              </w:rPr>
            </w:pPr>
          </w:p>
        </w:tc>
        <w:tc>
          <w:tcPr>
            <w:tcW w:w="4508" w:type="dxa"/>
          </w:tcPr>
          <w:p w:rsidR="007277B3" w:rsidRPr="00FD4516" w:rsidRDefault="007277B3" w:rsidP="006F28D7">
            <w:pPr>
              <w:spacing w:line="480" w:lineRule="auto"/>
              <w:rPr>
                <w:rFonts w:cs="Arial"/>
              </w:rPr>
            </w:pPr>
            <w:r w:rsidRPr="00FD4516">
              <w:rPr>
                <w:rFonts w:cs="Arial"/>
              </w:rPr>
              <w:t>Peer to -peer maltreatment such as bullying and teen partner abuse</w:t>
            </w:r>
          </w:p>
        </w:tc>
      </w:tr>
      <w:tr w:rsidR="007277B3" w:rsidRPr="00FD4516" w:rsidTr="006F28D7">
        <w:tc>
          <w:tcPr>
            <w:tcW w:w="4508" w:type="dxa"/>
          </w:tcPr>
          <w:p w:rsidR="007277B3" w:rsidRPr="00FD4516" w:rsidRDefault="007277B3" w:rsidP="006F28D7">
            <w:pPr>
              <w:spacing w:line="480" w:lineRule="auto"/>
              <w:rPr>
                <w:rFonts w:cs="Arial"/>
              </w:rPr>
            </w:pPr>
          </w:p>
        </w:tc>
        <w:tc>
          <w:tcPr>
            <w:tcW w:w="4508" w:type="dxa"/>
          </w:tcPr>
          <w:p w:rsidR="007277B3" w:rsidRPr="00FD4516" w:rsidRDefault="007277B3" w:rsidP="006F28D7">
            <w:pPr>
              <w:spacing w:line="480" w:lineRule="auto"/>
              <w:rPr>
                <w:rFonts w:cs="Arial"/>
              </w:rPr>
            </w:pPr>
            <w:r w:rsidRPr="00FD4516">
              <w:rPr>
                <w:rFonts w:cs="Arial"/>
              </w:rPr>
              <w:t>Studies that did not report either a percentage or the frequency (where percentage could be derived) of child maltreatment</w:t>
            </w:r>
          </w:p>
        </w:tc>
      </w:tr>
    </w:tbl>
    <w:p w:rsidR="001E154E" w:rsidRDefault="001E154E"/>
    <w:sectPr w:rsidR="001E154E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277B3"/>
    <w:rsid w:val="001757B9"/>
    <w:rsid w:val="001E154E"/>
    <w:rsid w:val="007277B3"/>
    <w:rsid w:val="00823088"/>
    <w:rsid w:val="00E041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28634189-4801-4A4F-B64B-6AC06DF114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277B3"/>
    <w:pPr>
      <w:spacing w:after="200" w:line="27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7277B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143</Words>
  <Characters>819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Cardiff University</Company>
  <LinksUpToDate>false</LinksUpToDate>
  <CharactersWithSpaces>961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BB-Tosh01</dc:creator>
  <cp:keywords/>
  <dc:description/>
  <cp:lastModifiedBy>BB-Tosh01</cp:lastModifiedBy>
  <cp:revision>4</cp:revision>
  <dcterms:created xsi:type="dcterms:W3CDTF">2018-06-11T12:48:00Z</dcterms:created>
  <dcterms:modified xsi:type="dcterms:W3CDTF">2018-06-12T12:29:00Z</dcterms:modified>
</cp:coreProperties>
</file>