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F28" w:rsidRP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 xml:space="preserve">Table S1. Association between the baseline white blood cell count </w:t>
      </w:r>
      <w:bookmarkStart w:id="0" w:name="_Hlk497724305"/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within normal range (4×10</w:t>
      </w: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9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/L &lt; WBC count &lt; 10×10</w:t>
      </w: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9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 xml:space="preserve">/L) </w:t>
      </w:r>
      <w:bookmarkEnd w:id="0"/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and total mortality and coronary heart disease (CHD) mortality in the Guangzhou Biobank Cohort Study, 2003-2016</w:t>
      </w:r>
    </w:p>
    <w:tbl>
      <w:tblPr>
        <w:tblStyle w:val="TableGridLight12"/>
        <w:tblW w:w="1336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7"/>
        <w:gridCol w:w="1964"/>
        <w:gridCol w:w="1037"/>
        <w:gridCol w:w="1964"/>
        <w:gridCol w:w="1042"/>
        <w:gridCol w:w="2050"/>
        <w:gridCol w:w="1082"/>
      </w:tblGrid>
      <w:tr w:rsidR="008B7F28" w:rsidRPr="008B7F28" w:rsidTr="008535B4">
        <w:trPr>
          <w:trHeight w:val="513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Decile of WBC count, ×10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/L (range)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Age, sex-adjusted results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(n=27,886)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(n=27,886)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(n=27,668)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 xml:space="preserve">P 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 xml:space="preserve">P 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value</w:t>
            </w:r>
          </w:p>
        </w:tc>
      </w:tr>
      <w:tr w:rsidR="008B7F28" w:rsidRPr="008B7F28" w:rsidTr="008535B4">
        <w:trPr>
          <w:trHeight w:val="247"/>
        </w:trPr>
        <w:tc>
          <w:tcPr>
            <w:tcW w:w="0" w:type="auto"/>
            <w:gridSpan w:val="7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Total mortality (no. of deaths=2,702)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4.0-4.5; m 4.0-4.7)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1.21 (0.98, 1.50)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1.17 (0.93, 1.45)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1.09 (0.87, 1.37)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4.5-4.8; m 4.7-5.2)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1.32 (1.10, 1.59)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1.33 (1.10, 1.61)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1.26 (1.04, 1.53)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4.9-5.3; m 5.3-5.7)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1.06 (0.88, 1.28)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1.05 (0.87, 1.27)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0.97 (0.80, 1.18)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5.4-5.6; m 5.8-6.0)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5.7-6.0; m 6.1-.4)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1.29 (1.09, 1.54)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1.29 (1.08, 1.54)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1.21 (1.00, 1.45)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6.1-6.3; m 6.5-6.8)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1.13 (0.94, 1.37)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1.14 (0.93, 1.38)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1.09 (0.89, 1.33)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6.4-6.8; m 6.9-7.2)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1.36 (1.14, 1.62)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1.35 (1.13, 1.62)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1.27 (1.06, 1.53)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6.9-7.3; m 7.3-7.8)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1.56 (1.31, 1.85)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1.49 (1.25, 1.78)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1.40 (1.17, 1.68)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7.4-8.2; m 7.9-8.7)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1.68 (1.42, 1.99)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1.57 (1.31, 1.87)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1.47 (1.23, 1.76)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8.2-10; m 8.8-10)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1.72 (1.44, 2.06)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1.60 (1.33, 1.93)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1.52 (1.25, 1.84)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  <w:gridSpan w:val="7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CHD mortality (no. of deaths=</w:t>
            </w:r>
            <w:proofErr w:type="gramStart"/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422)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b</w:t>
            </w:r>
            <w:proofErr w:type="gramEnd"/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4.0-4.5; m 4.0-4.7)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1.46 (0.78, 2.72)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1.52 (0.80, 2.87)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1.52 (0.81, 2.87)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4.5-4.8; m 4.7-5.2)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1.20 (0.67, 2.15)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1.27 (0.70, 2.30)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1.21 (0.67, 2.22)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4.9-5.3; m 5.3-5.7)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1.46 (0.85, 2.50)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1.39 (0.80, 2.43)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1.39 (0.79, 2.42)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5.4-5.6; m 5.8-6.0)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5.7-6.0; m 6.1-.4)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1.51 (0.88, 2.56)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1.48 (0.86, 2.56)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1.34 (0.77, 2.35)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6.1-6.3; m 6.5-6.8)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1.57 (0.90, 2.73)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1.59 (0.91, 2.80)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1.60 (0.91, 2.82)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6.4-6.8; m 6.9-7.2)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1.84 (1.10, 3.07)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1.78 (1.05, 3.02)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1.73 (1.02, 2.94)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6.9-7.3; m 7.3-7.8)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2.39 (1.45, 3.93)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2.28 (1.37, 3.80)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2.13 (1.27, 3.57)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8B7F28" w:rsidRPr="008B7F28" w:rsidTr="008535B4">
        <w:trPr>
          <w:trHeight w:val="247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7.4-8.2; m 7.9-8.7)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1.72 (1.02, 2.91)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1.62 (0.95, 2.79)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1.55 (0.90, 2.68)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8B7F28" w:rsidRPr="008B7F28" w:rsidTr="008535B4">
        <w:trPr>
          <w:trHeight w:val="257"/>
        </w:trPr>
        <w:tc>
          <w:tcPr>
            <w:tcW w:w="0" w:type="auto"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8.2-10; m 8.8-10)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3.37 (2.06, 5.51)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3.02 (1.80, 5.07)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2.84 (1.68, 4.79)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  <w:lang w:val="en-HK"/>
        </w:rPr>
        <w:t>a</w:t>
      </w:r>
      <w:r w:rsidRPr="008B7F28"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  <w:t xml:space="preserve">: adjusted for age, sex, education, occupation, smoking status, alcohol use, physical activity, self-rated health, body mass index, diabetes, triglycerides, high-density lipoprotein </w:t>
      </w:r>
      <w:r w:rsidRPr="008B7F28"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  <w:lastRenderedPageBreak/>
        <w:t>cholesterol, platelet count and haemoglobin.</w:t>
      </w: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FF0000"/>
          <w:sz w:val="20"/>
          <w:szCs w:val="20"/>
          <w:vertAlign w:val="superscript"/>
          <w:lang w:val="en-HK"/>
        </w:rPr>
      </w:pPr>
      <w:r w:rsidRPr="008B7F28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  <w:lang w:val="en-HK"/>
        </w:rPr>
        <w:t>b</w:t>
      </w:r>
      <w:r w:rsidRPr="008B7F28"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  <w:t>: 1528 participant with vascular disease at baseline including coronary heart disease, stroke, angina, myocardial infarction and peripheral vascular disease were excluded.</w:t>
      </w: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FF0000"/>
          <w:sz w:val="20"/>
          <w:szCs w:val="20"/>
          <w:vertAlign w:val="superscript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FF0000"/>
          <w:sz w:val="20"/>
          <w:szCs w:val="20"/>
          <w:vertAlign w:val="superscript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FF0000"/>
          <w:sz w:val="20"/>
          <w:szCs w:val="20"/>
          <w:vertAlign w:val="superscript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FF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lastRenderedPageBreak/>
        <w:t>Table S2. Association between the baseline white blood cell count within normal range (4×10</w:t>
      </w: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9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/L &lt; WBC count &lt; 10×10</w:t>
      </w: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9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/L) and cancer and respiratory disease mortality in the Guangzhou Biobank Cohort Study, 2003-2016</w:t>
      </w:r>
    </w:p>
    <w:tbl>
      <w:tblPr>
        <w:tblStyle w:val="TableGridLight111"/>
        <w:tblW w:w="12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851"/>
        <w:gridCol w:w="1877"/>
        <w:gridCol w:w="899"/>
        <w:gridCol w:w="1785"/>
        <w:gridCol w:w="925"/>
      </w:tblGrid>
      <w:tr w:rsidR="008B7F28" w:rsidRPr="008B7F28" w:rsidTr="008535B4">
        <w:trPr>
          <w:trHeight w:val="623"/>
        </w:trPr>
        <w:tc>
          <w:tcPr>
            <w:tcW w:w="4644" w:type="dxa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Decile of WBC count, ×10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/L (range)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Age, sex-adjusted results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(n=27,886)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(n=27,886)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(n=27,668)</w:t>
            </w:r>
          </w:p>
        </w:tc>
      </w:tr>
      <w:tr w:rsidR="008B7F28" w:rsidRPr="008B7F28" w:rsidTr="008535B4">
        <w:trPr>
          <w:trHeight w:val="419"/>
        </w:trPr>
        <w:tc>
          <w:tcPr>
            <w:tcW w:w="4644" w:type="dxa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 xml:space="preserve">P 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value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</w:tr>
      <w:tr w:rsidR="008B7F28" w:rsidRPr="008B7F28" w:rsidTr="008535B4">
        <w:trPr>
          <w:trHeight w:val="300"/>
        </w:trPr>
        <w:tc>
          <w:tcPr>
            <w:tcW w:w="4644" w:type="dxa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Cancer mortality (no. of deaths=1,036)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4.0-4.5; m 4.0-4.7)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1.17 (0.84, 1.63)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1.14 (0.81, 1.60)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1.16 (0.81, 1.66)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4.5-4.8; m 4.7-5.2)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1.51 (1.15, 1.98)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1.55 (1.17, 2.04)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1.53 (1.14, 2.04)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4.9-5.3; m 5.3-5.7)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5.4-5.6; m 5.8-6.0)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1.05 (0.79, 1.40)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1.05 (0.78, 1.41)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1.11 (0.82, 1.51)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5.7-6.0; m 6.1-.4)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1.23 (0.94, 1.61)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1.20 (0.91, 1.58)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1.19 (0.89, 1.59)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6.1-6.3; m 6.5-6.8)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1.02 (0.76, 1.37)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1.03 (0.76, 1.40)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0.99 (0.72, 1.37)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0.96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6.4-6.8; m 6.9-7.2)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1.15 (0.88, 1.52)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1.14 (0.86, 1.51)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1.11 (0.83, 1.49)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6.9-7.3; m 7.3-7.8)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1.37 (1.05, 1.78)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1.31 (0.99, 1.72)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1.28 (0.96, 1.71)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7.4-8.2; m 7.9-8.7)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1.36 (1.04, 1.77)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1.24 (0.94, 1.63)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1.25 (0.94, 1.68)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8.2-10; m 8.8-10)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1.14 (0.85, 1.54)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1.03 (0.75, 1.41)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1.04 (0.75, 1.44)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Respiratory disease mortality (no. of deaths=294)</w:t>
            </w:r>
          </w:p>
        </w:tc>
        <w:tc>
          <w:tcPr>
            <w:tcW w:w="1843" w:type="dxa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4.0-4.5; m 4.0-4.7)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1.12 (0.57, 2.20)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1.06 (0.53, 2.13)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1.08 (0.52, 2.24)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0.84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4.5-4.8; m 4.7-5.2)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1.19 (0.66, 2.14)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1.23 (0.68, 2.23)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1.30 (0.70, 2.41)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4.9-5.3; m 5.3-5.7)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5.4-5.6; m 5.8-6.0)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1.36 (0.78, 2.36)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1.42 (0.80, 2.52)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1.56 (0.86, 2.81)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5.7-6.0; m 6.1-.4)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1.43 (0.84, 2.46)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1.52 (0.87, 2.65)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1.50 (0.84, 2.70)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6.1-6.3; m 6.5-6.8)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1.41 (0.80, 2.49)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1.48 (0.82, 2.65)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1.62 (0.89, 2.96)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6.4-6.8; m 6.9-7.2)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1.46 (0.85, 2.52)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1.55 (0.88, 2.72)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1.53 (0.85, 2.76)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6.9-7.3; m 7.3-7.8)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2.07 (1.24, 3.45)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2.17 (1.28, 3.69)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2.27 (1.31, 3.94)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8B7F28" w:rsidRPr="008B7F28" w:rsidTr="008535B4">
        <w:trPr>
          <w:trHeight w:val="300"/>
        </w:trPr>
        <w:tc>
          <w:tcPr>
            <w:tcW w:w="4644" w:type="dxa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7.4-8.2; m 7.9-8.7)</w:t>
            </w:r>
          </w:p>
        </w:tc>
        <w:tc>
          <w:tcPr>
            <w:tcW w:w="184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1.99 (1.19, 3.34)</w:t>
            </w:r>
          </w:p>
        </w:tc>
        <w:tc>
          <w:tcPr>
            <w:tcW w:w="851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877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2.25 (1.32, 3.83)</w:t>
            </w:r>
          </w:p>
        </w:tc>
        <w:tc>
          <w:tcPr>
            <w:tcW w:w="899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78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2.27 (1.30, 3.96)</w:t>
            </w:r>
          </w:p>
        </w:tc>
        <w:tc>
          <w:tcPr>
            <w:tcW w:w="925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8B7F28" w:rsidRPr="008B7F28" w:rsidTr="008535B4">
        <w:trPr>
          <w:trHeight w:val="312"/>
        </w:trPr>
        <w:tc>
          <w:tcPr>
            <w:tcW w:w="4644" w:type="dxa"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8.2-10; m 8.8-10)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1.83 (1.05, 3.18)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877" w:type="dxa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2.00 (1.12, 3.56)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785" w:type="dxa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2.11 (1.16, 3.83)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</w:tbl>
    <w:p w:rsidR="008B7F28" w:rsidRP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  <w:bookmarkStart w:id="1" w:name="_Hlk524177140"/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a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 xml:space="preserve">: </w:t>
      </w:r>
      <w:bookmarkStart w:id="2" w:name="_Hlk524179007"/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 xml:space="preserve">adjusted for age, sex, education, occupation, smoking status, alcohol use, physical activity, self-rated health, body mass index, diabetes, triglycerides, high-density lipoprotein 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lastRenderedPageBreak/>
        <w:t xml:space="preserve">cholesterol, platelet count and haemoglobin. </w:t>
      </w:r>
    </w:p>
    <w:bookmarkEnd w:id="1"/>
    <w:bookmarkEnd w:id="2"/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hAnsi="Times New Roman" w:cs="Times New Roman"/>
          <w:sz w:val="20"/>
          <w:szCs w:val="20"/>
          <w:lang w:val="en-HK"/>
        </w:rPr>
      </w:pPr>
      <w:bookmarkStart w:id="3" w:name="_Hlk498081256"/>
    </w:p>
    <w:bookmarkEnd w:id="3"/>
    <w:p w:rsid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</w:p>
    <w:p w:rsid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Table S3. Association between the baseline white blood cell count within normal range (4 ×10</w:t>
      </w: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9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/L &lt; WBC count &lt; 10 ×10</w:t>
      </w: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9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/L) and respiratory disease mortality in the Guangzhou Biobank Cohort Study, 2003-2016, excluding deaths within 2 years</w:t>
      </w:r>
    </w:p>
    <w:tbl>
      <w:tblPr>
        <w:tblStyle w:val="TableGridLight121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  <w:gridCol w:w="1965"/>
        <w:gridCol w:w="1042"/>
        <w:gridCol w:w="2021"/>
        <w:gridCol w:w="1073"/>
      </w:tblGrid>
      <w:tr w:rsidR="008B7F28" w:rsidRPr="008B7F28" w:rsidTr="008535B4">
        <w:trPr>
          <w:trHeight w:val="641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Decile of WBC count, ×10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/L (range)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 xml:space="preserve">Multivariable model 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a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(n=27,668)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 xml:space="preserve">Multivariable model in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 xml:space="preserve">non-smokers 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a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B7F28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  <w:lang w:val="en-HK"/>
              </w:rPr>
              <w:t>22,361)</w:t>
            </w:r>
          </w:p>
        </w:tc>
      </w:tr>
      <w:tr w:rsidR="008B7F28" w:rsidRPr="008B7F28" w:rsidTr="008535B4">
        <w:trPr>
          <w:trHeight w:val="310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4.0-4.5; m 4.0-4.7)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1.20 (0.58, 2.50)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1.13 (0.52, 2.80)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4.5-4.8; m 4.7-5.2)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1.20 (0.64, 2.24)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1.06 (0.45, 2.54)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0.90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4.9-5.3; m 5.3-5.7)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1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5.4-5.6; m 5.8-6.0)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1.51 (0.83, 2.73)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1.49 (0.69, 3.31)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5.7-6.0; m 6.1-.4)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1.41 (0.79, 2.54)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1.42 (0.67, 3.14)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0.38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6.1-6.3; m 6.5-6.8)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1.47 (0.80, 2.70)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1.68 (0.79, 3.85)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6.4-6.8; m 6.9-7.2)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1.36 (0.75, 2.46)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1.36 (0.64, 3.03)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8B7F28" w:rsidRPr="008B7F28" w:rsidTr="008535B4">
        <w:trPr>
          <w:trHeight w:val="31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6.9-7.3; m 7.3-7.8)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1.89 (1.08, 3.30)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1.87 (0.90, 4.04)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7.4-8.2; m 7.9-8.7)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1.01 (1.15, 3.52)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2.06 (1.01, 4.48)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8B7F28" w:rsidRPr="008B7F28" w:rsidTr="008535B4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decile (f 8.2-10; m 8.8-10)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1.70 (0.92, 3.14)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1.54 (0.83, 3.84)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</w:tbl>
    <w:p w:rsidR="008B7F28" w:rsidRPr="008B7F28" w:rsidRDefault="008B7F28" w:rsidP="008B7F28">
      <w:pPr>
        <w:rPr>
          <w:rFonts w:ascii="Times New Roman" w:eastAsia="PMingLiU" w:hAnsi="Times New Roman" w:cs="Times New Roman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sz w:val="20"/>
          <w:szCs w:val="20"/>
          <w:vertAlign w:val="superscript"/>
          <w:lang w:val="en-HK"/>
        </w:rPr>
        <w:t>a</w:t>
      </w:r>
      <w:r w:rsidRPr="008B7F28">
        <w:rPr>
          <w:rFonts w:ascii="Times New Roman" w:eastAsia="PMingLiU" w:hAnsi="Times New Roman" w:cs="Times New Roman"/>
          <w:sz w:val="20"/>
          <w:szCs w:val="20"/>
          <w:lang w:val="en-HK"/>
        </w:rPr>
        <w:t>: adjusted for age, sex, education, occupation, smoking status, alcohol use, physical activity, self-rated health, body mass index, diabetes, triglycerides, high-density lipoprotein cholesterol, platelet count, haemoglobin, force vital capacity (FVC), forced expiratory volume in 1 second (FEV1), and self-reported respiratory disease (COPD, chronic bronchitis, emphysema, asthma, tuberculosis, pneumonia)</w:t>
      </w: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  <w:t>Table S4. Association between the baseline white blood cell count and respiratory disease mortality in current smokers in the Guangzhou Biobank Cohort Study, 2003-2016</w:t>
      </w:r>
    </w:p>
    <w:tbl>
      <w:tblPr>
        <w:tblStyle w:val="11"/>
        <w:tblW w:w="142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1134"/>
        <w:gridCol w:w="2127"/>
        <w:gridCol w:w="1275"/>
        <w:gridCol w:w="2268"/>
        <w:gridCol w:w="1077"/>
      </w:tblGrid>
      <w:tr w:rsidR="008B7F28" w:rsidRPr="008B7F28" w:rsidTr="008535B4">
        <w:trPr>
          <w:trHeight w:val="779"/>
        </w:trPr>
        <w:tc>
          <w:tcPr>
            <w:tcW w:w="4219" w:type="dxa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WBC count quartile, ×10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/L</w:t>
            </w:r>
          </w:p>
          <w:p w:rsidR="008B7F28" w:rsidRPr="008B7F28" w:rsidRDefault="008B7F28" w:rsidP="008B7F28">
            <w:pPr>
              <w:widowControl/>
              <w:ind w:firstLineChars="350" w:firstLine="701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(range)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Age, sex-adjusted results</w:t>
            </w:r>
          </w:p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(n=3040)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</w:p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(n=3040)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(n=3001)</w:t>
            </w:r>
          </w:p>
        </w:tc>
      </w:tr>
      <w:tr w:rsidR="008B7F28" w:rsidRPr="008B7F28" w:rsidTr="008535B4">
        <w:trPr>
          <w:trHeight w:val="539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</w:tr>
      <w:tr w:rsidR="008B7F28" w:rsidRPr="008B7F28" w:rsidTr="008535B4">
        <w:trPr>
          <w:trHeight w:val="539"/>
        </w:trPr>
        <w:tc>
          <w:tcPr>
            <w:tcW w:w="4219" w:type="dxa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  <w:lang w:val="en-HK"/>
              </w:rPr>
              <w:t>st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Quartile (5.24 or below)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1.47 (0.56, 3.82)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0.43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1.07 (0.39, 2.92)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0.9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1.16 (0.41, 3.29)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0.78</w:t>
            </w:r>
          </w:p>
        </w:tc>
      </w:tr>
      <w:tr w:rsidR="008B7F28" w:rsidRPr="008B7F28" w:rsidTr="008535B4">
        <w:trPr>
          <w:trHeight w:val="522"/>
        </w:trPr>
        <w:tc>
          <w:tcPr>
            <w:tcW w:w="4219" w:type="dxa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2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  <w:lang w:val="en-HK"/>
              </w:rPr>
              <w:t>nd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Quartile (5.25 – 6.20)</w:t>
            </w:r>
          </w:p>
        </w:tc>
        <w:tc>
          <w:tcPr>
            <w:tcW w:w="2126" w:type="dxa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127" w:type="dxa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5" w:type="dxa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268" w:type="dxa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077" w:type="dxa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</w:tr>
      <w:tr w:rsidR="008B7F28" w:rsidRPr="008B7F28" w:rsidTr="008535B4">
        <w:trPr>
          <w:trHeight w:val="539"/>
        </w:trPr>
        <w:tc>
          <w:tcPr>
            <w:tcW w:w="4219" w:type="dxa"/>
            <w:tcBorders>
              <w:bottom w:val="nil"/>
            </w:tcBorders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3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  <w:lang w:val="en-HK"/>
              </w:rPr>
              <w:t>rd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Quartile (6.22 – 7.21)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1.28 (0.53, 3.1)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</w:rPr>
              <w:t>0.58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1.24 (0.49, 3.1)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</w:rPr>
              <w:t>0.65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1.11 (0.41, 3.02)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</w:rPr>
              <w:t>0.84</w:t>
            </w:r>
          </w:p>
        </w:tc>
      </w:tr>
      <w:tr w:rsidR="008B7F28" w:rsidRPr="008B7F28" w:rsidTr="008535B4">
        <w:trPr>
          <w:trHeight w:val="539"/>
        </w:trPr>
        <w:tc>
          <w:tcPr>
            <w:tcW w:w="4219" w:type="dxa"/>
            <w:tcBorders>
              <w:top w:val="nil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4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  <w:lang w:val="en-HK"/>
              </w:rPr>
              <w:t>th</w:t>
            </w: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 xml:space="preserve"> Quartile (7.22 or above)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2.11 (1.01, 4.4)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</w:rPr>
              <w:t>0.05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2.22 (1.03, 4.79)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</w:rPr>
              <w:t>0.04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  <w:t>2.36 (1.05, 5.3)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</w:rPr>
              <w:t>0.04</w:t>
            </w:r>
          </w:p>
        </w:tc>
      </w:tr>
    </w:tbl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  <w:t>a: adjusted for age, sex, education, occupation, smoking status, alcohol use, physical activity, self-rated health, body mass index, diabetes, triglycerides, high-density lipoprotein cholesterol, platelet count and haemoglobin</w:t>
      </w: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宋体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Table S5. Association between the baseline granulocyte count and 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 w:eastAsia="zh-HK"/>
        </w:rPr>
        <w:t>total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 mortality and coronary heart disease (CHD) mortality in the Guangzhou Biobank Cohort Study, 2003-2016</w:t>
      </w:r>
    </w:p>
    <w:tbl>
      <w:tblPr>
        <w:tblStyle w:val="TableGridLigh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1276"/>
        <w:gridCol w:w="2126"/>
        <w:gridCol w:w="1276"/>
        <w:gridCol w:w="2126"/>
        <w:gridCol w:w="993"/>
      </w:tblGrid>
      <w:tr w:rsidR="008B7F28" w:rsidRPr="008B7F28" w:rsidTr="008535B4">
        <w:tc>
          <w:tcPr>
            <w:tcW w:w="3544" w:type="dxa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Decile of granulocyte count, ×10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/L (range)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Age, sex-adjusted results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a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(n=29,607)</w:t>
            </w:r>
          </w:p>
        </w:tc>
      </w:tr>
      <w:tr w:rsidR="008B7F28" w:rsidRPr="008B7F28" w:rsidTr="008535B4"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 xml:space="preserve">P 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value</w:t>
            </w:r>
          </w:p>
        </w:tc>
      </w:tr>
      <w:tr w:rsidR="008B7F28" w:rsidRPr="008B7F28" w:rsidTr="008535B4">
        <w:tc>
          <w:tcPr>
            <w:tcW w:w="13467" w:type="dxa"/>
            <w:gridSpan w:val="7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Total mortality (no. of deaths=2,959)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(&lt;2.40)</w:t>
            </w:r>
          </w:p>
        </w:tc>
        <w:tc>
          <w:tcPr>
            <w:tcW w:w="2126" w:type="dxa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99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(2.50-2.80)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0.87 (0.73, 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(0.72, 1.04)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 (0.70, 1.03)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(2.82-3.10)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0.79 (0.66, 0.94)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(0.68, 0.98)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(0.68, 1.00)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(3.13-3.40)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0.76 (0.63, 0.9)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 (0.66, 0.96)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 (0.66, 0.97)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(3.42-3.60)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0.8 (0.66, 0.97)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 (0.69, 1.04)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(0.70, 1.06)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(3.64-3.90)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0.81 (0.68, 0.97)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(0.71, 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(0.72, 1.06)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(3.92-4.30)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0.96 (0.81, 1.13)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 (0.83, 1.17)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(0.83, 1.20)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(4.35-4.70)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1.11 (0.94, 1.31)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 (0.94, 1.35)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 (0.94, 1.37)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(4.79-5.40)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1.19 (1.01, 1.4)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 (0.99, 1.39)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1.15 (0.96, 1.38)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(&gt;5.44)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sz w:val="20"/>
                <w:szCs w:val="20"/>
              </w:rPr>
              <w:t>1.53 (1.31, 1.78)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1.48 (1.25, 1.75)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 (1.21, 1.73)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c>
          <w:tcPr>
            <w:tcW w:w="13467" w:type="dxa"/>
            <w:gridSpan w:val="7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CHD mortality (no. of deaths=</w:t>
            </w:r>
            <w:proofErr w:type="gramStart"/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457)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b</w:t>
            </w:r>
            <w:proofErr w:type="gramEnd"/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(&lt;2.40)</w:t>
            </w:r>
          </w:p>
        </w:tc>
        <w:tc>
          <w:tcPr>
            <w:tcW w:w="2126" w:type="dxa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99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(2.50-2.80)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0.55 (0.30, 1.00)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 (0.31, 1.01)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 (0.27, 0.92)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(2.82-3.10)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(0.51, 1.49)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 (0.49, 1.43)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(0.49, 1.44)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(3.13-3.40)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 (0.45, 1.3)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 (0.42, 1.26)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 (0.42, 1.26)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(3.42-3.60)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 (0.68, 1.96)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 (0.63, 1.87)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 (0.61, 1.83)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(3.64-3.90)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 (0.44, 1.3)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 (0.42, 1.25)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 (0.42, 1.26)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(3.92-4.30)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 (0.81, 2.08)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 (0.73, 1.93)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 (0.74, 1.96)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(4.35-4.70)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1.65 (1.03, 2.62)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 (0.92, 2.43)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1.41 (0.86, 2.31)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(4.79-5.40)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1.48 (0.93, 2.36)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1.37 (0.85, 2.23)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 (0.8, 2.14)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8B7F28" w:rsidRPr="008B7F28" w:rsidTr="008535B4"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(&gt;5.44)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2.12 (1.37, 3.29)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 (1.12, 2.89)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1.69 (1.04, 2.73)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</w:tbl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 w:eastAsia="zh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vertAlign w:val="superscript"/>
          <w:lang w:val="en-HK"/>
        </w:rPr>
        <w:lastRenderedPageBreak/>
        <w:t>a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>: adjusted for age, sex, education, occupation, smoking status, alcohol use, physical activity, self-rated health, body mass index, diabetes, triglycerides, high-density lipoprotein cholesterol, platelet count and haemoglobin.</w:t>
      </w:r>
    </w:p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vertAlign w:val="superscript"/>
          <w:lang w:val="en-HK"/>
        </w:rPr>
        <w:t xml:space="preserve"> b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: 1528 participant with vascular disease at baseline including coronary heart disease, stroke, angina, myocardial infarction and peripheral vascular disease were excluded. </w:t>
      </w:r>
    </w:p>
    <w:p w:rsidR="008B7F28" w:rsidRPr="008B7F28" w:rsidRDefault="008B7F28" w:rsidP="008B7F28">
      <w:pPr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bookmarkStart w:id="4" w:name="_Hlk500271455"/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Table </w:t>
      </w:r>
      <w:bookmarkStart w:id="5" w:name="_Hlk500264268"/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>S6. Association between the baseline granulocyte count and cancer and respiratory disease mortality in the Guangzhou Biobank Cohort Study, 2003-2016</w:t>
      </w:r>
    </w:p>
    <w:tbl>
      <w:tblPr>
        <w:tblStyle w:val="TableGridLight11"/>
        <w:tblW w:w="13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126"/>
        <w:gridCol w:w="1134"/>
        <w:gridCol w:w="1984"/>
        <w:gridCol w:w="1253"/>
        <w:gridCol w:w="1946"/>
        <w:gridCol w:w="1033"/>
      </w:tblGrid>
      <w:tr w:rsidR="008B7F28" w:rsidRPr="008B7F28" w:rsidTr="008535B4">
        <w:trPr>
          <w:trHeight w:val="625"/>
        </w:trPr>
        <w:tc>
          <w:tcPr>
            <w:tcW w:w="4395" w:type="dxa"/>
            <w:vMerge w:val="restart"/>
            <w:tcBorders>
              <w:top w:val="single" w:sz="4" w:space="0" w:color="auto"/>
            </w:tcBorders>
            <w:vAlign w:val="center"/>
          </w:tcPr>
          <w:bookmarkEnd w:id="5"/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Decile of granulocyte count, </w:t>
            </w:r>
            <w:bookmarkStart w:id="6" w:name="_Hlk503472602"/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×10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/L </w:t>
            </w:r>
            <w:bookmarkEnd w:id="6"/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(range)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Age, sex-adjusted results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(n=29,607)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Cancer mortality (no. of deaths=1,143)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(&lt;2.40)</w:t>
            </w: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5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(2.50-2.80)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(0.85, 1.44)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1.13 (0.86, 1.48)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1.12 (0.84,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(2.82-3.10)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0.92 (0.70, 1.21)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 (0.72, 1.26)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 (0.68,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(3.13-3.40)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 (0.50, 0.90)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 (0.5, 0.93)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 (0.49, 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(3.42-3.60)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(0.58, 1.08)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(0.59, 1.13)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(0.62,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(3.64-3.90)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 (0.71, 1.22)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 (0.72, 1.27)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 (0.69,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(3.92-4.30)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(0.64, 1.1)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 (0.64, 1.12)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(0.62, 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(4.35-4.70)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 (0.61, 1.08)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 (0.58, 1.06)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(0.57,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(4.79-5.40)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(0.86, 1.44)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 (0.80, 1.40)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1.04 (0.78,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(&gt;5.44)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 (0.72, 1.24)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(0.63, 1.13)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(0.58,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Respiratory disease mortality (no. of deaths=323)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(&lt;2.40)</w:t>
            </w: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5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(2.50-2.80)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 (0.5, 1.75)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 (0.48, 1.86)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 (0.39, 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(2.82-3.10)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(0.6, 2.03)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 (0.71, 2.52)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1.28 (0.67, 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(3.13-3.40)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 (0.61, 1.98)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1.25 (0.66, 2.36)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1.24 (0.65, 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(3.42-3.60)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 (0.5, 1.89)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1.27 (0.64, 2.54)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(0.54, 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(3.64-3.90)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 (0.6, 1.97)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1.40 (0.75, 2.63)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 (0.71, 2.52)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(3.92-4.30)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 (0.84, 2.56)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1.82 (1.00, 3.31)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1.66 (0.90, 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(4.35-4.70)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1.57 (0.89, 2.76)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1.97 (1.07, 3.62)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1.89 (1.02, 3.48)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(4.79-5.40)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1.48 (0.85, 2.58)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1.81 (0.99, 3.30)</w:t>
            </w:r>
          </w:p>
        </w:tc>
        <w:tc>
          <w:tcPr>
            <w:tcW w:w="12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1.60 (0.87, 2.94)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(&gt;5.44)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2.44 (1.44, 4.11)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2.89 (1.62, 5.14)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2.66 (1.49, 4.75)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vertAlign w:val="superscript"/>
          <w:lang w:val="en-HK"/>
        </w:rPr>
        <w:lastRenderedPageBreak/>
        <w:t>a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>: adjusted for age, sex, education, occupation, smoking status, alcohol use, physical activity, self-rated health, body mass index, diabetes, triglycerides, high-density lipoprotein cholesterol, platelet count and haemoglobin.</w:t>
      </w:r>
      <w:bookmarkEnd w:id="4"/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 </w:t>
      </w: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Default="008B7F28" w:rsidP="008B7F28">
      <w:pPr>
        <w:widowControl/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Table S7. Association between the baseline lymphocyte count and 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 w:eastAsia="zh-HK"/>
        </w:rPr>
        <w:t>total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 mortality and coronary heart disease (CHD) mortality in the Guangzhou Biobank Cohort Study, 2003-2016</w:t>
      </w:r>
    </w:p>
    <w:tbl>
      <w:tblPr>
        <w:tblStyle w:val="TableGridLigh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1276"/>
        <w:gridCol w:w="2126"/>
        <w:gridCol w:w="1276"/>
        <w:gridCol w:w="2126"/>
        <w:gridCol w:w="993"/>
      </w:tblGrid>
      <w:tr w:rsidR="008B7F28" w:rsidRPr="008B7F28" w:rsidTr="008535B4">
        <w:tc>
          <w:tcPr>
            <w:tcW w:w="3544" w:type="dxa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Decile of lymphocyte count, ×10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/L (range)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Age, sex-adjusted results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a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(n=29,607)</w:t>
            </w:r>
          </w:p>
        </w:tc>
      </w:tr>
      <w:tr w:rsidR="008B7F28" w:rsidRPr="008B7F28" w:rsidTr="008535B4"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</w:tr>
      <w:tr w:rsidR="008B7F28" w:rsidRPr="008B7F28" w:rsidTr="008535B4">
        <w:tc>
          <w:tcPr>
            <w:tcW w:w="13467" w:type="dxa"/>
            <w:gridSpan w:val="7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Total mortality (no. of deaths=2,976)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(&lt;1.40)</w:t>
            </w:r>
          </w:p>
        </w:tc>
        <w:tc>
          <w:tcPr>
            <w:tcW w:w="2126" w:type="dxa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99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(1.42-1.60)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 (0.78, 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 (0.77, 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 (0.81, 1.09)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(1.61-1.80)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 (0.78, 1.02)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 (0.76, 1.01)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 (0.79, 1.06)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(1.81-1.90)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(0.74, 1.03)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(0.7, 0.98)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(0.72, 1.02)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(1.93-2.10)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 (0.68, 0.9)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 (0.66, 0.87)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 (0.65, 0.88)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(2.12-2.20)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(0.66, 0.94)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(0.65, 0.94)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(0.68, 0.99)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(2.21-2.40)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(0.74, 0.99)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(0.7, 0.95)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(0.71, 0.98)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(2.42-2.60)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(0.7, 0.96)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0.77 (0.65, 0.91)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 (0.68, 0.97)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(2.62-2.90)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(0.67, 0.93)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 (0.61, 0.86)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 (0.61, 0.88)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(&gt;2.91)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 (0.77, 1.06)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(0.69, 0.97)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(0.72, 1.02)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8B7F28" w:rsidRPr="008B7F28" w:rsidTr="008535B4">
        <w:tc>
          <w:tcPr>
            <w:tcW w:w="13467" w:type="dxa"/>
            <w:gridSpan w:val="7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CHD mortality (no. of deaths=</w:t>
            </w:r>
            <w:proofErr w:type="gramStart"/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457)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b</w:t>
            </w:r>
            <w:proofErr w:type="gramEnd"/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(&lt;1.40)</w:t>
            </w:r>
          </w:p>
        </w:tc>
        <w:tc>
          <w:tcPr>
            <w:tcW w:w="2126" w:type="dxa"/>
            <w:vAlign w:val="center"/>
          </w:tcPr>
          <w:p w:rsidR="008B7F28" w:rsidRPr="008B7F28" w:rsidRDefault="008B7F28" w:rsidP="008B7F28">
            <w:pPr>
              <w:widowControl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76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99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(1.42-1.60)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1.09 (0.75, 1.6)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1.04 (0.7, 1.54)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 (0.72, 1.61)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(1.61-1.80)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(0.58, 1.26)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(0.56, 1.24)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 (0.59, 1.31)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(1.81-1.90)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 (0.63, 1.54)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(0.54, 1.37)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(0.48, 1.29)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(1.93-2.10)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 (0.55, 1.19)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 (0.5, 1.12)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 (0.5, 1.13)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(2.12-2.20)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 (0.56, 1.46)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(0.53, 1.42)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 (0.51, 1.41)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(2.21-2.40)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 (0.61, 1.37)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(0.53, 1.25)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 (0.55, 1.32)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(2.42-2.60)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 (0.57, 1.4)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(0.49, 1.25)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(0.53, 1.34)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8B7F28" w:rsidRPr="008B7F28" w:rsidTr="008535B4">
        <w:tc>
          <w:tcPr>
            <w:tcW w:w="3544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(2.62-2.90)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 (0.75, 1.73)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 (0.58, 1.41)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 (0.56, 1.42)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0.64</w:t>
            </w:r>
          </w:p>
        </w:tc>
      </w:tr>
      <w:tr w:rsidR="008B7F28" w:rsidRPr="008B7F28" w:rsidTr="008535B4"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(&gt;2.91)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0.71 (0.44, 1.16)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 (0.35, 0.98)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 (0.37, 1.06)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</w:tbl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 w:eastAsia="zh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vertAlign w:val="superscript"/>
          <w:lang w:val="en-HK"/>
        </w:rPr>
        <w:lastRenderedPageBreak/>
        <w:t>a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>: adjusted for age, sex, education, occupation, smoking status, alcohol use, physical activity, self-rated health, body mass index, diabetes, triglycerides, high-density lipoprotein cholesterol, platelet count and haemoglobin.</w:t>
      </w:r>
    </w:p>
    <w:p w:rsidR="008B7F28" w:rsidRPr="008B7F28" w:rsidRDefault="008B7F28" w:rsidP="008B7F28">
      <w:pPr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vertAlign w:val="superscript"/>
          <w:lang w:val="en-HK"/>
        </w:rPr>
        <w:t xml:space="preserve"> b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 xml:space="preserve">: 1528 participant with vascular disease at baseline including coronary heart disease, stroke, angina, myocardial infarction and peripheral vascular disease were excluded. </w:t>
      </w: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  <w:lang w:val="en-HK"/>
        </w:rPr>
      </w:pPr>
    </w:p>
    <w:p w:rsid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</w:p>
    <w:p w:rsidR="008B7F28" w:rsidRPr="008B7F28" w:rsidRDefault="008B7F28" w:rsidP="008B7F28">
      <w:pPr>
        <w:jc w:val="left"/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</w:pPr>
      <w:bookmarkStart w:id="7" w:name="_GoBack"/>
      <w:bookmarkEnd w:id="7"/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>Table S8. Association between the baseline lymphocyte count and cancer and respiratory disease mortality in the Guangzhou Biobank Cohort Study, 2003-2016</w:t>
      </w:r>
    </w:p>
    <w:tbl>
      <w:tblPr>
        <w:tblStyle w:val="TableGridLight11"/>
        <w:tblW w:w="13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126"/>
        <w:gridCol w:w="1134"/>
        <w:gridCol w:w="1984"/>
        <w:gridCol w:w="1253"/>
        <w:gridCol w:w="1946"/>
        <w:gridCol w:w="1033"/>
      </w:tblGrid>
      <w:tr w:rsidR="008B7F28" w:rsidRPr="008B7F28" w:rsidTr="008535B4">
        <w:trPr>
          <w:trHeight w:val="625"/>
        </w:trPr>
        <w:tc>
          <w:tcPr>
            <w:tcW w:w="4395" w:type="dxa"/>
            <w:vMerge w:val="restart"/>
            <w:tcBorders>
              <w:top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Decile of lymphocyte count, ×10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>9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/L (range)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Age, sex-adjusted results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</w:rPr>
              <w:t>Multivariable adjusted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(n=29,859)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Further excluding deaths </w:t>
            </w:r>
          </w:p>
          <w:p w:rsidR="008B7F28" w:rsidRPr="008B7F28" w:rsidRDefault="008B7F28" w:rsidP="008B7F28">
            <w:pPr>
              <w:jc w:val="center"/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within 2 years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vertAlign w:val="superscript"/>
                <w:lang w:val="en-HK"/>
              </w:rPr>
              <w:t xml:space="preserve"> a</w:t>
            </w: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 xml:space="preserve"> (n=29,607)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8B7F28" w:rsidRPr="008B7F28" w:rsidRDefault="008B7F28" w:rsidP="008B7F28">
            <w:pPr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</w:pPr>
            <w:r w:rsidRPr="008B7F28">
              <w:rPr>
                <w:rFonts w:ascii="Times New Roman" w:eastAsia="PMingLiU" w:hAnsi="Times New Roman" w:cs="Times New Roman"/>
                <w:i/>
                <w:color w:val="000000"/>
                <w:sz w:val="20"/>
                <w:szCs w:val="20"/>
                <w:lang w:val="en-HK"/>
              </w:rPr>
              <w:t>P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lang w:val="en-HK"/>
              </w:rPr>
              <w:t xml:space="preserve"> value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tcBorders>
              <w:top w:val="single" w:sz="4" w:space="0" w:color="auto"/>
            </w:tcBorders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Cancer mortality (no. of deaths=1,143)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(&lt;1.40)</w:t>
            </w: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5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(1.42-1.60)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 (0.75, 1.19)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 (0.74, 1.19)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1.04 (0.81, 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(1.61-1.80)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 (0.66, 1.04)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 (0.62, 0.99)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0.84 (0.66,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(1.81-1.90)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0.74 (0.56, 0.98)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 (0.5, 0.91)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 (0.54, 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(1.93-2.10)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(0.65, 1.03)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 (0.64, 1.01)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 (0.62, 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(2.12-2.20)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(0.59, 1.05)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 (0.58, 1.05)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(0.63,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(2.21-2.40)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0.77 (0.6, 0.99)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 (0.56, 0.94)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 (0.58, 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(2.42-2.60)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 (0.69, 1.16)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(0.63, 1.07)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 (0.66, 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(2.62-2.90)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 (0.5, 0.88)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 (0.45, 0.82)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 (0.46, 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(&gt;2.91)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0.97 (0.75, 1.25)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 (0.67, 1.16)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 (0.72, 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b/>
                <w:color w:val="000000"/>
                <w:sz w:val="20"/>
                <w:szCs w:val="20"/>
                <w:lang w:val="en-HK"/>
              </w:rPr>
              <w:t>Respiratory disease mortality (no. of deaths=323)</w:t>
            </w:r>
          </w:p>
        </w:tc>
        <w:tc>
          <w:tcPr>
            <w:tcW w:w="2126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(&lt;1.40)</w:t>
            </w:r>
          </w:p>
        </w:tc>
        <w:tc>
          <w:tcPr>
            <w:tcW w:w="2126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53" w:type="dxa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vAlign w:val="bottom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2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nd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(1.42-1.60)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 (0.53, 1.31)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(0.54, 1.36)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0.87 (0.55,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0.57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3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(1.61-1.80)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 (0.91, 1.98)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1.40 (0.94, 2.08)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1.27 (0.84, 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4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(1.81-1.90)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 (0.72, 1.88)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1.23 (0.75, 2.00)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 (0.63, 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5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(1.93-2.10)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1.01 (0.67, 1.52)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(0.65, 1.54)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 (0.64, 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6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(2.12-2.20)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0.78 (0.44, 1.4)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0.82 (0.45, 1.52)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 (0.45, 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0.54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7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(2.21-2.40)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 (0.65, 1.61)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 (0.61, 1.60)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0.92 (0.56, 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8B7F28" w:rsidRPr="008B7F28" w:rsidTr="008535B4">
        <w:trPr>
          <w:trHeight w:val="305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8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(2.42-2.60)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0.97 (0.59, 1.6)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1.09 (0.65, 1.81)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1.04 (0.62, 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9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(2.62-2.90)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0.88 (0.52, 1.48)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 (0.58, 1.69)</w:t>
            </w:r>
          </w:p>
        </w:tc>
        <w:tc>
          <w:tcPr>
            <w:tcW w:w="12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 (0.51, 1.56)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8B7F28" w:rsidRPr="008B7F28" w:rsidTr="008535B4">
        <w:trPr>
          <w:trHeight w:val="32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8B7F28" w:rsidRPr="008B7F28" w:rsidRDefault="008B7F28" w:rsidP="008B7F28">
            <w:pPr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>10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 w:rsidRPr="008B7F28">
              <w:rPr>
                <w:rFonts w:ascii="Times New Roman" w:eastAsia="PMingLiU" w:hAnsi="Times New Roman" w:cs="Times New Roman"/>
                <w:color w:val="000000"/>
                <w:sz w:val="20"/>
                <w:szCs w:val="20"/>
              </w:rPr>
              <w:t xml:space="preserve"> decile (&gt;2.91)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 (0.64, 1.73)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 (0.72, 2.02)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(0.65, 1.89)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7F28" w:rsidRPr="008B7F28" w:rsidRDefault="008B7F28" w:rsidP="008B7F28">
            <w:pPr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8B7F2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0.71</w:t>
            </w:r>
          </w:p>
        </w:tc>
      </w:tr>
    </w:tbl>
    <w:p w:rsidR="008B7F28" w:rsidRPr="008B7F28" w:rsidRDefault="008B7F28" w:rsidP="008B7F28">
      <w:pPr>
        <w:widowControl/>
        <w:jc w:val="left"/>
        <w:rPr>
          <w:rFonts w:ascii="Times New Roman" w:eastAsia="等线" w:hAnsi="Times New Roman" w:cs="Times New Roman"/>
        </w:rPr>
      </w:pP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vertAlign w:val="superscript"/>
          <w:lang w:val="en-HK"/>
        </w:rPr>
        <w:lastRenderedPageBreak/>
        <w:t>a</w:t>
      </w:r>
      <w:r w:rsidRPr="008B7F28">
        <w:rPr>
          <w:rFonts w:ascii="Times New Roman" w:eastAsia="PMingLiU" w:hAnsi="Times New Roman" w:cs="Times New Roman"/>
          <w:color w:val="000000"/>
          <w:sz w:val="20"/>
          <w:szCs w:val="20"/>
          <w:lang w:val="en-HK"/>
        </w:rPr>
        <w:t>: adjusted for age, sex, education, occupation, smoking status, alcohol use, physical activity, self-rated health, body mass index, diabetes, triglycerides, high-density lipoprotein cholesterol, platelet count and haemoglobin</w:t>
      </w:r>
      <w:r w:rsidRPr="008B7F28">
        <w:rPr>
          <w:rFonts w:ascii="宋体" w:eastAsia="宋体" w:hAnsi="宋体" w:cs="Times New Roman" w:hint="eastAsia"/>
          <w:color w:val="000000"/>
          <w:sz w:val="20"/>
          <w:szCs w:val="20"/>
          <w:lang w:val="en-HK"/>
        </w:rPr>
        <w:t>.</w:t>
      </w:r>
      <w:bookmarkStart w:id="8" w:name="_Hlk524067642"/>
    </w:p>
    <w:bookmarkEnd w:id="8"/>
    <w:p w:rsidR="00484696" w:rsidRDefault="00484696"/>
    <w:sectPr w:rsidR="00484696" w:rsidSect="00FD38D2">
      <w:pgSz w:w="16838" w:h="11906" w:orient="landscape"/>
      <w:pgMar w:top="1440" w:right="1440" w:bottom="1440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00FCB"/>
    <w:multiLevelType w:val="hybridMultilevel"/>
    <w:tmpl w:val="3C5E31A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A4154F"/>
    <w:multiLevelType w:val="hybridMultilevel"/>
    <w:tmpl w:val="30D85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8371C"/>
    <w:multiLevelType w:val="hybridMultilevel"/>
    <w:tmpl w:val="C36C879C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980E56"/>
    <w:multiLevelType w:val="hybridMultilevel"/>
    <w:tmpl w:val="3508F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15416"/>
    <w:multiLevelType w:val="hybridMultilevel"/>
    <w:tmpl w:val="F734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9071E"/>
    <w:multiLevelType w:val="hybridMultilevel"/>
    <w:tmpl w:val="956025D2"/>
    <w:lvl w:ilvl="0" w:tplc="A2C4D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28"/>
    <w:rsid w:val="00484696"/>
    <w:rsid w:val="008B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0301"/>
  <w15:chartTrackingRefBased/>
  <w15:docId w15:val="{518883DD-72AE-41F8-8795-9D421825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7F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8B7F28"/>
    <w:pPr>
      <w:keepNext/>
      <w:widowControl/>
      <w:tabs>
        <w:tab w:val="left" w:pos="1134"/>
        <w:tab w:val="left" w:pos="3402"/>
        <w:tab w:val="left" w:pos="4111"/>
      </w:tabs>
      <w:jc w:val="left"/>
      <w:outlineLvl w:val="3"/>
    </w:pPr>
    <w:rPr>
      <w:rFonts w:ascii="Times New Roman" w:eastAsia="Times New Roman" w:hAnsi="Times New Roman" w:cs="Times New Roman"/>
      <w:b/>
      <w:kern w:val="0"/>
      <w:sz w:val="24"/>
      <w:szCs w:val="20"/>
      <w:lang w:val="en-GB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28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8B7F28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7F28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8B7F2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0">
    <w:name w:val="标题 4 字符"/>
    <w:basedOn w:val="a0"/>
    <w:link w:val="4"/>
    <w:rsid w:val="008B7F28"/>
    <w:rPr>
      <w:rFonts w:ascii="Times New Roman" w:eastAsia="Times New Roman" w:hAnsi="Times New Roman" w:cs="Times New Roman"/>
      <w:b/>
      <w:kern w:val="0"/>
      <w:sz w:val="24"/>
      <w:szCs w:val="20"/>
      <w:lang w:val="en-GB" w:eastAsia="en-US"/>
    </w:rPr>
  </w:style>
  <w:style w:type="character" w:customStyle="1" w:styleId="80">
    <w:name w:val="标题 8 字符"/>
    <w:basedOn w:val="a0"/>
    <w:link w:val="8"/>
    <w:uiPriority w:val="9"/>
    <w:semiHidden/>
    <w:rsid w:val="008B7F28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8B7F28"/>
    <w:rPr>
      <w:rFonts w:asciiTheme="majorHAnsi" w:eastAsiaTheme="majorEastAsia" w:hAnsiTheme="majorHAnsi" w:cstheme="majorBidi"/>
      <w:szCs w:val="21"/>
    </w:rPr>
  </w:style>
  <w:style w:type="table" w:styleId="a3">
    <w:name w:val="Table Grid"/>
    <w:basedOn w:val="a1"/>
    <w:uiPriority w:val="39"/>
    <w:rsid w:val="008B7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40"/>
    <w:rsid w:val="008B7F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a"/>
    <w:link w:val="EndNoteBibliographyTitleChar"/>
    <w:rsid w:val="008B7F28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8B7F28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8B7F28"/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8B7F28"/>
    <w:rPr>
      <w:rFonts w:ascii="Times New Roman" w:hAnsi="Times New Roman" w:cs="Times New Roman"/>
      <w:noProof/>
      <w:sz w:val="24"/>
    </w:rPr>
  </w:style>
  <w:style w:type="paragraph" w:customStyle="1" w:styleId="Default">
    <w:name w:val="Default"/>
    <w:rsid w:val="008B7F2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B7F28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8B7F28"/>
  </w:style>
  <w:style w:type="paragraph" w:styleId="a6">
    <w:name w:val="footer"/>
    <w:basedOn w:val="a"/>
    <w:link w:val="a7"/>
    <w:uiPriority w:val="99"/>
    <w:unhideWhenUsed/>
    <w:rsid w:val="008B7F28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8B7F28"/>
  </w:style>
  <w:style w:type="character" w:styleId="a8">
    <w:name w:val="annotation reference"/>
    <w:basedOn w:val="a0"/>
    <w:uiPriority w:val="99"/>
    <w:semiHidden/>
    <w:unhideWhenUsed/>
    <w:rsid w:val="008B7F2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B7F28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8B7F2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B7F28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8B7F2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B7F28"/>
    <w:rPr>
      <w:rFonts w:ascii="Segoe UI" w:hAnsi="Segoe UI" w:cs="Segoe UI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8B7F28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8B7F28"/>
    <w:rPr>
      <w:color w:val="0563C1" w:themeColor="hyperlink"/>
      <w:u w:val="single"/>
    </w:rPr>
  </w:style>
  <w:style w:type="paragraph" w:styleId="af0">
    <w:name w:val="Revision"/>
    <w:hidden/>
    <w:uiPriority w:val="99"/>
    <w:semiHidden/>
    <w:rsid w:val="008B7F28"/>
  </w:style>
  <w:style w:type="table" w:customStyle="1" w:styleId="11">
    <w:name w:val="网格型1"/>
    <w:basedOn w:val="a1"/>
    <w:next w:val="a3"/>
    <w:uiPriority w:val="39"/>
    <w:rsid w:val="008B7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无列表1"/>
    <w:next w:val="a2"/>
    <w:uiPriority w:val="99"/>
    <w:semiHidden/>
    <w:unhideWhenUsed/>
    <w:rsid w:val="008B7F28"/>
  </w:style>
  <w:style w:type="table" w:customStyle="1" w:styleId="TableGridLight11">
    <w:name w:val="Table Grid Light11"/>
    <w:basedOn w:val="a1"/>
    <w:uiPriority w:val="40"/>
    <w:rsid w:val="008B7F2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">
    <w:name w:val="网格型2"/>
    <w:basedOn w:val="a1"/>
    <w:next w:val="a3"/>
    <w:uiPriority w:val="39"/>
    <w:rsid w:val="008B7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next w:val="a3"/>
    <w:uiPriority w:val="59"/>
    <w:rsid w:val="008B7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2">
    <w:name w:val="Table Grid Light12"/>
    <w:basedOn w:val="a1"/>
    <w:uiPriority w:val="40"/>
    <w:rsid w:val="008B7F2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111">
    <w:name w:val="Table Grid Light111"/>
    <w:basedOn w:val="a1"/>
    <w:uiPriority w:val="40"/>
    <w:rsid w:val="008B7F2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121">
    <w:name w:val="Table Grid Light121"/>
    <w:basedOn w:val="a1"/>
    <w:uiPriority w:val="40"/>
    <w:rsid w:val="008B7F2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UnresolvedMention1">
    <w:name w:val="Unresolved Mention1"/>
    <w:basedOn w:val="a0"/>
    <w:uiPriority w:val="99"/>
    <w:semiHidden/>
    <w:unhideWhenUsed/>
    <w:rsid w:val="008B7F28"/>
    <w:rPr>
      <w:color w:val="808080"/>
      <w:shd w:val="clear" w:color="auto" w:fill="E6E6E6"/>
    </w:rPr>
  </w:style>
  <w:style w:type="character" w:customStyle="1" w:styleId="UnresolvedMention2">
    <w:name w:val="Unresolved Mention2"/>
    <w:basedOn w:val="a0"/>
    <w:uiPriority w:val="99"/>
    <w:semiHidden/>
    <w:unhideWhenUsed/>
    <w:rsid w:val="008B7F28"/>
    <w:rPr>
      <w:color w:val="808080"/>
      <w:shd w:val="clear" w:color="auto" w:fill="E6E6E6"/>
    </w:rPr>
  </w:style>
  <w:style w:type="character" w:customStyle="1" w:styleId="13">
    <w:name w:val="未处理的提及1"/>
    <w:basedOn w:val="a0"/>
    <w:uiPriority w:val="99"/>
    <w:semiHidden/>
    <w:unhideWhenUsed/>
    <w:rsid w:val="008B7F28"/>
    <w:rPr>
      <w:color w:val="808080"/>
      <w:shd w:val="clear" w:color="auto" w:fill="E6E6E6"/>
    </w:rPr>
  </w:style>
  <w:style w:type="paragraph" w:styleId="af1">
    <w:name w:val="List Paragraph"/>
    <w:basedOn w:val="a"/>
    <w:uiPriority w:val="34"/>
    <w:qFormat/>
    <w:rsid w:val="008B7F28"/>
    <w:pPr>
      <w:ind w:firstLineChars="200" w:firstLine="420"/>
    </w:pPr>
  </w:style>
  <w:style w:type="character" w:customStyle="1" w:styleId="22">
    <w:name w:val="未处理的提及2"/>
    <w:basedOn w:val="a0"/>
    <w:uiPriority w:val="99"/>
    <w:semiHidden/>
    <w:unhideWhenUsed/>
    <w:rsid w:val="008B7F28"/>
    <w:rPr>
      <w:color w:val="808080"/>
      <w:shd w:val="clear" w:color="auto" w:fill="E6E6E6"/>
    </w:rPr>
  </w:style>
  <w:style w:type="paragraph" w:customStyle="1" w:styleId="111">
    <w:name w:val="标题 11"/>
    <w:basedOn w:val="a"/>
    <w:next w:val="a"/>
    <w:uiPriority w:val="9"/>
    <w:qFormat/>
    <w:rsid w:val="008B7F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210">
    <w:name w:val="标题 21"/>
    <w:basedOn w:val="a"/>
    <w:next w:val="a"/>
    <w:uiPriority w:val="9"/>
    <w:semiHidden/>
    <w:unhideWhenUsed/>
    <w:qFormat/>
    <w:rsid w:val="008B7F28"/>
    <w:pPr>
      <w:keepNext/>
      <w:keepLines/>
      <w:spacing w:before="260" w:after="260" w:line="416" w:lineRule="auto"/>
      <w:outlineLvl w:val="1"/>
    </w:pPr>
    <w:rPr>
      <w:rFonts w:ascii="Cambria" w:eastAsia="PMingLiU" w:hAnsi="Cambria" w:cs="Times New Roman"/>
      <w:b/>
      <w:bCs/>
      <w:sz w:val="32"/>
      <w:szCs w:val="32"/>
    </w:rPr>
  </w:style>
  <w:style w:type="paragraph" w:customStyle="1" w:styleId="81">
    <w:name w:val="标题 81"/>
    <w:basedOn w:val="a"/>
    <w:next w:val="a"/>
    <w:uiPriority w:val="9"/>
    <w:semiHidden/>
    <w:unhideWhenUsed/>
    <w:qFormat/>
    <w:rsid w:val="008B7F28"/>
    <w:pPr>
      <w:keepNext/>
      <w:keepLines/>
      <w:spacing w:before="240" w:after="64" w:line="320" w:lineRule="auto"/>
      <w:outlineLvl w:val="7"/>
    </w:pPr>
    <w:rPr>
      <w:rFonts w:ascii="Cambria" w:eastAsia="PMingLiU" w:hAnsi="Cambria" w:cs="Times New Roman"/>
      <w:sz w:val="24"/>
      <w:szCs w:val="24"/>
    </w:rPr>
  </w:style>
  <w:style w:type="paragraph" w:customStyle="1" w:styleId="91">
    <w:name w:val="标题 91"/>
    <w:basedOn w:val="a"/>
    <w:next w:val="a"/>
    <w:uiPriority w:val="9"/>
    <w:unhideWhenUsed/>
    <w:qFormat/>
    <w:rsid w:val="008B7F28"/>
    <w:pPr>
      <w:keepNext/>
      <w:keepLines/>
      <w:spacing w:before="240" w:after="64" w:line="320" w:lineRule="auto"/>
      <w:outlineLvl w:val="8"/>
    </w:pPr>
    <w:rPr>
      <w:rFonts w:ascii="Cambria" w:eastAsia="PMingLiU" w:hAnsi="Cambria" w:cs="Times New Roman"/>
      <w:szCs w:val="21"/>
    </w:rPr>
  </w:style>
  <w:style w:type="paragraph" w:customStyle="1" w:styleId="14">
    <w:name w:val="页眉1"/>
    <w:basedOn w:val="a"/>
    <w:next w:val="a4"/>
    <w:uiPriority w:val="99"/>
    <w:unhideWhenUsed/>
    <w:rsid w:val="008B7F28"/>
    <w:pPr>
      <w:tabs>
        <w:tab w:val="center" w:pos="4320"/>
        <w:tab w:val="right" w:pos="8640"/>
      </w:tabs>
    </w:pPr>
  </w:style>
  <w:style w:type="paragraph" w:customStyle="1" w:styleId="15">
    <w:name w:val="页脚1"/>
    <w:basedOn w:val="a"/>
    <w:next w:val="a6"/>
    <w:uiPriority w:val="99"/>
    <w:unhideWhenUsed/>
    <w:rsid w:val="008B7F28"/>
    <w:pPr>
      <w:tabs>
        <w:tab w:val="center" w:pos="4320"/>
        <w:tab w:val="right" w:pos="8640"/>
      </w:tabs>
    </w:pPr>
  </w:style>
  <w:style w:type="paragraph" w:customStyle="1" w:styleId="16">
    <w:name w:val="批注文字1"/>
    <w:basedOn w:val="a"/>
    <w:next w:val="a9"/>
    <w:uiPriority w:val="99"/>
    <w:semiHidden/>
    <w:unhideWhenUsed/>
    <w:rsid w:val="008B7F28"/>
    <w:rPr>
      <w:sz w:val="20"/>
      <w:szCs w:val="20"/>
    </w:rPr>
  </w:style>
  <w:style w:type="paragraph" w:customStyle="1" w:styleId="17">
    <w:name w:val="批注主题1"/>
    <w:basedOn w:val="a9"/>
    <w:next w:val="a9"/>
    <w:uiPriority w:val="99"/>
    <w:semiHidden/>
    <w:unhideWhenUsed/>
    <w:rsid w:val="008B7F28"/>
    <w:rPr>
      <w:b/>
      <w:bCs/>
    </w:rPr>
  </w:style>
  <w:style w:type="paragraph" w:customStyle="1" w:styleId="18">
    <w:name w:val="批注框文本1"/>
    <w:basedOn w:val="a"/>
    <w:next w:val="ad"/>
    <w:uiPriority w:val="99"/>
    <w:semiHidden/>
    <w:unhideWhenUsed/>
    <w:rsid w:val="008B7F28"/>
    <w:rPr>
      <w:rFonts w:ascii="Segoe UI" w:hAnsi="Segoe UI" w:cs="Segoe UI"/>
      <w:sz w:val="18"/>
      <w:szCs w:val="18"/>
    </w:rPr>
  </w:style>
  <w:style w:type="character" w:customStyle="1" w:styleId="19">
    <w:name w:val="超链接1"/>
    <w:basedOn w:val="a0"/>
    <w:uiPriority w:val="99"/>
    <w:unhideWhenUsed/>
    <w:rsid w:val="008B7F28"/>
    <w:rPr>
      <w:color w:val="0000FF"/>
      <w:u w:val="single"/>
    </w:rPr>
  </w:style>
  <w:style w:type="paragraph" w:customStyle="1" w:styleId="1a">
    <w:name w:val="修订1"/>
    <w:next w:val="af0"/>
    <w:hidden/>
    <w:uiPriority w:val="99"/>
    <w:semiHidden/>
    <w:rsid w:val="008B7F28"/>
  </w:style>
  <w:style w:type="numbering" w:customStyle="1" w:styleId="112">
    <w:name w:val="无列表11"/>
    <w:next w:val="a2"/>
    <w:uiPriority w:val="99"/>
    <w:semiHidden/>
    <w:unhideWhenUsed/>
    <w:rsid w:val="008B7F28"/>
  </w:style>
  <w:style w:type="paragraph" w:customStyle="1" w:styleId="1b">
    <w:name w:val="列出段落1"/>
    <w:basedOn w:val="a"/>
    <w:next w:val="af1"/>
    <w:uiPriority w:val="34"/>
    <w:qFormat/>
    <w:rsid w:val="008B7F28"/>
    <w:pPr>
      <w:ind w:firstLineChars="200" w:firstLine="420"/>
    </w:pPr>
  </w:style>
  <w:style w:type="character" w:customStyle="1" w:styleId="113">
    <w:name w:val="标题 1 字符1"/>
    <w:basedOn w:val="a0"/>
    <w:uiPriority w:val="9"/>
    <w:rsid w:val="008B7F28"/>
    <w:rPr>
      <w:b/>
      <w:bCs/>
      <w:kern w:val="44"/>
      <w:sz w:val="44"/>
      <w:szCs w:val="44"/>
    </w:rPr>
  </w:style>
  <w:style w:type="character" w:customStyle="1" w:styleId="211">
    <w:name w:val="标题 2 字符1"/>
    <w:basedOn w:val="a0"/>
    <w:uiPriority w:val="9"/>
    <w:semiHidden/>
    <w:rsid w:val="008B7F2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810">
    <w:name w:val="标题 8 字符1"/>
    <w:basedOn w:val="a0"/>
    <w:uiPriority w:val="9"/>
    <w:semiHidden/>
    <w:rsid w:val="008B7F28"/>
    <w:rPr>
      <w:rFonts w:asciiTheme="majorHAnsi" w:eastAsiaTheme="majorEastAsia" w:hAnsiTheme="majorHAnsi" w:cstheme="majorBidi"/>
      <w:sz w:val="24"/>
      <w:szCs w:val="24"/>
    </w:rPr>
  </w:style>
  <w:style w:type="character" w:customStyle="1" w:styleId="910">
    <w:name w:val="标题 9 字符1"/>
    <w:basedOn w:val="a0"/>
    <w:uiPriority w:val="9"/>
    <w:semiHidden/>
    <w:rsid w:val="008B7F28"/>
    <w:rPr>
      <w:rFonts w:asciiTheme="majorHAnsi" w:eastAsiaTheme="majorEastAsia" w:hAnsiTheme="majorHAnsi" w:cstheme="majorBidi"/>
      <w:szCs w:val="21"/>
    </w:rPr>
  </w:style>
  <w:style w:type="character" w:customStyle="1" w:styleId="1c">
    <w:name w:val="页眉 字符1"/>
    <w:basedOn w:val="a0"/>
    <w:uiPriority w:val="99"/>
    <w:rsid w:val="008B7F28"/>
    <w:rPr>
      <w:sz w:val="18"/>
      <w:szCs w:val="18"/>
    </w:rPr>
  </w:style>
  <w:style w:type="character" w:customStyle="1" w:styleId="1d">
    <w:name w:val="页脚 字符1"/>
    <w:basedOn w:val="a0"/>
    <w:uiPriority w:val="99"/>
    <w:rsid w:val="008B7F28"/>
    <w:rPr>
      <w:sz w:val="18"/>
      <w:szCs w:val="18"/>
    </w:rPr>
  </w:style>
  <w:style w:type="character" w:customStyle="1" w:styleId="1e">
    <w:name w:val="批注文字 字符1"/>
    <w:basedOn w:val="a0"/>
    <w:uiPriority w:val="99"/>
    <w:semiHidden/>
    <w:rsid w:val="008B7F28"/>
  </w:style>
  <w:style w:type="character" w:customStyle="1" w:styleId="1f">
    <w:name w:val="批注主题 字符1"/>
    <w:basedOn w:val="1e"/>
    <w:uiPriority w:val="99"/>
    <w:semiHidden/>
    <w:rsid w:val="008B7F28"/>
    <w:rPr>
      <w:b/>
      <w:bCs/>
    </w:rPr>
  </w:style>
  <w:style w:type="character" w:customStyle="1" w:styleId="1f0">
    <w:name w:val="批注框文本 字符1"/>
    <w:basedOn w:val="a0"/>
    <w:uiPriority w:val="99"/>
    <w:semiHidden/>
    <w:rsid w:val="008B7F28"/>
    <w:rPr>
      <w:sz w:val="18"/>
      <w:szCs w:val="18"/>
    </w:rPr>
  </w:style>
  <w:style w:type="table" w:customStyle="1" w:styleId="3">
    <w:name w:val="网格型3"/>
    <w:basedOn w:val="a1"/>
    <w:next w:val="a3"/>
    <w:uiPriority w:val="39"/>
    <w:rsid w:val="008B7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网格型12"/>
    <w:basedOn w:val="a1"/>
    <w:next w:val="a3"/>
    <w:uiPriority w:val="39"/>
    <w:rsid w:val="008B7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8B7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2799</Words>
  <Characters>15960</Characters>
  <Application>Microsoft Office Word</Application>
  <DocSecurity>0</DocSecurity>
  <Lines>133</Lines>
  <Paragraphs>37</Paragraphs>
  <ScaleCrop>false</ScaleCrop>
  <Company/>
  <LinksUpToDate>false</LinksUpToDate>
  <CharactersWithSpaces>18722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涛</dc:creator>
  <cp:keywords/>
  <dc:description/>
  <cp:lastModifiedBy>王 涛</cp:lastModifiedBy>
  <cp:revision>1</cp:revision>
  <dcterms:created xsi:type="dcterms:W3CDTF">2018-09-21T09:38:00Z</dcterms:created>
  <dcterms:modified xsi:type="dcterms:W3CDTF">2018-09-21T09:39:00Z</dcterms:modified>
</cp:coreProperties>
</file>