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163" w:rsidRDefault="00632163" w:rsidP="00632163">
      <w:pPr>
        <w:spacing w:line="240" w:lineRule="auto"/>
        <w:rPr>
          <w:rFonts w:ascii="Calibri" w:hAnsi="Calibri"/>
          <w:b/>
        </w:rPr>
      </w:pPr>
      <w:r>
        <w:rPr>
          <w:rFonts w:ascii="Calibri" w:hAnsi="Calibri"/>
          <w:b/>
        </w:rPr>
        <w:t>Additional File</w:t>
      </w:r>
      <w:r w:rsidRPr="00BF16A1">
        <w:rPr>
          <w:rFonts w:ascii="Calibri" w:hAnsi="Calibri"/>
          <w:b/>
        </w:rPr>
        <w:t xml:space="preserve"> </w:t>
      </w:r>
      <w:r>
        <w:rPr>
          <w:rFonts w:ascii="Calibri" w:hAnsi="Calibri"/>
          <w:b/>
        </w:rPr>
        <w:t>4</w:t>
      </w:r>
      <w:r w:rsidRPr="00BF16A1">
        <w:rPr>
          <w:rFonts w:ascii="Calibri" w:hAnsi="Calibri"/>
          <w:b/>
        </w:rPr>
        <w:t>: Gender-stratified LCA models</w:t>
      </w:r>
    </w:p>
    <w:p w:rsidR="00632163" w:rsidRDefault="00632163" w:rsidP="00632163">
      <w:pPr>
        <w:spacing w:line="240" w:lineRule="auto"/>
        <w:rPr>
          <w:rFonts w:ascii="Calibri" w:hAnsi="Calibri"/>
          <w:b/>
        </w:rPr>
      </w:pPr>
    </w:p>
    <w:p w:rsidR="00632163" w:rsidRDefault="00632163" w:rsidP="00632163">
      <w:pPr>
        <w:spacing w:line="240" w:lineRule="auto"/>
        <w:jc w:val="both"/>
        <w:rPr>
          <w:rFonts w:ascii="Calibri" w:eastAsia="Calibri" w:hAnsi="Calibri" w:cs="Calibri"/>
        </w:rPr>
      </w:pPr>
      <w:r w:rsidRPr="00BF16A1">
        <w:rPr>
          <w:rFonts w:ascii="Calibri" w:eastAsia="Calibri" w:hAnsi="Calibri" w:cs="Calibri"/>
        </w:rPr>
        <w:t>Psychosocial factors influencing latrine use for defecation are likely patterned by gender norms. Thus, any model using these indicators to identify groups of latrine users should be gender-specific. Here, this sensitivity analysis presents gender-stratified LCA models for latrine use for defecation. Overall, the 16 indicators can be used to identify similar groups of consistent and inconsistent latrine users in both strata. Additionally, certain indicators are more useful for predicting latrine use groups among women relative to men and vice-versa. Caution, however, should be used when interpreting these results, as the original study was not sufficiently powered to disaggregate on gender</w:t>
      </w:r>
      <w:r>
        <w:rPr>
          <w:rFonts w:ascii="Calibri" w:eastAsia="Calibri" w:hAnsi="Calibri" w:cs="Calibri"/>
        </w:rPr>
        <w:t>.</w:t>
      </w:r>
    </w:p>
    <w:p w:rsidR="00632163" w:rsidRDefault="00632163" w:rsidP="00632163">
      <w:pPr>
        <w:spacing w:line="240" w:lineRule="auto"/>
        <w:jc w:val="both"/>
        <w:rPr>
          <w:rFonts w:ascii="Calibri" w:eastAsia="Calibri" w:hAnsi="Calibri" w:cs="Calibri"/>
        </w:rPr>
      </w:pPr>
    </w:p>
    <w:p w:rsidR="00632163" w:rsidRDefault="00632163" w:rsidP="00632163">
      <w:pPr>
        <w:spacing w:line="240" w:lineRule="auto"/>
        <w:jc w:val="both"/>
        <w:rPr>
          <w:rFonts w:ascii="Calibri" w:hAnsi="Calibri"/>
          <w:b/>
        </w:rPr>
      </w:pPr>
      <w:r w:rsidRPr="00BF16A1">
        <w:rPr>
          <w:rFonts w:ascii="Calibri" w:eastAsia="Calibri" w:hAnsi="Calibri" w:cs="Calibri"/>
        </w:rPr>
        <w:t xml:space="preserve">In comparing the female-only LCA model (n= 169 women; Supplementary </w:t>
      </w:r>
      <w:bookmarkStart w:id="0" w:name="_GoBack"/>
      <w:r w:rsidRPr="00BF16A1">
        <w:rPr>
          <w:rFonts w:ascii="Calibri" w:eastAsia="Calibri" w:hAnsi="Calibri" w:cs="Calibri"/>
        </w:rPr>
        <w:t>Table</w:t>
      </w:r>
      <w:bookmarkEnd w:id="0"/>
      <w:r w:rsidRPr="00BF16A1">
        <w:rPr>
          <w:rFonts w:ascii="Calibri" w:eastAsia="Calibri" w:hAnsi="Calibri" w:cs="Calibri"/>
        </w:rPr>
        <w:t xml:space="preserve"> </w:t>
      </w:r>
      <w:r>
        <w:rPr>
          <w:rFonts w:ascii="Calibri" w:eastAsia="Calibri" w:hAnsi="Calibri" w:cs="Calibri"/>
        </w:rPr>
        <w:t>4</w:t>
      </w:r>
      <w:r w:rsidRPr="00BF16A1">
        <w:rPr>
          <w:rFonts w:ascii="Calibri" w:eastAsia="Calibri" w:hAnsi="Calibri" w:cs="Calibri"/>
        </w:rPr>
        <w:t xml:space="preserve">.1) to the male-only LCA model (n=86 men; Supplementary Table </w:t>
      </w:r>
      <w:r>
        <w:rPr>
          <w:rFonts w:ascii="Calibri" w:eastAsia="Calibri" w:hAnsi="Calibri" w:cs="Calibri"/>
        </w:rPr>
        <w:t>4</w:t>
      </w:r>
      <w:r w:rsidRPr="00BF16A1">
        <w:rPr>
          <w:rFonts w:ascii="Calibri" w:eastAsia="Calibri" w:hAnsi="Calibri" w:cs="Calibri"/>
        </w:rPr>
        <w:t>.2), a similar proportion of each subpopulation was classified as consistent and inconsistent latrine users. Approximately 80 percent of women and men were grouped as consistent latrine defecation users while about 20 percent of men and women were groups as inconsistent users. Neither of the full LCA models, however, have reasonable model fit per the chi-squared value. This poor fit may be due to unnecessary indicators included in the model, or could also be due to a smaller sample size.</w:t>
      </w:r>
    </w:p>
    <w:p w:rsidR="00632163" w:rsidRDefault="00632163" w:rsidP="00632163">
      <w:pPr>
        <w:spacing w:line="240" w:lineRule="auto"/>
        <w:jc w:val="both"/>
        <w:rPr>
          <w:rFonts w:ascii="Calibri" w:hAnsi="Calibri"/>
          <w:b/>
        </w:rPr>
      </w:pPr>
    </w:p>
    <w:p w:rsidR="00632163" w:rsidRPr="00BF16A1" w:rsidRDefault="00632163" w:rsidP="00632163">
      <w:pPr>
        <w:spacing w:line="240" w:lineRule="auto"/>
        <w:jc w:val="both"/>
        <w:rPr>
          <w:rFonts w:ascii="Calibri" w:hAnsi="Calibri"/>
          <w:b/>
        </w:rPr>
      </w:pPr>
      <w:r w:rsidRPr="00BF16A1">
        <w:rPr>
          <w:rFonts w:ascii="Calibri" w:eastAsia="Calibri" w:hAnsi="Calibri" w:cs="Calibri"/>
        </w:rPr>
        <w:t>Further examination of the item probability of each indicator and the corresponding standard error suggests that many of the indicators in may be uninformative. Possible informative indicators for the female-only model include:</w:t>
      </w:r>
    </w:p>
    <w:p w:rsidR="00632163" w:rsidRPr="00BF16A1" w:rsidRDefault="00632163" w:rsidP="00632163">
      <w:pPr>
        <w:ind w:left="720"/>
        <w:jc w:val="both"/>
        <w:rPr>
          <w:rFonts w:ascii="Calibri" w:eastAsia="Calibri" w:hAnsi="Calibri" w:cs="Calibri"/>
        </w:rPr>
      </w:pPr>
      <w:r w:rsidRPr="00BF16A1">
        <w:rPr>
          <w:rFonts w:ascii="Calibri" w:eastAsia="Calibri" w:hAnsi="Calibri" w:cs="Calibri"/>
        </w:rPr>
        <w:t xml:space="preserve">  </w:t>
      </w:r>
    </w:p>
    <w:p w:rsidR="00632163" w:rsidRPr="00BF16A1" w:rsidRDefault="00632163" w:rsidP="00632163">
      <w:pPr>
        <w:numPr>
          <w:ilvl w:val="0"/>
          <w:numId w:val="2"/>
        </w:numPr>
        <w:pBdr>
          <w:top w:val="none" w:sz="0" w:space="0" w:color="auto"/>
          <w:left w:val="none" w:sz="0" w:space="0" w:color="auto"/>
          <w:bottom w:val="none" w:sz="0" w:space="0" w:color="auto"/>
          <w:right w:val="none" w:sz="0" w:space="0" w:color="auto"/>
          <w:between w:val="none" w:sz="0" w:space="0" w:color="auto"/>
        </w:pBdr>
        <w:contextualSpacing/>
        <w:jc w:val="both"/>
        <w:rPr>
          <w:rFonts w:ascii="Calibri" w:eastAsia="Calibri" w:hAnsi="Calibri" w:cs="Calibri"/>
        </w:rPr>
      </w:pPr>
      <w:r w:rsidRPr="00BF16A1">
        <w:rPr>
          <w:rFonts w:ascii="Calibri" w:eastAsia="Calibri" w:hAnsi="Calibri" w:cs="Calibri"/>
        </w:rPr>
        <w:t>During the dry season, I think that most of the men in my village regularly use a latrine.</w:t>
      </w:r>
    </w:p>
    <w:p w:rsidR="00632163" w:rsidRPr="00BF16A1" w:rsidRDefault="00632163" w:rsidP="00632163">
      <w:pPr>
        <w:numPr>
          <w:ilvl w:val="0"/>
          <w:numId w:val="2"/>
        </w:numPr>
        <w:pBdr>
          <w:top w:val="none" w:sz="0" w:space="0" w:color="auto"/>
          <w:left w:val="none" w:sz="0" w:space="0" w:color="auto"/>
          <w:bottom w:val="none" w:sz="0" w:space="0" w:color="auto"/>
          <w:right w:val="none" w:sz="0" w:space="0" w:color="auto"/>
          <w:between w:val="none" w:sz="0" w:space="0" w:color="auto"/>
        </w:pBdr>
        <w:contextualSpacing/>
        <w:jc w:val="both"/>
        <w:rPr>
          <w:rFonts w:ascii="Calibri" w:eastAsia="Calibri" w:hAnsi="Calibri" w:cs="Calibri"/>
        </w:rPr>
      </w:pPr>
      <w:r w:rsidRPr="00BF16A1">
        <w:rPr>
          <w:rFonts w:ascii="Calibri" w:eastAsia="Calibri" w:hAnsi="Calibri" w:cs="Calibri"/>
        </w:rPr>
        <w:t>During the rainy season, I think all of my neighbors regularly use a latrine.</w:t>
      </w:r>
    </w:p>
    <w:p w:rsidR="00632163" w:rsidRPr="00BF16A1" w:rsidRDefault="00632163" w:rsidP="00632163">
      <w:pPr>
        <w:numPr>
          <w:ilvl w:val="0"/>
          <w:numId w:val="2"/>
        </w:numPr>
        <w:pBdr>
          <w:top w:val="none" w:sz="0" w:space="0" w:color="auto"/>
          <w:left w:val="none" w:sz="0" w:space="0" w:color="auto"/>
          <w:bottom w:val="none" w:sz="0" w:space="0" w:color="auto"/>
          <w:right w:val="none" w:sz="0" w:space="0" w:color="auto"/>
          <w:between w:val="none" w:sz="0" w:space="0" w:color="auto"/>
        </w:pBdr>
        <w:contextualSpacing/>
        <w:jc w:val="both"/>
        <w:rPr>
          <w:rFonts w:ascii="Calibri" w:eastAsia="Calibri" w:hAnsi="Calibri" w:cs="Calibri"/>
        </w:rPr>
      </w:pPr>
      <w:r w:rsidRPr="00BF16A1">
        <w:rPr>
          <w:rFonts w:ascii="Calibri" w:eastAsia="Calibri" w:hAnsi="Calibri" w:cs="Calibri"/>
        </w:rPr>
        <w:t>During the rainy season, I think that most of the children in my village regularly use a latrine.</w:t>
      </w:r>
    </w:p>
    <w:p w:rsidR="00632163" w:rsidRPr="00BF16A1" w:rsidRDefault="00632163" w:rsidP="00632163">
      <w:pPr>
        <w:numPr>
          <w:ilvl w:val="0"/>
          <w:numId w:val="2"/>
        </w:numPr>
        <w:pBdr>
          <w:top w:val="none" w:sz="0" w:space="0" w:color="auto"/>
          <w:left w:val="none" w:sz="0" w:space="0" w:color="auto"/>
          <w:bottom w:val="none" w:sz="0" w:space="0" w:color="auto"/>
          <w:right w:val="none" w:sz="0" w:space="0" w:color="auto"/>
          <w:between w:val="none" w:sz="0" w:space="0" w:color="auto"/>
        </w:pBdr>
        <w:contextualSpacing/>
        <w:jc w:val="both"/>
        <w:rPr>
          <w:rFonts w:ascii="Calibri" w:eastAsia="Calibri" w:hAnsi="Calibri" w:cs="Calibri"/>
        </w:rPr>
      </w:pPr>
      <w:r w:rsidRPr="00BF16A1">
        <w:rPr>
          <w:rFonts w:ascii="Calibri" w:eastAsia="Calibri" w:hAnsi="Calibri" w:cs="Calibri"/>
        </w:rPr>
        <w:t>There are too many people in this household for one latrine.</w:t>
      </w:r>
    </w:p>
    <w:p w:rsidR="00632163" w:rsidRPr="00BF16A1" w:rsidRDefault="00632163" w:rsidP="00632163">
      <w:pPr>
        <w:numPr>
          <w:ilvl w:val="0"/>
          <w:numId w:val="2"/>
        </w:numPr>
        <w:pBdr>
          <w:top w:val="none" w:sz="0" w:space="0" w:color="auto"/>
          <w:left w:val="none" w:sz="0" w:space="0" w:color="auto"/>
          <w:bottom w:val="none" w:sz="0" w:space="0" w:color="auto"/>
          <w:right w:val="none" w:sz="0" w:space="0" w:color="auto"/>
          <w:between w:val="none" w:sz="0" w:space="0" w:color="auto"/>
        </w:pBdr>
        <w:contextualSpacing/>
        <w:jc w:val="both"/>
        <w:rPr>
          <w:rFonts w:ascii="Calibri" w:eastAsia="Calibri" w:hAnsi="Calibri" w:cs="Calibri"/>
        </w:rPr>
      </w:pPr>
      <w:r w:rsidRPr="00BF16A1">
        <w:rPr>
          <w:rFonts w:ascii="Calibri" w:eastAsia="Calibri" w:hAnsi="Calibri" w:cs="Calibri"/>
        </w:rPr>
        <w:t>If my household did not have its own latrine, I would use my neighbor’s latrine.</w:t>
      </w:r>
    </w:p>
    <w:p w:rsidR="00632163" w:rsidRPr="00BF16A1" w:rsidRDefault="00632163" w:rsidP="00632163">
      <w:pPr>
        <w:numPr>
          <w:ilvl w:val="0"/>
          <w:numId w:val="2"/>
        </w:numPr>
        <w:pBdr>
          <w:top w:val="none" w:sz="0" w:space="0" w:color="auto"/>
          <w:left w:val="none" w:sz="0" w:space="0" w:color="auto"/>
          <w:bottom w:val="none" w:sz="0" w:space="0" w:color="auto"/>
          <w:right w:val="none" w:sz="0" w:space="0" w:color="auto"/>
          <w:between w:val="none" w:sz="0" w:space="0" w:color="auto"/>
        </w:pBdr>
        <w:contextualSpacing/>
        <w:jc w:val="both"/>
        <w:rPr>
          <w:rFonts w:ascii="Calibri" w:eastAsia="Calibri" w:hAnsi="Calibri" w:cs="Calibri"/>
        </w:rPr>
      </w:pPr>
      <w:r w:rsidRPr="00BF16A1">
        <w:rPr>
          <w:rFonts w:ascii="Calibri" w:eastAsia="Calibri" w:hAnsi="Calibri" w:cs="Calibri"/>
        </w:rPr>
        <w:t>The latrine's basin is strong enough to hold my weight.</w:t>
      </w:r>
    </w:p>
    <w:p w:rsidR="00632163" w:rsidRPr="00BF16A1" w:rsidRDefault="00632163" w:rsidP="00632163">
      <w:pPr>
        <w:numPr>
          <w:ilvl w:val="0"/>
          <w:numId w:val="2"/>
        </w:numPr>
        <w:pBdr>
          <w:top w:val="none" w:sz="0" w:space="0" w:color="auto"/>
          <w:left w:val="none" w:sz="0" w:space="0" w:color="auto"/>
          <w:bottom w:val="none" w:sz="0" w:space="0" w:color="auto"/>
          <w:right w:val="none" w:sz="0" w:space="0" w:color="auto"/>
          <w:between w:val="none" w:sz="0" w:space="0" w:color="auto"/>
        </w:pBdr>
        <w:contextualSpacing/>
        <w:jc w:val="both"/>
        <w:rPr>
          <w:rFonts w:ascii="Calibri" w:eastAsia="Calibri" w:hAnsi="Calibri" w:cs="Calibri"/>
        </w:rPr>
      </w:pPr>
      <w:r w:rsidRPr="00BF16A1">
        <w:rPr>
          <w:rFonts w:ascii="Calibri" w:eastAsia="Calibri" w:hAnsi="Calibri" w:cs="Calibri"/>
        </w:rPr>
        <w:t>It is more convenient to use the latrine at night than to defecate in a container within my household.</w:t>
      </w:r>
    </w:p>
    <w:p w:rsidR="00632163" w:rsidRPr="00BF16A1" w:rsidRDefault="00632163" w:rsidP="00632163">
      <w:pPr>
        <w:numPr>
          <w:ilvl w:val="0"/>
          <w:numId w:val="2"/>
        </w:numPr>
        <w:pBdr>
          <w:top w:val="none" w:sz="0" w:space="0" w:color="auto"/>
          <w:left w:val="none" w:sz="0" w:space="0" w:color="auto"/>
          <w:bottom w:val="none" w:sz="0" w:space="0" w:color="auto"/>
          <w:right w:val="none" w:sz="0" w:space="0" w:color="auto"/>
          <w:between w:val="none" w:sz="0" w:space="0" w:color="auto"/>
        </w:pBdr>
        <w:contextualSpacing/>
        <w:jc w:val="both"/>
        <w:rPr>
          <w:rFonts w:ascii="Calibri" w:eastAsia="Calibri" w:hAnsi="Calibri" w:cs="Calibri"/>
        </w:rPr>
      </w:pPr>
      <w:r w:rsidRPr="00BF16A1">
        <w:rPr>
          <w:rFonts w:ascii="Calibri" w:eastAsia="Calibri" w:hAnsi="Calibri" w:cs="Calibri"/>
        </w:rPr>
        <w:t xml:space="preserve"> It is dangerous to use the latrine at night.</w:t>
      </w:r>
    </w:p>
    <w:p w:rsidR="00632163" w:rsidRDefault="00632163" w:rsidP="00632163">
      <w:pPr>
        <w:ind w:left="720"/>
        <w:jc w:val="both"/>
        <w:rPr>
          <w:rFonts w:ascii="Calibri" w:eastAsia="Calibri" w:hAnsi="Calibri" w:cs="Calibri"/>
        </w:rPr>
      </w:pPr>
      <w:r w:rsidRPr="00BF16A1">
        <w:rPr>
          <w:rFonts w:ascii="Calibri" w:eastAsia="Calibri" w:hAnsi="Calibri" w:cs="Calibri"/>
        </w:rPr>
        <w:t xml:space="preserve"> </w:t>
      </w:r>
    </w:p>
    <w:p w:rsidR="00632163" w:rsidRPr="00BF16A1" w:rsidRDefault="00632163" w:rsidP="00632163">
      <w:pPr>
        <w:jc w:val="both"/>
        <w:rPr>
          <w:rFonts w:ascii="Calibri" w:eastAsia="Calibri" w:hAnsi="Calibri" w:cs="Calibri"/>
        </w:rPr>
      </w:pPr>
      <w:r w:rsidRPr="00BF16A1">
        <w:rPr>
          <w:rFonts w:ascii="Calibri" w:eastAsia="Calibri" w:hAnsi="Calibri" w:cs="Calibri"/>
        </w:rPr>
        <w:t>Of these indicators, the first five were included in the primary analysis as aggregate population proxies of latrine use for defecation. This highlights that women may have unique psychosocial factors influencing their behavior in additional to generic population psychosocial determinants.</w:t>
      </w:r>
    </w:p>
    <w:p w:rsidR="00632163" w:rsidRPr="00BF16A1" w:rsidRDefault="00632163" w:rsidP="00632163">
      <w:pPr>
        <w:jc w:val="both"/>
        <w:rPr>
          <w:rFonts w:ascii="Calibri" w:eastAsia="Calibri" w:hAnsi="Calibri" w:cs="Calibri"/>
        </w:rPr>
      </w:pPr>
      <w:r w:rsidRPr="00BF16A1">
        <w:rPr>
          <w:rFonts w:ascii="Calibri" w:eastAsia="Calibri" w:hAnsi="Calibri" w:cs="Calibri"/>
        </w:rPr>
        <w:t xml:space="preserve"> </w:t>
      </w:r>
    </w:p>
    <w:p w:rsidR="00632163" w:rsidRPr="00BF16A1" w:rsidRDefault="00632163" w:rsidP="00632163">
      <w:pPr>
        <w:jc w:val="both"/>
        <w:rPr>
          <w:rFonts w:ascii="Calibri" w:eastAsia="Calibri" w:hAnsi="Calibri" w:cs="Calibri"/>
        </w:rPr>
      </w:pPr>
      <w:r w:rsidRPr="00BF16A1">
        <w:rPr>
          <w:rFonts w:ascii="Calibri" w:eastAsia="Calibri" w:hAnsi="Calibri" w:cs="Calibri"/>
        </w:rPr>
        <w:t>In comparison, the indicators in the male-only model that may be driving patterns of latrine use for defecation differ from those observed as important among women as well as in the general population. Note</w:t>
      </w:r>
      <w:proofErr w:type="gramStart"/>
      <w:r w:rsidRPr="00BF16A1">
        <w:rPr>
          <w:rFonts w:ascii="Calibri" w:eastAsia="Calibri" w:hAnsi="Calibri" w:cs="Calibri"/>
        </w:rPr>
        <w:t>,</w:t>
      </w:r>
      <w:proofErr w:type="gramEnd"/>
      <w:r w:rsidRPr="00BF16A1">
        <w:rPr>
          <w:rFonts w:ascii="Calibri" w:eastAsia="Calibri" w:hAnsi="Calibri" w:cs="Calibri"/>
        </w:rPr>
        <w:t xml:space="preserve"> there are large standard errors for all estimates within the stratified male model, and therefore, the results should be interpreted with caution.</w:t>
      </w:r>
    </w:p>
    <w:p w:rsidR="00632163" w:rsidRPr="00BF16A1" w:rsidRDefault="00632163" w:rsidP="00632163">
      <w:pPr>
        <w:pBdr>
          <w:top w:val="none" w:sz="0" w:space="0" w:color="auto"/>
          <w:left w:val="none" w:sz="0" w:space="0" w:color="auto"/>
          <w:bottom w:val="none" w:sz="0" w:space="0" w:color="auto"/>
          <w:right w:val="none" w:sz="0" w:space="0" w:color="auto"/>
          <w:between w:val="none" w:sz="0" w:space="0" w:color="auto"/>
        </w:pBdr>
        <w:spacing w:line="240" w:lineRule="auto"/>
        <w:rPr>
          <w:rFonts w:ascii="Calibri" w:hAnsi="Calibri"/>
        </w:rPr>
      </w:pPr>
    </w:p>
    <w:p w:rsidR="00632163" w:rsidRPr="00BF16A1" w:rsidRDefault="00632163" w:rsidP="00632163">
      <w:pPr>
        <w:pBdr>
          <w:top w:val="none" w:sz="0" w:space="0" w:color="auto"/>
          <w:left w:val="none" w:sz="0" w:space="0" w:color="auto"/>
          <w:bottom w:val="none" w:sz="0" w:space="0" w:color="auto"/>
          <w:right w:val="none" w:sz="0" w:space="0" w:color="auto"/>
          <w:between w:val="none" w:sz="0" w:space="0" w:color="auto"/>
        </w:pBdr>
        <w:spacing w:line="240" w:lineRule="auto"/>
        <w:rPr>
          <w:rFonts w:ascii="Calibri" w:hAnsi="Calibri"/>
        </w:rPr>
      </w:pPr>
    </w:p>
    <w:p w:rsidR="00632163" w:rsidRPr="00BF16A1" w:rsidRDefault="00632163" w:rsidP="00632163">
      <w:pPr>
        <w:pBdr>
          <w:top w:val="none" w:sz="0" w:space="0" w:color="auto"/>
          <w:left w:val="none" w:sz="0" w:space="0" w:color="auto"/>
          <w:bottom w:val="none" w:sz="0" w:space="0" w:color="auto"/>
          <w:right w:val="none" w:sz="0" w:space="0" w:color="auto"/>
          <w:between w:val="none" w:sz="0" w:space="0" w:color="auto"/>
        </w:pBdr>
        <w:spacing w:line="240" w:lineRule="auto"/>
        <w:rPr>
          <w:rFonts w:ascii="Calibri" w:hAnsi="Calibri"/>
        </w:rPr>
      </w:pPr>
    </w:p>
    <w:p w:rsidR="00632163" w:rsidRPr="00BF16A1" w:rsidRDefault="00632163" w:rsidP="00632163">
      <w:pPr>
        <w:pBdr>
          <w:top w:val="none" w:sz="0" w:space="0" w:color="auto"/>
          <w:left w:val="none" w:sz="0" w:space="0" w:color="auto"/>
          <w:bottom w:val="none" w:sz="0" w:space="0" w:color="auto"/>
          <w:right w:val="none" w:sz="0" w:space="0" w:color="auto"/>
          <w:between w:val="none" w:sz="0" w:space="0" w:color="auto"/>
        </w:pBdr>
        <w:spacing w:line="240" w:lineRule="auto"/>
        <w:rPr>
          <w:rFonts w:ascii="Calibri" w:hAnsi="Calibri"/>
        </w:rPr>
      </w:pPr>
      <w:r w:rsidRPr="00BF16A1">
        <w:rPr>
          <w:rFonts w:ascii="Calibri" w:hAnsi="Calibri"/>
        </w:rPr>
        <w:br w:type="page"/>
      </w:r>
    </w:p>
    <w:p w:rsidR="00632163" w:rsidRPr="00BF16A1" w:rsidRDefault="00632163" w:rsidP="00632163">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Calibri" w:hAnsi="Calibri"/>
        </w:rPr>
      </w:pPr>
    </w:p>
    <w:tbl>
      <w:tblPr>
        <w:tblW w:w="0" w:type="auto"/>
        <w:tblInd w:w="93" w:type="dxa"/>
        <w:tblLook w:val="04A0" w:firstRow="1" w:lastRow="0" w:firstColumn="1" w:lastColumn="0" w:noHBand="0" w:noVBand="1"/>
      </w:tblPr>
      <w:tblGrid>
        <w:gridCol w:w="3096"/>
        <w:gridCol w:w="1328"/>
        <w:gridCol w:w="1451"/>
        <w:gridCol w:w="1327"/>
        <w:gridCol w:w="1451"/>
        <w:gridCol w:w="1550"/>
      </w:tblGrid>
      <w:tr w:rsidR="00632163" w:rsidRPr="00BF16A1" w:rsidTr="00AF7642">
        <w:trPr>
          <w:trHeight w:val="1400"/>
        </w:trPr>
        <w:tc>
          <w:tcPr>
            <w:tcW w:w="0" w:type="auto"/>
            <w:gridSpan w:val="6"/>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b/>
                <w:bCs/>
                <w:sz w:val="20"/>
                <w:szCs w:val="20"/>
              </w:rPr>
            </w:pPr>
            <w:r w:rsidRPr="00BF16A1">
              <w:rPr>
                <w:rFonts w:ascii="Calibri" w:eastAsia="Times New Roman" w:hAnsi="Calibri" w:cs="Times New Roman"/>
                <w:b/>
                <w:bCs/>
                <w:sz w:val="20"/>
                <w:szCs w:val="20"/>
              </w:rPr>
              <w:t xml:space="preserve">Supplementary Table </w:t>
            </w:r>
            <w:r>
              <w:rPr>
                <w:rFonts w:ascii="Calibri" w:eastAsia="Times New Roman" w:hAnsi="Calibri" w:cs="Times New Roman"/>
                <w:b/>
                <w:bCs/>
                <w:sz w:val="20"/>
                <w:szCs w:val="20"/>
              </w:rPr>
              <w:t>4</w:t>
            </w:r>
            <w:r w:rsidRPr="00BF16A1">
              <w:rPr>
                <w:rFonts w:ascii="Calibri" w:eastAsia="Times New Roman" w:hAnsi="Calibri" w:cs="Times New Roman"/>
                <w:b/>
                <w:bCs/>
                <w:sz w:val="20"/>
                <w:szCs w:val="20"/>
              </w:rPr>
              <w:t>.1</w:t>
            </w:r>
            <w:r w:rsidRPr="00BF16A1">
              <w:rPr>
                <w:rFonts w:ascii="Calibri" w:eastAsia="Times New Roman" w:hAnsi="Calibri" w:cs="Times New Roman"/>
                <w:sz w:val="20"/>
                <w:szCs w:val="20"/>
              </w:rPr>
              <w:t xml:space="preserve">. The parameter estimates for the female-only model (n=162) that included all 16 indicators: item conditional probability, standard error (SE), response to the survey question, and whether the indicators was informative for the model. For the female only LCA, the overall probability of assignment into the consistent latrine use membership class is 0.83 while assignment into the inconsistent latrine use class was 0.17. The model fit statistics include BIC = 2,984; </w:t>
            </w:r>
            <w:proofErr w:type="spellStart"/>
            <w:r w:rsidRPr="00BF16A1">
              <w:rPr>
                <w:rFonts w:ascii="Calibri" w:eastAsia="Times New Roman" w:hAnsi="Calibri" w:cs="Times New Roman"/>
                <w:sz w:val="20"/>
                <w:szCs w:val="20"/>
              </w:rPr>
              <w:t>X2</w:t>
            </w:r>
            <w:proofErr w:type="spellEnd"/>
            <w:r w:rsidRPr="00BF16A1">
              <w:rPr>
                <w:rFonts w:ascii="Calibri" w:eastAsia="Times New Roman" w:hAnsi="Calibri" w:cs="Times New Roman"/>
                <w:sz w:val="20"/>
                <w:szCs w:val="20"/>
              </w:rPr>
              <w:t xml:space="preserve"> = 2.5 </w:t>
            </w:r>
            <w:proofErr w:type="spellStart"/>
            <w:r w:rsidRPr="00BF16A1">
              <w:rPr>
                <w:rFonts w:ascii="Calibri" w:eastAsia="Times New Roman" w:hAnsi="Calibri" w:cs="Times New Roman"/>
                <w:sz w:val="20"/>
                <w:szCs w:val="20"/>
              </w:rPr>
              <w:t>E+12</w:t>
            </w:r>
            <w:proofErr w:type="spellEnd"/>
            <w:r w:rsidRPr="00BF16A1">
              <w:rPr>
                <w:rFonts w:ascii="Calibri" w:eastAsia="Times New Roman" w:hAnsi="Calibri" w:cs="Times New Roman"/>
                <w:sz w:val="20"/>
                <w:szCs w:val="20"/>
              </w:rPr>
              <w:t xml:space="preserve">; and relative entropy = 0.89. </w:t>
            </w:r>
          </w:p>
        </w:tc>
      </w:tr>
      <w:tr w:rsidR="00632163" w:rsidRPr="00BF16A1" w:rsidTr="00AF7642">
        <w:trPr>
          <w:trHeight w:val="560"/>
        </w:trPr>
        <w:tc>
          <w:tcPr>
            <w:tcW w:w="0" w:type="auto"/>
            <w:vMerge w:val="restart"/>
            <w:tcBorders>
              <w:top w:val="nil"/>
              <w:left w:val="nil"/>
              <w:bottom w:val="single" w:sz="8" w:space="0" w:color="000000"/>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color w:val="auto"/>
                <w:sz w:val="20"/>
                <w:szCs w:val="20"/>
              </w:rPr>
            </w:pPr>
            <w:r w:rsidRPr="00BF16A1">
              <w:rPr>
                <w:rFonts w:ascii="Calibri" w:eastAsia="Times New Roman" w:hAnsi="Calibri" w:cs="Times New Roman"/>
                <w:b/>
                <w:bCs/>
                <w:color w:val="auto"/>
                <w:sz w:val="20"/>
                <w:szCs w:val="20"/>
              </w:rPr>
              <w:t>Indicator</w:t>
            </w:r>
          </w:p>
        </w:tc>
        <w:tc>
          <w:tcPr>
            <w:tcW w:w="0" w:type="auto"/>
            <w:gridSpan w:val="2"/>
            <w:tcBorders>
              <w:top w:val="single" w:sz="8" w:space="0" w:color="auto"/>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color w:val="auto"/>
                <w:sz w:val="20"/>
                <w:szCs w:val="20"/>
                <w:u w:val="single"/>
              </w:rPr>
            </w:pPr>
            <w:r w:rsidRPr="00BF16A1">
              <w:rPr>
                <w:rFonts w:ascii="Calibri" w:eastAsia="Times New Roman" w:hAnsi="Calibri" w:cs="Times New Roman"/>
                <w:b/>
                <w:bCs/>
                <w:color w:val="auto"/>
                <w:sz w:val="20"/>
                <w:szCs w:val="20"/>
                <w:u w:val="single"/>
              </w:rPr>
              <w:t xml:space="preserve">Consistent Latrine Use </w:t>
            </w:r>
          </w:p>
        </w:tc>
        <w:tc>
          <w:tcPr>
            <w:tcW w:w="0" w:type="auto"/>
            <w:gridSpan w:val="2"/>
            <w:tcBorders>
              <w:top w:val="single" w:sz="8" w:space="0" w:color="auto"/>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color w:val="auto"/>
                <w:sz w:val="20"/>
                <w:szCs w:val="20"/>
                <w:u w:val="single"/>
              </w:rPr>
            </w:pPr>
            <w:r w:rsidRPr="00BF16A1">
              <w:rPr>
                <w:rFonts w:ascii="Calibri" w:eastAsia="Times New Roman" w:hAnsi="Calibri" w:cs="Times New Roman"/>
                <w:b/>
                <w:bCs/>
                <w:color w:val="auto"/>
                <w:sz w:val="20"/>
                <w:szCs w:val="20"/>
                <w:u w:val="single"/>
              </w:rPr>
              <w:t>Inconsistent Latrine Use</w:t>
            </w:r>
          </w:p>
        </w:tc>
        <w:tc>
          <w:tcPr>
            <w:tcW w:w="0" w:type="auto"/>
            <w:vMerge w:val="restart"/>
            <w:tcBorders>
              <w:top w:val="nil"/>
              <w:left w:val="nil"/>
              <w:bottom w:val="single" w:sz="8" w:space="0" w:color="000000"/>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sz w:val="20"/>
                <w:szCs w:val="20"/>
                <w:u w:val="single"/>
              </w:rPr>
            </w:pPr>
            <w:r w:rsidRPr="00BF16A1">
              <w:rPr>
                <w:rFonts w:ascii="Calibri" w:eastAsia="Times New Roman" w:hAnsi="Calibri" w:cs="Times New Roman"/>
                <w:b/>
                <w:bCs/>
                <w:sz w:val="20"/>
                <w:szCs w:val="20"/>
                <w:u w:val="single"/>
              </w:rPr>
              <w:t>Informative Indicator?</w:t>
            </w:r>
          </w:p>
        </w:tc>
      </w:tr>
      <w:tr w:rsidR="00632163" w:rsidRPr="00BF16A1" w:rsidTr="00AF7642">
        <w:trPr>
          <w:trHeight w:val="860"/>
        </w:trPr>
        <w:tc>
          <w:tcPr>
            <w:tcW w:w="0" w:type="auto"/>
            <w:vMerge/>
            <w:tcBorders>
              <w:top w:val="nil"/>
              <w:left w:val="nil"/>
              <w:bottom w:val="single" w:sz="8" w:space="0" w:color="000000"/>
              <w:right w:val="nil"/>
            </w:tcBorders>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b/>
                <w:bCs/>
                <w:color w:val="auto"/>
                <w:sz w:val="20"/>
                <w:szCs w:val="20"/>
              </w:rPr>
            </w:pP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color w:val="auto"/>
                <w:sz w:val="20"/>
                <w:szCs w:val="20"/>
              </w:rPr>
            </w:pPr>
            <w:r w:rsidRPr="00BF16A1">
              <w:rPr>
                <w:rFonts w:ascii="Calibri" w:eastAsia="Times New Roman" w:hAnsi="Calibri" w:cs="Times New Roman"/>
                <w:b/>
                <w:bCs/>
                <w:color w:val="auto"/>
                <w:sz w:val="20"/>
                <w:szCs w:val="20"/>
              </w:rPr>
              <w:t>Question Response</w:t>
            </w: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color w:val="auto"/>
                <w:sz w:val="20"/>
                <w:szCs w:val="20"/>
              </w:rPr>
            </w:pPr>
            <w:r w:rsidRPr="00BF16A1">
              <w:rPr>
                <w:rFonts w:ascii="Calibri" w:eastAsia="Times New Roman" w:hAnsi="Calibri" w:cs="Times New Roman"/>
                <w:b/>
                <w:bCs/>
                <w:color w:val="auto"/>
                <w:sz w:val="20"/>
                <w:szCs w:val="20"/>
              </w:rPr>
              <w:t>Item Probability (SE)</w:t>
            </w: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color w:val="auto"/>
                <w:sz w:val="20"/>
                <w:szCs w:val="20"/>
              </w:rPr>
            </w:pPr>
            <w:r w:rsidRPr="00BF16A1">
              <w:rPr>
                <w:rFonts w:ascii="Calibri" w:eastAsia="Times New Roman" w:hAnsi="Calibri" w:cs="Times New Roman"/>
                <w:b/>
                <w:bCs/>
                <w:color w:val="auto"/>
                <w:sz w:val="20"/>
                <w:szCs w:val="20"/>
              </w:rPr>
              <w:t>Question Response</w:t>
            </w: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color w:val="auto"/>
                <w:sz w:val="20"/>
                <w:szCs w:val="20"/>
              </w:rPr>
            </w:pPr>
            <w:r w:rsidRPr="00BF16A1">
              <w:rPr>
                <w:rFonts w:ascii="Calibri" w:eastAsia="Times New Roman" w:hAnsi="Calibri" w:cs="Times New Roman"/>
                <w:b/>
                <w:bCs/>
                <w:color w:val="auto"/>
                <w:sz w:val="20"/>
                <w:szCs w:val="20"/>
              </w:rPr>
              <w:t>Item Probability (SE)</w:t>
            </w:r>
          </w:p>
        </w:tc>
        <w:tc>
          <w:tcPr>
            <w:tcW w:w="0" w:type="auto"/>
            <w:vMerge/>
            <w:tcBorders>
              <w:top w:val="nil"/>
              <w:left w:val="nil"/>
              <w:bottom w:val="single" w:sz="8" w:space="0" w:color="000000"/>
              <w:right w:val="nil"/>
            </w:tcBorders>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b/>
                <w:bCs/>
                <w:sz w:val="20"/>
                <w:szCs w:val="20"/>
                <w:u w:val="single"/>
              </w:rPr>
            </w:pPr>
          </w:p>
        </w:tc>
      </w:tr>
      <w:tr w:rsidR="00632163" w:rsidRPr="00BF16A1" w:rsidTr="00AF7642">
        <w:trPr>
          <w:trHeight w:val="30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When I use the latrine, it causes me to feel anxious.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0.93 (0.08)</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0.87 (0.04)</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30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I use the latrine every day.</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0.90 (0.14)</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0.91 (0.03)</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I do not use the latrine when it is raining because I do not want to get wet.</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0.72 (0.17)</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0.78 (0.04)</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During the dry season, I think that most of the men in my village regularly use a latrine.</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Don't Know</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0.90 (0.03)</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0.76 (0.05)</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During the rainy season, I think all of my neighbors regularly use a latrine.</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Don't Know</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0.82 (0.01)</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0.91 (0.04)</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During the rainy season, I think that most of the children in my village regularly use a latrine.</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0.70 (0.15)</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0.94 (0.03)</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r>
      <w:tr w:rsidR="00632163" w:rsidRPr="00BF16A1" w:rsidTr="00AF7642">
        <w:trPr>
          <w:trHeight w:val="30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There are too many people in this household for one latrine.</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0.76 (0.12)</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0.56 (0.05)</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 xml:space="preserve">If my household did not have its own latrine, I would use my neighbor’s latrine. </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0.72 (0.12)</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0.90 (0.03)</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r>
      <w:tr w:rsidR="00632163" w:rsidRPr="00BF16A1" w:rsidTr="00AF7642">
        <w:trPr>
          <w:trHeight w:val="30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The cabin of the latrine is too small for me to use.</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0.85 (0.08)</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0.78 (0.04)</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30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I am pleased with how the latrine looks.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0.68 (0.15)</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0.64 (0.05)</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30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The latrine's basin is strong enough to hold my weight.</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0.84 (0.10)</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0.95 (0.02)</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r>
      <w:tr w:rsidR="00632163" w:rsidRPr="00BF16A1" w:rsidTr="00AF7642">
        <w:trPr>
          <w:trHeight w:val="30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The latrine is clean enough to use.</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0.83 (0.10)</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0.92 (0.03)</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It is more convenient to defecate outside than to return home to use the latrine.</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0.58 (0.14)</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0.61 (0.05)</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30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My morning routine is not suited for using the latrine to defecate.</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0.80 (0.17)</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0.74 (0.04)</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It is more convenient to use the latrine at night than to defecate in a container within my household.</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0.67 (0.18)</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0.83 (0.05)</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r>
      <w:tr w:rsidR="00632163" w:rsidRPr="00BF16A1" w:rsidTr="00AF7642">
        <w:trPr>
          <w:trHeight w:val="320"/>
        </w:trPr>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It is dangerous to use the latrine at night.</w:t>
            </w: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No</w:t>
            </w: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0.54 (0.18)</w:t>
            </w: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No</w:t>
            </w: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0.7 (0.06)</w:t>
            </w: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r>
    </w:tbl>
    <w:p w:rsidR="00632163" w:rsidRPr="00BF16A1" w:rsidRDefault="00632163" w:rsidP="00632163">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Calibri" w:hAnsi="Calibri"/>
        </w:rPr>
      </w:pPr>
    </w:p>
    <w:tbl>
      <w:tblPr>
        <w:tblW w:w="0" w:type="auto"/>
        <w:tblInd w:w="93" w:type="dxa"/>
        <w:tblLook w:val="04A0" w:firstRow="1" w:lastRow="0" w:firstColumn="1" w:lastColumn="0" w:noHBand="0" w:noVBand="1"/>
      </w:tblPr>
      <w:tblGrid>
        <w:gridCol w:w="3096"/>
        <w:gridCol w:w="1328"/>
        <w:gridCol w:w="1451"/>
        <w:gridCol w:w="1327"/>
        <w:gridCol w:w="1451"/>
        <w:gridCol w:w="1550"/>
      </w:tblGrid>
      <w:tr w:rsidR="00632163" w:rsidRPr="00BF16A1" w:rsidTr="00AF7642">
        <w:trPr>
          <w:trHeight w:val="1400"/>
        </w:trPr>
        <w:tc>
          <w:tcPr>
            <w:tcW w:w="0" w:type="auto"/>
            <w:gridSpan w:val="6"/>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Calibri" w:eastAsia="Times New Roman" w:hAnsi="Calibri" w:cs="Times New Roman"/>
                <w:b/>
                <w:bCs/>
                <w:sz w:val="20"/>
                <w:szCs w:val="20"/>
              </w:rPr>
            </w:pPr>
            <w:r w:rsidRPr="00BF16A1">
              <w:rPr>
                <w:rFonts w:ascii="Calibri" w:eastAsia="Times New Roman" w:hAnsi="Calibri" w:cs="Times New Roman"/>
                <w:b/>
                <w:bCs/>
                <w:sz w:val="20"/>
                <w:szCs w:val="20"/>
              </w:rPr>
              <w:t xml:space="preserve">Supplementary Table </w:t>
            </w:r>
            <w:r>
              <w:rPr>
                <w:rFonts w:ascii="Calibri" w:eastAsia="Times New Roman" w:hAnsi="Calibri" w:cs="Times New Roman"/>
                <w:b/>
                <w:bCs/>
                <w:sz w:val="20"/>
                <w:szCs w:val="20"/>
              </w:rPr>
              <w:t>4</w:t>
            </w:r>
            <w:r w:rsidRPr="00BF16A1">
              <w:rPr>
                <w:rFonts w:ascii="Calibri" w:eastAsia="Times New Roman" w:hAnsi="Calibri" w:cs="Times New Roman"/>
                <w:b/>
                <w:bCs/>
                <w:sz w:val="20"/>
                <w:szCs w:val="20"/>
              </w:rPr>
              <w:t>.2</w:t>
            </w:r>
            <w:r w:rsidRPr="00BF16A1">
              <w:rPr>
                <w:rFonts w:ascii="Calibri" w:eastAsia="Times New Roman" w:hAnsi="Calibri" w:cs="Times New Roman"/>
                <w:sz w:val="20"/>
                <w:szCs w:val="20"/>
              </w:rPr>
              <w:t xml:space="preserve">. The parameter estimates for the male-only model (n=89) that included all 16 indicators: item conditional probability, standard error (SE), response to the survey question, and whether the indicators was informative for the model. For the male only LCA, the overall probability of assignment into the consistent latrine use membership class is 0.81 while assignment into the inconsistent latrine use class was 0.19. The model fit statistics include BIC = 1,760; </w:t>
            </w:r>
            <w:proofErr w:type="spellStart"/>
            <w:r w:rsidRPr="00BF16A1">
              <w:rPr>
                <w:rFonts w:ascii="Calibri" w:eastAsia="Times New Roman" w:hAnsi="Calibri" w:cs="Times New Roman"/>
                <w:sz w:val="20"/>
                <w:szCs w:val="20"/>
              </w:rPr>
              <w:t>X2</w:t>
            </w:r>
            <w:proofErr w:type="spellEnd"/>
            <w:r w:rsidRPr="00BF16A1">
              <w:rPr>
                <w:rFonts w:ascii="Calibri" w:eastAsia="Times New Roman" w:hAnsi="Calibri" w:cs="Times New Roman"/>
                <w:sz w:val="20"/>
                <w:szCs w:val="20"/>
              </w:rPr>
              <w:t xml:space="preserve"> = 8.3 </w:t>
            </w:r>
            <w:proofErr w:type="spellStart"/>
            <w:r w:rsidRPr="00BF16A1">
              <w:rPr>
                <w:rFonts w:ascii="Calibri" w:eastAsia="Times New Roman" w:hAnsi="Calibri" w:cs="Times New Roman"/>
                <w:sz w:val="20"/>
                <w:szCs w:val="20"/>
              </w:rPr>
              <w:t>E+12</w:t>
            </w:r>
            <w:proofErr w:type="spellEnd"/>
            <w:r w:rsidRPr="00BF16A1">
              <w:rPr>
                <w:rFonts w:ascii="Calibri" w:eastAsia="Times New Roman" w:hAnsi="Calibri" w:cs="Times New Roman"/>
                <w:sz w:val="20"/>
                <w:szCs w:val="20"/>
              </w:rPr>
              <w:t xml:space="preserve">; and relative entropy = 0.91. </w:t>
            </w:r>
          </w:p>
        </w:tc>
      </w:tr>
      <w:tr w:rsidR="00632163" w:rsidRPr="00BF16A1" w:rsidTr="00AF7642">
        <w:trPr>
          <w:trHeight w:val="560"/>
        </w:trPr>
        <w:tc>
          <w:tcPr>
            <w:tcW w:w="0" w:type="auto"/>
            <w:vMerge w:val="restart"/>
            <w:tcBorders>
              <w:top w:val="nil"/>
              <w:left w:val="nil"/>
              <w:bottom w:val="single" w:sz="8" w:space="0" w:color="000000"/>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color w:val="auto"/>
                <w:sz w:val="20"/>
                <w:szCs w:val="20"/>
              </w:rPr>
            </w:pPr>
            <w:r w:rsidRPr="00BF16A1">
              <w:rPr>
                <w:rFonts w:ascii="Calibri" w:eastAsia="Times New Roman" w:hAnsi="Calibri" w:cs="Times New Roman"/>
                <w:b/>
                <w:bCs/>
                <w:color w:val="auto"/>
                <w:sz w:val="20"/>
                <w:szCs w:val="20"/>
              </w:rPr>
              <w:t>Indicator</w:t>
            </w:r>
          </w:p>
        </w:tc>
        <w:tc>
          <w:tcPr>
            <w:tcW w:w="0" w:type="auto"/>
            <w:gridSpan w:val="2"/>
            <w:tcBorders>
              <w:top w:val="single" w:sz="8" w:space="0" w:color="auto"/>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color w:val="auto"/>
                <w:sz w:val="20"/>
                <w:szCs w:val="20"/>
                <w:u w:val="single"/>
              </w:rPr>
            </w:pPr>
            <w:r w:rsidRPr="00BF16A1">
              <w:rPr>
                <w:rFonts w:ascii="Calibri" w:eastAsia="Times New Roman" w:hAnsi="Calibri" w:cs="Times New Roman"/>
                <w:b/>
                <w:bCs/>
                <w:color w:val="auto"/>
                <w:sz w:val="20"/>
                <w:szCs w:val="20"/>
                <w:u w:val="single"/>
              </w:rPr>
              <w:t>Consistent Latrine Use</w:t>
            </w:r>
          </w:p>
        </w:tc>
        <w:tc>
          <w:tcPr>
            <w:tcW w:w="0" w:type="auto"/>
            <w:gridSpan w:val="2"/>
            <w:tcBorders>
              <w:top w:val="single" w:sz="8" w:space="0" w:color="auto"/>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color w:val="auto"/>
                <w:sz w:val="20"/>
                <w:szCs w:val="20"/>
                <w:u w:val="single"/>
              </w:rPr>
            </w:pPr>
            <w:r w:rsidRPr="00BF16A1">
              <w:rPr>
                <w:rFonts w:ascii="Calibri" w:eastAsia="Times New Roman" w:hAnsi="Calibri" w:cs="Times New Roman"/>
                <w:b/>
                <w:bCs/>
                <w:color w:val="auto"/>
                <w:sz w:val="20"/>
                <w:szCs w:val="20"/>
                <w:u w:val="single"/>
              </w:rPr>
              <w:t xml:space="preserve">Inconsistent Latrine Use </w:t>
            </w:r>
          </w:p>
        </w:tc>
        <w:tc>
          <w:tcPr>
            <w:tcW w:w="0" w:type="auto"/>
            <w:vMerge w:val="restart"/>
            <w:tcBorders>
              <w:top w:val="nil"/>
              <w:left w:val="nil"/>
              <w:bottom w:val="single" w:sz="8" w:space="0" w:color="000000"/>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sz w:val="20"/>
                <w:szCs w:val="20"/>
                <w:u w:val="single"/>
              </w:rPr>
            </w:pPr>
            <w:r w:rsidRPr="00BF16A1">
              <w:rPr>
                <w:rFonts w:ascii="Calibri" w:eastAsia="Times New Roman" w:hAnsi="Calibri" w:cs="Times New Roman"/>
                <w:b/>
                <w:bCs/>
                <w:sz w:val="20"/>
                <w:szCs w:val="20"/>
                <w:u w:val="single"/>
              </w:rPr>
              <w:t>Informative Indicator?</w:t>
            </w:r>
          </w:p>
        </w:tc>
      </w:tr>
      <w:tr w:rsidR="00632163" w:rsidRPr="00BF16A1" w:rsidTr="00AF7642">
        <w:trPr>
          <w:trHeight w:val="860"/>
        </w:trPr>
        <w:tc>
          <w:tcPr>
            <w:tcW w:w="0" w:type="auto"/>
            <w:vMerge/>
            <w:tcBorders>
              <w:top w:val="nil"/>
              <w:left w:val="nil"/>
              <w:bottom w:val="single" w:sz="8" w:space="0" w:color="000000"/>
              <w:right w:val="nil"/>
            </w:tcBorders>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b/>
                <w:bCs/>
                <w:color w:val="auto"/>
                <w:sz w:val="20"/>
                <w:szCs w:val="20"/>
              </w:rPr>
            </w:pP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color w:val="auto"/>
                <w:sz w:val="20"/>
                <w:szCs w:val="20"/>
              </w:rPr>
            </w:pPr>
            <w:r w:rsidRPr="00BF16A1">
              <w:rPr>
                <w:rFonts w:ascii="Calibri" w:eastAsia="Times New Roman" w:hAnsi="Calibri" w:cs="Times New Roman"/>
                <w:b/>
                <w:bCs/>
                <w:color w:val="auto"/>
                <w:sz w:val="20"/>
                <w:szCs w:val="20"/>
              </w:rPr>
              <w:t>Question Response</w:t>
            </w: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color w:val="auto"/>
                <w:sz w:val="20"/>
                <w:szCs w:val="20"/>
              </w:rPr>
            </w:pPr>
            <w:r w:rsidRPr="00BF16A1">
              <w:rPr>
                <w:rFonts w:ascii="Calibri" w:eastAsia="Times New Roman" w:hAnsi="Calibri" w:cs="Times New Roman"/>
                <w:b/>
                <w:bCs/>
                <w:color w:val="auto"/>
                <w:sz w:val="20"/>
                <w:szCs w:val="20"/>
              </w:rPr>
              <w:t>Item Probability (SE)</w:t>
            </w: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color w:val="auto"/>
                <w:sz w:val="20"/>
                <w:szCs w:val="20"/>
              </w:rPr>
            </w:pPr>
            <w:r w:rsidRPr="00BF16A1">
              <w:rPr>
                <w:rFonts w:ascii="Calibri" w:eastAsia="Times New Roman" w:hAnsi="Calibri" w:cs="Times New Roman"/>
                <w:b/>
                <w:bCs/>
                <w:color w:val="auto"/>
                <w:sz w:val="20"/>
                <w:szCs w:val="20"/>
              </w:rPr>
              <w:t>Question Response</w:t>
            </w: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b/>
                <w:bCs/>
                <w:color w:val="auto"/>
                <w:sz w:val="20"/>
                <w:szCs w:val="20"/>
              </w:rPr>
            </w:pPr>
            <w:r w:rsidRPr="00BF16A1">
              <w:rPr>
                <w:rFonts w:ascii="Calibri" w:eastAsia="Times New Roman" w:hAnsi="Calibri" w:cs="Times New Roman"/>
                <w:b/>
                <w:bCs/>
                <w:color w:val="auto"/>
                <w:sz w:val="20"/>
                <w:szCs w:val="20"/>
              </w:rPr>
              <w:t>Item Probability (SE)</w:t>
            </w:r>
          </w:p>
        </w:tc>
        <w:tc>
          <w:tcPr>
            <w:tcW w:w="0" w:type="auto"/>
            <w:vMerge/>
            <w:tcBorders>
              <w:top w:val="nil"/>
              <w:left w:val="nil"/>
              <w:bottom w:val="single" w:sz="8" w:space="0" w:color="000000"/>
              <w:right w:val="nil"/>
            </w:tcBorders>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b/>
                <w:bCs/>
                <w:sz w:val="20"/>
                <w:szCs w:val="20"/>
                <w:u w:val="single"/>
              </w:rPr>
            </w:pP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When I use the latrine, it causes me to feel anxious.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0.74 (0.07)</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0.57 (1.37)</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r>
      <w:tr w:rsidR="00632163" w:rsidRPr="00BF16A1" w:rsidTr="00AF7642">
        <w:trPr>
          <w:trHeight w:val="30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I use the latrine every day.</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0.92 (0.04)</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0.94 (13.64)</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I do not use the latrine when it is raining because I do not want to get wet.</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0.85 (0.05)</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0.94 (2.65)</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During the dry season, I think that most of the men in my village regularly use a latrine.</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0.75(0.09)</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0.84 (49.28)</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During the rainy season, I think all of my neighbors regularly use a latrine.</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0.82 (0.09)</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0.88 (52.16)</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During the rainy season, I think that most of the children in my village regularly use a latrine.</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0.86 (0.06)</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0.70 (0.90)</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There are too many people in this household for one latrine.</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0.69 (0.07)</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0.58 (1.73)</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 xml:space="preserve">If my household did not have its own latrine, I would use my neighbor’s latrine. </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0.86 (0.05)</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0.76 (4.29)</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30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The cabin of the latrine is too small for me to use.</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0.63 (0.07)</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0.50 (1.63)</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30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I am pleased with how the latrine looks.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0.77 (0.07)</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0.94 (3.48)</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The latrine's basin is strong enough to hold my weight.</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1.00 (0.00)</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0.58 (1.20)</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30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The latrine is clean enough to use.</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0.94 (0.04)</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0.70 (0.73)</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It is more convenient to defecate outside than to return home to use the latrine.</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0.53 (0.07)</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0.66 (1.44)</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56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My morning routine is not suited for using the latrine to defecate.</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0.51 (0.08)</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0.51 (1.79)</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r>
      <w:tr w:rsidR="00632163" w:rsidRPr="00BF16A1" w:rsidTr="00AF7642">
        <w:trPr>
          <w:trHeight w:val="840"/>
        </w:trPr>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It is more convenient to use the latrine at night than to defecate in a container within my household.</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0.98 (0.02)</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0.66 (1.35)</w:t>
            </w:r>
          </w:p>
        </w:tc>
        <w:tc>
          <w:tcPr>
            <w:tcW w:w="0" w:type="auto"/>
            <w:tcBorders>
              <w:top w:val="nil"/>
              <w:left w:val="nil"/>
              <w:bottom w:val="nil"/>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r>
      <w:tr w:rsidR="00632163" w:rsidRPr="00BF16A1" w:rsidTr="00AF7642">
        <w:trPr>
          <w:trHeight w:val="320"/>
        </w:trPr>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Times New Roman"/>
                <w:sz w:val="20"/>
                <w:szCs w:val="20"/>
              </w:rPr>
            </w:pPr>
            <w:r w:rsidRPr="00BF16A1">
              <w:rPr>
                <w:rFonts w:ascii="Calibri" w:eastAsia="Times New Roman" w:hAnsi="Calibri" w:cs="Times New Roman"/>
                <w:sz w:val="20"/>
                <w:szCs w:val="20"/>
              </w:rPr>
              <w:t>It is dangerous to use the latrine at night.</w:t>
            </w: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No</w:t>
            </w: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0.69 (0.07)</w:t>
            </w: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sz w:val="20"/>
                <w:szCs w:val="20"/>
              </w:rPr>
            </w:pPr>
            <w:r w:rsidRPr="00BF16A1">
              <w:rPr>
                <w:rFonts w:ascii="Calibri" w:eastAsia="Times New Roman" w:hAnsi="Calibri" w:cs="Times New Roman"/>
                <w:sz w:val="20"/>
                <w:szCs w:val="20"/>
              </w:rPr>
              <w:t>Yes</w:t>
            </w: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0.82 (0.65)</w:t>
            </w:r>
          </w:p>
        </w:tc>
        <w:tc>
          <w:tcPr>
            <w:tcW w:w="0" w:type="auto"/>
            <w:tcBorders>
              <w:top w:val="nil"/>
              <w:left w:val="nil"/>
              <w:bottom w:val="single" w:sz="8" w:space="0" w:color="auto"/>
              <w:right w:val="nil"/>
            </w:tcBorders>
            <w:shd w:val="clear" w:color="auto" w:fill="auto"/>
            <w:vAlign w:val="center"/>
            <w:hideMark/>
          </w:tcPr>
          <w:p w:rsidR="00632163" w:rsidRPr="00BF16A1" w:rsidRDefault="00632163" w:rsidP="00AF7642">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Times New Roman"/>
                <w:color w:val="auto"/>
                <w:sz w:val="20"/>
                <w:szCs w:val="20"/>
              </w:rPr>
            </w:pPr>
            <w:r w:rsidRPr="00BF16A1">
              <w:rPr>
                <w:rFonts w:ascii="Calibri" w:eastAsia="Times New Roman" w:hAnsi="Calibri" w:cs="Times New Roman"/>
                <w:color w:val="auto"/>
                <w:sz w:val="20"/>
                <w:szCs w:val="20"/>
              </w:rPr>
              <w:t>Yes</w:t>
            </w:r>
          </w:p>
        </w:tc>
      </w:tr>
    </w:tbl>
    <w:p w:rsidR="00632163" w:rsidRPr="00BF16A1" w:rsidRDefault="00632163" w:rsidP="00632163">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Calibri" w:hAnsi="Calibri"/>
        </w:rPr>
      </w:pPr>
    </w:p>
    <w:p w:rsidR="00632163" w:rsidRPr="00BF16A1" w:rsidRDefault="00632163" w:rsidP="00632163">
      <w:pPr>
        <w:pBdr>
          <w:top w:val="none" w:sz="0" w:space="0" w:color="auto"/>
          <w:left w:val="none" w:sz="0" w:space="0" w:color="auto"/>
          <w:bottom w:val="none" w:sz="0" w:space="0" w:color="auto"/>
          <w:right w:val="none" w:sz="0" w:space="0" w:color="auto"/>
          <w:between w:val="none" w:sz="0" w:space="0" w:color="auto"/>
        </w:pBdr>
        <w:spacing w:line="240" w:lineRule="auto"/>
        <w:rPr>
          <w:rFonts w:ascii="Calibri" w:hAnsi="Calibri"/>
        </w:rPr>
      </w:pPr>
    </w:p>
    <w:p w:rsidR="00562172" w:rsidRPr="00632163" w:rsidRDefault="00562172" w:rsidP="00632163">
      <w:pPr>
        <w:pBdr>
          <w:top w:val="none" w:sz="0" w:space="0" w:color="auto"/>
          <w:left w:val="none" w:sz="0" w:space="0" w:color="auto"/>
          <w:bottom w:val="none" w:sz="0" w:space="0" w:color="auto"/>
          <w:right w:val="none" w:sz="0" w:space="0" w:color="auto"/>
          <w:between w:val="none" w:sz="0" w:space="0" w:color="auto"/>
        </w:pBdr>
        <w:spacing w:line="240" w:lineRule="auto"/>
        <w:rPr>
          <w:rFonts w:ascii="Calibri" w:hAnsi="Calibri"/>
          <w:b/>
        </w:rPr>
      </w:pPr>
    </w:p>
    <w:sectPr w:rsidR="00562172" w:rsidRPr="00632163" w:rsidSect="00632163">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Segoe UI">
    <w:altName w:val="Calibri"/>
    <w:charset w:val="00"/>
    <w:family w:val="swiss"/>
    <w:pitch w:val="variable"/>
    <w:sig w:usb0="E4002EFF" w:usb1="C000E47F"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F744D2"/>
    <w:multiLevelType w:val="hybridMultilevel"/>
    <w:tmpl w:val="CD78F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CAC4114"/>
    <w:multiLevelType w:val="multilevel"/>
    <w:tmpl w:val="DE1A2A2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163"/>
    <w:rsid w:val="00562172"/>
    <w:rsid w:val="006321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335B3F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2163"/>
    <w:pPr>
      <w:pBdr>
        <w:top w:val="nil"/>
        <w:left w:val="nil"/>
        <w:bottom w:val="nil"/>
        <w:right w:val="nil"/>
        <w:between w:val="nil"/>
      </w:pBdr>
      <w:spacing w:line="276" w:lineRule="auto"/>
    </w:pPr>
    <w:rPr>
      <w:rFonts w:ascii="Arial" w:eastAsia="Arial" w:hAnsi="Arial" w:cs="Arial"/>
      <w:color w:val="000000"/>
      <w:sz w:val="22"/>
      <w:szCs w:val="22"/>
    </w:rPr>
  </w:style>
  <w:style w:type="paragraph" w:styleId="Heading2">
    <w:name w:val="heading 2"/>
    <w:basedOn w:val="Normal"/>
    <w:next w:val="Normal"/>
    <w:link w:val="Heading2Char"/>
    <w:qFormat/>
    <w:rsid w:val="00632163"/>
    <w:pPr>
      <w:keepNext/>
      <w:keepLines/>
      <w:spacing w:before="360" w:after="120"/>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32163"/>
    <w:rPr>
      <w:rFonts w:ascii="Arial" w:eastAsia="Arial" w:hAnsi="Arial" w:cs="Arial"/>
      <w:color w:val="000000"/>
      <w:sz w:val="32"/>
      <w:szCs w:val="32"/>
    </w:rPr>
  </w:style>
  <w:style w:type="paragraph" w:styleId="NormalWeb">
    <w:name w:val="Normal (Web)"/>
    <w:basedOn w:val="Normal"/>
    <w:uiPriority w:val="99"/>
    <w:semiHidden/>
    <w:unhideWhenUsed/>
    <w:rsid w:val="00632163"/>
    <w:pPr>
      <w:spacing w:before="100" w:beforeAutospacing="1" w:after="100" w:afterAutospacing="1"/>
    </w:pPr>
    <w:rPr>
      <w:rFonts w:ascii="Times New Roman" w:hAnsi="Times New Roman" w:cs="Times New Roman"/>
      <w:sz w:val="20"/>
      <w:szCs w:val="20"/>
    </w:rPr>
  </w:style>
  <w:style w:type="character" w:styleId="Emphasis">
    <w:name w:val="Emphasis"/>
    <w:basedOn w:val="DefaultParagraphFont"/>
    <w:uiPriority w:val="20"/>
    <w:qFormat/>
    <w:rsid w:val="00632163"/>
    <w:rPr>
      <w:i/>
      <w:iCs/>
    </w:rPr>
  </w:style>
  <w:style w:type="character" w:styleId="Strong">
    <w:name w:val="Strong"/>
    <w:basedOn w:val="DefaultParagraphFont"/>
    <w:uiPriority w:val="22"/>
    <w:qFormat/>
    <w:rsid w:val="00632163"/>
    <w:rPr>
      <w:b/>
      <w:bCs/>
    </w:rPr>
  </w:style>
  <w:style w:type="character" w:customStyle="1" w:styleId="mi">
    <w:name w:val="mi"/>
    <w:basedOn w:val="DefaultParagraphFont"/>
    <w:rsid w:val="00632163"/>
  </w:style>
  <w:style w:type="character" w:customStyle="1" w:styleId="mo">
    <w:name w:val="mo"/>
    <w:basedOn w:val="DefaultParagraphFont"/>
    <w:rsid w:val="00632163"/>
  </w:style>
  <w:style w:type="character" w:customStyle="1" w:styleId="mn">
    <w:name w:val="mn"/>
    <w:basedOn w:val="DefaultParagraphFont"/>
    <w:rsid w:val="00632163"/>
  </w:style>
  <w:style w:type="character" w:styleId="PlaceholderText">
    <w:name w:val="Placeholder Text"/>
    <w:basedOn w:val="DefaultParagraphFont"/>
    <w:uiPriority w:val="99"/>
    <w:semiHidden/>
    <w:rsid w:val="00632163"/>
    <w:rPr>
      <w:color w:val="808080"/>
    </w:rPr>
  </w:style>
  <w:style w:type="paragraph" w:styleId="BalloonText">
    <w:name w:val="Balloon Text"/>
    <w:basedOn w:val="Normal"/>
    <w:link w:val="BalloonTextChar"/>
    <w:uiPriority w:val="99"/>
    <w:semiHidden/>
    <w:unhideWhenUsed/>
    <w:rsid w:val="006321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2163"/>
    <w:rPr>
      <w:rFonts w:ascii="Segoe UI" w:eastAsia="Arial" w:hAnsi="Segoe UI" w:cs="Segoe UI"/>
      <w:color w:val="000000"/>
      <w:sz w:val="18"/>
      <w:szCs w:val="18"/>
    </w:rPr>
  </w:style>
  <w:style w:type="character" w:styleId="CommentReference">
    <w:name w:val="annotation reference"/>
    <w:basedOn w:val="DefaultParagraphFont"/>
    <w:uiPriority w:val="99"/>
    <w:semiHidden/>
    <w:unhideWhenUsed/>
    <w:rsid w:val="00632163"/>
    <w:rPr>
      <w:sz w:val="16"/>
      <w:szCs w:val="16"/>
    </w:rPr>
  </w:style>
  <w:style w:type="paragraph" w:styleId="CommentText">
    <w:name w:val="annotation text"/>
    <w:basedOn w:val="Normal"/>
    <w:link w:val="CommentTextChar"/>
    <w:uiPriority w:val="99"/>
    <w:unhideWhenUsed/>
    <w:rsid w:val="00632163"/>
    <w:pPr>
      <w:spacing w:line="240" w:lineRule="auto"/>
    </w:pPr>
    <w:rPr>
      <w:sz w:val="20"/>
      <w:szCs w:val="20"/>
    </w:rPr>
  </w:style>
  <w:style w:type="character" w:customStyle="1" w:styleId="CommentTextChar">
    <w:name w:val="Comment Text Char"/>
    <w:basedOn w:val="DefaultParagraphFont"/>
    <w:link w:val="CommentText"/>
    <w:uiPriority w:val="99"/>
    <w:rsid w:val="00632163"/>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632163"/>
    <w:rPr>
      <w:b/>
      <w:bCs/>
    </w:rPr>
  </w:style>
  <w:style w:type="character" w:customStyle="1" w:styleId="CommentSubjectChar">
    <w:name w:val="Comment Subject Char"/>
    <w:basedOn w:val="CommentTextChar"/>
    <w:link w:val="CommentSubject"/>
    <w:uiPriority w:val="99"/>
    <w:semiHidden/>
    <w:rsid w:val="00632163"/>
    <w:rPr>
      <w:rFonts w:ascii="Arial" w:eastAsia="Arial" w:hAnsi="Arial" w:cs="Arial"/>
      <w:b/>
      <w:bCs/>
      <w:color w:val="000000"/>
      <w:sz w:val="20"/>
      <w:szCs w:val="20"/>
    </w:rPr>
  </w:style>
  <w:style w:type="paragraph" w:styleId="FootnoteText">
    <w:name w:val="footnote text"/>
    <w:basedOn w:val="Normal"/>
    <w:link w:val="FootnoteTextChar"/>
    <w:uiPriority w:val="99"/>
    <w:unhideWhenUsed/>
    <w:rsid w:val="00632163"/>
    <w:pPr>
      <w:pBdr>
        <w:top w:val="none" w:sz="0" w:space="0" w:color="auto"/>
        <w:left w:val="none" w:sz="0" w:space="0" w:color="auto"/>
        <w:bottom w:val="none" w:sz="0" w:space="0" w:color="auto"/>
        <w:right w:val="none" w:sz="0" w:space="0" w:color="auto"/>
        <w:between w:val="none" w:sz="0" w:space="0" w:color="auto"/>
      </w:pBdr>
      <w:spacing w:line="240" w:lineRule="auto"/>
    </w:pPr>
    <w:rPr>
      <w:rFonts w:asciiTheme="minorHAnsi" w:eastAsiaTheme="minorEastAsia" w:hAnsiTheme="minorHAnsi" w:cstheme="minorBidi"/>
      <w:color w:val="auto"/>
      <w:sz w:val="24"/>
      <w:szCs w:val="24"/>
    </w:rPr>
  </w:style>
  <w:style w:type="character" w:customStyle="1" w:styleId="FootnoteTextChar">
    <w:name w:val="Footnote Text Char"/>
    <w:basedOn w:val="DefaultParagraphFont"/>
    <w:link w:val="FootnoteText"/>
    <w:uiPriority w:val="99"/>
    <w:rsid w:val="00632163"/>
  </w:style>
  <w:style w:type="character" w:styleId="FootnoteReference">
    <w:name w:val="footnote reference"/>
    <w:basedOn w:val="DefaultParagraphFont"/>
    <w:uiPriority w:val="99"/>
    <w:unhideWhenUsed/>
    <w:rsid w:val="00632163"/>
    <w:rPr>
      <w:vertAlign w:val="superscript"/>
    </w:rPr>
  </w:style>
  <w:style w:type="paragraph" w:styleId="Header">
    <w:name w:val="header"/>
    <w:basedOn w:val="Normal"/>
    <w:link w:val="HeaderChar"/>
    <w:uiPriority w:val="99"/>
    <w:unhideWhenUsed/>
    <w:rsid w:val="00632163"/>
    <w:pPr>
      <w:tabs>
        <w:tab w:val="center" w:pos="4680"/>
        <w:tab w:val="right" w:pos="9360"/>
      </w:tabs>
    </w:pPr>
  </w:style>
  <w:style w:type="character" w:customStyle="1" w:styleId="HeaderChar">
    <w:name w:val="Header Char"/>
    <w:basedOn w:val="DefaultParagraphFont"/>
    <w:link w:val="Header"/>
    <w:uiPriority w:val="99"/>
    <w:rsid w:val="00632163"/>
    <w:rPr>
      <w:rFonts w:ascii="Arial" w:eastAsia="Arial" w:hAnsi="Arial" w:cs="Arial"/>
      <w:color w:val="000000"/>
      <w:sz w:val="22"/>
      <w:szCs w:val="22"/>
    </w:rPr>
  </w:style>
  <w:style w:type="paragraph" w:styleId="Footer">
    <w:name w:val="footer"/>
    <w:basedOn w:val="Normal"/>
    <w:link w:val="FooterChar"/>
    <w:uiPriority w:val="99"/>
    <w:unhideWhenUsed/>
    <w:rsid w:val="00632163"/>
    <w:pPr>
      <w:tabs>
        <w:tab w:val="center" w:pos="4680"/>
        <w:tab w:val="right" w:pos="9360"/>
      </w:tabs>
    </w:pPr>
  </w:style>
  <w:style w:type="character" w:customStyle="1" w:styleId="FooterChar">
    <w:name w:val="Footer Char"/>
    <w:basedOn w:val="DefaultParagraphFont"/>
    <w:link w:val="Footer"/>
    <w:uiPriority w:val="99"/>
    <w:rsid w:val="00632163"/>
    <w:rPr>
      <w:rFonts w:ascii="Arial" w:eastAsia="Arial" w:hAnsi="Arial" w:cs="Arial"/>
      <w:color w:val="000000"/>
      <w:sz w:val="22"/>
      <w:szCs w:val="22"/>
    </w:rPr>
  </w:style>
  <w:style w:type="paragraph" w:customStyle="1" w:styleId="Normal1">
    <w:name w:val="Normal1"/>
    <w:rsid w:val="00632163"/>
    <w:pPr>
      <w:pBdr>
        <w:top w:val="nil"/>
        <w:left w:val="nil"/>
        <w:bottom w:val="nil"/>
        <w:right w:val="nil"/>
        <w:between w:val="nil"/>
      </w:pBdr>
      <w:spacing w:line="276" w:lineRule="auto"/>
    </w:pPr>
    <w:rPr>
      <w:rFonts w:ascii="Arial" w:eastAsia="Arial" w:hAnsi="Arial" w:cs="Arial"/>
      <w:color w:val="000000"/>
      <w:sz w:val="22"/>
      <w:szCs w:val="22"/>
      <w:lang w:val="en"/>
    </w:rPr>
  </w:style>
  <w:style w:type="character" w:styleId="EndnoteReference">
    <w:name w:val="endnote reference"/>
    <w:basedOn w:val="DefaultParagraphFont"/>
    <w:uiPriority w:val="99"/>
    <w:semiHidden/>
    <w:unhideWhenUsed/>
    <w:rsid w:val="00632163"/>
    <w:rPr>
      <w:vertAlign w:val="superscript"/>
    </w:rPr>
  </w:style>
  <w:style w:type="paragraph" w:styleId="ListParagraph">
    <w:name w:val="List Paragraph"/>
    <w:basedOn w:val="Normal"/>
    <w:uiPriority w:val="34"/>
    <w:qFormat/>
    <w:rsid w:val="0063216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2163"/>
    <w:pPr>
      <w:pBdr>
        <w:top w:val="nil"/>
        <w:left w:val="nil"/>
        <w:bottom w:val="nil"/>
        <w:right w:val="nil"/>
        <w:between w:val="nil"/>
      </w:pBdr>
      <w:spacing w:line="276" w:lineRule="auto"/>
    </w:pPr>
    <w:rPr>
      <w:rFonts w:ascii="Arial" w:eastAsia="Arial" w:hAnsi="Arial" w:cs="Arial"/>
      <w:color w:val="000000"/>
      <w:sz w:val="22"/>
      <w:szCs w:val="22"/>
    </w:rPr>
  </w:style>
  <w:style w:type="paragraph" w:styleId="Heading2">
    <w:name w:val="heading 2"/>
    <w:basedOn w:val="Normal"/>
    <w:next w:val="Normal"/>
    <w:link w:val="Heading2Char"/>
    <w:qFormat/>
    <w:rsid w:val="00632163"/>
    <w:pPr>
      <w:keepNext/>
      <w:keepLines/>
      <w:spacing w:before="360" w:after="120"/>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32163"/>
    <w:rPr>
      <w:rFonts w:ascii="Arial" w:eastAsia="Arial" w:hAnsi="Arial" w:cs="Arial"/>
      <w:color w:val="000000"/>
      <w:sz w:val="32"/>
      <w:szCs w:val="32"/>
    </w:rPr>
  </w:style>
  <w:style w:type="paragraph" w:styleId="NormalWeb">
    <w:name w:val="Normal (Web)"/>
    <w:basedOn w:val="Normal"/>
    <w:uiPriority w:val="99"/>
    <w:semiHidden/>
    <w:unhideWhenUsed/>
    <w:rsid w:val="00632163"/>
    <w:pPr>
      <w:spacing w:before="100" w:beforeAutospacing="1" w:after="100" w:afterAutospacing="1"/>
    </w:pPr>
    <w:rPr>
      <w:rFonts w:ascii="Times New Roman" w:hAnsi="Times New Roman" w:cs="Times New Roman"/>
      <w:sz w:val="20"/>
      <w:szCs w:val="20"/>
    </w:rPr>
  </w:style>
  <w:style w:type="character" w:styleId="Emphasis">
    <w:name w:val="Emphasis"/>
    <w:basedOn w:val="DefaultParagraphFont"/>
    <w:uiPriority w:val="20"/>
    <w:qFormat/>
    <w:rsid w:val="00632163"/>
    <w:rPr>
      <w:i/>
      <w:iCs/>
    </w:rPr>
  </w:style>
  <w:style w:type="character" w:styleId="Strong">
    <w:name w:val="Strong"/>
    <w:basedOn w:val="DefaultParagraphFont"/>
    <w:uiPriority w:val="22"/>
    <w:qFormat/>
    <w:rsid w:val="00632163"/>
    <w:rPr>
      <w:b/>
      <w:bCs/>
    </w:rPr>
  </w:style>
  <w:style w:type="character" w:customStyle="1" w:styleId="mi">
    <w:name w:val="mi"/>
    <w:basedOn w:val="DefaultParagraphFont"/>
    <w:rsid w:val="00632163"/>
  </w:style>
  <w:style w:type="character" w:customStyle="1" w:styleId="mo">
    <w:name w:val="mo"/>
    <w:basedOn w:val="DefaultParagraphFont"/>
    <w:rsid w:val="00632163"/>
  </w:style>
  <w:style w:type="character" w:customStyle="1" w:styleId="mn">
    <w:name w:val="mn"/>
    <w:basedOn w:val="DefaultParagraphFont"/>
    <w:rsid w:val="00632163"/>
  </w:style>
  <w:style w:type="character" w:styleId="PlaceholderText">
    <w:name w:val="Placeholder Text"/>
    <w:basedOn w:val="DefaultParagraphFont"/>
    <w:uiPriority w:val="99"/>
    <w:semiHidden/>
    <w:rsid w:val="00632163"/>
    <w:rPr>
      <w:color w:val="808080"/>
    </w:rPr>
  </w:style>
  <w:style w:type="paragraph" w:styleId="BalloonText">
    <w:name w:val="Balloon Text"/>
    <w:basedOn w:val="Normal"/>
    <w:link w:val="BalloonTextChar"/>
    <w:uiPriority w:val="99"/>
    <w:semiHidden/>
    <w:unhideWhenUsed/>
    <w:rsid w:val="006321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2163"/>
    <w:rPr>
      <w:rFonts w:ascii="Segoe UI" w:eastAsia="Arial" w:hAnsi="Segoe UI" w:cs="Segoe UI"/>
      <w:color w:val="000000"/>
      <w:sz w:val="18"/>
      <w:szCs w:val="18"/>
    </w:rPr>
  </w:style>
  <w:style w:type="character" w:styleId="CommentReference">
    <w:name w:val="annotation reference"/>
    <w:basedOn w:val="DefaultParagraphFont"/>
    <w:uiPriority w:val="99"/>
    <w:semiHidden/>
    <w:unhideWhenUsed/>
    <w:rsid w:val="00632163"/>
    <w:rPr>
      <w:sz w:val="16"/>
      <w:szCs w:val="16"/>
    </w:rPr>
  </w:style>
  <w:style w:type="paragraph" w:styleId="CommentText">
    <w:name w:val="annotation text"/>
    <w:basedOn w:val="Normal"/>
    <w:link w:val="CommentTextChar"/>
    <w:uiPriority w:val="99"/>
    <w:unhideWhenUsed/>
    <w:rsid w:val="00632163"/>
    <w:pPr>
      <w:spacing w:line="240" w:lineRule="auto"/>
    </w:pPr>
    <w:rPr>
      <w:sz w:val="20"/>
      <w:szCs w:val="20"/>
    </w:rPr>
  </w:style>
  <w:style w:type="character" w:customStyle="1" w:styleId="CommentTextChar">
    <w:name w:val="Comment Text Char"/>
    <w:basedOn w:val="DefaultParagraphFont"/>
    <w:link w:val="CommentText"/>
    <w:uiPriority w:val="99"/>
    <w:rsid w:val="00632163"/>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632163"/>
    <w:rPr>
      <w:b/>
      <w:bCs/>
    </w:rPr>
  </w:style>
  <w:style w:type="character" w:customStyle="1" w:styleId="CommentSubjectChar">
    <w:name w:val="Comment Subject Char"/>
    <w:basedOn w:val="CommentTextChar"/>
    <w:link w:val="CommentSubject"/>
    <w:uiPriority w:val="99"/>
    <w:semiHidden/>
    <w:rsid w:val="00632163"/>
    <w:rPr>
      <w:rFonts w:ascii="Arial" w:eastAsia="Arial" w:hAnsi="Arial" w:cs="Arial"/>
      <w:b/>
      <w:bCs/>
      <w:color w:val="000000"/>
      <w:sz w:val="20"/>
      <w:szCs w:val="20"/>
    </w:rPr>
  </w:style>
  <w:style w:type="paragraph" w:styleId="FootnoteText">
    <w:name w:val="footnote text"/>
    <w:basedOn w:val="Normal"/>
    <w:link w:val="FootnoteTextChar"/>
    <w:uiPriority w:val="99"/>
    <w:unhideWhenUsed/>
    <w:rsid w:val="00632163"/>
    <w:pPr>
      <w:pBdr>
        <w:top w:val="none" w:sz="0" w:space="0" w:color="auto"/>
        <w:left w:val="none" w:sz="0" w:space="0" w:color="auto"/>
        <w:bottom w:val="none" w:sz="0" w:space="0" w:color="auto"/>
        <w:right w:val="none" w:sz="0" w:space="0" w:color="auto"/>
        <w:between w:val="none" w:sz="0" w:space="0" w:color="auto"/>
      </w:pBdr>
      <w:spacing w:line="240" w:lineRule="auto"/>
    </w:pPr>
    <w:rPr>
      <w:rFonts w:asciiTheme="minorHAnsi" w:eastAsiaTheme="minorEastAsia" w:hAnsiTheme="minorHAnsi" w:cstheme="minorBidi"/>
      <w:color w:val="auto"/>
      <w:sz w:val="24"/>
      <w:szCs w:val="24"/>
    </w:rPr>
  </w:style>
  <w:style w:type="character" w:customStyle="1" w:styleId="FootnoteTextChar">
    <w:name w:val="Footnote Text Char"/>
    <w:basedOn w:val="DefaultParagraphFont"/>
    <w:link w:val="FootnoteText"/>
    <w:uiPriority w:val="99"/>
    <w:rsid w:val="00632163"/>
  </w:style>
  <w:style w:type="character" w:styleId="FootnoteReference">
    <w:name w:val="footnote reference"/>
    <w:basedOn w:val="DefaultParagraphFont"/>
    <w:uiPriority w:val="99"/>
    <w:unhideWhenUsed/>
    <w:rsid w:val="00632163"/>
    <w:rPr>
      <w:vertAlign w:val="superscript"/>
    </w:rPr>
  </w:style>
  <w:style w:type="paragraph" w:styleId="Header">
    <w:name w:val="header"/>
    <w:basedOn w:val="Normal"/>
    <w:link w:val="HeaderChar"/>
    <w:uiPriority w:val="99"/>
    <w:unhideWhenUsed/>
    <w:rsid w:val="00632163"/>
    <w:pPr>
      <w:tabs>
        <w:tab w:val="center" w:pos="4680"/>
        <w:tab w:val="right" w:pos="9360"/>
      </w:tabs>
    </w:pPr>
  </w:style>
  <w:style w:type="character" w:customStyle="1" w:styleId="HeaderChar">
    <w:name w:val="Header Char"/>
    <w:basedOn w:val="DefaultParagraphFont"/>
    <w:link w:val="Header"/>
    <w:uiPriority w:val="99"/>
    <w:rsid w:val="00632163"/>
    <w:rPr>
      <w:rFonts w:ascii="Arial" w:eastAsia="Arial" w:hAnsi="Arial" w:cs="Arial"/>
      <w:color w:val="000000"/>
      <w:sz w:val="22"/>
      <w:szCs w:val="22"/>
    </w:rPr>
  </w:style>
  <w:style w:type="paragraph" w:styleId="Footer">
    <w:name w:val="footer"/>
    <w:basedOn w:val="Normal"/>
    <w:link w:val="FooterChar"/>
    <w:uiPriority w:val="99"/>
    <w:unhideWhenUsed/>
    <w:rsid w:val="00632163"/>
    <w:pPr>
      <w:tabs>
        <w:tab w:val="center" w:pos="4680"/>
        <w:tab w:val="right" w:pos="9360"/>
      </w:tabs>
    </w:pPr>
  </w:style>
  <w:style w:type="character" w:customStyle="1" w:styleId="FooterChar">
    <w:name w:val="Footer Char"/>
    <w:basedOn w:val="DefaultParagraphFont"/>
    <w:link w:val="Footer"/>
    <w:uiPriority w:val="99"/>
    <w:rsid w:val="00632163"/>
    <w:rPr>
      <w:rFonts w:ascii="Arial" w:eastAsia="Arial" w:hAnsi="Arial" w:cs="Arial"/>
      <w:color w:val="000000"/>
      <w:sz w:val="22"/>
      <w:szCs w:val="22"/>
    </w:rPr>
  </w:style>
  <w:style w:type="paragraph" w:customStyle="1" w:styleId="Normal1">
    <w:name w:val="Normal1"/>
    <w:rsid w:val="00632163"/>
    <w:pPr>
      <w:pBdr>
        <w:top w:val="nil"/>
        <w:left w:val="nil"/>
        <w:bottom w:val="nil"/>
        <w:right w:val="nil"/>
        <w:between w:val="nil"/>
      </w:pBdr>
      <w:spacing w:line="276" w:lineRule="auto"/>
    </w:pPr>
    <w:rPr>
      <w:rFonts w:ascii="Arial" w:eastAsia="Arial" w:hAnsi="Arial" w:cs="Arial"/>
      <w:color w:val="000000"/>
      <w:sz w:val="22"/>
      <w:szCs w:val="22"/>
      <w:lang w:val="en"/>
    </w:rPr>
  </w:style>
  <w:style w:type="character" w:styleId="EndnoteReference">
    <w:name w:val="endnote reference"/>
    <w:basedOn w:val="DefaultParagraphFont"/>
    <w:uiPriority w:val="99"/>
    <w:semiHidden/>
    <w:unhideWhenUsed/>
    <w:rsid w:val="00632163"/>
    <w:rPr>
      <w:vertAlign w:val="superscript"/>
    </w:rPr>
  </w:style>
  <w:style w:type="paragraph" w:styleId="ListParagraph">
    <w:name w:val="List Paragraph"/>
    <w:basedOn w:val="Normal"/>
    <w:uiPriority w:val="34"/>
    <w:qFormat/>
    <w:rsid w:val="006321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1128</Words>
  <Characters>6430</Characters>
  <Application>Microsoft Macintosh Word</Application>
  <DocSecurity>0</DocSecurity>
  <Lines>53</Lines>
  <Paragraphs>15</Paragraphs>
  <ScaleCrop>false</ScaleCrop>
  <Company/>
  <LinksUpToDate>false</LinksUpToDate>
  <CharactersWithSpaces>7543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Velma Lopez</dc:creator>
  <cp:keywords/>
  <dc:description/>
  <cp:lastModifiedBy>Velma Lopez</cp:lastModifiedBy>
  <cp:revision>1</cp:revision>
  <dcterms:created xsi:type="dcterms:W3CDTF">2019-01-06T04:15:00Z</dcterms:created>
  <dcterms:modified xsi:type="dcterms:W3CDTF">2019-01-06T04:17:00Z</dcterms:modified>
</cp:coreProperties>
</file>