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33B17" w14:textId="5ACF36E9" w:rsidR="003F1067" w:rsidRPr="003F1067" w:rsidRDefault="003F1067" w:rsidP="003F1067">
      <w:pPr>
        <w:pStyle w:val="Caption"/>
        <w:keepNext/>
        <w:rPr>
          <w:sz w:val="22"/>
        </w:rPr>
      </w:pPr>
      <w:r w:rsidRPr="003F1067">
        <w:rPr>
          <w:sz w:val="22"/>
        </w:rPr>
        <w:t>Supplementary T</w:t>
      </w:r>
      <w:bookmarkStart w:id="0" w:name="_GoBack"/>
      <w:bookmarkEnd w:id="0"/>
      <w:r w:rsidRPr="003F1067">
        <w:rPr>
          <w:sz w:val="22"/>
        </w:rPr>
        <w:t>able 1 Description of papers</w:t>
      </w:r>
    </w:p>
    <w:tbl>
      <w:tblPr>
        <w:tblStyle w:val="TableGrid"/>
        <w:tblW w:w="4980" w:type="pct"/>
        <w:tblLook w:val="04A0" w:firstRow="1" w:lastRow="0" w:firstColumn="1" w:lastColumn="0" w:noHBand="0" w:noVBand="1"/>
      </w:tblPr>
      <w:tblGrid>
        <w:gridCol w:w="664"/>
        <w:gridCol w:w="1628"/>
        <w:gridCol w:w="1014"/>
        <w:gridCol w:w="1317"/>
        <w:gridCol w:w="1231"/>
        <w:gridCol w:w="4215"/>
        <w:gridCol w:w="1970"/>
        <w:gridCol w:w="1167"/>
        <w:gridCol w:w="686"/>
      </w:tblGrid>
      <w:tr w:rsidR="003F1067" w:rsidRPr="00225150" w14:paraId="7AB4B0C4" w14:textId="77777777" w:rsidTr="003F1067">
        <w:trPr>
          <w:trHeight w:val="255"/>
        </w:trPr>
        <w:tc>
          <w:tcPr>
            <w:tcW w:w="239" w:type="pct"/>
            <w:noWrap/>
            <w:vAlign w:val="center"/>
          </w:tcPr>
          <w:p w14:paraId="1064A38D" w14:textId="7D3C4FFC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cs="Arial"/>
                <w:b/>
                <w:bCs/>
              </w:rPr>
              <w:t>Year</w:t>
            </w:r>
          </w:p>
        </w:tc>
        <w:tc>
          <w:tcPr>
            <w:tcW w:w="586" w:type="pct"/>
            <w:noWrap/>
            <w:vAlign w:val="center"/>
          </w:tcPr>
          <w:p w14:paraId="7FE31762" w14:textId="0DD57B66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cs="Arial"/>
                <w:b/>
                <w:bCs/>
              </w:rPr>
              <w:t>First author</w:t>
            </w:r>
          </w:p>
        </w:tc>
        <w:tc>
          <w:tcPr>
            <w:tcW w:w="365" w:type="pct"/>
            <w:noWrap/>
            <w:vAlign w:val="center"/>
          </w:tcPr>
          <w:p w14:paraId="46050F86" w14:textId="51EBAD7A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cs="Arial"/>
                <w:b/>
                <w:bCs/>
              </w:rPr>
              <w:t>Gender</w:t>
            </w:r>
          </w:p>
        </w:tc>
        <w:tc>
          <w:tcPr>
            <w:tcW w:w="474" w:type="pct"/>
            <w:vAlign w:val="center"/>
          </w:tcPr>
          <w:p w14:paraId="4B316A82" w14:textId="596B0EB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cs="Arial"/>
                <w:b/>
                <w:bCs/>
              </w:rPr>
              <w:t>Setting</w:t>
            </w:r>
          </w:p>
        </w:tc>
        <w:tc>
          <w:tcPr>
            <w:tcW w:w="443" w:type="pct"/>
            <w:vAlign w:val="center"/>
          </w:tcPr>
          <w:p w14:paraId="41CFED78" w14:textId="7DDF527C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cs="Arial"/>
                <w:b/>
                <w:bCs/>
              </w:rPr>
              <w:t>Ethnicity / Faith / Culture</w:t>
            </w:r>
          </w:p>
        </w:tc>
        <w:tc>
          <w:tcPr>
            <w:tcW w:w="1517" w:type="pct"/>
            <w:vAlign w:val="center"/>
          </w:tcPr>
          <w:p w14:paraId="60D5F22D" w14:textId="7B6C5162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cs="Arial"/>
                <w:b/>
                <w:bCs/>
              </w:rPr>
              <w:t>Purpose / aim</w:t>
            </w:r>
          </w:p>
        </w:tc>
        <w:tc>
          <w:tcPr>
            <w:tcW w:w="709" w:type="pct"/>
            <w:vAlign w:val="center"/>
          </w:tcPr>
          <w:p w14:paraId="0AB8A389" w14:textId="057B2400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cs="Arial"/>
                <w:b/>
                <w:bCs/>
              </w:rPr>
              <w:t>Study design</w:t>
            </w:r>
          </w:p>
        </w:tc>
        <w:tc>
          <w:tcPr>
            <w:tcW w:w="420" w:type="pct"/>
            <w:vAlign w:val="center"/>
          </w:tcPr>
          <w:p w14:paraId="6866638F" w14:textId="1988817F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cs="Arial"/>
                <w:b/>
                <w:bCs/>
              </w:rPr>
              <w:t>Sample size</w:t>
            </w:r>
          </w:p>
        </w:tc>
        <w:tc>
          <w:tcPr>
            <w:tcW w:w="247" w:type="pct"/>
            <w:vAlign w:val="center"/>
          </w:tcPr>
          <w:p w14:paraId="3B0645E8" w14:textId="24DCAEF1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cs="Arial"/>
                <w:b/>
                <w:bCs/>
              </w:rPr>
              <w:t>Age (y)</w:t>
            </w:r>
          </w:p>
        </w:tc>
      </w:tr>
      <w:tr w:rsidR="003F1067" w:rsidRPr="00225150" w14:paraId="25DA1E5B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301C11DF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1995</w:t>
            </w:r>
          </w:p>
        </w:tc>
        <w:tc>
          <w:tcPr>
            <w:tcW w:w="586" w:type="pct"/>
            <w:noWrap/>
            <w:vAlign w:val="center"/>
            <w:hideMark/>
          </w:tcPr>
          <w:p w14:paraId="3FE677D8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Duncan </w:t>
            </w:r>
          </w:p>
        </w:tc>
        <w:tc>
          <w:tcPr>
            <w:tcW w:w="365" w:type="pct"/>
            <w:noWrap/>
            <w:vAlign w:val="center"/>
          </w:tcPr>
          <w:p w14:paraId="07907F86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4D78FA4A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US</w:t>
            </w:r>
          </w:p>
        </w:tc>
        <w:tc>
          <w:tcPr>
            <w:tcW w:w="443" w:type="pct"/>
            <w:vAlign w:val="center"/>
          </w:tcPr>
          <w:p w14:paraId="3526D515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Caucasian</w:t>
            </w:r>
          </w:p>
        </w:tc>
        <w:tc>
          <w:tcPr>
            <w:tcW w:w="1517" w:type="pct"/>
            <w:vAlign w:val="center"/>
          </w:tcPr>
          <w:p w14:paraId="2DC94532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Explore motivation for mall walking in older adults</w:t>
            </w:r>
          </w:p>
        </w:tc>
        <w:tc>
          <w:tcPr>
            <w:tcW w:w="709" w:type="pct"/>
            <w:vAlign w:val="center"/>
          </w:tcPr>
          <w:p w14:paraId="1D705C58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Observations; interviews</w:t>
            </w:r>
          </w:p>
        </w:tc>
        <w:tc>
          <w:tcPr>
            <w:tcW w:w="420" w:type="pct"/>
            <w:vAlign w:val="center"/>
          </w:tcPr>
          <w:p w14:paraId="7A9352E3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247" w:type="pct"/>
            <w:vAlign w:val="center"/>
          </w:tcPr>
          <w:p w14:paraId="00DFD424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60+</w:t>
            </w:r>
          </w:p>
        </w:tc>
      </w:tr>
      <w:tr w:rsidR="003F1067" w:rsidRPr="00225150" w14:paraId="58F6068F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3BCB4228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2001</w:t>
            </w:r>
          </w:p>
        </w:tc>
        <w:tc>
          <w:tcPr>
            <w:tcW w:w="586" w:type="pct"/>
            <w:noWrap/>
            <w:vAlign w:val="center"/>
            <w:hideMark/>
          </w:tcPr>
          <w:p w14:paraId="7FB5C73D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proofErr w:type="spellStart"/>
            <w:r w:rsidRPr="00225150">
              <w:rPr>
                <w:rFonts w:eastAsia="Times New Roman" w:cs="Arial"/>
                <w:lang w:eastAsia="en-GB"/>
              </w:rPr>
              <w:t>Lavizzo-Mourey</w:t>
            </w:r>
            <w:proofErr w:type="spellEnd"/>
            <w:r w:rsidRPr="00225150">
              <w:rPr>
                <w:rFonts w:eastAsia="Times New Roman" w:cs="Arial"/>
                <w:lang w:eastAsia="en-GB"/>
              </w:rPr>
              <w:t xml:space="preserve"> </w:t>
            </w:r>
          </w:p>
        </w:tc>
        <w:tc>
          <w:tcPr>
            <w:tcW w:w="365" w:type="pct"/>
            <w:noWrap/>
            <w:vAlign w:val="center"/>
          </w:tcPr>
          <w:p w14:paraId="7BA97B6C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2FF0DFA3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US</w:t>
            </w:r>
          </w:p>
        </w:tc>
        <w:tc>
          <w:tcPr>
            <w:tcW w:w="443" w:type="pct"/>
            <w:vAlign w:val="center"/>
          </w:tcPr>
          <w:p w14:paraId="46C03E5D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African American</w:t>
            </w:r>
          </w:p>
        </w:tc>
        <w:tc>
          <w:tcPr>
            <w:tcW w:w="1517" w:type="pct"/>
            <w:vAlign w:val="center"/>
          </w:tcPr>
          <w:p w14:paraId="582560EE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Develop a PA intervention in an urban community of African Americans</w:t>
            </w:r>
          </w:p>
        </w:tc>
        <w:tc>
          <w:tcPr>
            <w:tcW w:w="709" w:type="pct"/>
            <w:vAlign w:val="center"/>
          </w:tcPr>
          <w:p w14:paraId="2D0480ED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Focus groups</w:t>
            </w:r>
          </w:p>
        </w:tc>
        <w:tc>
          <w:tcPr>
            <w:tcW w:w="420" w:type="pct"/>
            <w:vAlign w:val="center"/>
          </w:tcPr>
          <w:p w14:paraId="20D2BE3F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38</w:t>
            </w:r>
          </w:p>
        </w:tc>
        <w:tc>
          <w:tcPr>
            <w:tcW w:w="247" w:type="pct"/>
            <w:vAlign w:val="center"/>
          </w:tcPr>
          <w:p w14:paraId="4FD92890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65+</w:t>
            </w:r>
          </w:p>
        </w:tc>
      </w:tr>
      <w:tr w:rsidR="003F1067" w:rsidRPr="00225150" w14:paraId="5187D411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71668B84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2002</w:t>
            </w:r>
          </w:p>
        </w:tc>
        <w:tc>
          <w:tcPr>
            <w:tcW w:w="586" w:type="pct"/>
            <w:noWrap/>
            <w:vAlign w:val="center"/>
            <w:hideMark/>
          </w:tcPr>
          <w:p w14:paraId="0603328E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Cooper </w:t>
            </w:r>
          </w:p>
        </w:tc>
        <w:tc>
          <w:tcPr>
            <w:tcW w:w="365" w:type="pct"/>
            <w:noWrap/>
            <w:vAlign w:val="center"/>
          </w:tcPr>
          <w:p w14:paraId="43B71EC5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63243359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UK</w:t>
            </w:r>
          </w:p>
        </w:tc>
        <w:tc>
          <w:tcPr>
            <w:tcW w:w="443" w:type="pct"/>
            <w:vAlign w:val="center"/>
          </w:tcPr>
          <w:p w14:paraId="7ED2B79E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None specified</w:t>
            </w:r>
          </w:p>
        </w:tc>
        <w:tc>
          <w:tcPr>
            <w:tcW w:w="1517" w:type="pct"/>
            <w:vAlign w:val="center"/>
          </w:tcPr>
          <w:p w14:paraId="74DB23E1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Explore meaning of social dancing for older people</w:t>
            </w:r>
          </w:p>
        </w:tc>
        <w:tc>
          <w:tcPr>
            <w:tcW w:w="709" w:type="pct"/>
            <w:vAlign w:val="center"/>
          </w:tcPr>
          <w:p w14:paraId="15FC55C5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Ethnography; interviews</w:t>
            </w:r>
          </w:p>
        </w:tc>
        <w:tc>
          <w:tcPr>
            <w:tcW w:w="420" w:type="pct"/>
            <w:vAlign w:val="center"/>
          </w:tcPr>
          <w:p w14:paraId="0C7310C1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6 sites; 31 interviews</w:t>
            </w:r>
          </w:p>
        </w:tc>
        <w:tc>
          <w:tcPr>
            <w:tcW w:w="247" w:type="pct"/>
            <w:vAlign w:val="center"/>
          </w:tcPr>
          <w:p w14:paraId="355679B5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60+</w:t>
            </w:r>
          </w:p>
        </w:tc>
      </w:tr>
      <w:tr w:rsidR="003F1067" w:rsidRPr="00225150" w14:paraId="4EAA2EC9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62DF7CAC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2003</w:t>
            </w:r>
          </w:p>
        </w:tc>
        <w:tc>
          <w:tcPr>
            <w:tcW w:w="586" w:type="pct"/>
            <w:noWrap/>
            <w:vAlign w:val="center"/>
            <w:hideMark/>
          </w:tcPr>
          <w:p w14:paraId="32BEACED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Grossman </w:t>
            </w:r>
          </w:p>
        </w:tc>
        <w:tc>
          <w:tcPr>
            <w:tcW w:w="365" w:type="pct"/>
            <w:noWrap/>
            <w:vAlign w:val="center"/>
          </w:tcPr>
          <w:p w14:paraId="57FCBCCA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15E3702C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US</w:t>
            </w:r>
          </w:p>
        </w:tc>
        <w:tc>
          <w:tcPr>
            <w:tcW w:w="443" w:type="pct"/>
            <w:vAlign w:val="center"/>
          </w:tcPr>
          <w:p w14:paraId="5152F2D8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None specified</w:t>
            </w:r>
          </w:p>
        </w:tc>
        <w:tc>
          <w:tcPr>
            <w:tcW w:w="1517" w:type="pct"/>
            <w:vAlign w:val="center"/>
          </w:tcPr>
          <w:p w14:paraId="763B1E69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Explore perceptions about PA in inactive older adults</w:t>
            </w:r>
          </w:p>
        </w:tc>
        <w:tc>
          <w:tcPr>
            <w:tcW w:w="709" w:type="pct"/>
            <w:vAlign w:val="center"/>
          </w:tcPr>
          <w:p w14:paraId="550A8918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Semi-structured interviews</w:t>
            </w:r>
          </w:p>
        </w:tc>
        <w:tc>
          <w:tcPr>
            <w:tcW w:w="420" w:type="pct"/>
            <w:vAlign w:val="center"/>
          </w:tcPr>
          <w:p w14:paraId="103A4DBD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33</w:t>
            </w:r>
          </w:p>
        </w:tc>
        <w:tc>
          <w:tcPr>
            <w:tcW w:w="247" w:type="pct"/>
            <w:vAlign w:val="center"/>
          </w:tcPr>
          <w:p w14:paraId="27C51458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75+</w:t>
            </w:r>
          </w:p>
        </w:tc>
      </w:tr>
      <w:tr w:rsidR="003F1067" w:rsidRPr="00225150" w14:paraId="6B12F3EE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71D1C569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2004</w:t>
            </w:r>
          </w:p>
        </w:tc>
        <w:tc>
          <w:tcPr>
            <w:tcW w:w="586" w:type="pct"/>
            <w:noWrap/>
            <w:vAlign w:val="center"/>
            <w:hideMark/>
          </w:tcPr>
          <w:p w14:paraId="178F38AB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proofErr w:type="spellStart"/>
            <w:r w:rsidRPr="00225150">
              <w:rPr>
                <w:rFonts w:eastAsia="Times New Roman" w:cs="Arial"/>
                <w:lang w:eastAsia="en-GB"/>
              </w:rPr>
              <w:t>Stathi</w:t>
            </w:r>
            <w:proofErr w:type="spellEnd"/>
            <w:r w:rsidRPr="00225150">
              <w:rPr>
                <w:rFonts w:eastAsia="Times New Roman" w:cs="Arial"/>
                <w:lang w:eastAsia="en-GB"/>
              </w:rPr>
              <w:t xml:space="preserve"> </w:t>
            </w:r>
          </w:p>
        </w:tc>
        <w:tc>
          <w:tcPr>
            <w:tcW w:w="365" w:type="pct"/>
            <w:noWrap/>
            <w:vAlign w:val="center"/>
          </w:tcPr>
          <w:p w14:paraId="6C7DC4C5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2FF2B2CD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UK</w:t>
            </w:r>
          </w:p>
        </w:tc>
        <w:tc>
          <w:tcPr>
            <w:tcW w:w="443" w:type="pct"/>
            <w:vAlign w:val="center"/>
          </w:tcPr>
          <w:p w14:paraId="0CC2386B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None specified</w:t>
            </w:r>
          </w:p>
        </w:tc>
        <w:tc>
          <w:tcPr>
            <w:tcW w:w="1517" w:type="pct"/>
            <w:vAlign w:val="center"/>
          </w:tcPr>
          <w:p w14:paraId="11FB2176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Understand PA and ageing in people in exercise referral schemes</w:t>
            </w:r>
          </w:p>
        </w:tc>
        <w:tc>
          <w:tcPr>
            <w:tcW w:w="709" w:type="pct"/>
            <w:vAlign w:val="center"/>
          </w:tcPr>
          <w:p w14:paraId="6A3F755F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Semi-structured interviews</w:t>
            </w:r>
          </w:p>
        </w:tc>
        <w:tc>
          <w:tcPr>
            <w:tcW w:w="420" w:type="pct"/>
            <w:vAlign w:val="center"/>
          </w:tcPr>
          <w:p w14:paraId="1F869E9F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13</w:t>
            </w:r>
          </w:p>
        </w:tc>
        <w:tc>
          <w:tcPr>
            <w:tcW w:w="247" w:type="pct"/>
            <w:vAlign w:val="center"/>
          </w:tcPr>
          <w:p w14:paraId="0A7FFCD3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63-79</w:t>
            </w:r>
          </w:p>
        </w:tc>
      </w:tr>
      <w:tr w:rsidR="003F1067" w:rsidRPr="00225150" w14:paraId="528CCBF5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5124E407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2005</w:t>
            </w:r>
          </w:p>
        </w:tc>
        <w:tc>
          <w:tcPr>
            <w:tcW w:w="586" w:type="pct"/>
            <w:noWrap/>
            <w:vAlign w:val="center"/>
            <w:hideMark/>
          </w:tcPr>
          <w:p w14:paraId="0F4CB00C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Dumas </w:t>
            </w:r>
          </w:p>
        </w:tc>
        <w:tc>
          <w:tcPr>
            <w:tcW w:w="365" w:type="pct"/>
            <w:noWrap/>
            <w:vAlign w:val="center"/>
          </w:tcPr>
          <w:p w14:paraId="0C0A6520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05D628E9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US</w:t>
            </w:r>
          </w:p>
        </w:tc>
        <w:tc>
          <w:tcPr>
            <w:tcW w:w="443" w:type="pct"/>
            <w:vAlign w:val="center"/>
          </w:tcPr>
          <w:p w14:paraId="03EC3389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Caucasian</w:t>
            </w:r>
          </w:p>
        </w:tc>
        <w:tc>
          <w:tcPr>
            <w:tcW w:w="1517" w:type="pct"/>
            <w:vAlign w:val="center"/>
          </w:tcPr>
          <w:p w14:paraId="1781CDC9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Explore motivation for mall walking in older adults</w:t>
            </w:r>
          </w:p>
        </w:tc>
        <w:tc>
          <w:tcPr>
            <w:tcW w:w="709" w:type="pct"/>
            <w:vAlign w:val="center"/>
          </w:tcPr>
          <w:p w14:paraId="69C068A4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Observations; interviews</w:t>
            </w:r>
          </w:p>
        </w:tc>
        <w:tc>
          <w:tcPr>
            <w:tcW w:w="420" w:type="pct"/>
            <w:vAlign w:val="center"/>
          </w:tcPr>
          <w:p w14:paraId="157B4681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247" w:type="pct"/>
            <w:vAlign w:val="center"/>
          </w:tcPr>
          <w:p w14:paraId="354C7E0F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60+</w:t>
            </w:r>
          </w:p>
        </w:tc>
      </w:tr>
      <w:tr w:rsidR="003F1067" w:rsidRPr="00225150" w14:paraId="33A3D745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7E794CEB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2005</w:t>
            </w:r>
          </w:p>
        </w:tc>
        <w:tc>
          <w:tcPr>
            <w:tcW w:w="586" w:type="pct"/>
            <w:noWrap/>
            <w:vAlign w:val="center"/>
            <w:hideMark/>
          </w:tcPr>
          <w:p w14:paraId="0E88C830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Paulson</w:t>
            </w:r>
          </w:p>
        </w:tc>
        <w:tc>
          <w:tcPr>
            <w:tcW w:w="365" w:type="pct"/>
            <w:noWrap/>
            <w:vAlign w:val="center"/>
          </w:tcPr>
          <w:p w14:paraId="307493CF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035732C9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UK</w:t>
            </w:r>
          </w:p>
        </w:tc>
        <w:tc>
          <w:tcPr>
            <w:tcW w:w="443" w:type="pct"/>
            <w:vAlign w:val="center"/>
          </w:tcPr>
          <w:p w14:paraId="4344008B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None specified</w:t>
            </w:r>
          </w:p>
        </w:tc>
        <w:tc>
          <w:tcPr>
            <w:tcW w:w="1517" w:type="pct"/>
            <w:vAlign w:val="center"/>
          </w:tcPr>
          <w:p w14:paraId="22D59ED4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Explore how PA contexts shape ageing experience</w:t>
            </w:r>
          </w:p>
        </w:tc>
        <w:tc>
          <w:tcPr>
            <w:tcW w:w="709" w:type="pct"/>
            <w:vAlign w:val="center"/>
          </w:tcPr>
          <w:p w14:paraId="783AE5AE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Ethnography; interviews</w:t>
            </w:r>
          </w:p>
        </w:tc>
        <w:tc>
          <w:tcPr>
            <w:tcW w:w="420" w:type="pct"/>
            <w:vAlign w:val="center"/>
          </w:tcPr>
          <w:p w14:paraId="068A4D09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2 sites</w:t>
            </w:r>
          </w:p>
        </w:tc>
        <w:tc>
          <w:tcPr>
            <w:tcW w:w="247" w:type="pct"/>
            <w:vAlign w:val="center"/>
          </w:tcPr>
          <w:p w14:paraId="02B9F976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50+</w:t>
            </w:r>
          </w:p>
        </w:tc>
      </w:tr>
      <w:tr w:rsidR="003F1067" w:rsidRPr="00225150" w14:paraId="2D19A3C4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2F863CC6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2005</w:t>
            </w:r>
          </w:p>
        </w:tc>
        <w:tc>
          <w:tcPr>
            <w:tcW w:w="586" w:type="pct"/>
            <w:noWrap/>
            <w:vAlign w:val="center"/>
            <w:hideMark/>
          </w:tcPr>
          <w:p w14:paraId="4BD64614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proofErr w:type="spellStart"/>
            <w:r w:rsidRPr="00225150">
              <w:rPr>
                <w:rFonts w:eastAsia="Times New Roman" w:cs="Arial"/>
                <w:lang w:eastAsia="en-GB"/>
              </w:rPr>
              <w:t>Rydeskog</w:t>
            </w:r>
            <w:proofErr w:type="spellEnd"/>
            <w:r w:rsidRPr="00225150">
              <w:rPr>
                <w:rFonts w:eastAsia="Times New Roman" w:cs="Arial"/>
                <w:lang w:eastAsia="en-GB"/>
              </w:rPr>
              <w:t xml:space="preserve"> </w:t>
            </w:r>
          </w:p>
        </w:tc>
        <w:tc>
          <w:tcPr>
            <w:tcW w:w="365" w:type="pct"/>
            <w:noWrap/>
            <w:vAlign w:val="center"/>
          </w:tcPr>
          <w:p w14:paraId="764B5869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438BAA9B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Sweden</w:t>
            </w:r>
          </w:p>
        </w:tc>
        <w:tc>
          <w:tcPr>
            <w:tcW w:w="443" w:type="pct"/>
            <w:vAlign w:val="center"/>
          </w:tcPr>
          <w:p w14:paraId="601CDCE4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None specified</w:t>
            </w:r>
          </w:p>
        </w:tc>
        <w:tc>
          <w:tcPr>
            <w:tcW w:w="1517" w:type="pct"/>
            <w:vAlign w:val="center"/>
          </w:tcPr>
          <w:p w14:paraId="4E52F5D6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Describe elderly people’s own experiences of resistance training</w:t>
            </w:r>
          </w:p>
        </w:tc>
        <w:tc>
          <w:tcPr>
            <w:tcW w:w="709" w:type="pct"/>
            <w:vAlign w:val="center"/>
          </w:tcPr>
          <w:p w14:paraId="5FADF8DE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Semi-structured interviews</w:t>
            </w:r>
          </w:p>
        </w:tc>
        <w:tc>
          <w:tcPr>
            <w:tcW w:w="420" w:type="pct"/>
            <w:vAlign w:val="center"/>
          </w:tcPr>
          <w:p w14:paraId="30314C98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15</w:t>
            </w:r>
          </w:p>
        </w:tc>
        <w:tc>
          <w:tcPr>
            <w:tcW w:w="247" w:type="pct"/>
            <w:vAlign w:val="center"/>
          </w:tcPr>
          <w:p w14:paraId="6E5424EE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63-87</w:t>
            </w:r>
          </w:p>
        </w:tc>
      </w:tr>
      <w:tr w:rsidR="003F1067" w:rsidRPr="00225150" w14:paraId="0E1C0B5D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4BAC5FDB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2005</w:t>
            </w:r>
          </w:p>
        </w:tc>
        <w:tc>
          <w:tcPr>
            <w:tcW w:w="586" w:type="pct"/>
            <w:noWrap/>
            <w:vAlign w:val="center"/>
            <w:hideMark/>
          </w:tcPr>
          <w:p w14:paraId="2EE6439B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Wagstaff</w:t>
            </w:r>
          </w:p>
        </w:tc>
        <w:tc>
          <w:tcPr>
            <w:tcW w:w="365" w:type="pct"/>
            <w:noWrap/>
            <w:vAlign w:val="center"/>
          </w:tcPr>
          <w:p w14:paraId="52BC4C20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Female</w:t>
            </w:r>
          </w:p>
        </w:tc>
        <w:tc>
          <w:tcPr>
            <w:tcW w:w="474" w:type="pct"/>
            <w:vAlign w:val="center"/>
          </w:tcPr>
          <w:p w14:paraId="1CC15805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US</w:t>
            </w:r>
          </w:p>
        </w:tc>
        <w:tc>
          <w:tcPr>
            <w:tcW w:w="443" w:type="pct"/>
            <w:vAlign w:val="center"/>
          </w:tcPr>
          <w:p w14:paraId="405A7CFA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None specified</w:t>
            </w:r>
          </w:p>
        </w:tc>
        <w:tc>
          <w:tcPr>
            <w:tcW w:w="1517" w:type="pct"/>
            <w:vAlign w:val="center"/>
          </w:tcPr>
          <w:p w14:paraId="6A794F65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Explore elders’ perspectives about PA participation</w:t>
            </w:r>
          </w:p>
        </w:tc>
        <w:tc>
          <w:tcPr>
            <w:tcW w:w="709" w:type="pct"/>
            <w:vAlign w:val="center"/>
          </w:tcPr>
          <w:p w14:paraId="4AE7C7F5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Semi-structured interviews</w:t>
            </w:r>
          </w:p>
        </w:tc>
        <w:tc>
          <w:tcPr>
            <w:tcW w:w="420" w:type="pct"/>
            <w:vAlign w:val="center"/>
          </w:tcPr>
          <w:p w14:paraId="38EEDBEB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247" w:type="pct"/>
            <w:vAlign w:val="center"/>
          </w:tcPr>
          <w:p w14:paraId="3E779F03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75-94</w:t>
            </w:r>
          </w:p>
        </w:tc>
      </w:tr>
      <w:tr w:rsidR="003F1067" w:rsidRPr="00225150" w14:paraId="779EF1F7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64EC9705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2007</w:t>
            </w:r>
          </w:p>
        </w:tc>
        <w:tc>
          <w:tcPr>
            <w:tcW w:w="586" w:type="pct"/>
            <w:noWrap/>
            <w:vAlign w:val="center"/>
            <w:hideMark/>
          </w:tcPr>
          <w:p w14:paraId="636A8969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Witcher </w:t>
            </w:r>
          </w:p>
        </w:tc>
        <w:tc>
          <w:tcPr>
            <w:tcW w:w="365" w:type="pct"/>
            <w:noWrap/>
            <w:vAlign w:val="center"/>
          </w:tcPr>
          <w:p w14:paraId="09265EE2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2012C07F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Canada</w:t>
            </w:r>
          </w:p>
        </w:tc>
        <w:tc>
          <w:tcPr>
            <w:tcW w:w="443" w:type="pct"/>
            <w:vAlign w:val="center"/>
          </w:tcPr>
          <w:p w14:paraId="0A6F8B0D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None specified</w:t>
            </w:r>
          </w:p>
        </w:tc>
        <w:tc>
          <w:tcPr>
            <w:tcW w:w="1517" w:type="pct"/>
            <w:vAlign w:val="center"/>
          </w:tcPr>
          <w:p w14:paraId="74362D10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Assess rural older adults’ perceptions of PA</w:t>
            </w:r>
          </w:p>
        </w:tc>
        <w:tc>
          <w:tcPr>
            <w:tcW w:w="709" w:type="pct"/>
            <w:vAlign w:val="center"/>
          </w:tcPr>
          <w:p w14:paraId="5D6BB99E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Semi-structured interviews</w:t>
            </w:r>
          </w:p>
        </w:tc>
        <w:tc>
          <w:tcPr>
            <w:tcW w:w="420" w:type="pct"/>
            <w:vAlign w:val="center"/>
          </w:tcPr>
          <w:p w14:paraId="08BCD784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10</w:t>
            </w:r>
          </w:p>
        </w:tc>
        <w:tc>
          <w:tcPr>
            <w:tcW w:w="247" w:type="pct"/>
            <w:vAlign w:val="center"/>
          </w:tcPr>
          <w:p w14:paraId="4FA492C2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70-94</w:t>
            </w:r>
          </w:p>
        </w:tc>
      </w:tr>
      <w:tr w:rsidR="003F1067" w:rsidRPr="00225150" w14:paraId="5CFB3A89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27B59A9A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2008</w:t>
            </w:r>
          </w:p>
        </w:tc>
        <w:tc>
          <w:tcPr>
            <w:tcW w:w="586" w:type="pct"/>
            <w:noWrap/>
            <w:vAlign w:val="center"/>
            <w:hideMark/>
          </w:tcPr>
          <w:p w14:paraId="7CF8C1CF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Grant</w:t>
            </w:r>
          </w:p>
        </w:tc>
        <w:tc>
          <w:tcPr>
            <w:tcW w:w="365" w:type="pct"/>
            <w:noWrap/>
            <w:vAlign w:val="center"/>
          </w:tcPr>
          <w:p w14:paraId="6E30276B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48653293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NZ</w:t>
            </w:r>
          </w:p>
        </w:tc>
        <w:tc>
          <w:tcPr>
            <w:tcW w:w="443" w:type="pct"/>
            <w:vAlign w:val="center"/>
          </w:tcPr>
          <w:p w14:paraId="6D52113C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Caucasian</w:t>
            </w:r>
          </w:p>
        </w:tc>
        <w:tc>
          <w:tcPr>
            <w:tcW w:w="1517" w:type="pct"/>
            <w:vAlign w:val="center"/>
          </w:tcPr>
          <w:p w14:paraId="006C10DA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Explore meanings about experiences when increasing PA</w:t>
            </w:r>
          </w:p>
        </w:tc>
        <w:tc>
          <w:tcPr>
            <w:tcW w:w="709" w:type="pct"/>
            <w:vAlign w:val="center"/>
          </w:tcPr>
          <w:p w14:paraId="4CCF3DF5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Semi-structured interviews</w:t>
            </w:r>
          </w:p>
        </w:tc>
        <w:tc>
          <w:tcPr>
            <w:tcW w:w="420" w:type="pct"/>
            <w:vAlign w:val="center"/>
          </w:tcPr>
          <w:p w14:paraId="4588B3C6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26</w:t>
            </w:r>
          </w:p>
        </w:tc>
        <w:tc>
          <w:tcPr>
            <w:tcW w:w="247" w:type="pct"/>
            <w:vAlign w:val="center"/>
          </w:tcPr>
          <w:p w14:paraId="28659B15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70+</w:t>
            </w:r>
          </w:p>
        </w:tc>
      </w:tr>
      <w:tr w:rsidR="003F1067" w:rsidRPr="00225150" w14:paraId="0BA79A27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2D0185AB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2009</w:t>
            </w:r>
          </w:p>
        </w:tc>
        <w:tc>
          <w:tcPr>
            <w:tcW w:w="586" w:type="pct"/>
            <w:noWrap/>
            <w:vAlign w:val="center"/>
            <w:hideMark/>
          </w:tcPr>
          <w:p w14:paraId="2E71BA2D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proofErr w:type="spellStart"/>
            <w:r w:rsidRPr="00225150">
              <w:rPr>
                <w:rFonts w:eastAsia="Times New Roman" w:cs="Arial"/>
                <w:lang w:eastAsia="en-GB"/>
              </w:rPr>
              <w:t>Bidonde</w:t>
            </w:r>
            <w:proofErr w:type="spellEnd"/>
            <w:r w:rsidRPr="00225150">
              <w:rPr>
                <w:rFonts w:eastAsia="Times New Roman" w:cs="Arial"/>
                <w:lang w:eastAsia="en-GB"/>
              </w:rPr>
              <w:t xml:space="preserve"> </w:t>
            </w:r>
          </w:p>
        </w:tc>
        <w:tc>
          <w:tcPr>
            <w:tcW w:w="365" w:type="pct"/>
            <w:noWrap/>
            <w:vAlign w:val="center"/>
          </w:tcPr>
          <w:p w14:paraId="5C002E02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Female</w:t>
            </w:r>
          </w:p>
        </w:tc>
        <w:tc>
          <w:tcPr>
            <w:tcW w:w="474" w:type="pct"/>
            <w:vAlign w:val="center"/>
          </w:tcPr>
          <w:p w14:paraId="0DF1DE84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US</w:t>
            </w:r>
          </w:p>
        </w:tc>
        <w:tc>
          <w:tcPr>
            <w:tcW w:w="443" w:type="pct"/>
            <w:vAlign w:val="center"/>
          </w:tcPr>
          <w:p w14:paraId="12F234FD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None specified</w:t>
            </w:r>
          </w:p>
        </w:tc>
        <w:tc>
          <w:tcPr>
            <w:tcW w:w="1517" w:type="pct"/>
            <w:vAlign w:val="center"/>
          </w:tcPr>
          <w:p w14:paraId="70E788E0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Describe the meaning of group fitness to older women living alone</w:t>
            </w:r>
          </w:p>
        </w:tc>
        <w:tc>
          <w:tcPr>
            <w:tcW w:w="709" w:type="pct"/>
            <w:vAlign w:val="center"/>
          </w:tcPr>
          <w:p w14:paraId="7D7AF7B3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Semi-structured interviews; artefact documentation</w:t>
            </w:r>
          </w:p>
        </w:tc>
        <w:tc>
          <w:tcPr>
            <w:tcW w:w="420" w:type="pct"/>
            <w:vAlign w:val="center"/>
          </w:tcPr>
          <w:p w14:paraId="717D97D1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9</w:t>
            </w:r>
          </w:p>
        </w:tc>
        <w:tc>
          <w:tcPr>
            <w:tcW w:w="247" w:type="pct"/>
            <w:vAlign w:val="center"/>
          </w:tcPr>
          <w:p w14:paraId="7A362EA0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67-83</w:t>
            </w:r>
          </w:p>
        </w:tc>
      </w:tr>
      <w:tr w:rsidR="003F1067" w:rsidRPr="00225150" w14:paraId="245A0B39" w14:textId="77777777" w:rsidTr="003F1067">
        <w:trPr>
          <w:trHeight w:val="271"/>
        </w:trPr>
        <w:tc>
          <w:tcPr>
            <w:tcW w:w="239" w:type="pct"/>
            <w:noWrap/>
            <w:vAlign w:val="center"/>
            <w:hideMark/>
          </w:tcPr>
          <w:p w14:paraId="37D17E8B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2009</w:t>
            </w:r>
          </w:p>
        </w:tc>
        <w:tc>
          <w:tcPr>
            <w:tcW w:w="586" w:type="pct"/>
            <w:noWrap/>
            <w:vAlign w:val="center"/>
            <w:hideMark/>
          </w:tcPr>
          <w:p w14:paraId="7AF0730F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proofErr w:type="spellStart"/>
            <w:r w:rsidRPr="00225150">
              <w:rPr>
                <w:rFonts w:eastAsia="Times New Roman" w:cs="Arial"/>
                <w:lang w:eastAsia="en-GB"/>
              </w:rPr>
              <w:t>Jancey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757AFB1C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0A005A56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proofErr w:type="spellStart"/>
            <w:r w:rsidRPr="00225150">
              <w:rPr>
                <w:rFonts w:eastAsia="Times New Roman" w:cs="Times New Roman"/>
                <w:color w:val="000000"/>
                <w:lang w:eastAsia="en-GB"/>
              </w:rPr>
              <w:t>Aus</w:t>
            </w:r>
            <w:proofErr w:type="spellEnd"/>
          </w:p>
        </w:tc>
        <w:tc>
          <w:tcPr>
            <w:tcW w:w="443" w:type="pct"/>
            <w:vAlign w:val="center"/>
          </w:tcPr>
          <w:p w14:paraId="4A963DC7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None specified</w:t>
            </w:r>
          </w:p>
        </w:tc>
        <w:tc>
          <w:tcPr>
            <w:tcW w:w="1517" w:type="pct"/>
            <w:vAlign w:val="center"/>
          </w:tcPr>
          <w:p w14:paraId="00CCDF67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Identify issues and perceptions about PA in older adults</w:t>
            </w:r>
          </w:p>
        </w:tc>
        <w:tc>
          <w:tcPr>
            <w:tcW w:w="709" w:type="pct"/>
            <w:vAlign w:val="center"/>
          </w:tcPr>
          <w:p w14:paraId="4EA3194E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Semi-structured interviews</w:t>
            </w:r>
          </w:p>
        </w:tc>
        <w:tc>
          <w:tcPr>
            <w:tcW w:w="420" w:type="pct"/>
            <w:vAlign w:val="center"/>
          </w:tcPr>
          <w:p w14:paraId="620EA997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16</w:t>
            </w:r>
          </w:p>
        </w:tc>
        <w:tc>
          <w:tcPr>
            <w:tcW w:w="247" w:type="pct"/>
            <w:vAlign w:val="center"/>
          </w:tcPr>
          <w:p w14:paraId="678CEC81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65-74</w:t>
            </w:r>
          </w:p>
        </w:tc>
      </w:tr>
      <w:tr w:rsidR="003F1067" w:rsidRPr="00225150" w14:paraId="1B3A6656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2D6D54F0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lastRenderedPageBreak/>
              <w:t>2010</w:t>
            </w:r>
          </w:p>
        </w:tc>
        <w:tc>
          <w:tcPr>
            <w:tcW w:w="586" w:type="pct"/>
            <w:noWrap/>
            <w:vAlign w:val="center"/>
            <w:hideMark/>
          </w:tcPr>
          <w:p w14:paraId="56603CC0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Beck </w:t>
            </w:r>
          </w:p>
        </w:tc>
        <w:tc>
          <w:tcPr>
            <w:tcW w:w="365" w:type="pct"/>
            <w:noWrap/>
            <w:vAlign w:val="center"/>
          </w:tcPr>
          <w:p w14:paraId="4507691E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485875CB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US</w:t>
            </w:r>
          </w:p>
        </w:tc>
        <w:tc>
          <w:tcPr>
            <w:tcW w:w="443" w:type="pct"/>
            <w:vAlign w:val="center"/>
          </w:tcPr>
          <w:p w14:paraId="04ABDB0B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None specified</w:t>
            </w:r>
          </w:p>
        </w:tc>
        <w:tc>
          <w:tcPr>
            <w:tcW w:w="1517" w:type="pct"/>
            <w:vAlign w:val="center"/>
          </w:tcPr>
          <w:p w14:paraId="4FFEF6DB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Examine impact of retirement on PA</w:t>
            </w:r>
          </w:p>
        </w:tc>
        <w:tc>
          <w:tcPr>
            <w:tcW w:w="709" w:type="pct"/>
            <w:vAlign w:val="center"/>
          </w:tcPr>
          <w:p w14:paraId="035122CD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Semi-structured interviews</w:t>
            </w:r>
          </w:p>
        </w:tc>
        <w:tc>
          <w:tcPr>
            <w:tcW w:w="420" w:type="pct"/>
            <w:vAlign w:val="center"/>
          </w:tcPr>
          <w:p w14:paraId="5AB0D3E2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11</w:t>
            </w:r>
          </w:p>
        </w:tc>
        <w:tc>
          <w:tcPr>
            <w:tcW w:w="247" w:type="pct"/>
            <w:vAlign w:val="center"/>
          </w:tcPr>
          <w:p w14:paraId="4CBD74E5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57 – 65</w:t>
            </w:r>
          </w:p>
        </w:tc>
      </w:tr>
      <w:tr w:rsidR="003F1067" w:rsidRPr="00225150" w14:paraId="2A0701F6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2A74AF5C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2010</w:t>
            </w:r>
          </w:p>
        </w:tc>
        <w:tc>
          <w:tcPr>
            <w:tcW w:w="586" w:type="pct"/>
            <w:noWrap/>
            <w:vAlign w:val="center"/>
            <w:hideMark/>
          </w:tcPr>
          <w:p w14:paraId="59782626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Grant </w:t>
            </w:r>
          </w:p>
        </w:tc>
        <w:tc>
          <w:tcPr>
            <w:tcW w:w="365" w:type="pct"/>
            <w:noWrap/>
            <w:vAlign w:val="center"/>
          </w:tcPr>
          <w:p w14:paraId="715C75D0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0320AFFE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Canada</w:t>
            </w:r>
          </w:p>
        </w:tc>
        <w:tc>
          <w:tcPr>
            <w:tcW w:w="443" w:type="pct"/>
            <w:vAlign w:val="center"/>
          </w:tcPr>
          <w:p w14:paraId="180C4777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None specified</w:t>
            </w:r>
          </w:p>
        </w:tc>
        <w:tc>
          <w:tcPr>
            <w:tcW w:w="1517" w:type="pct"/>
            <w:vAlign w:val="center"/>
          </w:tcPr>
          <w:p w14:paraId="2A1E6FCF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Examine experiences about walking in neighbourhoods</w:t>
            </w:r>
          </w:p>
        </w:tc>
        <w:tc>
          <w:tcPr>
            <w:tcW w:w="709" w:type="pct"/>
            <w:vAlign w:val="center"/>
          </w:tcPr>
          <w:p w14:paraId="6CB41EEE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Focus groups; interviews</w:t>
            </w:r>
          </w:p>
        </w:tc>
        <w:tc>
          <w:tcPr>
            <w:tcW w:w="420" w:type="pct"/>
            <w:vAlign w:val="center"/>
          </w:tcPr>
          <w:p w14:paraId="55137C48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75</w:t>
            </w:r>
          </w:p>
        </w:tc>
        <w:tc>
          <w:tcPr>
            <w:tcW w:w="247" w:type="pct"/>
            <w:vAlign w:val="center"/>
          </w:tcPr>
          <w:p w14:paraId="6793BEAE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65+</w:t>
            </w:r>
          </w:p>
        </w:tc>
      </w:tr>
      <w:tr w:rsidR="003F1067" w:rsidRPr="00225150" w14:paraId="3A58B0A4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69E311A8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2010</w:t>
            </w:r>
          </w:p>
        </w:tc>
        <w:tc>
          <w:tcPr>
            <w:tcW w:w="586" w:type="pct"/>
            <w:noWrap/>
            <w:vAlign w:val="center"/>
            <w:hideMark/>
          </w:tcPr>
          <w:p w14:paraId="47294B53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proofErr w:type="spellStart"/>
            <w:r w:rsidRPr="00225150">
              <w:rPr>
                <w:rFonts w:eastAsia="Times New Roman" w:cs="Arial"/>
                <w:lang w:eastAsia="en-GB"/>
              </w:rPr>
              <w:t>Horne_a</w:t>
            </w:r>
            <w:proofErr w:type="spellEnd"/>
            <w:r w:rsidRPr="00225150">
              <w:rPr>
                <w:rFonts w:eastAsia="Times New Roman" w:cs="Arial"/>
                <w:lang w:eastAsia="en-GB"/>
              </w:rPr>
              <w:t xml:space="preserve"> </w:t>
            </w:r>
          </w:p>
        </w:tc>
        <w:tc>
          <w:tcPr>
            <w:tcW w:w="365" w:type="pct"/>
            <w:noWrap/>
            <w:vAlign w:val="center"/>
          </w:tcPr>
          <w:p w14:paraId="163B7B35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02F261BF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UK</w:t>
            </w:r>
          </w:p>
        </w:tc>
        <w:tc>
          <w:tcPr>
            <w:tcW w:w="443" w:type="pct"/>
            <w:vAlign w:val="center"/>
          </w:tcPr>
          <w:p w14:paraId="279C866C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White; South Asian</w:t>
            </w:r>
          </w:p>
        </w:tc>
        <w:tc>
          <w:tcPr>
            <w:tcW w:w="1517" w:type="pct"/>
            <w:vAlign w:val="center"/>
          </w:tcPr>
          <w:p w14:paraId="3ADDB341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Explore influence of PCHCPs in increasing PA in older adults</w:t>
            </w:r>
          </w:p>
        </w:tc>
        <w:tc>
          <w:tcPr>
            <w:tcW w:w="709" w:type="pct"/>
            <w:vAlign w:val="center"/>
          </w:tcPr>
          <w:p w14:paraId="6632A32C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Focus groups; Semi-structured interviews</w:t>
            </w:r>
          </w:p>
        </w:tc>
        <w:tc>
          <w:tcPr>
            <w:tcW w:w="420" w:type="pct"/>
            <w:vAlign w:val="center"/>
          </w:tcPr>
          <w:p w14:paraId="3FAAB1AA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125</w:t>
            </w:r>
          </w:p>
        </w:tc>
        <w:tc>
          <w:tcPr>
            <w:tcW w:w="247" w:type="pct"/>
            <w:vAlign w:val="center"/>
          </w:tcPr>
          <w:p w14:paraId="126EA911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60-70</w:t>
            </w:r>
          </w:p>
        </w:tc>
      </w:tr>
      <w:tr w:rsidR="003F1067" w:rsidRPr="00225150" w14:paraId="5377BBFF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777D57A5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2010</w:t>
            </w:r>
          </w:p>
        </w:tc>
        <w:tc>
          <w:tcPr>
            <w:tcW w:w="586" w:type="pct"/>
            <w:noWrap/>
            <w:vAlign w:val="center"/>
            <w:hideMark/>
          </w:tcPr>
          <w:p w14:paraId="1E984D81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proofErr w:type="spellStart"/>
            <w:r w:rsidRPr="00225150">
              <w:rPr>
                <w:rFonts w:eastAsia="Times New Roman" w:cs="Arial"/>
                <w:lang w:eastAsia="en-GB"/>
              </w:rPr>
              <w:t>Leavy</w:t>
            </w:r>
            <w:proofErr w:type="spellEnd"/>
            <w:r w:rsidRPr="00225150">
              <w:rPr>
                <w:rFonts w:eastAsia="Times New Roman" w:cs="Arial"/>
                <w:lang w:eastAsia="en-GB"/>
              </w:rPr>
              <w:t xml:space="preserve"> </w:t>
            </w:r>
          </w:p>
        </w:tc>
        <w:tc>
          <w:tcPr>
            <w:tcW w:w="365" w:type="pct"/>
            <w:noWrap/>
            <w:vAlign w:val="center"/>
          </w:tcPr>
          <w:p w14:paraId="53E20B61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21DB66F3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Stockholm; Dublin</w:t>
            </w:r>
          </w:p>
        </w:tc>
        <w:tc>
          <w:tcPr>
            <w:tcW w:w="443" w:type="pct"/>
            <w:vAlign w:val="center"/>
          </w:tcPr>
          <w:p w14:paraId="79094287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Swedish; Irish</w:t>
            </w:r>
          </w:p>
        </w:tc>
        <w:tc>
          <w:tcPr>
            <w:tcW w:w="1517" w:type="pct"/>
            <w:vAlign w:val="center"/>
          </w:tcPr>
          <w:p w14:paraId="734A3578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Describe perceptions of PA held by older urban Swedish and Irish adults</w:t>
            </w:r>
          </w:p>
        </w:tc>
        <w:tc>
          <w:tcPr>
            <w:tcW w:w="709" w:type="pct"/>
            <w:vAlign w:val="center"/>
          </w:tcPr>
          <w:p w14:paraId="00F22353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Semi-structured interviews</w:t>
            </w:r>
          </w:p>
        </w:tc>
        <w:tc>
          <w:tcPr>
            <w:tcW w:w="420" w:type="pct"/>
            <w:vAlign w:val="center"/>
          </w:tcPr>
          <w:p w14:paraId="6441DBD3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30</w:t>
            </w:r>
          </w:p>
        </w:tc>
        <w:tc>
          <w:tcPr>
            <w:tcW w:w="247" w:type="pct"/>
            <w:vAlign w:val="center"/>
          </w:tcPr>
          <w:p w14:paraId="4D9B2217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65+</w:t>
            </w:r>
          </w:p>
        </w:tc>
      </w:tr>
      <w:tr w:rsidR="003F1067" w:rsidRPr="00225150" w14:paraId="226E575C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33741834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2011</w:t>
            </w:r>
          </w:p>
        </w:tc>
        <w:tc>
          <w:tcPr>
            <w:tcW w:w="586" w:type="pct"/>
            <w:noWrap/>
            <w:vAlign w:val="center"/>
            <w:hideMark/>
          </w:tcPr>
          <w:p w14:paraId="07D15252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proofErr w:type="spellStart"/>
            <w:r w:rsidRPr="00225150">
              <w:rPr>
                <w:rFonts w:eastAsia="Times New Roman" w:cs="Arial"/>
                <w:lang w:eastAsia="en-GB"/>
              </w:rPr>
              <w:t>Abolfazl</w:t>
            </w:r>
            <w:proofErr w:type="spellEnd"/>
            <w:r w:rsidRPr="00225150">
              <w:rPr>
                <w:rFonts w:eastAsia="Times New Roman" w:cs="Arial"/>
                <w:lang w:eastAsia="en-GB"/>
              </w:rPr>
              <w:t xml:space="preserve"> </w:t>
            </w:r>
          </w:p>
        </w:tc>
        <w:tc>
          <w:tcPr>
            <w:tcW w:w="365" w:type="pct"/>
            <w:noWrap/>
            <w:vAlign w:val="center"/>
          </w:tcPr>
          <w:p w14:paraId="044FB596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00F5EBE6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Iran</w:t>
            </w:r>
          </w:p>
        </w:tc>
        <w:tc>
          <w:tcPr>
            <w:tcW w:w="443" w:type="pct"/>
            <w:vAlign w:val="center"/>
          </w:tcPr>
          <w:p w14:paraId="75679711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Shiite Muslims</w:t>
            </w:r>
          </w:p>
        </w:tc>
        <w:tc>
          <w:tcPr>
            <w:tcW w:w="1517" w:type="pct"/>
            <w:vAlign w:val="center"/>
          </w:tcPr>
          <w:p w14:paraId="221B5014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Explore experiences of exercise for elderly Iranians</w:t>
            </w:r>
          </w:p>
        </w:tc>
        <w:tc>
          <w:tcPr>
            <w:tcW w:w="709" w:type="pct"/>
            <w:vAlign w:val="center"/>
          </w:tcPr>
          <w:p w14:paraId="0CDBD9AC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Semi-structured interviews</w:t>
            </w:r>
          </w:p>
        </w:tc>
        <w:tc>
          <w:tcPr>
            <w:tcW w:w="420" w:type="pct"/>
            <w:vAlign w:val="center"/>
          </w:tcPr>
          <w:p w14:paraId="693A5D1F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16</w:t>
            </w:r>
          </w:p>
        </w:tc>
        <w:tc>
          <w:tcPr>
            <w:tcW w:w="247" w:type="pct"/>
            <w:vAlign w:val="center"/>
          </w:tcPr>
          <w:p w14:paraId="7F134C98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65 – 85</w:t>
            </w:r>
          </w:p>
        </w:tc>
      </w:tr>
      <w:tr w:rsidR="003F1067" w:rsidRPr="00225150" w14:paraId="36F58EF1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7E1A2CE0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2011</w:t>
            </w:r>
          </w:p>
        </w:tc>
        <w:tc>
          <w:tcPr>
            <w:tcW w:w="586" w:type="pct"/>
            <w:noWrap/>
            <w:vAlign w:val="center"/>
            <w:hideMark/>
          </w:tcPr>
          <w:p w14:paraId="4D388004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Costello </w:t>
            </w:r>
          </w:p>
        </w:tc>
        <w:tc>
          <w:tcPr>
            <w:tcW w:w="365" w:type="pct"/>
            <w:noWrap/>
            <w:vAlign w:val="center"/>
          </w:tcPr>
          <w:p w14:paraId="0B93F000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456ADB9C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US</w:t>
            </w:r>
          </w:p>
        </w:tc>
        <w:tc>
          <w:tcPr>
            <w:tcW w:w="443" w:type="pct"/>
            <w:vAlign w:val="center"/>
          </w:tcPr>
          <w:p w14:paraId="2F77BE93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None specified</w:t>
            </w:r>
          </w:p>
        </w:tc>
        <w:tc>
          <w:tcPr>
            <w:tcW w:w="1517" w:type="pct"/>
            <w:vAlign w:val="center"/>
          </w:tcPr>
          <w:p w14:paraId="1FD6CB25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Understand beliefs about PA in independent older adults</w:t>
            </w:r>
          </w:p>
        </w:tc>
        <w:tc>
          <w:tcPr>
            <w:tcW w:w="709" w:type="pct"/>
            <w:vAlign w:val="center"/>
          </w:tcPr>
          <w:p w14:paraId="0E3C17B2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Focus groups</w:t>
            </w:r>
          </w:p>
        </w:tc>
        <w:tc>
          <w:tcPr>
            <w:tcW w:w="420" w:type="pct"/>
            <w:vAlign w:val="center"/>
          </w:tcPr>
          <w:p w14:paraId="3265C58E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31</w:t>
            </w:r>
          </w:p>
        </w:tc>
        <w:tc>
          <w:tcPr>
            <w:tcW w:w="247" w:type="pct"/>
            <w:vAlign w:val="center"/>
          </w:tcPr>
          <w:p w14:paraId="0558B3C7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60+</w:t>
            </w:r>
          </w:p>
        </w:tc>
      </w:tr>
      <w:tr w:rsidR="003F1067" w:rsidRPr="00225150" w14:paraId="5EAF4363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05798F7E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2011</w:t>
            </w:r>
          </w:p>
        </w:tc>
        <w:tc>
          <w:tcPr>
            <w:tcW w:w="586" w:type="pct"/>
            <w:noWrap/>
            <w:vAlign w:val="center"/>
            <w:hideMark/>
          </w:tcPr>
          <w:p w14:paraId="23828362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Henwood </w:t>
            </w:r>
          </w:p>
        </w:tc>
        <w:tc>
          <w:tcPr>
            <w:tcW w:w="365" w:type="pct"/>
            <w:noWrap/>
            <w:vAlign w:val="center"/>
          </w:tcPr>
          <w:p w14:paraId="60F6F954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7DC7E43A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proofErr w:type="spellStart"/>
            <w:r w:rsidRPr="00225150">
              <w:rPr>
                <w:rFonts w:eastAsia="Times New Roman" w:cs="Times New Roman"/>
                <w:color w:val="000000"/>
                <w:lang w:eastAsia="en-GB"/>
              </w:rPr>
              <w:t>Aus</w:t>
            </w:r>
            <w:proofErr w:type="spellEnd"/>
          </w:p>
        </w:tc>
        <w:tc>
          <w:tcPr>
            <w:tcW w:w="443" w:type="pct"/>
            <w:vAlign w:val="center"/>
          </w:tcPr>
          <w:p w14:paraId="788B87AB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None specified</w:t>
            </w:r>
          </w:p>
        </w:tc>
        <w:tc>
          <w:tcPr>
            <w:tcW w:w="1517" w:type="pct"/>
            <w:vAlign w:val="center"/>
          </w:tcPr>
          <w:p w14:paraId="1BE09C0A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Study benefits attributed to resistance training by older adults</w:t>
            </w:r>
          </w:p>
        </w:tc>
        <w:tc>
          <w:tcPr>
            <w:tcW w:w="709" w:type="pct"/>
            <w:vAlign w:val="center"/>
          </w:tcPr>
          <w:p w14:paraId="12CEFB49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Focus groups</w:t>
            </w:r>
          </w:p>
        </w:tc>
        <w:tc>
          <w:tcPr>
            <w:tcW w:w="420" w:type="pct"/>
            <w:vAlign w:val="center"/>
          </w:tcPr>
          <w:p w14:paraId="298AD638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18</w:t>
            </w:r>
          </w:p>
        </w:tc>
        <w:tc>
          <w:tcPr>
            <w:tcW w:w="247" w:type="pct"/>
            <w:vAlign w:val="center"/>
          </w:tcPr>
          <w:p w14:paraId="4E48ECBF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65-81</w:t>
            </w:r>
          </w:p>
        </w:tc>
      </w:tr>
      <w:tr w:rsidR="003F1067" w:rsidRPr="00225150" w14:paraId="035EEF41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04B90B4E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2012</w:t>
            </w:r>
          </w:p>
        </w:tc>
        <w:tc>
          <w:tcPr>
            <w:tcW w:w="586" w:type="pct"/>
            <w:noWrap/>
            <w:vAlign w:val="center"/>
            <w:hideMark/>
          </w:tcPr>
          <w:p w14:paraId="49F356BF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proofErr w:type="spellStart"/>
            <w:r>
              <w:rPr>
                <w:rFonts w:eastAsia="Times New Roman" w:cs="Arial"/>
                <w:lang w:eastAsia="en-GB"/>
              </w:rPr>
              <w:t>Barnett_a</w:t>
            </w:r>
            <w:proofErr w:type="spellEnd"/>
          </w:p>
        </w:tc>
        <w:tc>
          <w:tcPr>
            <w:tcW w:w="365" w:type="pct"/>
            <w:noWrap/>
            <w:vAlign w:val="center"/>
          </w:tcPr>
          <w:p w14:paraId="1753CC0F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04C819CB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n/a</w:t>
            </w:r>
          </w:p>
        </w:tc>
        <w:tc>
          <w:tcPr>
            <w:tcW w:w="443" w:type="pct"/>
            <w:vAlign w:val="center"/>
          </w:tcPr>
          <w:p w14:paraId="0B923905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None specified</w:t>
            </w:r>
          </w:p>
        </w:tc>
        <w:tc>
          <w:tcPr>
            <w:tcW w:w="1517" w:type="pct"/>
            <w:vAlign w:val="center"/>
          </w:tcPr>
          <w:p w14:paraId="03A2381B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Understand experiences of transition to retirement</w:t>
            </w:r>
          </w:p>
        </w:tc>
        <w:tc>
          <w:tcPr>
            <w:tcW w:w="709" w:type="pct"/>
            <w:vAlign w:val="center"/>
          </w:tcPr>
          <w:p w14:paraId="014F1BA2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Systematic review and narrative synthesis of quant and </w:t>
            </w:r>
            <w:proofErr w:type="spellStart"/>
            <w:r w:rsidRPr="00225150">
              <w:rPr>
                <w:rFonts w:eastAsia="Times New Roman" w:cs="Arial"/>
                <w:lang w:eastAsia="en-GB"/>
              </w:rPr>
              <w:t>qual</w:t>
            </w:r>
            <w:proofErr w:type="spellEnd"/>
          </w:p>
        </w:tc>
        <w:tc>
          <w:tcPr>
            <w:tcW w:w="420" w:type="pct"/>
            <w:vAlign w:val="center"/>
          </w:tcPr>
          <w:p w14:paraId="52E3D5B1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5 qualitative studies</w:t>
            </w:r>
          </w:p>
        </w:tc>
        <w:tc>
          <w:tcPr>
            <w:tcW w:w="247" w:type="pct"/>
            <w:vAlign w:val="center"/>
          </w:tcPr>
          <w:p w14:paraId="0989B7DA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50 – 94</w:t>
            </w:r>
          </w:p>
        </w:tc>
      </w:tr>
      <w:tr w:rsidR="003F1067" w:rsidRPr="00225150" w14:paraId="5E1CA513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6C0D47E8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2012</w:t>
            </w:r>
          </w:p>
        </w:tc>
        <w:tc>
          <w:tcPr>
            <w:tcW w:w="586" w:type="pct"/>
            <w:noWrap/>
            <w:vAlign w:val="center"/>
            <w:hideMark/>
          </w:tcPr>
          <w:p w14:paraId="548C916E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proofErr w:type="spellStart"/>
            <w:r w:rsidRPr="00225150">
              <w:rPr>
                <w:rFonts w:eastAsia="Times New Roman" w:cs="Arial"/>
                <w:lang w:eastAsia="en-GB"/>
              </w:rPr>
              <w:t>Bjornsdottir</w:t>
            </w:r>
            <w:proofErr w:type="spellEnd"/>
            <w:r w:rsidRPr="00225150">
              <w:rPr>
                <w:rFonts w:eastAsia="Times New Roman" w:cs="Arial"/>
                <w:lang w:eastAsia="en-GB"/>
              </w:rPr>
              <w:t xml:space="preserve"> </w:t>
            </w:r>
          </w:p>
        </w:tc>
        <w:tc>
          <w:tcPr>
            <w:tcW w:w="365" w:type="pct"/>
            <w:noWrap/>
            <w:vAlign w:val="center"/>
          </w:tcPr>
          <w:p w14:paraId="2FB4166F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Female</w:t>
            </w:r>
          </w:p>
        </w:tc>
        <w:tc>
          <w:tcPr>
            <w:tcW w:w="474" w:type="pct"/>
            <w:vAlign w:val="center"/>
          </w:tcPr>
          <w:p w14:paraId="2ACD6243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US</w:t>
            </w:r>
          </w:p>
        </w:tc>
        <w:tc>
          <w:tcPr>
            <w:tcW w:w="443" w:type="pct"/>
            <w:vAlign w:val="center"/>
          </w:tcPr>
          <w:p w14:paraId="243F7830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None specified</w:t>
            </w:r>
          </w:p>
        </w:tc>
        <w:tc>
          <w:tcPr>
            <w:tcW w:w="1517" w:type="pct"/>
            <w:vAlign w:val="center"/>
          </w:tcPr>
          <w:p w14:paraId="31F286BB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Understand PA experiences of older women in retirement communities</w:t>
            </w:r>
          </w:p>
        </w:tc>
        <w:tc>
          <w:tcPr>
            <w:tcW w:w="709" w:type="pct"/>
            <w:vAlign w:val="center"/>
          </w:tcPr>
          <w:p w14:paraId="40277DBD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Semi-structured interviews</w:t>
            </w:r>
          </w:p>
        </w:tc>
        <w:tc>
          <w:tcPr>
            <w:tcW w:w="420" w:type="pct"/>
            <w:vAlign w:val="center"/>
          </w:tcPr>
          <w:p w14:paraId="460F9247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10</w:t>
            </w:r>
          </w:p>
        </w:tc>
        <w:tc>
          <w:tcPr>
            <w:tcW w:w="247" w:type="pct"/>
            <w:vAlign w:val="center"/>
          </w:tcPr>
          <w:p w14:paraId="5E6B86BB" w14:textId="77777777" w:rsidR="003F1067" w:rsidRPr="00225150" w:rsidRDefault="003F1067" w:rsidP="003F1067">
            <w:pPr>
              <w:rPr>
                <w:rFonts w:eastAsia="Times New Roman" w:cs="Times New Roman"/>
                <w:color w:val="000000"/>
                <w:lang w:eastAsia="en-GB"/>
              </w:rPr>
            </w:pPr>
            <w:r w:rsidRPr="00225150">
              <w:rPr>
                <w:rFonts w:eastAsia="Times New Roman" w:cs="Times New Roman"/>
                <w:color w:val="000000"/>
                <w:lang w:eastAsia="en-GB"/>
              </w:rPr>
              <w:t>70 or older</w:t>
            </w:r>
          </w:p>
        </w:tc>
      </w:tr>
      <w:tr w:rsidR="003F1067" w:rsidRPr="00225150" w14:paraId="62F2441C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0BF5AE62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2012</w:t>
            </w:r>
          </w:p>
        </w:tc>
        <w:tc>
          <w:tcPr>
            <w:tcW w:w="586" w:type="pct"/>
            <w:noWrap/>
            <w:vAlign w:val="center"/>
            <w:hideMark/>
          </w:tcPr>
          <w:p w14:paraId="6B2FAF54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proofErr w:type="spellStart"/>
            <w:r w:rsidRPr="00225150">
              <w:rPr>
                <w:rFonts w:eastAsia="Times New Roman" w:cs="Arial"/>
                <w:lang w:eastAsia="en-GB"/>
              </w:rPr>
              <w:t>Horne_b</w:t>
            </w:r>
            <w:proofErr w:type="spellEnd"/>
            <w:r w:rsidRPr="00225150">
              <w:rPr>
                <w:rFonts w:eastAsia="Times New Roman" w:cs="Arial"/>
                <w:lang w:eastAsia="en-GB"/>
              </w:rPr>
              <w:t xml:space="preserve"> </w:t>
            </w:r>
          </w:p>
        </w:tc>
        <w:tc>
          <w:tcPr>
            <w:tcW w:w="365" w:type="pct"/>
            <w:noWrap/>
            <w:vAlign w:val="center"/>
          </w:tcPr>
          <w:p w14:paraId="1F661F88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2BD45B2E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UK</w:t>
            </w:r>
          </w:p>
        </w:tc>
        <w:tc>
          <w:tcPr>
            <w:tcW w:w="443" w:type="pct"/>
            <w:vAlign w:val="center"/>
          </w:tcPr>
          <w:p w14:paraId="0CBAC516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South Asian</w:t>
            </w:r>
          </w:p>
        </w:tc>
        <w:tc>
          <w:tcPr>
            <w:tcW w:w="1517" w:type="pct"/>
            <w:vAlign w:val="center"/>
          </w:tcPr>
          <w:p w14:paraId="74279A81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Identify the attitudes and beliefs associated with the uptake and adherence of PA among community-dwelling South Asians</w:t>
            </w:r>
          </w:p>
        </w:tc>
        <w:tc>
          <w:tcPr>
            <w:tcW w:w="709" w:type="pct"/>
            <w:vAlign w:val="center"/>
          </w:tcPr>
          <w:p w14:paraId="2E5F4BF0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Focus groups and in-depth interviews</w:t>
            </w:r>
          </w:p>
        </w:tc>
        <w:tc>
          <w:tcPr>
            <w:tcW w:w="420" w:type="pct"/>
            <w:vAlign w:val="center"/>
          </w:tcPr>
          <w:p w14:paraId="18F10072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46</w:t>
            </w:r>
          </w:p>
        </w:tc>
        <w:tc>
          <w:tcPr>
            <w:tcW w:w="247" w:type="pct"/>
            <w:vAlign w:val="center"/>
          </w:tcPr>
          <w:p w14:paraId="70AAC91D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60 – 70 </w:t>
            </w:r>
          </w:p>
        </w:tc>
      </w:tr>
      <w:tr w:rsidR="003F1067" w:rsidRPr="00225150" w14:paraId="26AFC85B" w14:textId="77777777" w:rsidTr="003F1067">
        <w:trPr>
          <w:trHeight w:val="510"/>
        </w:trPr>
        <w:tc>
          <w:tcPr>
            <w:tcW w:w="239" w:type="pct"/>
            <w:vAlign w:val="center"/>
            <w:hideMark/>
          </w:tcPr>
          <w:p w14:paraId="032BD9A4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2012</w:t>
            </w:r>
          </w:p>
        </w:tc>
        <w:tc>
          <w:tcPr>
            <w:tcW w:w="586" w:type="pct"/>
            <w:vAlign w:val="center"/>
            <w:hideMark/>
          </w:tcPr>
          <w:p w14:paraId="44491888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Liu </w:t>
            </w:r>
          </w:p>
        </w:tc>
        <w:tc>
          <w:tcPr>
            <w:tcW w:w="365" w:type="pct"/>
            <w:vAlign w:val="center"/>
          </w:tcPr>
          <w:p w14:paraId="433EFCD7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62769002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UK</w:t>
            </w:r>
          </w:p>
        </w:tc>
        <w:tc>
          <w:tcPr>
            <w:tcW w:w="443" w:type="pct"/>
            <w:vAlign w:val="center"/>
          </w:tcPr>
          <w:p w14:paraId="797F76A3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Chinese</w:t>
            </w:r>
          </w:p>
        </w:tc>
        <w:tc>
          <w:tcPr>
            <w:tcW w:w="1517" w:type="pct"/>
            <w:vAlign w:val="center"/>
          </w:tcPr>
          <w:p w14:paraId="29F74A38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Explore behaviours and attitudes towards exercise among older Chinese immigrants in the UK</w:t>
            </w:r>
          </w:p>
        </w:tc>
        <w:tc>
          <w:tcPr>
            <w:tcW w:w="709" w:type="pct"/>
            <w:vAlign w:val="center"/>
          </w:tcPr>
          <w:p w14:paraId="0EE71BB1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Semi-structured interviews</w:t>
            </w:r>
          </w:p>
        </w:tc>
        <w:tc>
          <w:tcPr>
            <w:tcW w:w="420" w:type="pct"/>
            <w:vAlign w:val="center"/>
          </w:tcPr>
          <w:p w14:paraId="531E0481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33</w:t>
            </w:r>
          </w:p>
        </w:tc>
        <w:tc>
          <w:tcPr>
            <w:tcW w:w="247" w:type="pct"/>
            <w:vAlign w:val="center"/>
          </w:tcPr>
          <w:p w14:paraId="419FB356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60 – 84 </w:t>
            </w:r>
          </w:p>
        </w:tc>
      </w:tr>
      <w:tr w:rsidR="003F1067" w:rsidRPr="00225150" w14:paraId="45AE9F5F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40A603EE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2012</w:t>
            </w:r>
          </w:p>
        </w:tc>
        <w:tc>
          <w:tcPr>
            <w:tcW w:w="586" w:type="pct"/>
            <w:noWrap/>
            <w:vAlign w:val="center"/>
            <w:hideMark/>
          </w:tcPr>
          <w:p w14:paraId="3BF19621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proofErr w:type="spellStart"/>
            <w:r w:rsidRPr="00225150">
              <w:rPr>
                <w:rFonts w:eastAsia="Times New Roman" w:cs="Arial"/>
                <w:lang w:eastAsia="en-GB"/>
              </w:rPr>
              <w:t>Lubcke</w:t>
            </w:r>
            <w:proofErr w:type="spellEnd"/>
            <w:r w:rsidRPr="00225150">
              <w:rPr>
                <w:rFonts w:eastAsia="Times New Roman" w:cs="Arial"/>
                <w:lang w:eastAsia="en-GB"/>
              </w:rPr>
              <w:t xml:space="preserve"> </w:t>
            </w:r>
          </w:p>
        </w:tc>
        <w:tc>
          <w:tcPr>
            <w:tcW w:w="365" w:type="pct"/>
            <w:noWrap/>
            <w:vAlign w:val="center"/>
          </w:tcPr>
          <w:p w14:paraId="3E195392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6CA7CADF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Sweden</w:t>
            </w:r>
          </w:p>
        </w:tc>
        <w:tc>
          <w:tcPr>
            <w:tcW w:w="443" w:type="pct"/>
            <w:vAlign w:val="center"/>
          </w:tcPr>
          <w:p w14:paraId="7C1ECE1C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None specified</w:t>
            </w:r>
          </w:p>
        </w:tc>
        <w:tc>
          <w:tcPr>
            <w:tcW w:w="1517" w:type="pct"/>
            <w:vAlign w:val="center"/>
          </w:tcPr>
          <w:p w14:paraId="44D6072D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Investigate what factors influenced older adults to start to continue to exercise in a senior gym</w:t>
            </w:r>
          </w:p>
        </w:tc>
        <w:tc>
          <w:tcPr>
            <w:tcW w:w="709" w:type="pct"/>
            <w:vAlign w:val="center"/>
          </w:tcPr>
          <w:p w14:paraId="61DE1EB0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Semi-structured interviews</w:t>
            </w:r>
          </w:p>
        </w:tc>
        <w:tc>
          <w:tcPr>
            <w:tcW w:w="420" w:type="pct"/>
            <w:vAlign w:val="center"/>
          </w:tcPr>
          <w:p w14:paraId="214C41DF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8</w:t>
            </w:r>
          </w:p>
        </w:tc>
        <w:tc>
          <w:tcPr>
            <w:tcW w:w="247" w:type="pct"/>
            <w:vAlign w:val="center"/>
          </w:tcPr>
          <w:p w14:paraId="0587CC20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65 – 81</w:t>
            </w:r>
          </w:p>
        </w:tc>
      </w:tr>
      <w:tr w:rsidR="003F1067" w:rsidRPr="00225150" w14:paraId="165967DB" w14:textId="77777777" w:rsidTr="003F1067">
        <w:trPr>
          <w:trHeight w:val="255"/>
        </w:trPr>
        <w:tc>
          <w:tcPr>
            <w:tcW w:w="239" w:type="pct"/>
            <w:noWrap/>
            <w:vAlign w:val="center"/>
            <w:hideMark/>
          </w:tcPr>
          <w:p w14:paraId="5724DEBF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2012</w:t>
            </w:r>
          </w:p>
        </w:tc>
        <w:tc>
          <w:tcPr>
            <w:tcW w:w="586" w:type="pct"/>
            <w:noWrap/>
            <w:vAlign w:val="center"/>
            <w:hideMark/>
          </w:tcPr>
          <w:p w14:paraId="3C821A0E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proofErr w:type="spellStart"/>
            <w:r w:rsidRPr="00225150">
              <w:rPr>
                <w:rFonts w:eastAsia="Times New Roman" w:cs="Arial"/>
                <w:lang w:eastAsia="en-GB"/>
              </w:rPr>
              <w:t>Welmer</w:t>
            </w:r>
            <w:proofErr w:type="spellEnd"/>
            <w:r w:rsidRPr="00225150">
              <w:rPr>
                <w:rFonts w:eastAsia="Times New Roman" w:cs="Arial"/>
                <w:lang w:eastAsia="en-GB"/>
              </w:rPr>
              <w:t xml:space="preserve"> </w:t>
            </w:r>
          </w:p>
        </w:tc>
        <w:tc>
          <w:tcPr>
            <w:tcW w:w="365" w:type="pct"/>
            <w:noWrap/>
            <w:vAlign w:val="center"/>
          </w:tcPr>
          <w:p w14:paraId="662E6EAA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1E5858F6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Sweden</w:t>
            </w:r>
          </w:p>
        </w:tc>
        <w:tc>
          <w:tcPr>
            <w:tcW w:w="443" w:type="pct"/>
            <w:vAlign w:val="center"/>
          </w:tcPr>
          <w:p w14:paraId="3E5989BE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None spe</w:t>
            </w:r>
            <w:r w:rsidRPr="00225150">
              <w:rPr>
                <w:rFonts w:eastAsia="Times New Roman" w:cs="Arial"/>
                <w:lang w:eastAsia="en-GB"/>
              </w:rPr>
              <w:t>cif</w:t>
            </w:r>
            <w:r>
              <w:rPr>
                <w:rFonts w:eastAsia="Times New Roman" w:cs="Arial"/>
                <w:lang w:eastAsia="en-GB"/>
              </w:rPr>
              <w:t>i</w:t>
            </w:r>
            <w:r w:rsidRPr="00225150">
              <w:rPr>
                <w:rFonts w:eastAsia="Times New Roman" w:cs="Arial"/>
                <w:lang w:eastAsia="en-GB"/>
              </w:rPr>
              <w:t>ed</w:t>
            </w:r>
          </w:p>
        </w:tc>
        <w:tc>
          <w:tcPr>
            <w:tcW w:w="1517" w:type="pct"/>
            <w:vAlign w:val="center"/>
          </w:tcPr>
          <w:p w14:paraId="0C061698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Describe experiences of PA, perceived meaning, and the importance of and motives for participation in PA</w:t>
            </w:r>
          </w:p>
        </w:tc>
        <w:tc>
          <w:tcPr>
            <w:tcW w:w="709" w:type="pct"/>
            <w:vAlign w:val="center"/>
          </w:tcPr>
          <w:p w14:paraId="609D6D27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Focus groups</w:t>
            </w:r>
          </w:p>
        </w:tc>
        <w:tc>
          <w:tcPr>
            <w:tcW w:w="420" w:type="pct"/>
            <w:vAlign w:val="center"/>
          </w:tcPr>
          <w:p w14:paraId="12716A41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</w:t>
            </w:r>
          </w:p>
        </w:tc>
        <w:tc>
          <w:tcPr>
            <w:tcW w:w="247" w:type="pct"/>
            <w:vAlign w:val="center"/>
          </w:tcPr>
          <w:p w14:paraId="24060779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80 – 91 </w:t>
            </w:r>
          </w:p>
        </w:tc>
      </w:tr>
      <w:tr w:rsidR="003F1067" w:rsidRPr="00225150" w14:paraId="2198A0F9" w14:textId="77777777" w:rsidTr="003F1067">
        <w:trPr>
          <w:trHeight w:val="255"/>
        </w:trPr>
        <w:tc>
          <w:tcPr>
            <w:tcW w:w="239" w:type="pct"/>
            <w:vAlign w:val="center"/>
            <w:hideMark/>
          </w:tcPr>
          <w:p w14:paraId="7EF1E730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lastRenderedPageBreak/>
              <w:t>2013</w:t>
            </w:r>
          </w:p>
        </w:tc>
        <w:tc>
          <w:tcPr>
            <w:tcW w:w="586" w:type="pct"/>
            <w:vAlign w:val="center"/>
            <w:hideMark/>
          </w:tcPr>
          <w:p w14:paraId="213F2A34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proofErr w:type="spellStart"/>
            <w:r>
              <w:rPr>
                <w:rFonts w:eastAsia="Times New Roman" w:cs="Arial"/>
                <w:lang w:eastAsia="en-GB"/>
              </w:rPr>
              <w:t>Barnett_b</w:t>
            </w:r>
            <w:proofErr w:type="spellEnd"/>
          </w:p>
        </w:tc>
        <w:tc>
          <w:tcPr>
            <w:tcW w:w="365" w:type="pct"/>
            <w:vAlign w:val="center"/>
          </w:tcPr>
          <w:p w14:paraId="0F42D9D8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12ABFBDA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UK</w:t>
            </w:r>
          </w:p>
        </w:tc>
        <w:tc>
          <w:tcPr>
            <w:tcW w:w="443" w:type="pct"/>
            <w:vAlign w:val="center"/>
          </w:tcPr>
          <w:p w14:paraId="6AE99F80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None specified</w:t>
            </w:r>
          </w:p>
        </w:tc>
        <w:tc>
          <w:tcPr>
            <w:tcW w:w="1517" w:type="pct"/>
            <w:vAlign w:val="center"/>
          </w:tcPr>
          <w:p w14:paraId="1F98F261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Explore and describe how couples influence each other’s PA behaviour in retirement</w:t>
            </w:r>
          </w:p>
        </w:tc>
        <w:tc>
          <w:tcPr>
            <w:tcW w:w="709" w:type="pct"/>
            <w:vAlign w:val="center"/>
          </w:tcPr>
          <w:p w14:paraId="499736E6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Semi-structured interviews with couples</w:t>
            </w:r>
          </w:p>
        </w:tc>
        <w:tc>
          <w:tcPr>
            <w:tcW w:w="420" w:type="pct"/>
            <w:vAlign w:val="center"/>
          </w:tcPr>
          <w:p w14:paraId="4921F038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14 (7 couples)</w:t>
            </w:r>
          </w:p>
        </w:tc>
        <w:tc>
          <w:tcPr>
            <w:tcW w:w="247" w:type="pct"/>
            <w:vAlign w:val="center"/>
          </w:tcPr>
          <w:p w14:paraId="360965F1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63 – 70 </w:t>
            </w:r>
          </w:p>
        </w:tc>
      </w:tr>
      <w:tr w:rsidR="003F1067" w:rsidRPr="00225150" w14:paraId="0187BBE8" w14:textId="77777777" w:rsidTr="003F1067">
        <w:trPr>
          <w:trHeight w:val="255"/>
        </w:trPr>
        <w:tc>
          <w:tcPr>
            <w:tcW w:w="239" w:type="pct"/>
            <w:vAlign w:val="center"/>
            <w:hideMark/>
          </w:tcPr>
          <w:p w14:paraId="776442CD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2013</w:t>
            </w:r>
          </w:p>
        </w:tc>
        <w:tc>
          <w:tcPr>
            <w:tcW w:w="586" w:type="pct"/>
            <w:vAlign w:val="center"/>
            <w:hideMark/>
          </w:tcPr>
          <w:p w14:paraId="5C63A436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Franke </w:t>
            </w:r>
          </w:p>
        </w:tc>
        <w:tc>
          <w:tcPr>
            <w:tcW w:w="365" w:type="pct"/>
            <w:vAlign w:val="center"/>
          </w:tcPr>
          <w:p w14:paraId="759FA1A0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08087A8E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Canada</w:t>
            </w:r>
          </w:p>
        </w:tc>
        <w:tc>
          <w:tcPr>
            <w:tcW w:w="443" w:type="pct"/>
            <w:vAlign w:val="center"/>
          </w:tcPr>
          <w:p w14:paraId="48523DC7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None specified</w:t>
            </w:r>
          </w:p>
        </w:tc>
        <w:tc>
          <w:tcPr>
            <w:tcW w:w="1517" w:type="pct"/>
            <w:vAlign w:val="center"/>
          </w:tcPr>
          <w:p w14:paraId="1618CADF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Examine key factors that facilitate PA in highly active community-dwelling older adults</w:t>
            </w:r>
          </w:p>
        </w:tc>
        <w:tc>
          <w:tcPr>
            <w:tcW w:w="709" w:type="pct"/>
            <w:vAlign w:val="center"/>
          </w:tcPr>
          <w:p w14:paraId="502B7CBE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In-depth interviews</w:t>
            </w:r>
          </w:p>
        </w:tc>
        <w:tc>
          <w:tcPr>
            <w:tcW w:w="420" w:type="pct"/>
            <w:vAlign w:val="center"/>
          </w:tcPr>
          <w:p w14:paraId="2F5D538D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10</w:t>
            </w:r>
          </w:p>
        </w:tc>
        <w:tc>
          <w:tcPr>
            <w:tcW w:w="247" w:type="pct"/>
            <w:vAlign w:val="center"/>
          </w:tcPr>
          <w:p w14:paraId="2A5B097D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65 – 88 </w:t>
            </w:r>
          </w:p>
        </w:tc>
      </w:tr>
      <w:tr w:rsidR="003F1067" w:rsidRPr="00225150" w14:paraId="6B5BC401" w14:textId="77777777" w:rsidTr="003F1067">
        <w:trPr>
          <w:trHeight w:val="255"/>
        </w:trPr>
        <w:tc>
          <w:tcPr>
            <w:tcW w:w="239" w:type="pct"/>
            <w:vAlign w:val="center"/>
            <w:hideMark/>
          </w:tcPr>
          <w:p w14:paraId="4F406F4C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2013</w:t>
            </w:r>
          </w:p>
        </w:tc>
        <w:tc>
          <w:tcPr>
            <w:tcW w:w="586" w:type="pct"/>
            <w:vAlign w:val="center"/>
            <w:hideMark/>
          </w:tcPr>
          <w:p w14:paraId="75FAA367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proofErr w:type="spellStart"/>
            <w:r w:rsidRPr="00225150">
              <w:rPr>
                <w:rFonts w:eastAsia="Times New Roman" w:cs="Arial"/>
                <w:lang w:eastAsia="en-GB"/>
              </w:rPr>
              <w:t>Horne_c</w:t>
            </w:r>
            <w:proofErr w:type="spellEnd"/>
            <w:r w:rsidRPr="00225150">
              <w:rPr>
                <w:rFonts w:eastAsia="Times New Roman" w:cs="Arial"/>
                <w:lang w:eastAsia="en-GB"/>
              </w:rPr>
              <w:t xml:space="preserve"> </w:t>
            </w:r>
          </w:p>
        </w:tc>
        <w:tc>
          <w:tcPr>
            <w:tcW w:w="365" w:type="pct"/>
            <w:vAlign w:val="center"/>
          </w:tcPr>
          <w:p w14:paraId="2B5BA832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765050B7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UK</w:t>
            </w:r>
          </w:p>
        </w:tc>
        <w:tc>
          <w:tcPr>
            <w:tcW w:w="443" w:type="pct"/>
            <w:vAlign w:val="center"/>
          </w:tcPr>
          <w:p w14:paraId="0235726C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South Asian and White British</w:t>
            </w:r>
          </w:p>
        </w:tc>
        <w:tc>
          <w:tcPr>
            <w:tcW w:w="1517" w:type="pct"/>
            <w:vAlign w:val="center"/>
          </w:tcPr>
          <w:p w14:paraId="5773491D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Explore barriers to initiating and maintaining regular PA among UK Indians, Pakistani, and White British adults</w:t>
            </w:r>
          </w:p>
        </w:tc>
        <w:tc>
          <w:tcPr>
            <w:tcW w:w="709" w:type="pct"/>
            <w:vAlign w:val="center"/>
          </w:tcPr>
          <w:p w14:paraId="7CC8B9FF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Focus groups and in-depth interviews</w:t>
            </w:r>
          </w:p>
        </w:tc>
        <w:tc>
          <w:tcPr>
            <w:tcW w:w="420" w:type="pct"/>
            <w:vAlign w:val="center"/>
          </w:tcPr>
          <w:p w14:paraId="3B946206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15 focus groups; 40 interviews</w:t>
            </w:r>
          </w:p>
        </w:tc>
        <w:tc>
          <w:tcPr>
            <w:tcW w:w="247" w:type="pct"/>
            <w:vAlign w:val="center"/>
          </w:tcPr>
          <w:p w14:paraId="468159B8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60 – 70</w:t>
            </w:r>
          </w:p>
        </w:tc>
      </w:tr>
      <w:tr w:rsidR="003F1067" w:rsidRPr="00225150" w14:paraId="71E7D5CD" w14:textId="77777777" w:rsidTr="003F1067">
        <w:trPr>
          <w:trHeight w:val="255"/>
        </w:trPr>
        <w:tc>
          <w:tcPr>
            <w:tcW w:w="239" w:type="pct"/>
            <w:vAlign w:val="center"/>
            <w:hideMark/>
          </w:tcPr>
          <w:p w14:paraId="3A7B443D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2013</w:t>
            </w:r>
          </w:p>
        </w:tc>
        <w:tc>
          <w:tcPr>
            <w:tcW w:w="586" w:type="pct"/>
            <w:vAlign w:val="center"/>
            <w:hideMark/>
          </w:tcPr>
          <w:p w14:paraId="25F5A4F7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Li </w:t>
            </w:r>
          </w:p>
        </w:tc>
        <w:tc>
          <w:tcPr>
            <w:tcW w:w="365" w:type="pct"/>
            <w:vAlign w:val="center"/>
          </w:tcPr>
          <w:p w14:paraId="5BC6522C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624B55E6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China</w:t>
            </w:r>
          </w:p>
        </w:tc>
        <w:tc>
          <w:tcPr>
            <w:tcW w:w="443" w:type="pct"/>
            <w:vAlign w:val="center"/>
          </w:tcPr>
          <w:p w14:paraId="7F2B3251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Chinese</w:t>
            </w:r>
          </w:p>
        </w:tc>
        <w:tc>
          <w:tcPr>
            <w:tcW w:w="1517" w:type="pct"/>
            <w:vAlign w:val="center"/>
          </w:tcPr>
          <w:p w14:paraId="37363E7E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9569CD">
              <w:rPr>
                <w:rFonts w:eastAsia="Times New Roman" w:cs="Arial"/>
                <w:lang w:eastAsia="en-GB"/>
              </w:rPr>
              <w:t>Explore the experiences and perceptions of the elderly community regarding physical activity and to gain a better understanding of these</w:t>
            </w:r>
          </w:p>
        </w:tc>
        <w:tc>
          <w:tcPr>
            <w:tcW w:w="709" w:type="pct"/>
            <w:vAlign w:val="center"/>
          </w:tcPr>
          <w:p w14:paraId="3708455C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9569CD">
              <w:rPr>
                <w:rFonts w:eastAsia="Times New Roman" w:cs="Arial"/>
                <w:lang w:eastAsia="en-GB"/>
              </w:rPr>
              <w:t>Semi-structured interviews</w:t>
            </w:r>
          </w:p>
        </w:tc>
        <w:tc>
          <w:tcPr>
            <w:tcW w:w="420" w:type="pct"/>
            <w:vAlign w:val="center"/>
          </w:tcPr>
          <w:p w14:paraId="5359AF3D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12</w:t>
            </w:r>
          </w:p>
        </w:tc>
        <w:tc>
          <w:tcPr>
            <w:tcW w:w="247" w:type="pct"/>
            <w:vAlign w:val="center"/>
          </w:tcPr>
          <w:p w14:paraId="32A4A8AD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63-82</w:t>
            </w:r>
          </w:p>
        </w:tc>
      </w:tr>
      <w:tr w:rsidR="003F1067" w:rsidRPr="00225150" w14:paraId="7666FC76" w14:textId="77777777" w:rsidTr="003F1067">
        <w:trPr>
          <w:trHeight w:val="255"/>
        </w:trPr>
        <w:tc>
          <w:tcPr>
            <w:tcW w:w="239" w:type="pct"/>
            <w:vAlign w:val="center"/>
            <w:hideMark/>
          </w:tcPr>
          <w:p w14:paraId="66021B52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2013</w:t>
            </w:r>
          </w:p>
        </w:tc>
        <w:tc>
          <w:tcPr>
            <w:tcW w:w="586" w:type="pct"/>
            <w:vAlign w:val="center"/>
            <w:hideMark/>
          </w:tcPr>
          <w:p w14:paraId="79DF10BF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Price</w:t>
            </w:r>
          </w:p>
        </w:tc>
        <w:tc>
          <w:tcPr>
            <w:tcW w:w="365" w:type="pct"/>
            <w:vAlign w:val="center"/>
          </w:tcPr>
          <w:p w14:paraId="7D92682B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Female</w:t>
            </w:r>
          </w:p>
        </w:tc>
        <w:tc>
          <w:tcPr>
            <w:tcW w:w="474" w:type="pct"/>
            <w:vAlign w:val="center"/>
          </w:tcPr>
          <w:p w14:paraId="74B33254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US</w:t>
            </w:r>
          </w:p>
        </w:tc>
        <w:tc>
          <w:tcPr>
            <w:tcW w:w="443" w:type="pct"/>
            <w:vAlign w:val="center"/>
          </w:tcPr>
          <w:p w14:paraId="199EB256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Black</w:t>
            </w:r>
          </w:p>
        </w:tc>
        <w:tc>
          <w:tcPr>
            <w:tcW w:w="1517" w:type="pct"/>
            <w:vAlign w:val="center"/>
          </w:tcPr>
          <w:p w14:paraId="782C3D6B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Examine what contributed to their PA initiation and maintenance</w:t>
            </w:r>
          </w:p>
        </w:tc>
        <w:tc>
          <w:tcPr>
            <w:tcW w:w="709" w:type="pct"/>
            <w:vAlign w:val="center"/>
          </w:tcPr>
          <w:p w14:paraId="543D2A34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Semi-structured interviews</w:t>
            </w:r>
          </w:p>
        </w:tc>
        <w:tc>
          <w:tcPr>
            <w:tcW w:w="420" w:type="pct"/>
            <w:vAlign w:val="center"/>
          </w:tcPr>
          <w:p w14:paraId="4989024E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15</w:t>
            </w:r>
          </w:p>
        </w:tc>
        <w:tc>
          <w:tcPr>
            <w:tcW w:w="247" w:type="pct"/>
            <w:vAlign w:val="center"/>
          </w:tcPr>
          <w:p w14:paraId="282A3604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60+</w:t>
            </w:r>
          </w:p>
        </w:tc>
      </w:tr>
      <w:tr w:rsidR="003F1067" w:rsidRPr="00225150" w14:paraId="64BB283E" w14:textId="77777777" w:rsidTr="003F1067">
        <w:trPr>
          <w:trHeight w:val="255"/>
        </w:trPr>
        <w:tc>
          <w:tcPr>
            <w:tcW w:w="239" w:type="pct"/>
            <w:vAlign w:val="center"/>
            <w:hideMark/>
          </w:tcPr>
          <w:p w14:paraId="67F01FDE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2014</w:t>
            </w:r>
          </w:p>
        </w:tc>
        <w:tc>
          <w:tcPr>
            <w:tcW w:w="586" w:type="pct"/>
            <w:vAlign w:val="center"/>
            <w:hideMark/>
          </w:tcPr>
          <w:p w14:paraId="02038229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Phoenix</w:t>
            </w:r>
          </w:p>
        </w:tc>
        <w:tc>
          <w:tcPr>
            <w:tcW w:w="365" w:type="pct"/>
            <w:vAlign w:val="center"/>
          </w:tcPr>
          <w:p w14:paraId="5BA511B2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66A4B959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UK</w:t>
            </w:r>
          </w:p>
        </w:tc>
        <w:tc>
          <w:tcPr>
            <w:tcW w:w="443" w:type="pct"/>
            <w:vAlign w:val="center"/>
          </w:tcPr>
          <w:p w14:paraId="58677A73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None specified</w:t>
            </w:r>
          </w:p>
        </w:tc>
        <w:tc>
          <w:tcPr>
            <w:tcW w:w="1517" w:type="pct"/>
            <w:vAlign w:val="center"/>
          </w:tcPr>
          <w:p w14:paraId="14D175EE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Research and theorize the concept of pleasure in relation to PA</w:t>
            </w:r>
          </w:p>
        </w:tc>
        <w:tc>
          <w:tcPr>
            <w:tcW w:w="709" w:type="pct"/>
            <w:vAlign w:val="center"/>
          </w:tcPr>
          <w:p w14:paraId="42A5F15F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Life history interviews and </w:t>
            </w:r>
            <w:proofErr w:type="spellStart"/>
            <w:r w:rsidRPr="00225150">
              <w:rPr>
                <w:rFonts w:eastAsia="Times New Roman" w:cs="Arial"/>
                <w:lang w:eastAsia="en-GB"/>
              </w:rPr>
              <w:t>photoelicitation</w:t>
            </w:r>
            <w:proofErr w:type="spellEnd"/>
          </w:p>
        </w:tc>
        <w:tc>
          <w:tcPr>
            <w:tcW w:w="420" w:type="pct"/>
            <w:vAlign w:val="center"/>
          </w:tcPr>
          <w:p w14:paraId="73298F0B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51</w:t>
            </w:r>
          </w:p>
        </w:tc>
        <w:tc>
          <w:tcPr>
            <w:tcW w:w="247" w:type="pct"/>
            <w:vAlign w:val="center"/>
          </w:tcPr>
          <w:p w14:paraId="1C61886B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60 – 95 </w:t>
            </w:r>
          </w:p>
        </w:tc>
      </w:tr>
      <w:tr w:rsidR="003F1067" w:rsidRPr="00225150" w14:paraId="4CD40FFD" w14:textId="77777777" w:rsidTr="003F1067">
        <w:trPr>
          <w:trHeight w:val="255"/>
        </w:trPr>
        <w:tc>
          <w:tcPr>
            <w:tcW w:w="239" w:type="pct"/>
            <w:vAlign w:val="center"/>
            <w:hideMark/>
          </w:tcPr>
          <w:p w14:paraId="7B03B547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2015</w:t>
            </w:r>
          </w:p>
        </w:tc>
        <w:tc>
          <w:tcPr>
            <w:tcW w:w="586" w:type="pct"/>
            <w:vAlign w:val="center"/>
            <w:hideMark/>
          </w:tcPr>
          <w:p w14:paraId="584E4E11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Alizadeh </w:t>
            </w:r>
          </w:p>
        </w:tc>
        <w:tc>
          <w:tcPr>
            <w:tcW w:w="365" w:type="pct"/>
            <w:vAlign w:val="center"/>
          </w:tcPr>
          <w:p w14:paraId="4F15C3F5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110B696B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Iran</w:t>
            </w:r>
          </w:p>
        </w:tc>
        <w:tc>
          <w:tcPr>
            <w:tcW w:w="443" w:type="pct"/>
            <w:vAlign w:val="center"/>
          </w:tcPr>
          <w:p w14:paraId="7DD7F86C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Iranian</w:t>
            </w:r>
          </w:p>
        </w:tc>
        <w:tc>
          <w:tcPr>
            <w:tcW w:w="1517" w:type="pct"/>
            <w:vAlign w:val="center"/>
          </w:tcPr>
          <w:p w14:paraId="61623D2B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Explore the perspectives of Iranian elders regarding health, healthy eating, and PA</w:t>
            </w:r>
          </w:p>
        </w:tc>
        <w:tc>
          <w:tcPr>
            <w:tcW w:w="709" w:type="pct"/>
            <w:vAlign w:val="center"/>
          </w:tcPr>
          <w:p w14:paraId="10D1973B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Focus groups</w:t>
            </w:r>
          </w:p>
        </w:tc>
        <w:tc>
          <w:tcPr>
            <w:tcW w:w="420" w:type="pct"/>
            <w:vAlign w:val="center"/>
          </w:tcPr>
          <w:p w14:paraId="53A36888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60</w:t>
            </w:r>
          </w:p>
        </w:tc>
        <w:tc>
          <w:tcPr>
            <w:tcW w:w="247" w:type="pct"/>
            <w:vAlign w:val="center"/>
          </w:tcPr>
          <w:p w14:paraId="3EEE08CA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60 – 97 </w:t>
            </w:r>
          </w:p>
        </w:tc>
      </w:tr>
      <w:tr w:rsidR="003F1067" w:rsidRPr="00225150" w14:paraId="2BE463C8" w14:textId="77777777" w:rsidTr="003F1067">
        <w:trPr>
          <w:trHeight w:val="255"/>
        </w:trPr>
        <w:tc>
          <w:tcPr>
            <w:tcW w:w="239" w:type="pct"/>
            <w:vAlign w:val="center"/>
            <w:hideMark/>
          </w:tcPr>
          <w:p w14:paraId="7E76383F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2015</w:t>
            </w:r>
          </w:p>
        </w:tc>
        <w:tc>
          <w:tcPr>
            <w:tcW w:w="586" w:type="pct"/>
            <w:vAlign w:val="center"/>
            <w:hideMark/>
          </w:tcPr>
          <w:p w14:paraId="1858B2D7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Franco </w:t>
            </w:r>
          </w:p>
        </w:tc>
        <w:tc>
          <w:tcPr>
            <w:tcW w:w="365" w:type="pct"/>
            <w:vAlign w:val="center"/>
          </w:tcPr>
          <w:p w14:paraId="1DD18F97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0B7E5126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</w:p>
        </w:tc>
        <w:tc>
          <w:tcPr>
            <w:tcW w:w="443" w:type="pct"/>
            <w:vAlign w:val="center"/>
          </w:tcPr>
          <w:p w14:paraId="07FBE89D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None specified</w:t>
            </w:r>
          </w:p>
        </w:tc>
        <w:tc>
          <w:tcPr>
            <w:tcW w:w="1517" w:type="pct"/>
            <w:vAlign w:val="center"/>
          </w:tcPr>
          <w:p w14:paraId="66177F49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Identify and synthesise the range of barriers and facilitators to PA participation</w:t>
            </w:r>
          </w:p>
        </w:tc>
        <w:tc>
          <w:tcPr>
            <w:tcW w:w="709" w:type="pct"/>
            <w:vAlign w:val="center"/>
          </w:tcPr>
          <w:p w14:paraId="2E7B12D3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Systematic review and thematic / content analysis</w:t>
            </w:r>
          </w:p>
        </w:tc>
        <w:tc>
          <w:tcPr>
            <w:tcW w:w="420" w:type="pct"/>
            <w:vAlign w:val="center"/>
          </w:tcPr>
          <w:p w14:paraId="428DF36E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132 qualitative studies</w:t>
            </w:r>
          </w:p>
        </w:tc>
        <w:tc>
          <w:tcPr>
            <w:tcW w:w="247" w:type="pct"/>
            <w:vAlign w:val="center"/>
          </w:tcPr>
          <w:p w14:paraId="5AC0A770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60+</w:t>
            </w:r>
          </w:p>
        </w:tc>
      </w:tr>
      <w:tr w:rsidR="003F1067" w:rsidRPr="00225150" w14:paraId="2CBD989F" w14:textId="77777777" w:rsidTr="003F1067">
        <w:trPr>
          <w:trHeight w:val="255"/>
        </w:trPr>
        <w:tc>
          <w:tcPr>
            <w:tcW w:w="239" w:type="pct"/>
            <w:vAlign w:val="center"/>
            <w:hideMark/>
          </w:tcPr>
          <w:p w14:paraId="73D4BF4D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2015</w:t>
            </w:r>
          </w:p>
        </w:tc>
        <w:tc>
          <w:tcPr>
            <w:tcW w:w="586" w:type="pct"/>
            <w:vAlign w:val="center"/>
            <w:hideMark/>
          </w:tcPr>
          <w:p w14:paraId="43BBF066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proofErr w:type="spellStart"/>
            <w:r w:rsidRPr="00225150">
              <w:rPr>
                <w:rFonts w:eastAsia="Times New Roman" w:cs="Arial"/>
                <w:lang w:eastAsia="en-GB"/>
              </w:rPr>
              <w:t>Kenter</w:t>
            </w:r>
            <w:proofErr w:type="spellEnd"/>
            <w:r w:rsidRPr="00225150">
              <w:rPr>
                <w:rFonts w:eastAsia="Times New Roman" w:cs="Arial"/>
                <w:lang w:eastAsia="en-GB"/>
              </w:rPr>
              <w:t xml:space="preserve"> </w:t>
            </w:r>
          </w:p>
        </w:tc>
        <w:tc>
          <w:tcPr>
            <w:tcW w:w="365" w:type="pct"/>
            <w:vAlign w:val="center"/>
          </w:tcPr>
          <w:p w14:paraId="1C02439C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1DE88740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Netherlands</w:t>
            </w:r>
          </w:p>
        </w:tc>
        <w:tc>
          <w:tcPr>
            <w:tcW w:w="443" w:type="pct"/>
            <w:vAlign w:val="center"/>
          </w:tcPr>
          <w:p w14:paraId="7C9951FA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None specified</w:t>
            </w:r>
          </w:p>
        </w:tc>
        <w:tc>
          <w:tcPr>
            <w:tcW w:w="1517" w:type="pct"/>
            <w:vAlign w:val="center"/>
          </w:tcPr>
          <w:p w14:paraId="20EAD8B6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Explore how life events influence PA patterns of older adults</w:t>
            </w:r>
          </w:p>
        </w:tc>
        <w:tc>
          <w:tcPr>
            <w:tcW w:w="709" w:type="pct"/>
            <w:vAlign w:val="center"/>
          </w:tcPr>
          <w:p w14:paraId="6C887F61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Life history interviews</w:t>
            </w:r>
          </w:p>
        </w:tc>
        <w:tc>
          <w:tcPr>
            <w:tcW w:w="420" w:type="pct"/>
            <w:vAlign w:val="center"/>
          </w:tcPr>
          <w:p w14:paraId="4B8B8E18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17</w:t>
            </w:r>
          </w:p>
        </w:tc>
        <w:tc>
          <w:tcPr>
            <w:tcW w:w="247" w:type="pct"/>
            <w:vAlign w:val="center"/>
          </w:tcPr>
          <w:p w14:paraId="43D71140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60 – 82</w:t>
            </w:r>
          </w:p>
        </w:tc>
      </w:tr>
      <w:tr w:rsidR="003F1067" w:rsidRPr="00225150" w14:paraId="63E36D74" w14:textId="77777777" w:rsidTr="003F1067">
        <w:trPr>
          <w:trHeight w:val="255"/>
        </w:trPr>
        <w:tc>
          <w:tcPr>
            <w:tcW w:w="239" w:type="pct"/>
            <w:vAlign w:val="center"/>
            <w:hideMark/>
          </w:tcPr>
          <w:p w14:paraId="0094D379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2015</w:t>
            </w:r>
          </w:p>
        </w:tc>
        <w:tc>
          <w:tcPr>
            <w:tcW w:w="586" w:type="pct"/>
            <w:vAlign w:val="center"/>
            <w:hideMark/>
          </w:tcPr>
          <w:p w14:paraId="688175E9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McDonald </w:t>
            </w:r>
          </w:p>
        </w:tc>
        <w:tc>
          <w:tcPr>
            <w:tcW w:w="365" w:type="pct"/>
            <w:vAlign w:val="center"/>
          </w:tcPr>
          <w:p w14:paraId="49956B40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04404202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UK</w:t>
            </w:r>
          </w:p>
        </w:tc>
        <w:tc>
          <w:tcPr>
            <w:tcW w:w="443" w:type="pct"/>
            <w:vAlign w:val="center"/>
          </w:tcPr>
          <w:p w14:paraId="3030EC58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None specified</w:t>
            </w:r>
          </w:p>
        </w:tc>
        <w:tc>
          <w:tcPr>
            <w:tcW w:w="1517" w:type="pct"/>
            <w:vAlign w:val="center"/>
          </w:tcPr>
          <w:p w14:paraId="5FE7A67C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Exp</w:t>
            </w:r>
            <w:r>
              <w:rPr>
                <w:rFonts w:eastAsia="Times New Roman" w:cs="Arial"/>
                <w:lang w:eastAsia="en-GB"/>
              </w:rPr>
              <w:t>lore and compare perceptions ab</w:t>
            </w:r>
            <w:r w:rsidRPr="00225150">
              <w:rPr>
                <w:rFonts w:eastAsia="Times New Roman" w:cs="Arial"/>
                <w:lang w:eastAsia="en-GB"/>
              </w:rPr>
              <w:t>o</w:t>
            </w:r>
            <w:r>
              <w:rPr>
                <w:rFonts w:eastAsia="Times New Roman" w:cs="Arial"/>
                <w:lang w:eastAsia="en-GB"/>
              </w:rPr>
              <w:t>u</w:t>
            </w:r>
            <w:r w:rsidRPr="00225150">
              <w:rPr>
                <w:rFonts w:eastAsia="Times New Roman" w:cs="Arial"/>
                <w:lang w:eastAsia="en-GB"/>
              </w:rPr>
              <w:t>t how theory-based factors influence PA change during the transition from employment to retirement</w:t>
            </w:r>
          </w:p>
        </w:tc>
        <w:tc>
          <w:tcPr>
            <w:tcW w:w="709" w:type="pct"/>
            <w:vAlign w:val="center"/>
          </w:tcPr>
          <w:p w14:paraId="54EADDEE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Semi-structured interviews</w:t>
            </w:r>
          </w:p>
        </w:tc>
        <w:tc>
          <w:tcPr>
            <w:tcW w:w="420" w:type="pct"/>
            <w:vAlign w:val="center"/>
          </w:tcPr>
          <w:p w14:paraId="5150C91A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28</w:t>
            </w:r>
          </w:p>
        </w:tc>
        <w:tc>
          <w:tcPr>
            <w:tcW w:w="247" w:type="pct"/>
            <w:vAlign w:val="center"/>
          </w:tcPr>
          <w:p w14:paraId="233FDBE4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55 – 67 </w:t>
            </w:r>
          </w:p>
        </w:tc>
      </w:tr>
      <w:tr w:rsidR="003F1067" w:rsidRPr="00225150" w14:paraId="2C65BBB7" w14:textId="77777777" w:rsidTr="003F1067">
        <w:trPr>
          <w:trHeight w:val="255"/>
        </w:trPr>
        <w:tc>
          <w:tcPr>
            <w:tcW w:w="239" w:type="pct"/>
            <w:vAlign w:val="center"/>
            <w:hideMark/>
          </w:tcPr>
          <w:p w14:paraId="26EADAC0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2015</w:t>
            </w:r>
          </w:p>
        </w:tc>
        <w:tc>
          <w:tcPr>
            <w:tcW w:w="586" w:type="pct"/>
            <w:vAlign w:val="center"/>
            <w:hideMark/>
          </w:tcPr>
          <w:p w14:paraId="1AD6C8E6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proofErr w:type="spellStart"/>
            <w:r w:rsidRPr="00225150">
              <w:rPr>
                <w:rFonts w:eastAsia="Times New Roman" w:cs="Arial"/>
                <w:lang w:eastAsia="en-GB"/>
              </w:rPr>
              <w:t>Sebastiao</w:t>
            </w:r>
            <w:proofErr w:type="spellEnd"/>
          </w:p>
        </w:tc>
        <w:tc>
          <w:tcPr>
            <w:tcW w:w="365" w:type="pct"/>
            <w:vAlign w:val="center"/>
          </w:tcPr>
          <w:p w14:paraId="3CE5EE88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Female</w:t>
            </w:r>
          </w:p>
        </w:tc>
        <w:tc>
          <w:tcPr>
            <w:tcW w:w="474" w:type="pct"/>
            <w:vAlign w:val="center"/>
          </w:tcPr>
          <w:p w14:paraId="5BFC9C1D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US</w:t>
            </w:r>
          </w:p>
        </w:tc>
        <w:tc>
          <w:tcPr>
            <w:tcW w:w="443" w:type="pct"/>
            <w:vAlign w:val="center"/>
          </w:tcPr>
          <w:p w14:paraId="04FDF408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African American</w:t>
            </w:r>
          </w:p>
        </w:tc>
        <w:tc>
          <w:tcPr>
            <w:tcW w:w="1517" w:type="pct"/>
            <w:vAlign w:val="center"/>
          </w:tcPr>
          <w:p w14:paraId="1D87952D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Explore perceptions of PA among African American women and the socio-cultural factors that influence their participation</w:t>
            </w:r>
          </w:p>
        </w:tc>
        <w:tc>
          <w:tcPr>
            <w:tcW w:w="709" w:type="pct"/>
            <w:vAlign w:val="center"/>
          </w:tcPr>
          <w:p w14:paraId="757290A6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Semi-structured interviews and </w:t>
            </w:r>
            <w:proofErr w:type="spellStart"/>
            <w:r w:rsidRPr="00225150">
              <w:rPr>
                <w:rFonts w:eastAsia="Times New Roman" w:cs="Arial"/>
                <w:lang w:eastAsia="en-GB"/>
              </w:rPr>
              <w:t>photoelicitation</w:t>
            </w:r>
            <w:proofErr w:type="spellEnd"/>
          </w:p>
        </w:tc>
        <w:tc>
          <w:tcPr>
            <w:tcW w:w="420" w:type="pct"/>
            <w:vAlign w:val="center"/>
          </w:tcPr>
          <w:p w14:paraId="47241E13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</w:t>
            </w:r>
          </w:p>
        </w:tc>
        <w:tc>
          <w:tcPr>
            <w:tcW w:w="247" w:type="pct"/>
            <w:vAlign w:val="center"/>
          </w:tcPr>
          <w:p w14:paraId="4FA29CC9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60 – 80 </w:t>
            </w:r>
          </w:p>
        </w:tc>
      </w:tr>
      <w:tr w:rsidR="003F1067" w:rsidRPr="00225150" w14:paraId="689DC7F1" w14:textId="77777777" w:rsidTr="003F1067">
        <w:trPr>
          <w:trHeight w:val="255"/>
        </w:trPr>
        <w:tc>
          <w:tcPr>
            <w:tcW w:w="239" w:type="pct"/>
            <w:vAlign w:val="center"/>
            <w:hideMark/>
          </w:tcPr>
          <w:p w14:paraId="55DF1626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lastRenderedPageBreak/>
              <w:t>2016</w:t>
            </w:r>
          </w:p>
        </w:tc>
        <w:tc>
          <w:tcPr>
            <w:tcW w:w="586" w:type="pct"/>
            <w:vAlign w:val="center"/>
            <w:hideMark/>
          </w:tcPr>
          <w:p w14:paraId="6A619242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proofErr w:type="spellStart"/>
            <w:r w:rsidRPr="00225150">
              <w:rPr>
                <w:rFonts w:eastAsia="Times New Roman" w:cs="Arial"/>
                <w:lang w:eastAsia="en-GB"/>
              </w:rPr>
              <w:t>Guell</w:t>
            </w:r>
            <w:proofErr w:type="spellEnd"/>
            <w:r w:rsidRPr="00225150">
              <w:rPr>
                <w:rFonts w:eastAsia="Times New Roman" w:cs="Arial"/>
                <w:lang w:eastAsia="en-GB"/>
              </w:rPr>
              <w:t xml:space="preserve"> </w:t>
            </w:r>
          </w:p>
        </w:tc>
        <w:tc>
          <w:tcPr>
            <w:tcW w:w="365" w:type="pct"/>
            <w:vAlign w:val="center"/>
          </w:tcPr>
          <w:p w14:paraId="3C34E1BE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53C501DA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UK</w:t>
            </w:r>
          </w:p>
        </w:tc>
        <w:tc>
          <w:tcPr>
            <w:tcW w:w="443" w:type="pct"/>
            <w:vAlign w:val="center"/>
          </w:tcPr>
          <w:p w14:paraId="47E4DB24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None specified</w:t>
            </w:r>
          </w:p>
        </w:tc>
        <w:tc>
          <w:tcPr>
            <w:tcW w:w="1517" w:type="pct"/>
            <w:vAlign w:val="center"/>
          </w:tcPr>
          <w:p w14:paraId="31B7D0D7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Describe and explore perceptions, practices, and motivations for active living in later life</w:t>
            </w:r>
          </w:p>
        </w:tc>
        <w:tc>
          <w:tcPr>
            <w:tcW w:w="709" w:type="pct"/>
            <w:vAlign w:val="center"/>
          </w:tcPr>
          <w:p w14:paraId="73D39CFF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Semi-structured interviews and participant observations</w:t>
            </w:r>
          </w:p>
        </w:tc>
        <w:tc>
          <w:tcPr>
            <w:tcW w:w="420" w:type="pct"/>
            <w:vAlign w:val="center"/>
          </w:tcPr>
          <w:p w14:paraId="183ADB20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27</w:t>
            </w:r>
          </w:p>
        </w:tc>
        <w:tc>
          <w:tcPr>
            <w:tcW w:w="247" w:type="pct"/>
            <w:vAlign w:val="center"/>
          </w:tcPr>
          <w:p w14:paraId="24F5111A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65 – 80</w:t>
            </w:r>
          </w:p>
        </w:tc>
      </w:tr>
      <w:tr w:rsidR="003F1067" w:rsidRPr="00225150" w14:paraId="510949B0" w14:textId="77777777" w:rsidTr="003F1067">
        <w:trPr>
          <w:trHeight w:val="255"/>
        </w:trPr>
        <w:tc>
          <w:tcPr>
            <w:tcW w:w="239" w:type="pct"/>
            <w:vAlign w:val="center"/>
            <w:hideMark/>
          </w:tcPr>
          <w:p w14:paraId="080C5CEB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2016</w:t>
            </w:r>
          </w:p>
        </w:tc>
        <w:tc>
          <w:tcPr>
            <w:tcW w:w="586" w:type="pct"/>
            <w:vAlign w:val="center"/>
            <w:hideMark/>
          </w:tcPr>
          <w:p w14:paraId="5D555A38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 xml:space="preserve">Witcher </w:t>
            </w:r>
          </w:p>
        </w:tc>
        <w:tc>
          <w:tcPr>
            <w:tcW w:w="365" w:type="pct"/>
            <w:vAlign w:val="center"/>
          </w:tcPr>
          <w:p w14:paraId="2E72EEB0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Mixed</w:t>
            </w:r>
          </w:p>
        </w:tc>
        <w:tc>
          <w:tcPr>
            <w:tcW w:w="474" w:type="pct"/>
            <w:vAlign w:val="center"/>
          </w:tcPr>
          <w:p w14:paraId="0A3B8F56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Canada</w:t>
            </w:r>
          </w:p>
        </w:tc>
        <w:tc>
          <w:tcPr>
            <w:tcW w:w="443" w:type="pct"/>
            <w:vAlign w:val="center"/>
          </w:tcPr>
          <w:p w14:paraId="29F68EF7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Rural settings</w:t>
            </w:r>
          </w:p>
        </w:tc>
        <w:tc>
          <w:tcPr>
            <w:tcW w:w="1517" w:type="pct"/>
            <w:vAlign w:val="center"/>
          </w:tcPr>
          <w:p w14:paraId="72D76076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Identify factors that influenced PA participation and explore role of rural context</w:t>
            </w:r>
          </w:p>
        </w:tc>
        <w:tc>
          <w:tcPr>
            <w:tcW w:w="709" w:type="pct"/>
            <w:vAlign w:val="center"/>
          </w:tcPr>
          <w:p w14:paraId="4B9C7AB0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Semi-structured interviews</w:t>
            </w:r>
          </w:p>
        </w:tc>
        <w:tc>
          <w:tcPr>
            <w:tcW w:w="420" w:type="pct"/>
            <w:vAlign w:val="center"/>
          </w:tcPr>
          <w:p w14:paraId="4D1B9A76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20</w:t>
            </w:r>
          </w:p>
        </w:tc>
        <w:tc>
          <w:tcPr>
            <w:tcW w:w="247" w:type="pct"/>
            <w:vAlign w:val="center"/>
          </w:tcPr>
          <w:p w14:paraId="3701899E" w14:textId="77777777" w:rsidR="003F1067" w:rsidRPr="00225150" w:rsidRDefault="003F1067" w:rsidP="003F1067">
            <w:pPr>
              <w:rPr>
                <w:rFonts w:eastAsia="Times New Roman" w:cs="Arial"/>
                <w:lang w:eastAsia="en-GB"/>
              </w:rPr>
            </w:pPr>
            <w:r w:rsidRPr="00225150">
              <w:rPr>
                <w:rFonts w:eastAsia="Times New Roman" w:cs="Arial"/>
                <w:lang w:eastAsia="en-GB"/>
              </w:rPr>
              <w:t>68 – 97</w:t>
            </w:r>
          </w:p>
        </w:tc>
      </w:tr>
    </w:tbl>
    <w:p w14:paraId="6C5CD63A" w14:textId="77777777" w:rsidR="00321967" w:rsidRDefault="00321967" w:rsidP="00321967">
      <w:pPr>
        <w:pStyle w:val="Default"/>
        <w:jc w:val="both"/>
        <w:rPr>
          <w:rFonts w:asciiTheme="minorHAnsi" w:hAnsiTheme="minorHAnsi"/>
          <w:b/>
          <w:bCs/>
        </w:rPr>
      </w:pPr>
    </w:p>
    <w:p w14:paraId="4093617C" w14:textId="77777777" w:rsidR="00321967" w:rsidRDefault="00321967" w:rsidP="00321967">
      <w:pPr>
        <w:pStyle w:val="Heading1"/>
        <w:sectPr w:rsidR="00321967" w:rsidSect="00C7236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10FB9F8" w14:textId="77777777" w:rsidR="00457594" w:rsidRDefault="00457594" w:rsidP="00321967">
      <w:pPr>
        <w:pStyle w:val="Caption"/>
        <w:keepNext/>
      </w:pPr>
    </w:p>
    <w:sectPr w:rsidR="004575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tling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967"/>
    <w:rsid w:val="00321967"/>
    <w:rsid w:val="003F1067"/>
    <w:rsid w:val="00457594"/>
    <w:rsid w:val="006F29FE"/>
    <w:rsid w:val="00C4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BDCB3"/>
  <w15:chartTrackingRefBased/>
  <w15:docId w15:val="{DD3FCACD-3535-4617-AFE1-7B2F4AF4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1967"/>
  </w:style>
  <w:style w:type="paragraph" w:styleId="Heading1">
    <w:name w:val="heading 1"/>
    <w:basedOn w:val="Normal"/>
    <w:next w:val="Normal"/>
    <w:link w:val="Heading1Char"/>
    <w:uiPriority w:val="9"/>
    <w:qFormat/>
    <w:rsid w:val="003219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9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21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2196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321967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Morgan</dc:creator>
  <cp:keywords/>
  <dc:description/>
  <cp:lastModifiedBy>Gemma Morgan</cp:lastModifiedBy>
  <cp:revision>4</cp:revision>
  <dcterms:created xsi:type="dcterms:W3CDTF">2018-07-15T14:58:00Z</dcterms:created>
  <dcterms:modified xsi:type="dcterms:W3CDTF">2018-08-19T19:36:00Z</dcterms:modified>
</cp:coreProperties>
</file>