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B5B" w:rsidRPr="00BC650C" w:rsidRDefault="00C26B5B" w:rsidP="00BC650C">
      <w:pPr>
        <w:spacing w:line="480" w:lineRule="auto"/>
        <w:rPr>
          <w:rFonts w:ascii="Times New Roman" w:hAnsi="Times New Roman" w:cs="Times New Roman"/>
        </w:rPr>
      </w:pPr>
      <w:r w:rsidRPr="00BC65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5414645</wp:posOffset>
                </wp:positionH>
                <wp:positionV relativeFrom="paragraph">
                  <wp:posOffset>-4821555</wp:posOffset>
                </wp:positionV>
                <wp:extent cx="294005" cy="226060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005" cy="22606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26B5B" w:rsidRPr="00253C8D" w:rsidRDefault="00C26B5B" w:rsidP="00C26B5B">
                            <w:pPr>
                              <w:rPr>
                                <w:sz w:val="18"/>
                                <w:szCs w:val="18"/>
                                <w:vertAlign w:val="superscript"/>
                                <w:lang w:val="en-C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vertAlign w:val="superscript"/>
                                <w:lang w:val="en-CA"/>
                              </w:rPr>
                              <w:t>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426.35pt;margin-top:-379.65pt;width:23.15pt;height:1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" fillcolor="window" stroked="f" strokeweight=".5pt">
                <v:fill opacity="0"/>
                <v:textbox>
                  <w:txbxContent>
                    <w:p w:rsidR="00C26B5B" w:rsidRPr="00253C8D" w:rsidRDefault="00C26B5B" w:rsidP="00C26B5B">
                      <w:pPr>
                        <w:rPr>
                          <w:sz w:val="18"/>
                          <w:szCs w:val="18"/>
                          <w:vertAlign w:val="superscript"/>
                          <w:lang w:val="en-CA"/>
                        </w:rPr>
                      </w:pPr>
                      <w:r>
                        <w:rPr>
                          <w:sz w:val="18"/>
                          <w:szCs w:val="18"/>
                          <w:vertAlign w:val="superscript"/>
                          <w:lang w:val="en-CA"/>
                        </w:rPr>
                        <w:t>**</w:t>
                      </w:r>
                    </w:p>
                  </w:txbxContent>
                </v:textbox>
              </v:shape>
            </w:pict>
          </mc:Fallback>
        </mc:AlternateContent>
      </w:r>
      <w:r w:rsidR="00431A7F">
        <w:rPr>
          <w:rFonts w:ascii="Times New Roman" w:hAnsi="Times New Roman" w:cs="Times New Roman"/>
        </w:rPr>
        <w:t xml:space="preserve">Additional file 2: </w:t>
      </w:r>
      <w:r w:rsidRPr="00BC650C">
        <w:rPr>
          <w:rFonts w:ascii="Times New Roman" w:hAnsi="Times New Roman" w:cs="Times New Roman"/>
        </w:rPr>
        <w:t xml:space="preserve">Table </w:t>
      </w:r>
      <w:r w:rsidR="00431A7F">
        <w:rPr>
          <w:rFonts w:ascii="Times New Roman" w:hAnsi="Times New Roman" w:cs="Times New Roman"/>
        </w:rPr>
        <w:t>S</w:t>
      </w:r>
      <w:bookmarkStart w:id="0" w:name="_GoBack"/>
      <w:bookmarkEnd w:id="0"/>
      <w:r w:rsidR="002A5F72">
        <w:rPr>
          <w:rFonts w:ascii="Times New Roman" w:hAnsi="Times New Roman" w:cs="Times New Roman"/>
        </w:rPr>
        <w:t>2</w:t>
      </w:r>
      <w:r w:rsidRPr="00BC650C">
        <w:rPr>
          <w:rFonts w:ascii="Times New Roman" w:hAnsi="Times New Roman" w:cs="Times New Roman"/>
        </w:rPr>
        <w:t>. Patients reporting ≥1 antibiotic by agent and mean duration of antibiotic use, among antibiotic users by patient status and country</w:t>
      </w:r>
    </w:p>
    <w:tbl>
      <w:tblPr>
        <w:tblW w:w="15309" w:type="dxa"/>
        <w:tblInd w:w="-1139" w:type="dxa"/>
        <w:tblLook w:val="04A0" w:firstRow="1" w:lastRow="0" w:firstColumn="1" w:lastColumn="0" w:noHBand="0" w:noVBand="1"/>
      </w:tblPr>
      <w:tblGrid>
        <w:gridCol w:w="2506"/>
        <w:gridCol w:w="1315"/>
        <w:gridCol w:w="1044"/>
        <w:gridCol w:w="1081"/>
        <w:gridCol w:w="985"/>
        <w:gridCol w:w="1084"/>
        <w:gridCol w:w="1008"/>
        <w:gridCol w:w="1016"/>
        <w:gridCol w:w="1008"/>
        <w:gridCol w:w="1075"/>
        <w:gridCol w:w="1062"/>
        <w:gridCol w:w="1105"/>
        <w:gridCol w:w="1020"/>
      </w:tblGrid>
      <w:tr w:rsidR="00C26B5B" w:rsidRPr="00BC650C" w:rsidTr="00386686">
        <w:trPr>
          <w:tblHeader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5B" w:rsidRPr="00BC650C" w:rsidRDefault="00C26B5B" w:rsidP="00BC650C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Outpatient</w:t>
            </w:r>
          </w:p>
        </w:tc>
        <w:tc>
          <w:tcPr>
            <w:tcW w:w="62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Inpatient</w:t>
            </w:r>
          </w:p>
        </w:tc>
      </w:tr>
      <w:tr w:rsidR="00C26B5B" w:rsidRPr="00BC650C" w:rsidTr="00386686">
        <w:trPr>
          <w:trHeight w:val="302"/>
          <w:tblHeader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Argentina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N=75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Hungary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N=75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Mexico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N=75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Peru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N=101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Poland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Total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N=401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Argentina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N=75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Hungary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N=81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Mexico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N=77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Peru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N=78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Poland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N=75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Total</w:t>
            </w:r>
          </w:p>
          <w:p w:rsidR="00C26B5B" w:rsidRPr="00BC650C" w:rsidRDefault="00C26B5B" w:rsidP="00BC650C">
            <w:pPr>
              <w:keepNext/>
              <w:adjustRightInd w:val="0"/>
              <w:spacing w:beforeLines="60" w:before="144" w:afterLines="60" w:after="144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20"/>
              </w:rPr>
              <w:t>N=386</w:t>
            </w:r>
          </w:p>
        </w:tc>
      </w:tr>
      <w:tr w:rsidR="00C26B5B" w:rsidRPr="00BC650C" w:rsidTr="00386686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Patients prescribed ≥1 antibiotic, n (%)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 (22.7)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(2.7)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(8.0)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 (16.8)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 (12.0)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 (12.7)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 (72.0)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 (55.6)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 (74.0)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 (85.9)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 (57.3)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266 (68.9)</w:t>
            </w:r>
          </w:p>
        </w:tc>
      </w:tr>
      <w:tr w:rsidR="00C26B5B" w:rsidRPr="00BC650C" w:rsidTr="00386686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Mean (95% CI), number of antibiotics prescribed per patient </w:t>
            </w:r>
            <w:r w:rsidRPr="00BC6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1.8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(1.2, 2.5)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(0.2, 3.1)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(0.7, 2.7)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1.1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(0.7, 1.7)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(0.6, 1.9)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(1.1, 1.7)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(1.7, 2.5)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(1.4, 2.1)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2.5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(2.1, 2.9)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(1.8, 2.5)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1.5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(1.2, 1.9)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(1.9, 2.2)</w:t>
            </w:r>
          </w:p>
        </w:tc>
      </w:tr>
      <w:tr w:rsidR="00C26B5B" w:rsidRPr="00BC650C" w:rsidTr="00386686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Mean (95% CI) duration of antibiotics prescribed per patient, days </w:t>
            </w:r>
            <w:r w:rsidRPr="00BC6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9.5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(8.1, 11.1)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(4.1, 11.8)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8.2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(6.2, 10.8))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6.5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(5.3, 7.8)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(6.9, 10.7)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(6.9, 10.5)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10.6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(9.7, 11.5)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7.2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(6.4, 8.0)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16.1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(15.0, 17.1)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(13.7, 15.5)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8.6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(7.7, 9.5)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(10.5, 11.3)</w:t>
            </w:r>
          </w:p>
        </w:tc>
      </w:tr>
      <w:tr w:rsidR="00C26B5B" w:rsidRPr="00BC650C" w:rsidTr="00C26B5B"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Patients prescribed ≥1 antibiotic, by agent, n (%) </w:t>
            </w:r>
            <w:r w:rsidRPr="00BC6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*, §, ‡</w:t>
            </w:r>
          </w:p>
        </w:tc>
      </w:tr>
      <w:tr w:rsidR="00C26B5B" w:rsidRPr="00BC650C" w:rsidTr="00386686"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i/>
                <w:sz w:val="18"/>
                <w:szCs w:val="18"/>
              </w:rPr>
              <w:t>Clindamycin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 (41.2)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(50.0)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(19.6)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(72.2)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 (17.8)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 (61.4)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 (46.3)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(9.3)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 (44.0)</w:t>
            </w:r>
          </w:p>
        </w:tc>
      </w:tr>
      <w:tr w:rsidR="00C26B5B" w:rsidRPr="00BC650C" w:rsidTr="00386686"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i/>
                <w:sz w:val="18"/>
                <w:szCs w:val="18"/>
              </w:rPr>
              <w:t>Ceftriaxone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(35.3)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(16.7)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 (13.7)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(22.2)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(2.2)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(35.1)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(9.0)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(14.0)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 (16.9)</w:t>
            </w:r>
          </w:p>
        </w:tc>
      </w:tr>
      <w:tr w:rsidR="00C26B5B" w:rsidRPr="00BC650C" w:rsidTr="00386686"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i/>
                <w:sz w:val="18"/>
                <w:szCs w:val="18"/>
              </w:rPr>
              <w:t>Cefuroxime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(22.2)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(3.9)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(5.6)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(24.4)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(5.3)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(3.0)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(53.5)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(15.8)</w:t>
            </w:r>
          </w:p>
        </w:tc>
      </w:tr>
      <w:tr w:rsidR="00C26B5B" w:rsidRPr="00BC650C" w:rsidTr="00386686"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i/>
                <w:sz w:val="18"/>
                <w:szCs w:val="18"/>
              </w:rPr>
              <w:t>Penicillin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(100.0)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(16.7)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(17.6)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(11.8)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(9.3)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 (15.6)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(19.3)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(20.9)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(4.7)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(14.7)</w:t>
            </w:r>
          </w:p>
        </w:tc>
      </w:tr>
      <w:tr w:rsidR="00C26B5B" w:rsidRPr="00BC650C" w:rsidTr="00386686"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i/>
                <w:sz w:val="18"/>
                <w:szCs w:val="18"/>
              </w:rPr>
              <w:t>Cephalexin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(29.4)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(5.9)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(11.8)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(11.1)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(4.4)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(1.8)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(44.8)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(14.7)</w:t>
            </w:r>
          </w:p>
        </w:tc>
      </w:tr>
      <w:tr w:rsidR="00C26B5B" w:rsidRPr="00BC650C" w:rsidTr="00C26B5B"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Mean (95% CI) duration of use, by agent, days </w:t>
            </w:r>
            <w:r w:rsidRPr="00BC65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*, §</w:t>
            </w:r>
          </w:p>
        </w:tc>
      </w:tr>
      <w:tr w:rsidR="00C26B5B" w:rsidRPr="00BC650C" w:rsidTr="00386686"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Clindamycin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4.9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(3.5, 6.8)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6.0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(3.8, 9.5)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(4.1, 7.2)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5.4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(4.7, 6.2)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4.0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(2.8, 5.7)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8.1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(7.2, 9.1)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6.8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(5.9, 7.8)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8.5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(6.1, 11.9)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(5.7, 7.0)</w:t>
            </w:r>
          </w:p>
        </w:tc>
      </w:tr>
      <w:tr w:rsidR="00C26B5B" w:rsidRPr="00BC650C" w:rsidTr="00386686"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i/>
                <w:sz w:val="18"/>
                <w:szCs w:val="18"/>
              </w:rPr>
              <w:t>Ceftriaxone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3.3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(2.2, 5.2)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(0.1, 7.1)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- 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1.8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(0.7, 4.9)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5.6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(4.4, 7.1)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4.0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(1.5, 10.7)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6.4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(5.3, 7.6)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7.0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(5.2, 9.4)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8.5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(6.5, 11.2)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6.1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(4.9, 7.6)</w:t>
            </w:r>
          </w:p>
        </w:tc>
      </w:tr>
      <w:tr w:rsidR="00C26B5B" w:rsidRPr="00BC650C" w:rsidTr="00386686"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i/>
                <w:sz w:val="18"/>
                <w:szCs w:val="18"/>
              </w:rPr>
              <w:t>Cefuroxime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- 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- 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5.0 </w:t>
            </w:r>
          </w:p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(2.7, 9.3)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5.0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(2.7, 9.3)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8.0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(5.4, 11.9)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5.0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(3.8, 6.5)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3.3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(1.8, 6.2)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5.5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(3.0, 9.9)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5.5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(4.6, 6.5)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5.3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(4.3, 6.4)</w:t>
            </w:r>
          </w:p>
        </w:tc>
      </w:tr>
      <w:tr w:rsidR="00C26B5B" w:rsidRPr="00BC650C" w:rsidTr="00386686"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i/>
                <w:sz w:val="18"/>
                <w:szCs w:val="18"/>
              </w:rPr>
              <w:t>Penicillin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- 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7.0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(4.1, 11.8)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1.0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(0.1, 7.1)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7.0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(4.6, 7.1)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-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(1.8, 7.3)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5.6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(3.9, 8.1)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4.9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(3.5, 6.8)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6.2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(4.9, 7.8)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7.4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(6.1, 8.9)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11.0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(7.2, 16.7)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6.7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(5.8, 7.7</w:t>
            </w:r>
          </w:p>
        </w:tc>
      </w:tr>
      <w:tr w:rsidR="00C26B5B" w:rsidRPr="00BC650C" w:rsidTr="00386686"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ind w:left="17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i/>
                <w:sz w:val="18"/>
                <w:szCs w:val="18"/>
              </w:rPr>
              <w:t>Cephalexin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7.2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(5.2, 10.0)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- 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7.0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(3.3, 14.7)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-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(4.7, 10.6)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6.3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(4.6, 8.7)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1.5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(0.5, 4.7)</w:t>
            </w:r>
          </w:p>
        </w:tc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7.0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(3.3, 14.7)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(5.4, 7.2)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 -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 xml:space="preserve">4.5 </w:t>
            </w:r>
          </w:p>
          <w:p w:rsidR="00C26B5B" w:rsidRPr="00BC650C" w:rsidRDefault="00C26B5B" w:rsidP="00BC650C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sz w:val="18"/>
                <w:szCs w:val="18"/>
              </w:rPr>
              <w:t>(3.2, 6.4)</w:t>
            </w:r>
          </w:p>
        </w:tc>
      </w:tr>
      <w:tr w:rsidR="00C26B5B" w:rsidRPr="00BC650C" w:rsidTr="00C26B5B">
        <w:tc>
          <w:tcPr>
            <w:tcW w:w="15309" w:type="dxa"/>
            <w:gridSpan w:val="13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C26B5B" w:rsidRPr="00BC650C" w:rsidRDefault="00C26B5B" w:rsidP="00BC650C">
            <w:pPr>
              <w:adjustRightInd w:val="0"/>
              <w:spacing w:beforeLines="60" w:before="144" w:afterLines="60" w:after="144"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 = Confidence Interval</w:t>
            </w:r>
          </w:p>
          <w:p w:rsidR="00C26B5B" w:rsidRPr="00BC650C" w:rsidRDefault="00C26B5B" w:rsidP="00BC650C">
            <w:pPr>
              <w:adjustRightInd w:val="0"/>
              <w:spacing w:beforeLines="60" w:before="144" w:afterLines="60" w:after="144"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 Among population of antibiotic users</w:t>
            </w:r>
          </w:p>
          <w:p w:rsidR="00C26B5B" w:rsidRPr="00BC650C" w:rsidRDefault="00C26B5B" w:rsidP="00BC650C">
            <w:pPr>
              <w:adjustRightInd w:val="0"/>
              <w:spacing w:beforeLines="60" w:before="144" w:afterLines="60" w:after="144"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†</w:t>
            </w: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Reported for classes of antibiotics administered to &gt;1.0% of the total inpatient and/or outpatient population</w:t>
            </w:r>
          </w:p>
          <w:p w:rsidR="00C26B5B" w:rsidRPr="00BC650C" w:rsidRDefault="00C26B5B" w:rsidP="00BC650C">
            <w:pPr>
              <w:adjustRightInd w:val="0"/>
              <w:spacing w:beforeLines="60" w:before="144" w:afterLines="60" w:after="144"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‡</w:t>
            </w: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Patients may have been prescribed ≥1 antibiotic</w:t>
            </w:r>
          </w:p>
          <w:p w:rsidR="00C26B5B" w:rsidRPr="00BC650C" w:rsidRDefault="00C26B5B" w:rsidP="00BC650C">
            <w:pPr>
              <w:adjustRightInd w:val="0"/>
              <w:spacing w:beforeLines="60" w:before="144" w:afterLines="60" w:after="144"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§</w:t>
            </w:r>
            <w:r w:rsidRPr="00BC65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Overall Top 5 antibiotic agents prescribed are reported</w:t>
            </w:r>
          </w:p>
        </w:tc>
      </w:tr>
    </w:tbl>
    <w:p w:rsidR="00C26B5B" w:rsidRPr="00BC650C" w:rsidRDefault="00C26B5B" w:rsidP="00BC650C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CD6EA2" w:rsidRPr="00BC650C" w:rsidRDefault="00CD6EA2" w:rsidP="00BC650C">
      <w:pPr>
        <w:spacing w:line="480" w:lineRule="auto"/>
        <w:rPr>
          <w:rFonts w:ascii="Times New Roman" w:hAnsi="Times New Roman" w:cs="Times New Roman"/>
        </w:rPr>
      </w:pPr>
    </w:p>
    <w:sectPr w:rsidR="00CD6EA2" w:rsidRPr="00BC650C" w:rsidSect="00C26B5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C26B5B"/>
    <w:rsid w:val="00070DCD"/>
    <w:rsid w:val="000C04BB"/>
    <w:rsid w:val="00154D50"/>
    <w:rsid w:val="0015655D"/>
    <w:rsid w:val="0017240A"/>
    <w:rsid w:val="001D7F47"/>
    <w:rsid w:val="001F2528"/>
    <w:rsid w:val="00237C83"/>
    <w:rsid w:val="002A23FB"/>
    <w:rsid w:val="002A5F72"/>
    <w:rsid w:val="002C5BC4"/>
    <w:rsid w:val="0031524D"/>
    <w:rsid w:val="00336BFC"/>
    <w:rsid w:val="0036134E"/>
    <w:rsid w:val="00386686"/>
    <w:rsid w:val="00387435"/>
    <w:rsid w:val="00414224"/>
    <w:rsid w:val="00431A7F"/>
    <w:rsid w:val="00464013"/>
    <w:rsid w:val="004A5DEB"/>
    <w:rsid w:val="004E5F2A"/>
    <w:rsid w:val="00500603"/>
    <w:rsid w:val="00591101"/>
    <w:rsid w:val="0059389B"/>
    <w:rsid w:val="005B5BA9"/>
    <w:rsid w:val="005C7DFB"/>
    <w:rsid w:val="005F6B6F"/>
    <w:rsid w:val="006254A3"/>
    <w:rsid w:val="00626518"/>
    <w:rsid w:val="00627DB1"/>
    <w:rsid w:val="006C718B"/>
    <w:rsid w:val="0073627E"/>
    <w:rsid w:val="00760422"/>
    <w:rsid w:val="00771482"/>
    <w:rsid w:val="00784312"/>
    <w:rsid w:val="007D10D6"/>
    <w:rsid w:val="007F1615"/>
    <w:rsid w:val="008268AC"/>
    <w:rsid w:val="008309FB"/>
    <w:rsid w:val="0090296B"/>
    <w:rsid w:val="009236D8"/>
    <w:rsid w:val="00926484"/>
    <w:rsid w:val="00993CC0"/>
    <w:rsid w:val="009F2A8B"/>
    <w:rsid w:val="00A164E3"/>
    <w:rsid w:val="00A6316B"/>
    <w:rsid w:val="00A70BFB"/>
    <w:rsid w:val="00A83839"/>
    <w:rsid w:val="00AC1447"/>
    <w:rsid w:val="00AC2E45"/>
    <w:rsid w:val="00B05EAF"/>
    <w:rsid w:val="00B061BF"/>
    <w:rsid w:val="00B97CB7"/>
    <w:rsid w:val="00BB5D9F"/>
    <w:rsid w:val="00BC3C0A"/>
    <w:rsid w:val="00BC650C"/>
    <w:rsid w:val="00BF10E5"/>
    <w:rsid w:val="00C26B5B"/>
    <w:rsid w:val="00C616EE"/>
    <w:rsid w:val="00C87490"/>
    <w:rsid w:val="00CD6EA2"/>
    <w:rsid w:val="00D0734E"/>
    <w:rsid w:val="00D53E2C"/>
    <w:rsid w:val="00D67E54"/>
    <w:rsid w:val="00D73DEA"/>
    <w:rsid w:val="00DC52F6"/>
    <w:rsid w:val="00DF0937"/>
    <w:rsid w:val="00EE047D"/>
    <w:rsid w:val="00F3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="Times New Roman" w:cs="Times New Roman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B5B"/>
    <w:pPr>
      <w:spacing w:after="200" w:line="276" w:lineRule="auto"/>
      <w:jc w:val="both"/>
    </w:pPr>
    <w:rPr>
      <w:rFonts w:ascii="Calibri" w:eastAsia="Calibri" w:hAnsi="Calibri" w:cs="Arial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="Times New Roman" w:cs="Times New Roman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B5B"/>
    <w:pPr>
      <w:spacing w:after="200" w:line="276" w:lineRule="auto"/>
      <w:jc w:val="both"/>
    </w:pPr>
    <w:rPr>
      <w:rFonts w:ascii="Calibri" w:eastAsia="Calibri" w:hAnsi="Calibri" w:cs="Arial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539</Words>
  <Characters>2195</Characters>
  <Application>Microsoft Office Word</Application>
  <DocSecurity>0</DocSecurity>
  <Lines>365</Lines>
  <Paragraphs>341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Mel_Stutz</dc:creator>
  <cp:keywords/>
  <dc:description/>
  <cp:lastModifiedBy>AFRENACIA</cp:lastModifiedBy>
  <cp:revision>6</cp:revision>
  <dcterms:created xsi:type="dcterms:W3CDTF">2018-09-20T22:47:00Z</dcterms:created>
  <dcterms:modified xsi:type="dcterms:W3CDTF">2019-05-30T14:03:00Z</dcterms:modified>
</cp:coreProperties>
</file>