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B8C" w:rsidRPr="00E15643" w:rsidRDefault="003E13D1" w:rsidP="00E15643">
      <w:pPr>
        <w:pStyle w:val="Caption"/>
        <w:keepNext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</w:rPr>
        <w:t xml:space="preserve">Additional file 3: </w:t>
      </w:r>
      <w:r w:rsidR="0033238C">
        <w:rPr>
          <w:rFonts w:ascii="Times New Roman" w:hAnsi="Times New Roman" w:cs="Times New Roman"/>
          <w:b w:val="0"/>
        </w:rPr>
        <w:t xml:space="preserve">Table </w:t>
      </w:r>
      <w:r>
        <w:rPr>
          <w:rFonts w:ascii="Times New Roman" w:hAnsi="Times New Roman" w:cs="Times New Roman"/>
          <w:b w:val="0"/>
        </w:rPr>
        <w:t>S3</w:t>
      </w:r>
      <w:bookmarkStart w:id="0" w:name="_GoBack"/>
      <w:bookmarkEnd w:id="0"/>
      <w:r w:rsidR="00BA3B8C" w:rsidRPr="00E15643">
        <w:rPr>
          <w:rFonts w:ascii="Times New Roman" w:hAnsi="Times New Roman" w:cs="Times New Roman"/>
          <w:b w:val="0"/>
        </w:rPr>
        <w:t>. Cumulative Days of Antibiotic Use by Country based on Annual Number of Pediatric Varicella Cases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6746"/>
        <w:gridCol w:w="1083"/>
        <w:gridCol w:w="983"/>
        <w:gridCol w:w="1128"/>
        <w:gridCol w:w="1026"/>
        <w:gridCol w:w="1245"/>
      </w:tblGrid>
      <w:tr w:rsidR="00BA3B8C" w:rsidRPr="00E15643" w:rsidTr="00E4748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B8C" w:rsidRPr="00E15643" w:rsidRDefault="00BA3B8C" w:rsidP="00E15643">
            <w:pPr>
              <w:spacing w:after="0"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53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E1564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Country</w:t>
            </w:r>
          </w:p>
        </w:tc>
      </w:tr>
      <w:tr w:rsidR="00BA3B8C" w:rsidRPr="00E15643" w:rsidTr="00E47487">
        <w:trPr>
          <w:trHeight w:val="300"/>
        </w:trPr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CA"/>
              </w:rPr>
              <w:t> Parameter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CA"/>
              </w:rPr>
              <w:t>Argentina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CA"/>
              </w:rPr>
              <w:t>Hungary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CA"/>
              </w:rPr>
              <w:t>Mexico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CA"/>
              </w:rPr>
              <w:t>Peru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CA"/>
              </w:rPr>
              <w:t>Poland</w:t>
            </w:r>
          </w:p>
        </w:tc>
      </w:tr>
      <w:tr w:rsidR="00BA3B8C" w:rsidRPr="00E15643" w:rsidTr="00E47487">
        <w:trPr>
          <w:trHeight w:val="288"/>
        </w:trPr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CA"/>
              </w:rPr>
              <w:t>Annual pediatric outpatient antibiotic use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 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 </w:t>
            </w:r>
          </w:p>
        </w:tc>
      </w:tr>
      <w:tr w:rsidR="00BA3B8C" w:rsidRPr="00E15643" w:rsidTr="00E47487">
        <w:trPr>
          <w:trHeight w:val="300"/>
        </w:trPr>
        <w:tc>
          <w:tcPr>
            <w:tcW w:w="6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val="en-CA"/>
              </w:rPr>
              <w:t xml:space="preserve">Estimated annual number of pediatric varicella outpatients </w:t>
            </w: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vertAlign w:val="superscript"/>
                <w:lang w:val="en-CA"/>
              </w:rPr>
              <w:t>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1,222,961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374,062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207,320.95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1,288,924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1,717,685</w:t>
            </w:r>
          </w:p>
        </w:tc>
      </w:tr>
      <w:tr w:rsidR="00BA3B8C" w:rsidRPr="00E15643" w:rsidTr="00E47487">
        <w:trPr>
          <w:trHeight w:val="300"/>
        </w:trPr>
        <w:tc>
          <w:tcPr>
            <w:tcW w:w="6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val="en-CA"/>
              </w:rPr>
              <w:t xml:space="preserve">Proportion of pediatric outpatients who receive antibiotics </w:t>
            </w: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vertAlign w:val="superscript"/>
                <w:lang w:val="en-CA"/>
              </w:rPr>
              <w:t>‡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22.7%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2.7%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8.0%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16.8%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12.0%</w:t>
            </w:r>
          </w:p>
        </w:tc>
      </w:tr>
      <w:tr w:rsidR="00BA3B8C" w:rsidRPr="00E15643" w:rsidTr="00E47487">
        <w:trPr>
          <w:trHeight w:val="600"/>
        </w:trPr>
        <w:tc>
          <w:tcPr>
            <w:tcW w:w="67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val="en-CA"/>
              </w:rPr>
              <w:t>Mean number of days of antibiotic use per pediatric outpatient</w:t>
            </w: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vertAlign w:val="superscript"/>
                <w:lang w:val="en-CA"/>
              </w:rPr>
              <w:t xml:space="preserve"> ‡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9.5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7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8.2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6.5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8.7</w:t>
            </w:r>
          </w:p>
        </w:tc>
      </w:tr>
      <w:tr w:rsidR="00BA3B8C" w:rsidRPr="00E15643" w:rsidTr="00E47487">
        <w:trPr>
          <w:trHeight w:val="588"/>
        </w:trPr>
        <w:tc>
          <w:tcPr>
            <w:tcW w:w="6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val="en-CA"/>
              </w:rPr>
              <w:t>Cumulative number of days of antibiotic use by pediatric outpatients per year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2,637,315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70,698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136,003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1,407,505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1,793,263</w:t>
            </w:r>
          </w:p>
        </w:tc>
      </w:tr>
      <w:tr w:rsidR="00BA3B8C" w:rsidRPr="00E15643" w:rsidTr="00E47487">
        <w:trPr>
          <w:trHeight w:val="288"/>
        </w:trPr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CA"/>
              </w:rPr>
              <w:t>Annual pediatric inpatient antibiotic use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 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 </w:t>
            </w:r>
          </w:p>
        </w:tc>
      </w:tr>
      <w:tr w:rsidR="00BA3B8C" w:rsidRPr="00E15643" w:rsidTr="00E47487">
        <w:trPr>
          <w:trHeight w:val="576"/>
        </w:trPr>
        <w:tc>
          <w:tcPr>
            <w:tcW w:w="6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val="en-CA"/>
              </w:rPr>
              <w:t xml:space="preserve">Estimated annual number of hospitalized pediatric varicella cases </w:t>
            </w: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vertAlign w:val="superscript"/>
                <w:lang w:val="en-CA"/>
              </w:rPr>
              <w:t>†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1,951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1,792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12,718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17,204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3,505</w:t>
            </w:r>
          </w:p>
        </w:tc>
      </w:tr>
      <w:tr w:rsidR="00BA3B8C" w:rsidRPr="00E15643" w:rsidTr="00E47487">
        <w:trPr>
          <w:trHeight w:val="300"/>
        </w:trPr>
        <w:tc>
          <w:tcPr>
            <w:tcW w:w="6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val="en-CA"/>
              </w:rPr>
              <w:t xml:space="preserve">Proportion of pediatric inpatients who receive antibiotics </w:t>
            </w: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vertAlign w:val="superscript"/>
                <w:lang w:val="en-CA"/>
              </w:rPr>
              <w:t>‡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72.0%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55.6%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74.0%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85.9%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57.3%</w:t>
            </w:r>
          </w:p>
        </w:tc>
      </w:tr>
      <w:tr w:rsidR="00BA3B8C" w:rsidRPr="00E15643" w:rsidTr="00E47487">
        <w:trPr>
          <w:trHeight w:val="300"/>
        </w:trPr>
        <w:tc>
          <w:tcPr>
            <w:tcW w:w="67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val="en-CA"/>
              </w:rPr>
              <w:t xml:space="preserve">Mean number of days of antibiotic use per pediatric inpatient </w:t>
            </w: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vertAlign w:val="superscript"/>
                <w:lang w:val="en-CA"/>
              </w:rPr>
              <w:t xml:space="preserve"> ‡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10.6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7.2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16.1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14.8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8.6</w:t>
            </w:r>
          </w:p>
        </w:tc>
      </w:tr>
      <w:tr w:rsidR="00BA3B8C" w:rsidRPr="00E15643" w:rsidTr="00E47487">
        <w:trPr>
          <w:trHeight w:val="684"/>
        </w:trPr>
        <w:tc>
          <w:tcPr>
            <w:tcW w:w="6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val="en-CA"/>
              </w:rPr>
              <w:t>Cumulative number of days of antibiotic use by pediatric inpatients per year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14,890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7,174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151,525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218,718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17,272</w:t>
            </w:r>
          </w:p>
        </w:tc>
      </w:tr>
      <w:tr w:rsidR="00BA3B8C" w:rsidRPr="00E15643" w:rsidTr="00E47487">
        <w:trPr>
          <w:trHeight w:val="300"/>
        </w:trPr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CA"/>
              </w:rPr>
              <w:t>Cumulative number of days of pediatric antibiotic use per year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2,652,205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77,871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287,528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1,626,223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3B8C" w:rsidRPr="00E15643" w:rsidRDefault="00BA3B8C" w:rsidP="00E1564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15643">
              <w:rPr>
                <w:rFonts w:ascii="Times New Roman" w:eastAsia="Times New Roman" w:hAnsi="Times New Roman" w:cs="Times New Roman"/>
                <w:color w:val="000000"/>
                <w:sz w:val="20"/>
                <w:lang w:val="en-CA"/>
              </w:rPr>
              <w:t>1,810,535</w:t>
            </w:r>
          </w:p>
        </w:tc>
      </w:tr>
    </w:tbl>
    <w:p w:rsidR="00BA3B8C" w:rsidRPr="00E15643" w:rsidRDefault="00BA3B8C" w:rsidP="0036439F">
      <w:pPr>
        <w:spacing w:line="480" w:lineRule="auto"/>
        <w:ind w:left="142" w:right="627"/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</w:pPr>
      <w:r w:rsidRPr="00E15643">
        <w:rPr>
          <w:rFonts w:ascii="Times New Roman" w:eastAsia="Times New Roman" w:hAnsi="Times New Roman" w:cs="Times New Roman"/>
          <w:color w:val="000000"/>
          <w:sz w:val="20"/>
          <w:vertAlign w:val="superscript"/>
          <w:lang w:val="en-CA" w:eastAsia="en-CA"/>
        </w:rPr>
        <w:t xml:space="preserve">† </w: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t xml:space="preserve">Estimates based on data and extrapolations presented in the individual country study reports for Argentina </w: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begin"/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instrText xml:space="preserve"> ADDIN EN.CITE &lt;EndNote&gt;&lt;Cite&gt;&lt;Author&gt;Giglio&lt;/Author&gt;&lt;Year&gt;2018&lt;/Year&gt;&lt;RecNum&gt;32&lt;/RecNum&gt;&lt;DisplayText&gt;[8]&lt;/DisplayText&gt;&lt;record&gt;&lt;rec-number&gt;32&lt;/rec-number&gt;&lt;foreign-keys&gt;&lt;key app="EN" db-id="wr9d02d245fwtse5dxa5vxz3ddf2vwrwx9s5" timestamp="1520351281"&gt;32&lt;/key&gt;&lt;/foreign-keys&gt;&lt;ref-type name="Journal Article"&gt;17&lt;/ref-type&gt;&lt;contributors&gt;&lt;authors&gt;&lt;author&gt;Giglio, N.&lt;/author&gt;&lt;author&gt;Monsanto, H.&lt;/author&gt;&lt;author&gt;Rampakakis, E.&lt;/author&gt;&lt;author&gt;Yang, H. K.&lt;/author&gt;&lt;author&gt;Kuter, B. J.&lt;/author&gt;&lt;author&gt;Wolfson, L. J.&lt;/author&gt;&lt;/authors&gt;&lt;/contributors&gt;&lt;auth-address&gt;a Hospital de Ninos Ricardo Gutierrez , Buenos Aires , Argentina.&amp;#xD;b Merck Sharp &amp;amp; Dohme IA LLC , Carolina , Puerto Rico.&amp;#xD;c JSS Medical Research , St-Laurent , Quebec , Canada.&amp;#xD;d Merck &amp;amp; Co., Inc. , Kenilworth , NJ , USA.&lt;/auth-address&gt;&lt;titles&gt;&lt;title&gt;Economic burden of varicella in children 1-12 years of age in Argentina, 2009-2014&lt;/title&gt;&lt;secondary-title&gt;J Med Econ&lt;/secondary-title&gt;&lt;alt-title&gt;Journal of medical economics&lt;/alt-title&gt;&lt;/titles&gt;&lt;periodical&gt;&lt;full-title&gt;J Med Econ&lt;/full-title&gt;&lt;abbr-1&gt;Journal of medical economics&lt;/abbr-1&gt;&lt;/periodical&gt;&lt;alt-periodical&gt;&lt;full-title&gt;J Med Econ&lt;/full-title&gt;&lt;abbr-1&gt;Journal of medical economics&lt;/abbr-1&gt;&lt;/alt-periodical&gt;&lt;pages&gt;1-9&lt;/pages&gt;&lt;edition&gt;2018/01/24&lt;/edition&gt;&lt;keywords&gt;&lt;keyword&gt;Vaccine-preventable disease&lt;/keyword&gt;&lt;keyword&gt;complications&lt;/keyword&gt;&lt;keyword&gt;cost&lt;/keyword&gt;&lt;keyword&gt;healthcare resource utilization&lt;/keyword&gt;&lt;keyword&gt;pediatric&lt;/keyword&gt;&lt;keyword&gt;varicella virus infection (chickenpox)&lt;/keyword&gt;&lt;/keywords&gt;&lt;dates&gt;&lt;year&gt;2018&lt;/year&gt;&lt;pub-dates&gt;&lt;date&gt;Feb 7&lt;/date&gt;&lt;/pub-dates&gt;&lt;/dates&gt;&lt;isbn&gt;1369-6998&lt;/isbn&gt;&lt;accession-num&gt;29357715&lt;/accession-num&gt;&lt;urls&gt;&lt;/urls&gt;&lt;electronic-resource-num&gt;10.1080/13696998.2018.1431919&lt;/electronic-resource-num&gt;&lt;remote-database-provider&gt;NLM&lt;/remote-database-provider&gt;&lt;language&gt;eng&lt;/language&gt;&lt;/record&gt;&lt;/Cite&gt;&lt;/EndNote&gt;</w:instrTex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separate"/>
      </w:r>
      <w:r w:rsidRPr="00E15643">
        <w:rPr>
          <w:rFonts w:ascii="Times New Roman" w:eastAsia="Times New Roman" w:hAnsi="Times New Roman" w:cs="Times New Roman"/>
          <w:noProof/>
          <w:color w:val="000000"/>
          <w:sz w:val="20"/>
          <w:lang w:val="en-CA" w:eastAsia="en-CA"/>
        </w:rPr>
        <w:t>[8]</w: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end"/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t xml:space="preserve">, Hungary </w: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begin">
          <w:fldData xml:space="preserve">PEVuZE5vdGU+PENpdGU+PEF1dGhvcj5NZXN6bmVyPC9BdXRob3I+PFllYXI+MjAxNzwvWWVhcj48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</w:fldData>
        </w:fldChar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instrText xml:space="preserve"> ADDIN EN.CITE </w:instrTex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begin">
          <w:fldData xml:space="preserve">PEVuZE5vdGU+PENpdGU+PEF1dGhvcj5NZXN6bmVyPC9BdXRob3I+PFllYXI+MjAxNzwvWWVhcj48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</w:fldData>
        </w:fldChar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instrText xml:space="preserve"> ADDIN EN.CITE.DATA </w:instrTex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end"/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separate"/>
      </w:r>
      <w:r w:rsidRPr="00E15643">
        <w:rPr>
          <w:rFonts w:ascii="Times New Roman" w:eastAsia="Times New Roman" w:hAnsi="Times New Roman" w:cs="Times New Roman"/>
          <w:noProof/>
          <w:color w:val="000000"/>
          <w:sz w:val="20"/>
          <w:lang w:val="en-CA" w:eastAsia="en-CA"/>
        </w:rPr>
        <w:t>[12]</w: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end"/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t xml:space="preserve">, Mexico </w: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begin"/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instrText xml:space="preserve"> ADDIN EN.CITE &lt;EndNote&gt;&lt;Cite&gt;&lt;Author&gt;Vázquez-Rivera M.&lt;/Author&gt;&lt;Year&gt;Forthcoming 2018&lt;/Year&gt;&lt;RecNum&gt;73&lt;/RecNum&gt;&lt;DisplayText&gt;[13]&lt;/DisplayText&gt;&lt;record&gt;&lt;rec-number&gt;73&lt;/rec-number&gt;&lt;foreign-keys&gt;&lt;key app="EN" db-id="wr9d02d245fwtse5dxa5vxz3ddf2vwrwx9s5" timestamp="1527533723"&gt;73&lt;/key&gt;&lt;/foreign-keys&gt;&lt;ref-type name="Journal Article"&gt;17&lt;/ref-type&gt;&lt;contributors&gt;&lt;authors&gt;&lt;author&gt;Vázquez-Rivera M. , Bolde-Villarreal C.P , Monsanto H et al.&lt;/author&gt;&lt;/authors&gt;&lt;/contributors&gt;&lt;titles&gt;&lt;title&gt;Estudio retrospectivo que evalúa la carga de la varicela en México en menores de 1-14 años de edad [Retrospective Study Assessing the Burden of Varicella in México in Children 1-14 Years of Age]. &lt;/title&gt;&lt;secondary-title&gt;Acta Paediatr de México&lt;/secondary-title&gt;&lt;/titles&gt;&lt;periodical&gt;&lt;full-title&gt;Acta Paediatr de Mexico&lt;/full-title&gt;&lt;/periodical&gt;&lt;dates&gt;&lt;year&gt;Forthcoming 2018&lt;/year&gt;&lt;/dates&gt;&lt;urls&gt;&lt;/urls&gt;&lt;/record&gt;&lt;/Cite&gt;&lt;/EndNote&gt;</w:instrTex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separate"/>
      </w:r>
      <w:r w:rsidRPr="00E15643">
        <w:rPr>
          <w:rFonts w:ascii="Times New Roman" w:eastAsia="Times New Roman" w:hAnsi="Times New Roman" w:cs="Times New Roman"/>
          <w:noProof/>
          <w:color w:val="000000"/>
          <w:sz w:val="20"/>
          <w:lang w:val="en-CA" w:eastAsia="en-CA"/>
        </w:rPr>
        <w:t>[13]</w: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end"/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t xml:space="preserve">, Peru </w: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begin"/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instrText xml:space="preserve"> ADDIN EN.CITE &lt;EndNote&gt;&lt;Cite&gt;&lt;Author&gt;Castillo M&lt;/Author&gt;&lt;Year&gt;Forthcoming 2018&lt;/Year&gt;&lt;RecNum&gt;74&lt;/RecNum&gt;&lt;DisplayText&gt;[14]&lt;/DisplayText&gt;&lt;record&gt;&lt;rec-number&gt;74&lt;/rec-number&gt;&lt;foreign-keys&gt;&lt;key app="EN" db-id="wr9d02d245fwtse5dxa5vxz3ddf2vwrwx9s5" timestamp="1527534078"&gt;74&lt;/key&gt;&lt;/foreign-keys&gt;&lt;ref-type name="Journal Article"&gt;17&lt;/ref-type&gt;&lt;contributors&gt;&lt;authors&gt;&lt;author&gt;Castillo M, Gutierrez R, V. Petrozzi et al.&lt;/author&gt;&lt;/authors&gt;&lt;/contributors&gt;&lt;titles&gt;&lt;title&gt;Carga económica de la varicela en niños en Perú, 2011-2016 [Economic Burden of Varicella in Children in Peru, 2011-2016] &lt;/title&gt;&lt;/titles&gt;&lt;dates&gt;&lt;year&gt;Forthcoming 2018&lt;/year&gt;&lt;/dates&gt;&lt;urls&gt;&lt;/urls&gt;&lt;/record&gt;&lt;/Cite&gt;&lt;/EndNote&gt;</w:instrTex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separate"/>
      </w:r>
      <w:r w:rsidRPr="00E15643">
        <w:rPr>
          <w:rFonts w:ascii="Times New Roman" w:eastAsia="Times New Roman" w:hAnsi="Times New Roman" w:cs="Times New Roman"/>
          <w:noProof/>
          <w:color w:val="000000"/>
          <w:sz w:val="20"/>
          <w:lang w:val="en-CA" w:eastAsia="en-CA"/>
        </w:rPr>
        <w:t>[14]</w: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end"/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t xml:space="preserve">, Poland </w: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begin"/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instrText xml:space="preserve"> ADDIN EN.CITE &lt;EndNote&gt;&lt;Cite&gt;&lt;Author&gt;Wysocki&lt;/Author&gt;&lt;Year&gt;2018&lt;/Year&gt;&lt;RecNum&gt;71&lt;/RecNum&gt;&lt;DisplayText&gt;[15]&lt;/DisplayText&gt;&lt;record&gt;&lt;rec-number&gt;71&lt;/rec-number&gt;&lt;foreign-keys&gt;&lt;key app="EN" db-id="wr9d02d245fwtse5dxa5vxz3ddf2vwrwx9s5" timestamp="1527528252"&gt;71&lt;/key&gt;&lt;/foreign-keys&gt;&lt;ref-type name="Journal Article"&gt;17&lt;/ref-type&gt;&lt;contributors&gt;&lt;authors&gt;&lt;author&gt;Wysocki, J.&lt;/author&gt;&lt;author&gt;Malecka, I.&lt;/author&gt;&lt;author&gt;Stryczynska-Kazubska, J.&lt;/author&gt;&lt;author&gt;Rampakakis, E.&lt;/author&gt;&lt;author&gt;Kuter, B.&lt;/author&gt;&lt;author&gt;Wolfson, L. J.&lt;/author&gt;&lt;/authors&gt;&lt;/contributors&gt;&lt;auth-address&gt;Poznan University of Medical Sciences, Collegium Maius, Fredry 10, 61-701, Poznan, Poland.&amp;#xD;JSS Medical Research, 9400 Henri-Bourassa O, Montreal, QC, H4S 1N8, Canada.&amp;#xD;Merck &amp;amp; Co., Inc., 2000 Galloping Hill Rd, Kenilworth, NJ, 07033, USA.&amp;#xD;Merck &amp;amp; Co., Inc., 2000 Galloping Hill Rd, Kenilworth, NJ, 07033, USA. lara.wolfson@merck.com.&lt;/auth-address&gt;&lt;titles&gt;&lt;title&gt;Varicella in Poland: economic burden in children 1-12 years of age in Poland, 2010-2015&lt;/title&gt;&lt;secondary-title&gt;BMC Public Health&lt;/secondary-title&gt;&lt;/titles&gt;&lt;periodical&gt;&lt;full-title&gt;BMC Public Health&lt;/full-title&gt;&lt;/periodical&gt;&lt;pages&gt;410&lt;/pages&gt;&lt;volume&gt;18&lt;/volume&gt;&lt;number&gt;1&lt;/number&gt;&lt;keywords&gt;&lt;keyword&gt;Burden of illness&lt;/keyword&gt;&lt;keyword&gt;Pediatric&lt;/keyword&gt;&lt;keyword&gt;Retrospective studies&lt;/keyword&gt;&lt;keyword&gt;Vaccination&lt;/keyword&gt;&lt;keyword&gt;Varicella&lt;/keyword&gt;&lt;keyword&gt;Varicella vaccine&lt;/keyword&gt;&lt;/keywords&gt;&lt;dates&gt;&lt;year&gt;2018&lt;/year&gt;&lt;pub-dates&gt;&lt;date&gt;Mar 27&lt;/date&gt;&lt;/pub-dates&gt;&lt;/dates&gt;&lt;isbn&gt;1471-2458 (Electronic)&amp;#xD;1471-2458 (Linking)&lt;/isbn&gt;&lt;accession-num&gt;29587714&lt;/accession-num&gt;&lt;urls&gt;&lt;related-urls&gt;&lt;url&gt;https://www.ncbi.nlm.nih.gov/pubmed/29587714&lt;/url&gt;&lt;/related-urls&gt;&lt;/urls&gt;&lt;custom2&gt;PMC5870512&lt;/custom2&gt;&lt;electronic-resource-num&gt;10.1186/s12889-018-5298-8&lt;/electronic-resource-num&gt;&lt;/record&gt;&lt;/Cite&gt;&lt;/EndNote&gt;</w:instrTex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separate"/>
      </w:r>
      <w:r w:rsidRPr="00E15643">
        <w:rPr>
          <w:rFonts w:ascii="Times New Roman" w:eastAsia="Times New Roman" w:hAnsi="Times New Roman" w:cs="Times New Roman"/>
          <w:noProof/>
          <w:color w:val="000000"/>
          <w:sz w:val="20"/>
          <w:lang w:val="en-CA" w:eastAsia="en-CA"/>
        </w:rPr>
        <w:t>[15]</w: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fldChar w:fldCharType="end"/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t xml:space="preserve"> </w:t>
      </w:r>
    </w:p>
    <w:p w:rsidR="00CD6EA2" w:rsidRPr="00E15643" w:rsidRDefault="00BA3B8C" w:rsidP="0036439F">
      <w:pPr>
        <w:spacing w:line="480" w:lineRule="auto"/>
        <w:ind w:left="142" w:right="627"/>
        <w:rPr>
          <w:rFonts w:ascii="Times New Roman" w:hAnsi="Times New Roman" w:cs="Times New Roman"/>
        </w:rPr>
      </w:pPr>
      <w:r w:rsidRPr="00E15643">
        <w:rPr>
          <w:rFonts w:ascii="Times New Roman" w:eastAsia="Times New Roman" w:hAnsi="Times New Roman" w:cs="Times New Roman"/>
          <w:color w:val="000000"/>
          <w:sz w:val="20"/>
          <w:vertAlign w:val="superscript"/>
          <w:lang w:val="en-CA" w:eastAsia="en-CA"/>
        </w:rPr>
        <w:t xml:space="preserve">‡ </w:t>
      </w:r>
      <w:r w:rsidRPr="00E15643">
        <w:rPr>
          <w:rFonts w:ascii="Times New Roman" w:eastAsia="Times New Roman" w:hAnsi="Times New Roman" w:cs="Times New Roman"/>
          <w:color w:val="000000"/>
          <w:sz w:val="20"/>
          <w:lang w:val="en-CA" w:eastAsia="en-CA"/>
        </w:rPr>
        <w:t>Estimates derived from current analysis</w:t>
      </w:r>
    </w:p>
    <w:sectPr w:rsidR="00CD6EA2" w:rsidRPr="00E15643" w:rsidSect="009B3DA4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BA3B8C"/>
    <w:rsid w:val="00070DCD"/>
    <w:rsid w:val="000C04BB"/>
    <w:rsid w:val="00154D50"/>
    <w:rsid w:val="0015655D"/>
    <w:rsid w:val="0017240A"/>
    <w:rsid w:val="001D7F47"/>
    <w:rsid w:val="00237C83"/>
    <w:rsid w:val="002A23FB"/>
    <w:rsid w:val="002C5BC4"/>
    <w:rsid w:val="0031524D"/>
    <w:rsid w:val="0033238C"/>
    <w:rsid w:val="00336BFC"/>
    <w:rsid w:val="0036134E"/>
    <w:rsid w:val="0036439F"/>
    <w:rsid w:val="00387435"/>
    <w:rsid w:val="003E13D1"/>
    <w:rsid w:val="00414224"/>
    <w:rsid w:val="00464013"/>
    <w:rsid w:val="004A5DEB"/>
    <w:rsid w:val="004E5F2A"/>
    <w:rsid w:val="00500603"/>
    <w:rsid w:val="00591101"/>
    <w:rsid w:val="0059389B"/>
    <w:rsid w:val="005B5BA9"/>
    <w:rsid w:val="005C7DFB"/>
    <w:rsid w:val="005F6B6F"/>
    <w:rsid w:val="006254A3"/>
    <w:rsid w:val="00626518"/>
    <w:rsid w:val="00627DB1"/>
    <w:rsid w:val="006C718B"/>
    <w:rsid w:val="0073627E"/>
    <w:rsid w:val="00760422"/>
    <w:rsid w:val="00771482"/>
    <w:rsid w:val="00784312"/>
    <w:rsid w:val="007D10D6"/>
    <w:rsid w:val="007F1615"/>
    <w:rsid w:val="008268AC"/>
    <w:rsid w:val="008309FB"/>
    <w:rsid w:val="0090296B"/>
    <w:rsid w:val="009236D8"/>
    <w:rsid w:val="00926484"/>
    <w:rsid w:val="00993CC0"/>
    <w:rsid w:val="009F2A8B"/>
    <w:rsid w:val="00A164E3"/>
    <w:rsid w:val="00A6316B"/>
    <w:rsid w:val="00A70BFB"/>
    <w:rsid w:val="00A83839"/>
    <w:rsid w:val="00AC1447"/>
    <w:rsid w:val="00AC2E45"/>
    <w:rsid w:val="00B05EAF"/>
    <w:rsid w:val="00B061BF"/>
    <w:rsid w:val="00B97CB7"/>
    <w:rsid w:val="00BA3B8C"/>
    <w:rsid w:val="00BB5D9F"/>
    <w:rsid w:val="00BC3C0A"/>
    <w:rsid w:val="00BF10E5"/>
    <w:rsid w:val="00C616EE"/>
    <w:rsid w:val="00C7445F"/>
    <w:rsid w:val="00C87490"/>
    <w:rsid w:val="00CC0308"/>
    <w:rsid w:val="00CD6EA2"/>
    <w:rsid w:val="00D0734E"/>
    <w:rsid w:val="00D53E2C"/>
    <w:rsid w:val="00D67E54"/>
    <w:rsid w:val="00D73DEA"/>
    <w:rsid w:val="00DC52F6"/>
    <w:rsid w:val="00DF0937"/>
    <w:rsid w:val="00E15643"/>
    <w:rsid w:val="00E47487"/>
    <w:rsid w:val="00EE047D"/>
    <w:rsid w:val="00F3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="Times New Roman" w:cs="Times New Roman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B8C"/>
    <w:pPr>
      <w:spacing w:after="200" w:line="276" w:lineRule="auto"/>
      <w:jc w:val="both"/>
    </w:pPr>
    <w:rPr>
      <w:rFonts w:ascii="Calibri" w:eastAsia="Calibri" w:hAnsi="Calibri" w:cs="Arial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A3B8C"/>
    <w:pPr>
      <w:spacing w:after="120" w:line="240" w:lineRule="auto"/>
    </w:pPr>
    <w:rPr>
      <w:b/>
      <w:iCs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="Times New Roman" w:cs="Times New Roman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B8C"/>
    <w:pPr>
      <w:spacing w:after="200" w:line="276" w:lineRule="auto"/>
      <w:jc w:val="both"/>
    </w:pPr>
    <w:rPr>
      <w:rFonts w:ascii="Calibri" w:eastAsia="Calibri" w:hAnsi="Calibri" w:cs="Arial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A3B8C"/>
    <w:pPr>
      <w:spacing w:after="120" w:line="240" w:lineRule="auto"/>
    </w:pPr>
    <w:rPr>
      <w:b/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1337</Words>
  <Characters>5444</Characters>
  <Application>Microsoft Office Word</Application>
  <DocSecurity>0</DocSecurity>
  <Lines>907</Lines>
  <Paragraphs>847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Mel_Stutz</dc:creator>
  <cp:keywords/>
  <dc:description/>
  <cp:lastModifiedBy>AFRENACIA</cp:lastModifiedBy>
  <cp:revision>8</cp:revision>
  <dcterms:created xsi:type="dcterms:W3CDTF">2018-09-20T22:49:00Z</dcterms:created>
  <dcterms:modified xsi:type="dcterms:W3CDTF">2019-05-30T14:02:00Z</dcterms:modified>
</cp:coreProperties>
</file>