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66C18" w14:textId="15EADE2B" w:rsidR="008C697C" w:rsidRPr="00206484" w:rsidRDefault="008C697C" w:rsidP="008C697C">
      <w:pPr>
        <w:ind w:left="-27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Table</w:t>
      </w:r>
      <w:r w:rsidR="007E6818">
        <w:rPr>
          <w:rFonts w:asciiTheme="majorBidi" w:hAnsiTheme="majorBidi" w:cstheme="majorBidi"/>
        </w:rPr>
        <w:t xml:space="preserve"> S1</w:t>
      </w:r>
      <w:bookmarkStart w:id="0" w:name="_GoBack"/>
      <w:bookmarkEnd w:id="0"/>
      <w:r w:rsidRPr="00206484">
        <w:rPr>
          <w:rFonts w:asciiTheme="majorBidi" w:hAnsiTheme="majorBidi" w:cstheme="majorBidi"/>
        </w:rPr>
        <w:t>. Frequency and association of insufficient physical activity among Iranian population according to the sociodemographic, lifestyle, anthropometry and laboratory measurements variables</w:t>
      </w:r>
    </w:p>
    <w:tbl>
      <w:tblPr>
        <w:tblStyle w:val="GridTable1Light"/>
        <w:tblW w:w="1341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2682"/>
        <w:gridCol w:w="2682"/>
        <w:gridCol w:w="2682"/>
        <w:gridCol w:w="2682"/>
      </w:tblGrid>
      <w:tr w:rsidR="008C697C" w:rsidRPr="00206484" w14:paraId="03DC4E3E" w14:textId="77777777" w:rsidTr="00AF7621">
        <w:trPr>
          <w:trHeight w:val="20"/>
        </w:trPr>
        <w:tc>
          <w:tcPr>
            <w:tcW w:w="2682" w:type="dxa"/>
            <w:tcBorders>
              <w:top w:val="single" w:sz="18" w:space="0" w:color="auto"/>
            </w:tcBorders>
          </w:tcPr>
          <w:p w14:paraId="106D982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Variables</w:t>
            </w:r>
          </w:p>
        </w:tc>
        <w:tc>
          <w:tcPr>
            <w:tcW w:w="2682" w:type="dxa"/>
            <w:tcBorders>
              <w:top w:val="single" w:sz="18" w:space="0" w:color="auto"/>
            </w:tcBorders>
          </w:tcPr>
          <w:p w14:paraId="5772FC4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Categories</w:t>
            </w:r>
          </w:p>
        </w:tc>
        <w:tc>
          <w:tcPr>
            <w:tcW w:w="2682" w:type="dxa"/>
            <w:tcBorders>
              <w:top w:val="single" w:sz="18" w:space="0" w:color="auto"/>
            </w:tcBorders>
          </w:tcPr>
          <w:p w14:paraId="714580D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Prevalence Total</w:t>
            </w:r>
          </w:p>
        </w:tc>
        <w:tc>
          <w:tcPr>
            <w:tcW w:w="2682" w:type="dxa"/>
            <w:tcBorders>
              <w:top w:val="single" w:sz="18" w:space="0" w:color="auto"/>
            </w:tcBorders>
          </w:tcPr>
          <w:p w14:paraId="126CAFC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Prevalence Male</w:t>
            </w:r>
          </w:p>
        </w:tc>
        <w:tc>
          <w:tcPr>
            <w:tcW w:w="2682" w:type="dxa"/>
            <w:tcBorders>
              <w:top w:val="single" w:sz="18" w:space="0" w:color="auto"/>
            </w:tcBorders>
          </w:tcPr>
          <w:p w14:paraId="6E9FCF3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Prevalence Female</w:t>
            </w:r>
          </w:p>
        </w:tc>
      </w:tr>
      <w:tr w:rsidR="008C697C" w:rsidRPr="00206484" w14:paraId="5615AE27" w14:textId="77777777" w:rsidTr="00AF7621">
        <w:trPr>
          <w:trHeight w:val="20"/>
        </w:trPr>
        <w:tc>
          <w:tcPr>
            <w:tcW w:w="2682" w:type="dxa"/>
            <w:tcBorders>
              <w:bottom w:val="single" w:sz="8" w:space="0" w:color="auto"/>
            </w:tcBorders>
          </w:tcPr>
          <w:p w14:paraId="35B23FE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124AF85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6125A62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(95% CI)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7C64E94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(95% CI)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46556BC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(95% CI)</w:t>
            </w:r>
          </w:p>
        </w:tc>
      </w:tr>
      <w:tr w:rsidR="008C697C" w:rsidRPr="00206484" w14:paraId="4728D419" w14:textId="77777777" w:rsidTr="00AF7621">
        <w:trPr>
          <w:trHeight w:val="549"/>
        </w:trPr>
        <w:tc>
          <w:tcPr>
            <w:tcW w:w="5364" w:type="dxa"/>
            <w:gridSpan w:val="2"/>
            <w:tcBorders>
              <w:top w:val="single" w:sz="8" w:space="0" w:color="auto"/>
            </w:tcBorders>
          </w:tcPr>
          <w:p w14:paraId="18C6F2B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235A73E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54.6 % (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>54.0</w:t>
            </w:r>
            <w:r w:rsidRPr="0020648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-55.3)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601D56C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20648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45.3 % (44.3-46.3)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609820A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61.9% (61.0-62.7)</w:t>
            </w:r>
          </w:p>
        </w:tc>
      </w:tr>
      <w:tr w:rsidR="008C697C" w:rsidRPr="00206484" w14:paraId="69511188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045D967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Age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562A68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18-24 years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49B6B9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51.6% (49.6-53.6)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97ABAC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63.4% (60.8-65.9)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45C05A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35.4% (32.4-38.5)</w:t>
            </w:r>
          </w:p>
        </w:tc>
      </w:tr>
      <w:tr w:rsidR="008C697C" w:rsidRPr="00206484" w14:paraId="2B82742D" w14:textId="77777777" w:rsidTr="00AF7621">
        <w:trPr>
          <w:trHeight w:val="20"/>
        </w:trPr>
        <w:tc>
          <w:tcPr>
            <w:tcW w:w="2682" w:type="dxa"/>
            <w:vMerge/>
          </w:tcPr>
          <w:p w14:paraId="661A8E0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3C6C96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25-34 years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C28623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55% (53.7-56.3)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44D630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64.7% (63.1-66.3)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7DCC51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41.8% (39.8-43.7)</w:t>
            </w:r>
          </w:p>
        </w:tc>
      </w:tr>
      <w:tr w:rsidR="008C697C" w:rsidRPr="00206484" w14:paraId="7A88B95B" w14:textId="77777777" w:rsidTr="00AF7621">
        <w:trPr>
          <w:trHeight w:val="20"/>
        </w:trPr>
        <w:tc>
          <w:tcPr>
            <w:tcW w:w="2682" w:type="dxa"/>
            <w:vMerge/>
          </w:tcPr>
          <w:p w14:paraId="46AFB43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DA29CD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35-44 years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266E62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56.1% (54.7-57.4)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098330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61.4% (59.7-63.1)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9EB14C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49.3% (47.2-51.3)</w:t>
            </w:r>
          </w:p>
        </w:tc>
      </w:tr>
      <w:tr w:rsidR="008C697C" w:rsidRPr="00206484" w14:paraId="10D56759" w14:textId="77777777" w:rsidTr="00AF7621">
        <w:trPr>
          <w:trHeight w:val="261"/>
        </w:trPr>
        <w:tc>
          <w:tcPr>
            <w:tcW w:w="2682" w:type="dxa"/>
            <w:vMerge/>
          </w:tcPr>
          <w:p w14:paraId="6A3BE40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6A79FB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45-54 years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7A6C15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54.4% (53-55.8)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352FCB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58.2% (56.4-60.1)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1B6E75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49.4% (47.2-51.6)</w:t>
            </w:r>
          </w:p>
        </w:tc>
      </w:tr>
      <w:tr w:rsidR="008C697C" w:rsidRPr="00206484" w14:paraId="48CEA9A4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65EA6F1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DB584B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55-64 years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7B0A6B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54.5% (52.9-56.1)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EF86C4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61.3% (59.2-63.4)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B5FE48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46.4% (44-48.8)</w:t>
            </w:r>
          </w:p>
        </w:tc>
      </w:tr>
      <w:tr w:rsidR="008C697C" w:rsidRPr="00206484" w14:paraId="323FE3F5" w14:textId="77777777" w:rsidTr="00AF7621">
        <w:trPr>
          <w:trHeight w:val="20"/>
        </w:trPr>
        <w:tc>
          <w:tcPr>
            <w:tcW w:w="2682" w:type="dxa"/>
            <w:vMerge w:val="restart"/>
          </w:tcPr>
          <w:p w14:paraId="3B4EE4E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Residence area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5CB1249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Rural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12D5ECE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47.5% (46.2-48.8)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33ED51C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37.7% (35.8-39.7)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3266F13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54.1% (52.5-55.8)</w:t>
            </w:r>
          </w:p>
        </w:tc>
      </w:tr>
      <w:tr w:rsidR="008C697C" w:rsidRPr="00206484" w14:paraId="0883B32F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5818EAD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EF64D3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Urban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9FC19C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57.2% (56.5-58)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775E45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47.8% (46.6-48.9)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0C60A3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64.8% (63.9-65.8)</w:t>
            </w:r>
          </w:p>
        </w:tc>
      </w:tr>
      <w:tr w:rsidR="008C697C" w:rsidRPr="00206484" w14:paraId="276DE6CB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3F7DD09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Marital status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8B710E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Never married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20F8F8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48.5% (46.9-50.2)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A014D2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38.4% (36.1-40.7)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EF9FD0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60% (57.7-62.3)</w:t>
            </w:r>
          </w:p>
        </w:tc>
      </w:tr>
      <w:tr w:rsidR="008C697C" w:rsidRPr="00206484" w14:paraId="1D1FE8DD" w14:textId="77777777" w:rsidTr="00AF7621">
        <w:trPr>
          <w:trHeight w:val="20"/>
        </w:trPr>
        <w:tc>
          <w:tcPr>
            <w:tcW w:w="2682" w:type="dxa"/>
            <w:vMerge/>
          </w:tcPr>
          <w:p w14:paraId="3E3BB20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3292D1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Married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DB41CA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55.6% (54.9-56.4)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1BB32B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47% (45.9-48.1)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59480D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62.3% (61.4-63.3)</w:t>
            </w:r>
          </w:p>
        </w:tc>
      </w:tr>
      <w:tr w:rsidR="008C697C" w:rsidRPr="00206484" w14:paraId="0E89EC41" w14:textId="77777777" w:rsidTr="00AF7621">
        <w:trPr>
          <w:trHeight w:val="20"/>
        </w:trPr>
        <w:tc>
          <w:tcPr>
            <w:tcW w:w="2682" w:type="dxa"/>
            <w:vMerge/>
          </w:tcPr>
          <w:p w14:paraId="6C352C9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EFB9F0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Divorced or Living alone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611909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60.1% (55.5-64.7)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AE5972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52.4% (42.1-62.7)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4E55F6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62% (57-67.1)</w:t>
            </w:r>
          </w:p>
        </w:tc>
      </w:tr>
      <w:tr w:rsidR="008C697C" w:rsidRPr="00206484" w14:paraId="0F241CA6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5C393A6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A83460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Widow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9218F7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60.7% (57.2-64.2)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789D92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54.8% (37.1-72.6)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E5C1F2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61% (57.4-64.5)</w:t>
            </w:r>
          </w:p>
        </w:tc>
      </w:tr>
      <w:tr w:rsidR="008C697C" w:rsidRPr="00206484" w14:paraId="0A31B199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776BBAF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Occupation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AF1359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Nonpaid &amp; self-paid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12A2500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44.6% (43.2-46)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7E5ED5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43.7% (42.3-45.2)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4ACF350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51.6% (47.3-55.8)</w:t>
            </w:r>
          </w:p>
        </w:tc>
      </w:tr>
      <w:tr w:rsidR="008C697C" w:rsidRPr="00206484" w14:paraId="30A8AA4C" w14:textId="77777777" w:rsidTr="00AF7621">
        <w:trPr>
          <w:trHeight w:val="20"/>
        </w:trPr>
        <w:tc>
          <w:tcPr>
            <w:tcW w:w="2682" w:type="dxa"/>
            <w:vMerge/>
          </w:tcPr>
          <w:p w14:paraId="2F76F79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20496B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Employee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51611C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53.3% (50.7-55.8)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3AB463A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49.1% (46.1-52.1)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355FA0C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63.2% (58.7-67.7)</w:t>
            </w:r>
          </w:p>
        </w:tc>
      </w:tr>
      <w:tr w:rsidR="008C697C" w:rsidRPr="00206484" w14:paraId="6F112187" w14:textId="77777777" w:rsidTr="00AF7621">
        <w:trPr>
          <w:trHeight w:val="20"/>
        </w:trPr>
        <w:tc>
          <w:tcPr>
            <w:tcW w:w="2682" w:type="dxa"/>
            <w:vMerge/>
          </w:tcPr>
          <w:p w14:paraId="5199E69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182F5B6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Worker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6BD1B17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50.2% (47-53.5)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66920D8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48.1% (44.1-52.1)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C1DD21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54.6% (48.9-60.3)</w:t>
            </w:r>
          </w:p>
        </w:tc>
      </w:tr>
      <w:tr w:rsidR="008C697C" w:rsidRPr="00206484" w14:paraId="2345CA36" w14:textId="77777777" w:rsidTr="00AF7621">
        <w:trPr>
          <w:trHeight w:val="20"/>
        </w:trPr>
        <w:tc>
          <w:tcPr>
            <w:tcW w:w="2682" w:type="dxa"/>
            <w:vMerge/>
          </w:tcPr>
          <w:p w14:paraId="7F40373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5D925C7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Student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52F14ED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48.4% (45.4-51.4)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E6973C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35.8% (31.7-39.8)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E8A860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61% (56.9-65)</w:t>
            </w:r>
          </w:p>
        </w:tc>
      </w:tr>
      <w:tr w:rsidR="008C697C" w:rsidRPr="00206484" w14:paraId="103DD434" w14:textId="77777777" w:rsidTr="00AF7621">
        <w:trPr>
          <w:trHeight w:val="20"/>
        </w:trPr>
        <w:tc>
          <w:tcPr>
            <w:tcW w:w="2682" w:type="dxa"/>
            <w:vMerge/>
          </w:tcPr>
          <w:p w14:paraId="476B4EA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AB5897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Soldier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2166FBB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38.9% (27.2-50.6)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6D437F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38.9% (27.2-50.6)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16748C7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</w:tr>
      <w:tr w:rsidR="008C697C" w:rsidRPr="00206484" w14:paraId="1A4AD3C2" w14:textId="77777777" w:rsidTr="00AF7621">
        <w:trPr>
          <w:trHeight w:val="20"/>
        </w:trPr>
        <w:tc>
          <w:tcPr>
            <w:tcW w:w="2682" w:type="dxa"/>
            <w:vMerge/>
          </w:tcPr>
          <w:p w14:paraId="2F0284F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EB4BD4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Unemployed &amp; retired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46CEC8D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53.2% (51.2-55.3)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5FC2E8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50.7% (48.4-53.1)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3692015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60.7% (56.7-64.8)</w:t>
            </w:r>
          </w:p>
        </w:tc>
      </w:tr>
      <w:tr w:rsidR="008C697C" w:rsidRPr="00206484" w14:paraId="7A9276D2" w14:textId="77777777" w:rsidTr="00AF7621">
        <w:trPr>
          <w:trHeight w:val="20"/>
        </w:trPr>
        <w:tc>
          <w:tcPr>
            <w:tcW w:w="2682" w:type="dxa"/>
            <w:vMerge/>
          </w:tcPr>
          <w:p w14:paraId="43AA68D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B84856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Housekeeper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25FF7C7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62.9% (61.9-63.8)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5556C15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67.5% (58.1-76.9)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C44E85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62.8% (61.9-63.8)</w:t>
            </w:r>
          </w:p>
        </w:tc>
      </w:tr>
      <w:tr w:rsidR="008C697C" w:rsidRPr="00206484" w14:paraId="4C34FBE8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5FE5440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2"/>
                <w:szCs w:val="22"/>
              </w:rPr>
              <w:t>Education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970D15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Illiterate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81B9A9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56.0% (53.9-58.1)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5605B41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47.6% (43.2-52.0)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33D9F91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58.5% (56.2-60.9)</w:t>
            </w:r>
          </w:p>
        </w:tc>
      </w:tr>
      <w:tr w:rsidR="008C697C" w:rsidRPr="00206484" w14:paraId="189EEF30" w14:textId="77777777" w:rsidTr="00AF7621">
        <w:trPr>
          <w:trHeight w:val="20"/>
        </w:trPr>
        <w:tc>
          <w:tcPr>
            <w:tcW w:w="2682" w:type="dxa"/>
            <w:vMerge/>
          </w:tcPr>
          <w:p w14:paraId="27B0E15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47C20D0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1-6 years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A7A2BB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54.3% (52.9-55.6)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3BEB0BF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44.1% (41.9-46.3)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433663C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60.6% (58.9-62.2)</w:t>
            </w:r>
          </w:p>
        </w:tc>
      </w:tr>
      <w:tr w:rsidR="008C697C" w:rsidRPr="00206484" w14:paraId="4FCC736A" w14:textId="77777777" w:rsidTr="00AF7621">
        <w:trPr>
          <w:trHeight w:val="20"/>
        </w:trPr>
        <w:tc>
          <w:tcPr>
            <w:tcW w:w="2682" w:type="dxa"/>
            <w:vMerge/>
          </w:tcPr>
          <w:p w14:paraId="244ABDC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625E939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7-12 years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6150F91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55.5% (54.5-56.5)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A7012F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46.6% (45.1-48.0)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3895398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63.5% (62.2-64.9)</w:t>
            </w:r>
          </w:p>
        </w:tc>
      </w:tr>
      <w:tr w:rsidR="008C697C" w:rsidRPr="00206484" w14:paraId="05069448" w14:textId="77777777" w:rsidTr="00AF7621">
        <w:trPr>
          <w:trHeight w:val="20"/>
        </w:trPr>
        <w:tc>
          <w:tcPr>
            <w:tcW w:w="2682" w:type="dxa"/>
            <w:vMerge/>
          </w:tcPr>
          <w:p w14:paraId="71748A0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1EDF937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12&lt; years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22A331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52.8% (51.4-54.2)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27F7164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43.3% (41.3-45.2)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4D1DA31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62.1% (60.2-64.0)</w:t>
            </w:r>
          </w:p>
        </w:tc>
      </w:tr>
      <w:tr w:rsidR="008C697C" w:rsidRPr="00206484" w14:paraId="13867B4B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6873495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Wealth index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9D1C83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1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vertAlign w:val="superscript"/>
              </w:rPr>
              <w:t>st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 xml:space="preserve"> quintile (poorest)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FFA49C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51% (49.4-52.5)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FEE58A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43.7% (41.3-46.2)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5CBB90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55.8% (53.8-57.8)</w:t>
            </w:r>
          </w:p>
        </w:tc>
      </w:tr>
      <w:tr w:rsidR="008C697C" w:rsidRPr="00206484" w14:paraId="43D61AAC" w14:textId="77777777" w:rsidTr="00AF7621">
        <w:trPr>
          <w:trHeight w:val="20"/>
        </w:trPr>
        <w:tc>
          <w:tcPr>
            <w:tcW w:w="2682" w:type="dxa"/>
            <w:vMerge/>
          </w:tcPr>
          <w:p w14:paraId="2934AAB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486DAD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2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vertAlign w:val="superscript"/>
              </w:rPr>
              <w:t>nd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 xml:space="preserve"> quintile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487580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55.4% (53.8-57)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749F00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45.2% (42.8-47.7)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A89CEF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62.4% (60.4-64.4)</w:t>
            </w:r>
          </w:p>
        </w:tc>
      </w:tr>
      <w:tr w:rsidR="008C697C" w:rsidRPr="00206484" w14:paraId="1FFB060A" w14:textId="77777777" w:rsidTr="00AF7621">
        <w:trPr>
          <w:trHeight w:val="20"/>
        </w:trPr>
        <w:tc>
          <w:tcPr>
            <w:tcW w:w="2682" w:type="dxa"/>
            <w:vMerge/>
          </w:tcPr>
          <w:p w14:paraId="07CA07C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C987E0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3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vertAlign w:val="superscript"/>
              </w:rPr>
              <w:t>rd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 xml:space="preserve"> quintile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128E47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55% (53.5-56.5)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8D142A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43.9% (41.6-46.3)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EF60A6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63.5% (61.6-65.4)</w:t>
            </w:r>
          </w:p>
        </w:tc>
      </w:tr>
      <w:tr w:rsidR="008C697C" w:rsidRPr="00206484" w14:paraId="192622B5" w14:textId="77777777" w:rsidTr="00AF7621">
        <w:trPr>
          <w:trHeight w:val="20"/>
        </w:trPr>
        <w:tc>
          <w:tcPr>
            <w:tcW w:w="2682" w:type="dxa"/>
            <w:vMerge/>
          </w:tcPr>
          <w:p w14:paraId="7C236C9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6090D0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4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 xml:space="preserve"> quintile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446C13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58.1% (56.6-59.5)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96ED01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47.6% (45.4-49.7)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B32DBC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66.6% (64.7-68.4)</w:t>
            </w:r>
          </w:p>
        </w:tc>
      </w:tr>
      <w:tr w:rsidR="008C697C" w:rsidRPr="00206484" w14:paraId="0D3DFF1F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670E434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9371C1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5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 xml:space="preserve"> quintile (richest)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23D3B0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53.9% (52.5-55.3)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20F515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45.9% (43.9-48)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0B14F5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61.1% (59.2-63)</w:t>
            </w:r>
          </w:p>
        </w:tc>
      </w:tr>
      <w:tr w:rsidR="008C697C" w:rsidRPr="00206484" w14:paraId="18D05B0C" w14:textId="77777777" w:rsidTr="00AF7621">
        <w:trPr>
          <w:trHeight w:val="20"/>
        </w:trPr>
        <w:tc>
          <w:tcPr>
            <w:tcW w:w="2682" w:type="dxa"/>
            <w:vMerge w:val="restart"/>
          </w:tcPr>
          <w:p w14:paraId="1E71106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lastRenderedPageBreak/>
              <w:t>Appropriate fruit and vegetable consumption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728FAFA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0D51E71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55.5% (54.8-56.2)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1A1B465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46.3% (45.2-47.3)</w:t>
            </w:r>
          </w:p>
        </w:tc>
        <w:tc>
          <w:tcPr>
            <w:tcW w:w="2682" w:type="dxa"/>
            <w:tcBorders>
              <w:top w:val="single" w:sz="8" w:space="0" w:color="auto"/>
            </w:tcBorders>
          </w:tcPr>
          <w:p w14:paraId="2365F0B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62.5% (61.6-63.3)</w:t>
            </w:r>
          </w:p>
        </w:tc>
      </w:tr>
      <w:tr w:rsidR="008C697C" w:rsidRPr="00206484" w14:paraId="4769FE2E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0C41A88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DEB6D0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BC3916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48% (46.1-50)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8ADAB5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38% (35.1-40.8)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99294F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56.7% (54-59.3)</w:t>
            </w:r>
          </w:p>
        </w:tc>
      </w:tr>
      <w:tr w:rsidR="008C697C" w:rsidRPr="00206484" w14:paraId="01742E6B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48490FD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High salt intake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5F2735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140AE1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54.6% (53.6-55.6)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962C8F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46.4% (44.9-47.9)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DC4C98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60.8% (59.5-62.1)</w:t>
            </w:r>
          </w:p>
        </w:tc>
      </w:tr>
      <w:tr w:rsidR="008C697C" w:rsidRPr="00206484" w14:paraId="2CD5EB71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6125616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216EF3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4E499E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59.4% (55.9-63)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0F1FDB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51.1% (43.4-58.7)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E9FA04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61.2% (57.2-65.1)</w:t>
            </w:r>
          </w:p>
        </w:tc>
      </w:tr>
      <w:tr w:rsidR="008C697C" w:rsidRPr="00206484" w14:paraId="750DF9DB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25B60CD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Ever daily cigarette smoking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417763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31DE05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55.5% (54.8-56.2)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C3509D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44.1% (42.9-45.3)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9C7E7A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61.9% (61-62.7)</w:t>
            </w:r>
          </w:p>
        </w:tc>
      </w:tr>
      <w:tr w:rsidR="008C697C" w:rsidRPr="00206484" w14:paraId="355F37A4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343735C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515F5D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6862DC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49.2% (47.4-51.1)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497D76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48.5% (46.6-50.5)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02E903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59.9% (52.5-67.3)</w:t>
            </w:r>
          </w:p>
        </w:tc>
      </w:tr>
      <w:tr w:rsidR="008C697C" w:rsidRPr="00206484" w14:paraId="097A2872" w14:textId="77777777" w:rsidTr="00AF7621">
        <w:trPr>
          <w:trHeight w:val="20"/>
        </w:trPr>
        <w:tc>
          <w:tcPr>
            <w:tcW w:w="2682" w:type="dxa"/>
            <w:vMerge w:val="restart"/>
          </w:tcPr>
          <w:p w14:paraId="20E6681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Alcohol consumption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4235230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0B8EE05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54.8% (54.2-55.5)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03409CE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45.3% (44.3-46.4)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60CF3D9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61.8% (61-62.7)</w:t>
            </w:r>
          </w:p>
        </w:tc>
      </w:tr>
      <w:tr w:rsidR="008C697C" w:rsidRPr="00206484" w14:paraId="0F9322D4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2E6E411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6C387C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63D1CF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43% (38.5-47.5)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18CD54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42% (37.2-46.8)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2DE91F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51.5% (37.6-65.4)</w:t>
            </w:r>
          </w:p>
        </w:tc>
      </w:tr>
      <w:tr w:rsidR="008C697C" w:rsidRPr="00206484" w14:paraId="0C486A5D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1AABCDE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Injury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C07A55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C5E9C7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54.9% (54.2-55.6)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4A5ABB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45.5% (44.4-46.5)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2B8880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62% (61.1-62.9)</w:t>
            </w:r>
          </w:p>
        </w:tc>
      </w:tr>
      <w:tr w:rsidR="008C697C" w:rsidRPr="00206484" w14:paraId="4C981935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51252D2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A411F6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F5FB40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52.4% (50.1-54.7)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589333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43.8% (40.5-47.1)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B7E052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60.4% (57.3-63.5)</w:t>
            </w:r>
          </w:p>
        </w:tc>
      </w:tr>
      <w:tr w:rsidR="008C697C" w:rsidRPr="00206484" w14:paraId="193095C9" w14:textId="77777777" w:rsidTr="00AF7621">
        <w:trPr>
          <w:trHeight w:val="20"/>
        </w:trPr>
        <w:tc>
          <w:tcPr>
            <w:tcW w:w="2682" w:type="dxa"/>
            <w:vMerge w:val="restart"/>
          </w:tcPr>
          <w:p w14:paraId="020BEC0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Personal car ownership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1E69D5D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5D3CFC5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53.6% (52.7-54.6)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07A9435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42.8% (41.2-44.4)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0388264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60.6% (59.4-61.8)</w:t>
            </w:r>
          </w:p>
        </w:tc>
      </w:tr>
      <w:tr w:rsidR="008C697C" w:rsidRPr="00206484" w14:paraId="3B20001B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77EEF16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4AFA46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143E9C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55.7% (54.8-56.7)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56D2F2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47.4% (46-48.7)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8B677D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63.3% (62-64.5)</w:t>
            </w:r>
          </w:p>
        </w:tc>
      </w:tr>
      <w:tr w:rsidR="008C697C" w:rsidRPr="00206484" w14:paraId="52664C07" w14:textId="77777777" w:rsidTr="00AF7621">
        <w:trPr>
          <w:trHeight w:val="20"/>
        </w:trPr>
        <w:tc>
          <w:tcPr>
            <w:tcW w:w="2682" w:type="dxa"/>
            <w:vMerge w:val="restart"/>
          </w:tcPr>
          <w:p w14:paraId="55B0E62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2"/>
                <w:szCs w:val="22"/>
              </w:rPr>
              <w:t>Hypertension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7E7B021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500B4F7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54.4% (53.7-55.2)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5CF3994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44.6% (43.5-45.7)</w:t>
            </w:r>
          </w:p>
        </w:tc>
        <w:tc>
          <w:tcPr>
            <w:tcW w:w="2682" w:type="dxa"/>
            <w:tcBorders>
              <w:bottom w:val="single" w:sz="8" w:space="0" w:color="auto"/>
            </w:tcBorders>
          </w:tcPr>
          <w:p w14:paraId="084B78C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62% (61-63)</w:t>
            </w:r>
          </w:p>
        </w:tc>
      </w:tr>
      <w:tr w:rsidR="008C697C" w:rsidRPr="00206484" w14:paraId="2CC4C359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397F968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EBEF87B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F4F8A6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55.9% (54.4-57.4)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97D9E3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48.1% (45.8-50.4)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32B3CB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61.7% (59.8-63.6)</w:t>
            </w:r>
          </w:p>
        </w:tc>
      </w:tr>
      <w:tr w:rsidR="008C697C" w:rsidRPr="00206484" w14:paraId="3A0195BD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1386EDC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Past medical history of cardiovascular disease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A5C978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D2CE9C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56.7% (55.7-57.6)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F11872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47.9% (46.4-49.4)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E7AD9C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63.5% (62.2-64.7)</w:t>
            </w:r>
          </w:p>
        </w:tc>
      </w:tr>
      <w:tr w:rsidR="008C697C" w:rsidRPr="00206484" w14:paraId="631F18EE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69DA437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55ACA8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717790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66.4% (59.2-73.5)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A8AC40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63.9% (54.2-73.6)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88E389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69.6% (59-80.2)</w:t>
            </w:r>
          </w:p>
        </w:tc>
      </w:tr>
      <w:tr w:rsidR="008C697C" w:rsidRPr="00206484" w14:paraId="3A535C23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3B0C554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Diabetes mellitus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32F5C9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AFF7BE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55.0% (54.0-56.0)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641E4A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46.5% (44.9-48.0)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8ECAA7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60.8% (59.5-62.1)</w:t>
            </w:r>
          </w:p>
        </w:tc>
      </w:tr>
      <w:tr w:rsidR="008C697C" w:rsidRPr="00206484" w14:paraId="14B47822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2B026F3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770D21E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E39938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60.0% (56.7-63.2)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1DD789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50.5% (45.2-55.7)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867E47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66.2% (62.1-70.2)</w:t>
            </w:r>
          </w:p>
        </w:tc>
      </w:tr>
      <w:tr w:rsidR="008C697C" w:rsidRPr="00206484" w14:paraId="1A76DE75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6A716E1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Dyslipidemia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C995BF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26A1D5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55.5% (54.4-56.6)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BF4BA8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46.2% (44.5-47.8)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6A45C5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62% (60.7-63.4)</w:t>
            </w:r>
          </w:p>
        </w:tc>
      </w:tr>
      <w:tr w:rsidR="008C697C" w:rsidRPr="00206484" w14:paraId="126AC45E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5D40DD2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C72342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446D0F2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55.4% (53.3-57.5)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BCAB087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49.7% (46.3-53.1)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9E2F1F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58.7% (56.1-61.4)</w:t>
            </w:r>
          </w:p>
        </w:tc>
      </w:tr>
      <w:tr w:rsidR="008C697C" w:rsidRPr="00206484" w14:paraId="26B60907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24FC000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2"/>
                <w:szCs w:val="22"/>
              </w:rPr>
              <w:t>Abdominal obesity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299B0A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D1B0C0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50.8% (49.9-51.6)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1A8364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43.2% (42.1-44.3)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D378A0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61.3% (60-62.7)</w:t>
            </w:r>
          </w:p>
        </w:tc>
      </w:tr>
      <w:tr w:rsidR="008C697C" w:rsidRPr="00206484" w14:paraId="192E6B6E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3085220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E76D07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F27427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59.4% (58.4-60.5)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102E7B2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52.5% (50.3-54.8)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237FE9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61.5% (60.3-62.7)</w:t>
            </w:r>
          </w:p>
        </w:tc>
      </w:tr>
      <w:tr w:rsidR="008C697C" w:rsidRPr="00206484" w14:paraId="703049DB" w14:textId="77777777" w:rsidTr="00AF7621">
        <w:trPr>
          <w:trHeight w:val="20"/>
        </w:trPr>
        <w:tc>
          <w:tcPr>
            <w:tcW w:w="2682" w:type="dxa"/>
            <w:vMerge w:val="restart"/>
            <w:tcBorders>
              <w:top w:val="single" w:sz="8" w:space="0" w:color="auto"/>
            </w:tcBorders>
          </w:tcPr>
          <w:p w14:paraId="24DC118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20648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BMI (body mass index)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9988B0F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Under weight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C1B885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53.3% (49.9-56.7)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2749DC1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45.8% (40.9-50.8)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78DA643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59.8% (55.2-64.3)</w:t>
            </w:r>
          </w:p>
        </w:tc>
      </w:tr>
      <w:tr w:rsidR="008C697C" w:rsidRPr="00206484" w14:paraId="5A9F0210" w14:textId="77777777" w:rsidTr="00AF7621">
        <w:trPr>
          <w:trHeight w:val="20"/>
        </w:trPr>
        <w:tc>
          <w:tcPr>
            <w:tcW w:w="2682" w:type="dxa"/>
            <w:vMerge/>
          </w:tcPr>
          <w:p w14:paraId="078E378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5F49E96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Normal weight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474E650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51.5% (50.4-52.6)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3B474C9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42% (40.3-43.6)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CF1282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61.1% (59.5-62.6)</w:t>
            </w:r>
          </w:p>
        </w:tc>
      </w:tr>
      <w:tr w:rsidR="008C697C" w:rsidRPr="00206484" w14:paraId="01DE6ED8" w14:textId="77777777" w:rsidTr="00AF7621">
        <w:trPr>
          <w:trHeight w:val="20"/>
        </w:trPr>
        <w:tc>
          <w:tcPr>
            <w:tcW w:w="2682" w:type="dxa"/>
            <w:vMerge/>
          </w:tcPr>
          <w:p w14:paraId="211F171A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40C5FA8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Over weight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06286B08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53.7% (52.5-54.8)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579EB38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45.7% (44.1-47.3)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E5AF10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60.7% (59.2-62.1)</w:t>
            </w:r>
          </w:p>
        </w:tc>
      </w:tr>
      <w:tr w:rsidR="008C697C" w:rsidRPr="00206484" w14:paraId="130E647C" w14:textId="77777777" w:rsidTr="00AF7621">
        <w:trPr>
          <w:trHeight w:val="20"/>
        </w:trPr>
        <w:tc>
          <w:tcPr>
            <w:tcW w:w="2682" w:type="dxa"/>
            <w:vMerge/>
            <w:tcBorders>
              <w:bottom w:val="single" w:sz="8" w:space="0" w:color="auto"/>
            </w:tcBorders>
          </w:tcPr>
          <w:p w14:paraId="4D4F1655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E1887C1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Obesity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3E1CF5E4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59.4% (58-60.7)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7812128D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51.6% (49.1-54.1)</w:t>
            </w:r>
          </w:p>
        </w:tc>
        <w:tc>
          <w:tcPr>
            <w:tcW w:w="2682" w:type="dxa"/>
            <w:tcBorders>
              <w:top w:val="single" w:sz="8" w:space="0" w:color="auto"/>
              <w:bottom w:val="single" w:sz="8" w:space="0" w:color="auto"/>
            </w:tcBorders>
          </w:tcPr>
          <w:p w14:paraId="685EAC8C" w14:textId="77777777" w:rsidR="008C697C" w:rsidRPr="00206484" w:rsidRDefault="008C697C" w:rsidP="00AF76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064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62.9% (61.3-64.5)</w:t>
            </w:r>
          </w:p>
        </w:tc>
      </w:tr>
    </w:tbl>
    <w:p w14:paraId="2A31928F" w14:textId="77777777" w:rsidR="008C697C" w:rsidRPr="00206484" w:rsidRDefault="008C697C" w:rsidP="008C697C">
      <w:pPr>
        <w:rPr>
          <w:rFonts w:asciiTheme="majorBidi" w:hAnsiTheme="majorBidi" w:cstheme="majorBidi"/>
        </w:rPr>
      </w:pPr>
      <w:r w:rsidRPr="00206484">
        <w:rPr>
          <w:rFonts w:asciiTheme="majorBidi" w:hAnsiTheme="majorBidi" w:cstheme="majorBidi"/>
        </w:rPr>
        <w:t>OR: Odds Ratio, 95% CI: 95% Confidence Interval</w:t>
      </w:r>
    </w:p>
    <w:p w14:paraId="4AD0438D" w14:textId="77777777" w:rsidR="008C697C" w:rsidRPr="00206484" w:rsidRDefault="008C697C" w:rsidP="008C697C">
      <w:pPr>
        <w:rPr>
          <w:rFonts w:asciiTheme="majorBidi" w:hAnsiTheme="majorBidi" w:cstheme="majorBidi"/>
        </w:rPr>
      </w:pPr>
      <w:r w:rsidRPr="00206484">
        <w:rPr>
          <w:rFonts w:asciiTheme="majorBidi" w:hAnsiTheme="majorBidi" w:cstheme="majorBidi"/>
        </w:rPr>
        <w:t xml:space="preserve">*** = </w:t>
      </w:r>
      <w:r w:rsidRPr="00206484">
        <w:rPr>
          <w:rFonts w:asciiTheme="majorBidi" w:hAnsiTheme="majorBidi" w:cstheme="majorBidi"/>
          <w:i/>
          <w:iCs/>
        </w:rPr>
        <w:t>p</w:t>
      </w:r>
      <w:r w:rsidRPr="00206484">
        <w:rPr>
          <w:rFonts w:asciiTheme="majorBidi" w:hAnsiTheme="majorBidi" w:cstheme="majorBidi"/>
        </w:rPr>
        <w:t>-value &lt; 0.001</w:t>
      </w:r>
    </w:p>
    <w:p w14:paraId="32BC5CA1" w14:textId="77777777" w:rsidR="008C697C" w:rsidRPr="00206484" w:rsidRDefault="008C697C" w:rsidP="008C697C">
      <w:pPr>
        <w:rPr>
          <w:rFonts w:asciiTheme="majorBidi" w:hAnsiTheme="majorBidi" w:cstheme="majorBidi"/>
        </w:rPr>
      </w:pPr>
      <w:r w:rsidRPr="00206484">
        <w:rPr>
          <w:rFonts w:asciiTheme="majorBidi" w:hAnsiTheme="majorBidi" w:cstheme="majorBidi"/>
        </w:rPr>
        <w:t xml:space="preserve">** = </w:t>
      </w:r>
      <w:r w:rsidRPr="00206484">
        <w:rPr>
          <w:rFonts w:asciiTheme="majorBidi" w:hAnsiTheme="majorBidi" w:cstheme="majorBidi"/>
          <w:i/>
          <w:iCs/>
        </w:rPr>
        <w:t>p</w:t>
      </w:r>
      <w:r w:rsidRPr="00206484">
        <w:rPr>
          <w:rFonts w:asciiTheme="majorBidi" w:hAnsiTheme="majorBidi" w:cstheme="majorBidi"/>
        </w:rPr>
        <w:t>-value &lt; 0.01</w:t>
      </w:r>
    </w:p>
    <w:p w14:paraId="7F3A4F3F" w14:textId="77777777" w:rsidR="008C697C" w:rsidRPr="00206484" w:rsidRDefault="008C697C" w:rsidP="008C697C">
      <w:pPr>
        <w:rPr>
          <w:rFonts w:asciiTheme="majorBidi" w:hAnsiTheme="majorBidi" w:cstheme="majorBidi"/>
        </w:rPr>
      </w:pPr>
      <w:r w:rsidRPr="00206484">
        <w:rPr>
          <w:rFonts w:asciiTheme="majorBidi" w:hAnsiTheme="majorBidi" w:cstheme="majorBidi"/>
        </w:rPr>
        <w:t xml:space="preserve">* = </w:t>
      </w:r>
      <w:r w:rsidRPr="00206484">
        <w:rPr>
          <w:rFonts w:asciiTheme="majorBidi" w:hAnsiTheme="majorBidi" w:cstheme="majorBidi"/>
          <w:i/>
          <w:iCs/>
        </w:rPr>
        <w:t>p</w:t>
      </w:r>
      <w:r w:rsidRPr="00206484">
        <w:rPr>
          <w:rFonts w:asciiTheme="majorBidi" w:hAnsiTheme="majorBidi" w:cstheme="majorBidi"/>
        </w:rPr>
        <w:t>-value &lt; 0.05</w:t>
      </w:r>
    </w:p>
    <w:p w14:paraId="221B43D8" w14:textId="77777777" w:rsidR="008C697C" w:rsidRDefault="008C697C" w:rsidP="00517C1C">
      <w:pPr>
        <w:spacing w:line="360" w:lineRule="auto"/>
        <w:rPr>
          <w:rFonts w:asciiTheme="majorBidi" w:hAnsiTheme="majorBidi" w:cstheme="majorBidi"/>
        </w:rPr>
        <w:sectPr w:rsidR="008C697C" w:rsidSect="008C697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D75D55F" w14:textId="5E344293" w:rsidR="008075E6" w:rsidRDefault="007E6818" w:rsidP="00517C1C">
      <w:pPr>
        <w:spacing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Additional</w:t>
      </w:r>
      <w:r w:rsidR="00B25025">
        <w:rPr>
          <w:rFonts w:asciiTheme="majorBidi" w:hAnsiTheme="majorBidi" w:cstheme="majorBidi"/>
        </w:rPr>
        <w:t xml:space="preserve"> figures</w:t>
      </w:r>
      <w:r w:rsidR="000B2186" w:rsidRPr="00517C1C">
        <w:rPr>
          <w:rFonts w:asciiTheme="majorBidi" w:hAnsiTheme="majorBidi" w:cstheme="majorBidi"/>
        </w:rPr>
        <w:t>:</w:t>
      </w:r>
    </w:p>
    <w:p w14:paraId="6A39E71B" w14:textId="08AA005E" w:rsidR="0076320A" w:rsidRPr="00517C1C" w:rsidRDefault="0076320A" w:rsidP="00517C1C">
      <w:pPr>
        <w:spacing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7430EBFD" wp14:editId="32069527">
            <wp:extent cx="3885627" cy="7203440"/>
            <wp:effectExtent l="0" t="0" r="635" b="10160"/>
            <wp:docPr id="1" name="Picture 1" descr="Supplementary%20Figure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%20Figure%2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143" cy="721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7497E" w14:textId="381E1653" w:rsidR="000B2186" w:rsidRDefault="000B2186" w:rsidP="00B25025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17C1C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fa-IR"/>
        </w:rPr>
        <w:t xml:space="preserve">Figure </w:t>
      </w:r>
      <w:r w:rsidR="007E6818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fa-IR"/>
        </w:rPr>
        <w:t>S</w:t>
      </w:r>
      <w:r w:rsidRPr="00517C1C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fa-IR"/>
        </w:rPr>
        <w:t>1</w:t>
      </w:r>
      <w:r w:rsidRPr="00517C1C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. </w:t>
      </w:r>
      <w:proofErr w:type="gramStart"/>
      <w:r w:rsidRPr="00517C1C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Prevalence of </w:t>
      </w:r>
      <w:r w:rsidR="002506EF" w:rsidRPr="00517C1C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absolutely</w:t>
      </w:r>
      <w:r w:rsidRPr="00517C1C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no activity in physical activity domains among adult Iranian gender and age groups.</w:t>
      </w:r>
      <w:proofErr w:type="gramEnd"/>
    </w:p>
    <w:p w14:paraId="1E663CC9" w14:textId="7A4317EE" w:rsidR="0076320A" w:rsidRPr="00517C1C" w:rsidRDefault="0076320A" w:rsidP="00B25025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453BE4F" wp14:editId="6B70AA01">
            <wp:extent cx="4750972" cy="7312660"/>
            <wp:effectExtent l="0" t="0" r="0" b="2540"/>
            <wp:docPr id="2" name="Picture 2" descr="Supplementary%20Figure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pplementary%20Figure%2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037" cy="73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F8F9A" w14:textId="60190165" w:rsidR="000B2186" w:rsidRPr="0076320A" w:rsidRDefault="000B2186" w:rsidP="0076320A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17C1C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fa-IR"/>
        </w:rPr>
        <w:t xml:space="preserve">Figure </w:t>
      </w:r>
      <w:r w:rsidR="007E6818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fa-IR"/>
        </w:rPr>
        <w:t>S</w:t>
      </w:r>
      <w:r w:rsidRPr="00517C1C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fa-IR"/>
        </w:rPr>
        <w:t>2</w:t>
      </w:r>
      <w:r w:rsidRPr="00517C1C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. </w:t>
      </w:r>
      <w:proofErr w:type="gramStart"/>
      <w:r w:rsidR="003B4FBF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Percentage of physical activity domains’ contribution in total METs</w:t>
      </w:r>
      <w:r w:rsidRPr="00517C1C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among adult Iranian gender and age groups.</w:t>
      </w:r>
      <w:proofErr w:type="gramEnd"/>
    </w:p>
    <w:sectPr w:rsidR="000B2186" w:rsidRPr="00763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0B2186"/>
    <w:rsid w:val="000B2186"/>
    <w:rsid w:val="001D6AC9"/>
    <w:rsid w:val="002506EF"/>
    <w:rsid w:val="002E0F64"/>
    <w:rsid w:val="002F69EE"/>
    <w:rsid w:val="003558B6"/>
    <w:rsid w:val="003B4FBF"/>
    <w:rsid w:val="00517C1C"/>
    <w:rsid w:val="0076320A"/>
    <w:rsid w:val="007C063E"/>
    <w:rsid w:val="007E6818"/>
    <w:rsid w:val="008C697C"/>
    <w:rsid w:val="008E251A"/>
    <w:rsid w:val="00924DE0"/>
    <w:rsid w:val="00B25025"/>
    <w:rsid w:val="00D64D52"/>
    <w:rsid w:val="00E5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EA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5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rKhatibzade">
    <w:name w:val="Dr Khatibzade"/>
    <w:basedOn w:val="Normal"/>
    <w:qFormat/>
    <w:rsid w:val="008E25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120" w:after="120" w:line="480" w:lineRule="auto"/>
      <w:ind w:left="720" w:right="720"/>
      <w:jc w:val="both"/>
    </w:pPr>
    <w:rPr>
      <w:rFonts w:asciiTheme="majorBidi" w:hAnsiTheme="majorBidi" w:cstheme="majorBidi"/>
      <w:kern w:val="36"/>
    </w:rPr>
  </w:style>
  <w:style w:type="paragraph" w:customStyle="1" w:styleId="MyTopHeading">
    <w:name w:val="My Top Heading"/>
    <w:basedOn w:val="Heading1"/>
    <w:link w:val="MyTopHeadingChar"/>
    <w:qFormat/>
    <w:rsid w:val="008E251A"/>
    <w:pPr>
      <w:keepNext w:val="0"/>
      <w:keepLines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120" w:after="120" w:line="480" w:lineRule="auto"/>
      <w:ind w:left="720" w:right="720"/>
      <w:jc w:val="both"/>
    </w:pPr>
    <w:rPr>
      <w:rFonts w:asciiTheme="majorBidi" w:eastAsia="Times New Roman" w:hAnsiTheme="majorBidi"/>
      <w:b/>
      <w:bCs/>
      <w:color w:val="auto"/>
      <w:kern w:val="36"/>
      <w:sz w:val="30"/>
      <w:szCs w:val="48"/>
    </w:rPr>
  </w:style>
  <w:style w:type="character" w:customStyle="1" w:styleId="MyTopHeadingChar">
    <w:name w:val="My Top Heading Char"/>
    <w:basedOn w:val="Heading1Char"/>
    <w:link w:val="MyTopHeading"/>
    <w:rsid w:val="008E251A"/>
    <w:rPr>
      <w:rFonts w:asciiTheme="majorBidi" w:eastAsia="Times New Roman" w:hAnsiTheme="majorBidi" w:cstheme="majorBidi"/>
      <w:b/>
      <w:bCs/>
      <w:color w:val="2E74B5" w:themeColor="accent1" w:themeShade="BF"/>
      <w:kern w:val="36"/>
      <w:sz w:val="30"/>
      <w:szCs w:val="48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E25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yHeading-1">
    <w:name w:val="My Heading-1"/>
    <w:basedOn w:val="MyTopHeading"/>
    <w:link w:val="MyHeading-1Char"/>
    <w:qFormat/>
    <w:rsid w:val="008E251A"/>
    <w:rPr>
      <w:sz w:val="26"/>
    </w:rPr>
  </w:style>
  <w:style w:type="character" w:customStyle="1" w:styleId="MyHeading-1Char">
    <w:name w:val="My Heading-1 Char"/>
    <w:basedOn w:val="MyTopHeadingChar"/>
    <w:link w:val="MyHeading-1"/>
    <w:rsid w:val="008E251A"/>
    <w:rPr>
      <w:rFonts w:asciiTheme="majorBidi" w:eastAsia="Times New Roman" w:hAnsiTheme="majorBidi" w:cstheme="majorBidi"/>
      <w:b/>
      <w:bCs/>
      <w:color w:val="2E74B5" w:themeColor="accent1" w:themeShade="BF"/>
      <w:kern w:val="36"/>
      <w:sz w:val="26"/>
      <w:szCs w:val="48"/>
      <w:shd w:val="clear" w:color="auto" w:fill="FFFFFF"/>
    </w:rPr>
  </w:style>
  <w:style w:type="paragraph" w:customStyle="1" w:styleId="MyHeading-2">
    <w:name w:val="My Heading-2"/>
    <w:basedOn w:val="MyHeading-1"/>
    <w:link w:val="MyHeading-2Char"/>
    <w:qFormat/>
    <w:rsid w:val="008E251A"/>
  </w:style>
  <w:style w:type="character" w:customStyle="1" w:styleId="MyHeading-2Char">
    <w:name w:val="My Heading-2 Char"/>
    <w:basedOn w:val="MyHeading-1Char"/>
    <w:link w:val="MyHeading-2"/>
    <w:rsid w:val="008E251A"/>
    <w:rPr>
      <w:rFonts w:asciiTheme="majorBidi" w:eastAsia="Times New Roman" w:hAnsiTheme="majorBidi" w:cstheme="majorBidi"/>
      <w:b/>
      <w:bCs/>
      <w:color w:val="2E74B5" w:themeColor="accent1" w:themeShade="BF"/>
      <w:kern w:val="36"/>
      <w:sz w:val="26"/>
      <w:szCs w:val="48"/>
      <w:shd w:val="clear" w:color="auto" w:fill="FFFFFF"/>
    </w:rPr>
  </w:style>
  <w:style w:type="paragraph" w:customStyle="1" w:styleId="MainText">
    <w:name w:val="Main Text"/>
    <w:basedOn w:val="MyHeading-2"/>
    <w:link w:val="MainTextChar"/>
    <w:qFormat/>
    <w:rsid w:val="008E251A"/>
    <w:rPr>
      <w:b w:val="0"/>
    </w:rPr>
  </w:style>
  <w:style w:type="character" w:customStyle="1" w:styleId="MainTextChar">
    <w:name w:val="Main Text Char"/>
    <w:basedOn w:val="MyHeading-2Char"/>
    <w:link w:val="MainText"/>
    <w:rsid w:val="008E251A"/>
    <w:rPr>
      <w:rFonts w:asciiTheme="majorBidi" w:eastAsia="Times New Roman" w:hAnsiTheme="majorBidi" w:cstheme="majorBidi"/>
      <w:b w:val="0"/>
      <w:bCs/>
      <w:color w:val="2E74B5" w:themeColor="accent1" w:themeShade="BF"/>
      <w:kern w:val="36"/>
      <w:sz w:val="26"/>
      <w:szCs w:val="48"/>
      <w:shd w:val="clear" w:color="auto" w:fill="FFFFFF"/>
    </w:rPr>
  </w:style>
  <w:style w:type="paragraph" w:customStyle="1" w:styleId="Example">
    <w:name w:val="Example"/>
    <w:basedOn w:val="MainText"/>
    <w:link w:val="ExampleChar"/>
    <w:qFormat/>
    <w:rsid w:val="008E251A"/>
    <w:rPr>
      <w:i/>
    </w:rPr>
  </w:style>
  <w:style w:type="character" w:customStyle="1" w:styleId="ExampleChar">
    <w:name w:val="Example Char"/>
    <w:basedOn w:val="MainTextChar"/>
    <w:link w:val="Example"/>
    <w:rsid w:val="008E251A"/>
    <w:rPr>
      <w:rFonts w:asciiTheme="majorBidi" w:eastAsia="Times New Roman" w:hAnsiTheme="majorBidi" w:cstheme="majorBidi"/>
      <w:b w:val="0"/>
      <w:bCs/>
      <w:i/>
      <w:color w:val="2E74B5" w:themeColor="accent1" w:themeShade="BF"/>
      <w:kern w:val="36"/>
      <w:sz w:val="26"/>
      <w:szCs w:val="48"/>
      <w:shd w:val="clear" w:color="auto" w:fill="FFFFFF"/>
    </w:rPr>
  </w:style>
  <w:style w:type="table" w:customStyle="1" w:styleId="GridTable1Light">
    <w:name w:val="Grid Table 1 Light"/>
    <w:basedOn w:val="TableNormal"/>
    <w:uiPriority w:val="46"/>
    <w:rsid w:val="008C697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E6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5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rKhatibzade">
    <w:name w:val="Dr Khatibzade"/>
    <w:basedOn w:val="Normal"/>
    <w:qFormat/>
    <w:rsid w:val="008E25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120" w:after="120" w:line="480" w:lineRule="auto"/>
      <w:ind w:left="720" w:right="720"/>
      <w:jc w:val="both"/>
    </w:pPr>
    <w:rPr>
      <w:rFonts w:asciiTheme="majorBidi" w:hAnsiTheme="majorBidi" w:cstheme="majorBidi"/>
      <w:kern w:val="36"/>
    </w:rPr>
  </w:style>
  <w:style w:type="paragraph" w:customStyle="1" w:styleId="MyTopHeading">
    <w:name w:val="My Top Heading"/>
    <w:basedOn w:val="Heading1"/>
    <w:link w:val="MyTopHeadingChar"/>
    <w:qFormat/>
    <w:rsid w:val="008E251A"/>
    <w:pPr>
      <w:keepNext w:val="0"/>
      <w:keepLines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120" w:after="120" w:line="480" w:lineRule="auto"/>
      <w:ind w:left="720" w:right="720"/>
      <w:jc w:val="both"/>
    </w:pPr>
    <w:rPr>
      <w:rFonts w:asciiTheme="majorBidi" w:eastAsia="Times New Roman" w:hAnsiTheme="majorBidi"/>
      <w:b/>
      <w:bCs/>
      <w:color w:val="auto"/>
      <w:kern w:val="36"/>
      <w:sz w:val="30"/>
      <w:szCs w:val="48"/>
    </w:rPr>
  </w:style>
  <w:style w:type="character" w:customStyle="1" w:styleId="MyTopHeadingChar">
    <w:name w:val="My Top Heading Char"/>
    <w:basedOn w:val="Heading1Char"/>
    <w:link w:val="MyTopHeading"/>
    <w:rsid w:val="008E251A"/>
    <w:rPr>
      <w:rFonts w:asciiTheme="majorBidi" w:eastAsia="Times New Roman" w:hAnsiTheme="majorBidi" w:cstheme="majorBidi"/>
      <w:b/>
      <w:bCs/>
      <w:color w:val="2E74B5" w:themeColor="accent1" w:themeShade="BF"/>
      <w:kern w:val="36"/>
      <w:sz w:val="30"/>
      <w:szCs w:val="48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E25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yHeading-1">
    <w:name w:val="My Heading-1"/>
    <w:basedOn w:val="MyTopHeading"/>
    <w:link w:val="MyHeading-1Char"/>
    <w:qFormat/>
    <w:rsid w:val="008E251A"/>
    <w:rPr>
      <w:sz w:val="26"/>
    </w:rPr>
  </w:style>
  <w:style w:type="character" w:customStyle="1" w:styleId="MyHeading-1Char">
    <w:name w:val="My Heading-1 Char"/>
    <w:basedOn w:val="MyTopHeadingChar"/>
    <w:link w:val="MyHeading-1"/>
    <w:rsid w:val="008E251A"/>
    <w:rPr>
      <w:rFonts w:asciiTheme="majorBidi" w:eastAsia="Times New Roman" w:hAnsiTheme="majorBidi" w:cstheme="majorBidi"/>
      <w:b/>
      <w:bCs/>
      <w:color w:val="2E74B5" w:themeColor="accent1" w:themeShade="BF"/>
      <w:kern w:val="36"/>
      <w:sz w:val="26"/>
      <w:szCs w:val="48"/>
      <w:shd w:val="clear" w:color="auto" w:fill="FFFFFF"/>
    </w:rPr>
  </w:style>
  <w:style w:type="paragraph" w:customStyle="1" w:styleId="MyHeading-2">
    <w:name w:val="My Heading-2"/>
    <w:basedOn w:val="MyHeading-1"/>
    <w:link w:val="MyHeading-2Char"/>
    <w:qFormat/>
    <w:rsid w:val="008E251A"/>
  </w:style>
  <w:style w:type="character" w:customStyle="1" w:styleId="MyHeading-2Char">
    <w:name w:val="My Heading-2 Char"/>
    <w:basedOn w:val="MyHeading-1Char"/>
    <w:link w:val="MyHeading-2"/>
    <w:rsid w:val="008E251A"/>
    <w:rPr>
      <w:rFonts w:asciiTheme="majorBidi" w:eastAsia="Times New Roman" w:hAnsiTheme="majorBidi" w:cstheme="majorBidi"/>
      <w:b/>
      <w:bCs/>
      <w:color w:val="2E74B5" w:themeColor="accent1" w:themeShade="BF"/>
      <w:kern w:val="36"/>
      <w:sz w:val="26"/>
      <w:szCs w:val="48"/>
      <w:shd w:val="clear" w:color="auto" w:fill="FFFFFF"/>
    </w:rPr>
  </w:style>
  <w:style w:type="paragraph" w:customStyle="1" w:styleId="MainText">
    <w:name w:val="Main Text"/>
    <w:basedOn w:val="MyHeading-2"/>
    <w:link w:val="MainTextChar"/>
    <w:qFormat/>
    <w:rsid w:val="008E251A"/>
    <w:rPr>
      <w:b w:val="0"/>
    </w:rPr>
  </w:style>
  <w:style w:type="character" w:customStyle="1" w:styleId="MainTextChar">
    <w:name w:val="Main Text Char"/>
    <w:basedOn w:val="MyHeading-2Char"/>
    <w:link w:val="MainText"/>
    <w:rsid w:val="008E251A"/>
    <w:rPr>
      <w:rFonts w:asciiTheme="majorBidi" w:eastAsia="Times New Roman" w:hAnsiTheme="majorBidi" w:cstheme="majorBidi"/>
      <w:b w:val="0"/>
      <w:bCs/>
      <w:color w:val="2E74B5" w:themeColor="accent1" w:themeShade="BF"/>
      <w:kern w:val="36"/>
      <w:sz w:val="26"/>
      <w:szCs w:val="48"/>
      <w:shd w:val="clear" w:color="auto" w:fill="FFFFFF"/>
    </w:rPr>
  </w:style>
  <w:style w:type="paragraph" w:customStyle="1" w:styleId="Example">
    <w:name w:val="Example"/>
    <w:basedOn w:val="MainText"/>
    <w:link w:val="ExampleChar"/>
    <w:qFormat/>
    <w:rsid w:val="008E251A"/>
    <w:rPr>
      <w:i/>
    </w:rPr>
  </w:style>
  <w:style w:type="character" w:customStyle="1" w:styleId="ExampleChar">
    <w:name w:val="Example Char"/>
    <w:basedOn w:val="MainTextChar"/>
    <w:link w:val="Example"/>
    <w:rsid w:val="008E251A"/>
    <w:rPr>
      <w:rFonts w:asciiTheme="majorBidi" w:eastAsia="Times New Roman" w:hAnsiTheme="majorBidi" w:cstheme="majorBidi"/>
      <w:b w:val="0"/>
      <w:bCs/>
      <w:i/>
      <w:color w:val="2E74B5" w:themeColor="accent1" w:themeShade="BF"/>
      <w:kern w:val="36"/>
      <w:sz w:val="26"/>
      <w:szCs w:val="48"/>
      <w:shd w:val="clear" w:color="auto" w:fill="FFFFFF"/>
    </w:rPr>
  </w:style>
  <w:style w:type="table" w:customStyle="1" w:styleId="GridTable1Light">
    <w:name w:val="Grid Table 1 Light"/>
    <w:basedOn w:val="TableNormal"/>
    <w:uiPriority w:val="46"/>
    <w:rsid w:val="008C697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E6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554</Words>
  <Characters>3839</Characters>
  <Application>Microsoft Office Word</Application>
  <DocSecurity>0</DocSecurity>
  <Lines>319</Lines>
  <Paragraphs>274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Farnam Mohebi</dc:creator>
  <cp:keywords/>
  <dc:description/>
  <cp:lastModifiedBy>GBARBA</cp:lastModifiedBy>
  <cp:revision>10</cp:revision>
  <dcterms:created xsi:type="dcterms:W3CDTF">2018-05-22T13:04:00Z</dcterms:created>
  <dcterms:modified xsi:type="dcterms:W3CDTF">2019-09-05T16:33:00Z</dcterms:modified>
</cp:coreProperties>
</file>