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4FBB0" w14:textId="5151DBE9" w:rsidR="005F72C6" w:rsidRDefault="00EE25BE" w:rsidP="003527C9">
      <w:pPr>
        <w:spacing w:after="0" w:line="480" w:lineRule="auto"/>
        <w:rPr>
          <w:rFonts w:ascii="Candara" w:hAnsi="Candara" w:cstheme="majorHAnsi"/>
          <w:b/>
          <w:bCs/>
          <w:sz w:val="20"/>
          <w:szCs w:val="20"/>
          <w:lang w:bidi="ar-SA"/>
        </w:rPr>
      </w:pPr>
      <w:bookmarkStart w:id="0" w:name="_GoBack"/>
      <w:bookmarkEnd w:id="0"/>
      <w:r>
        <w:rPr>
          <w:rFonts w:ascii="Candara" w:hAnsi="Candara" w:cstheme="majorHAnsi"/>
          <w:b/>
          <w:bCs/>
          <w:sz w:val="20"/>
          <w:szCs w:val="20"/>
          <w:lang w:bidi="ar-SA"/>
        </w:rPr>
        <w:t>Additional file 2</w:t>
      </w:r>
    </w:p>
    <w:p w14:paraId="3218840D" w14:textId="77777777" w:rsidR="005F72C6" w:rsidRDefault="005F72C6" w:rsidP="003527C9">
      <w:pPr>
        <w:spacing w:after="0" w:line="480" w:lineRule="auto"/>
        <w:rPr>
          <w:rFonts w:ascii="Candara" w:hAnsi="Candara" w:cstheme="majorHAnsi"/>
          <w:b/>
          <w:bCs/>
          <w:sz w:val="20"/>
          <w:szCs w:val="20"/>
          <w:lang w:bidi="ar-SA"/>
        </w:rPr>
      </w:pPr>
    </w:p>
    <w:p w14:paraId="718EBCF6" w14:textId="77777777" w:rsidR="005F72C6" w:rsidRPr="008B36F1" w:rsidRDefault="005F72C6" w:rsidP="003527C9">
      <w:pPr>
        <w:spacing w:after="0" w:line="480" w:lineRule="auto"/>
        <w:rPr>
          <w:rFonts w:ascii="Candara" w:hAnsi="Candara" w:cstheme="majorHAnsi"/>
          <w:b/>
          <w:bCs/>
          <w:sz w:val="20"/>
          <w:szCs w:val="20"/>
          <w:vertAlign w:val="superscript"/>
          <w:lang w:bidi="ar-SA"/>
        </w:rPr>
      </w:pPr>
      <w:r w:rsidRPr="008B36F1">
        <w:rPr>
          <w:rFonts w:ascii="Candara" w:hAnsi="Candara" w:cstheme="majorHAnsi"/>
          <w:b/>
          <w:bCs/>
          <w:sz w:val="20"/>
          <w:szCs w:val="20"/>
          <w:lang w:bidi="ar-SA"/>
        </w:rPr>
        <w:t>Supplementary Table 1</w:t>
      </w:r>
      <w:r>
        <w:rPr>
          <w:rFonts w:ascii="Candara" w:hAnsi="Candara" w:cstheme="majorHAnsi"/>
          <w:b/>
          <w:bCs/>
          <w:sz w:val="20"/>
          <w:szCs w:val="20"/>
          <w:lang w:bidi="ar-SA"/>
        </w:rPr>
        <w:t xml:space="preserve">: </w:t>
      </w:r>
      <w:r w:rsidRPr="008B36F1">
        <w:rPr>
          <w:rFonts w:ascii="Candara" w:hAnsi="Candara" w:cstheme="majorHAnsi"/>
          <w:b/>
          <w:bCs/>
          <w:sz w:val="20"/>
          <w:szCs w:val="20"/>
          <w:lang w:bidi="ar-SA"/>
        </w:rPr>
        <w:t xml:space="preserve"> Summary of studies reporting on awareness, treatment and/or control of hypertension among general </w:t>
      </w:r>
      <w:r>
        <w:rPr>
          <w:rFonts w:ascii="Candara" w:hAnsi="Candara" w:cstheme="majorHAnsi"/>
          <w:b/>
          <w:bCs/>
          <w:sz w:val="20"/>
          <w:szCs w:val="20"/>
          <w:lang w:bidi="ar-SA"/>
        </w:rPr>
        <w:t xml:space="preserve">and clinical (i.e. hypertensive) </w:t>
      </w:r>
      <w:r w:rsidRPr="008B36F1">
        <w:rPr>
          <w:rFonts w:ascii="Candara" w:hAnsi="Candara" w:cstheme="majorHAnsi"/>
          <w:b/>
          <w:bCs/>
          <w:sz w:val="20"/>
          <w:szCs w:val="20"/>
          <w:lang w:bidi="ar-SA"/>
        </w:rPr>
        <w:t xml:space="preserve">populations in the Arab World, 2000-2017 </w:t>
      </w:r>
      <w:r>
        <w:rPr>
          <w:rFonts w:ascii="Candara" w:hAnsi="Candara" w:cstheme="majorHAnsi"/>
          <w:b/>
          <w:bCs/>
          <w:sz w:val="20"/>
          <w:szCs w:val="20"/>
          <w:vertAlign w:val="superscript"/>
          <w:lang w:bidi="ar-SA"/>
        </w:rPr>
        <w:t>*</w:t>
      </w:r>
    </w:p>
    <w:p w14:paraId="0BF42C32" w14:textId="77777777" w:rsidR="005F72C6" w:rsidRPr="008B36F1" w:rsidRDefault="005F72C6" w:rsidP="009D632A">
      <w:pPr>
        <w:spacing w:after="0" w:line="240" w:lineRule="auto"/>
        <w:rPr>
          <w:rFonts w:ascii="Candara" w:hAnsi="Candara" w:cstheme="majorHAnsi"/>
          <w:b/>
          <w:bCs/>
          <w:sz w:val="20"/>
          <w:szCs w:val="20"/>
          <w:lang w:bidi="ar-SA"/>
        </w:rPr>
      </w:pPr>
    </w:p>
    <w:tbl>
      <w:tblPr>
        <w:tblW w:w="14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
        <w:gridCol w:w="1616"/>
        <w:gridCol w:w="1167"/>
        <w:gridCol w:w="1260"/>
        <w:gridCol w:w="270"/>
        <w:gridCol w:w="1440"/>
        <w:gridCol w:w="270"/>
        <w:gridCol w:w="1440"/>
        <w:gridCol w:w="1533"/>
        <w:gridCol w:w="270"/>
        <w:gridCol w:w="1440"/>
        <w:gridCol w:w="1530"/>
        <w:gridCol w:w="1620"/>
      </w:tblGrid>
      <w:tr w:rsidR="005F72C6" w:rsidRPr="00501EE8" w14:paraId="0665F2BB" w14:textId="77777777" w:rsidTr="009D632A">
        <w:trPr>
          <w:trHeight w:val="216"/>
        </w:trPr>
        <w:tc>
          <w:tcPr>
            <w:tcW w:w="1079" w:type="dxa"/>
            <w:vMerge w:val="restart"/>
            <w:shd w:val="clear" w:color="auto" w:fill="auto"/>
            <w:noWrap/>
            <w:vAlign w:val="center"/>
            <w:hideMark/>
          </w:tcPr>
          <w:p w14:paraId="31503356" w14:textId="77777777" w:rsidR="005F72C6" w:rsidRPr="00501EE8" w:rsidRDefault="005F72C6" w:rsidP="009D632A">
            <w:pPr>
              <w:spacing w:after="0" w:line="240" w:lineRule="auto"/>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Country</w:t>
            </w:r>
          </w:p>
        </w:tc>
        <w:tc>
          <w:tcPr>
            <w:tcW w:w="1616" w:type="dxa"/>
            <w:vMerge w:val="restart"/>
            <w:shd w:val="clear" w:color="auto" w:fill="auto"/>
            <w:noWrap/>
            <w:vAlign w:val="center"/>
            <w:hideMark/>
          </w:tcPr>
          <w:p w14:paraId="6CCE346B" w14:textId="77777777" w:rsidR="005F72C6" w:rsidRPr="00501EE8" w:rsidRDefault="005F72C6" w:rsidP="009D632A">
            <w:pPr>
              <w:spacing w:after="0" w:line="240" w:lineRule="auto"/>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First Author (year)</w:t>
            </w:r>
          </w:p>
        </w:tc>
        <w:tc>
          <w:tcPr>
            <w:tcW w:w="1167" w:type="dxa"/>
            <w:vMerge w:val="restart"/>
            <w:shd w:val="clear" w:color="auto" w:fill="auto"/>
            <w:noWrap/>
            <w:vAlign w:val="center"/>
            <w:hideMark/>
          </w:tcPr>
          <w:p w14:paraId="3DBDE655"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Sample size</w:t>
            </w:r>
          </w:p>
        </w:tc>
        <w:tc>
          <w:tcPr>
            <w:tcW w:w="1260" w:type="dxa"/>
            <w:vMerge w:val="restart"/>
            <w:shd w:val="clear" w:color="auto" w:fill="auto"/>
            <w:noWrap/>
            <w:vAlign w:val="center"/>
            <w:hideMark/>
          </w:tcPr>
          <w:p w14:paraId="393A0F4A"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 xml:space="preserve">Age </w:t>
            </w:r>
          </w:p>
          <w:p w14:paraId="03695D82" w14:textId="77777777" w:rsidR="005F72C6" w:rsidRPr="00501EE8" w:rsidRDefault="005F72C6" w:rsidP="009D632A">
            <w:pPr>
              <w:spacing w:after="0" w:line="240" w:lineRule="auto"/>
              <w:jc w:val="center"/>
              <w:rPr>
                <w:rFonts w:ascii="Candara" w:eastAsia="Times New Roman" w:hAnsi="Candara" w:cstheme="majorHAnsi"/>
                <w:bCs/>
                <w:i/>
                <w:sz w:val="18"/>
                <w:szCs w:val="18"/>
                <w:lang w:bidi="ar-SA"/>
              </w:rPr>
            </w:pPr>
            <w:r w:rsidRPr="00501EE8">
              <w:rPr>
                <w:rFonts w:ascii="Candara" w:eastAsia="Times New Roman" w:hAnsi="Candara" w:cstheme="majorHAnsi"/>
                <w:bCs/>
                <w:i/>
                <w:sz w:val="18"/>
                <w:szCs w:val="18"/>
                <w:lang w:bidi="ar-SA"/>
              </w:rPr>
              <w:t xml:space="preserve">(age group or </w:t>
            </w:r>
          </w:p>
          <w:p w14:paraId="7C34EC9C" w14:textId="77777777" w:rsidR="005F72C6" w:rsidRPr="00501EE8" w:rsidRDefault="005F72C6" w:rsidP="009D632A">
            <w:pPr>
              <w:spacing w:after="0" w:line="240" w:lineRule="auto"/>
              <w:jc w:val="center"/>
              <w:rPr>
                <w:rFonts w:ascii="Candara" w:eastAsia="Times New Roman" w:hAnsi="Candara" w:cstheme="majorHAnsi"/>
                <w:bCs/>
                <w:sz w:val="18"/>
                <w:szCs w:val="18"/>
                <w:lang w:bidi="ar-SA"/>
              </w:rPr>
            </w:pPr>
            <w:r w:rsidRPr="00501EE8">
              <w:rPr>
                <w:rFonts w:ascii="Candara" w:eastAsia="Times New Roman" w:hAnsi="Candara" w:cstheme="majorHAnsi"/>
                <w:bCs/>
                <w:i/>
                <w:sz w:val="18"/>
                <w:szCs w:val="18"/>
                <w:lang w:bidi="ar-SA"/>
              </w:rPr>
              <w:t>mean age± SD)</w:t>
            </w:r>
          </w:p>
        </w:tc>
        <w:tc>
          <w:tcPr>
            <w:tcW w:w="270" w:type="dxa"/>
            <w:vMerge w:val="restart"/>
            <w:shd w:val="clear" w:color="auto" w:fill="auto"/>
            <w:vAlign w:val="center"/>
            <w:hideMark/>
          </w:tcPr>
          <w:p w14:paraId="15661935"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p>
        </w:tc>
        <w:tc>
          <w:tcPr>
            <w:tcW w:w="1440" w:type="dxa"/>
            <w:vMerge w:val="restart"/>
            <w:shd w:val="clear" w:color="auto" w:fill="auto"/>
            <w:vAlign w:val="center"/>
            <w:hideMark/>
          </w:tcPr>
          <w:p w14:paraId="08E1B58A"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 xml:space="preserve">Prevalence of awareness (%) </w:t>
            </w:r>
          </w:p>
          <w:p w14:paraId="55FE13D9"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among  hypertensives</w:t>
            </w:r>
          </w:p>
        </w:tc>
        <w:tc>
          <w:tcPr>
            <w:tcW w:w="270" w:type="dxa"/>
            <w:vMerge w:val="restart"/>
            <w:shd w:val="clear" w:color="auto" w:fill="auto"/>
            <w:vAlign w:val="center"/>
            <w:hideMark/>
          </w:tcPr>
          <w:p w14:paraId="0F4C45D3"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p>
        </w:tc>
        <w:tc>
          <w:tcPr>
            <w:tcW w:w="2973" w:type="dxa"/>
            <w:gridSpan w:val="2"/>
            <w:shd w:val="clear" w:color="auto" w:fill="auto"/>
            <w:vAlign w:val="center"/>
            <w:hideMark/>
          </w:tcPr>
          <w:p w14:paraId="7C1F68E5"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Prevalence of treatment (%)</w:t>
            </w:r>
          </w:p>
        </w:tc>
        <w:tc>
          <w:tcPr>
            <w:tcW w:w="270" w:type="dxa"/>
            <w:vMerge w:val="restart"/>
            <w:shd w:val="clear" w:color="auto" w:fill="auto"/>
            <w:vAlign w:val="center"/>
            <w:hideMark/>
          </w:tcPr>
          <w:p w14:paraId="5C0810B3"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p>
        </w:tc>
        <w:tc>
          <w:tcPr>
            <w:tcW w:w="4590" w:type="dxa"/>
            <w:gridSpan w:val="3"/>
            <w:shd w:val="clear" w:color="auto" w:fill="auto"/>
            <w:vAlign w:val="center"/>
            <w:hideMark/>
          </w:tcPr>
          <w:p w14:paraId="3C759871"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Prevalence of control (%)</w:t>
            </w:r>
          </w:p>
        </w:tc>
      </w:tr>
      <w:tr w:rsidR="005F72C6" w:rsidRPr="00501EE8" w14:paraId="63E9B6F0" w14:textId="77777777" w:rsidTr="009D632A">
        <w:trPr>
          <w:trHeight w:val="216"/>
        </w:trPr>
        <w:tc>
          <w:tcPr>
            <w:tcW w:w="1079" w:type="dxa"/>
            <w:vMerge/>
            <w:shd w:val="clear" w:color="auto" w:fill="auto"/>
            <w:vAlign w:val="center"/>
            <w:hideMark/>
          </w:tcPr>
          <w:p w14:paraId="101DB4F2" w14:textId="77777777" w:rsidR="005F72C6" w:rsidRPr="00501EE8" w:rsidRDefault="005F72C6" w:rsidP="009D632A">
            <w:pPr>
              <w:spacing w:after="0" w:line="240" w:lineRule="auto"/>
              <w:rPr>
                <w:rFonts w:ascii="Candara" w:eastAsia="Times New Roman" w:hAnsi="Candara" w:cstheme="majorHAnsi"/>
                <w:b/>
                <w:bCs/>
                <w:sz w:val="18"/>
                <w:szCs w:val="18"/>
                <w:lang w:bidi="ar-SA"/>
              </w:rPr>
            </w:pPr>
          </w:p>
        </w:tc>
        <w:tc>
          <w:tcPr>
            <w:tcW w:w="1616" w:type="dxa"/>
            <w:vMerge/>
            <w:shd w:val="clear" w:color="auto" w:fill="auto"/>
            <w:vAlign w:val="center"/>
            <w:hideMark/>
          </w:tcPr>
          <w:p w14:paraId="5EB3668D" w14:textId="77777777" w:rsidR="005F72C6" w:rsidRPr="00501EE8" w:rsidRDefault="005F72C6" w:rsidP="009D632A">
            <w:pPr>
              <w:spacing w:after="0" w:line="240" w:lineRule="auto"/>
              <w:rPr>
                <w:rFonts w:ascii="Candara" w:eastAsia="Times New Roman" w:hAnsi="Candara" w:cstheme="majorHAnsi"/>
                <w:b/>
                <w:bCs/>
                <w:sz w:val="18"/>
                <w:szCs w:val="18"/>
                <w:lang w:bidi="ar-SA"/>
              </w:rPr>
            </w:pPr>
          </w:p>
        </w:tc>
        <w:tc>
          <w:tcPr>
            <w:tcW w:w="1167" w:type="dxa"/>
            <w:vMerge/>
            <w:shd w:val="clear" w:color="auto" w:fill="auto"/>
            <w:vAlign w:val="center"/>
            <w:hideMark/>
          </w:tcPr>
          <w:p w14:paraId="237229BC"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p>
        </w:tc>
        <w:tc>
          <w:tcPr>
            <w:tcW w:w="1260" w:type="dxa"/>
            <w:vMerge/>
            <w:shd w:val="clear" w:color="auto" w:fill="auto"/>
            <w:vAlign w:val="center"/>
            <w:hideMark/>
          </w:tcPr>
          <w:p w14:paraId="6DB7C419"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p>
        </w:tc>
        <w:tc>
          <w:tcPr>
            <w:tcW w:w="270" w:type="dxa"/>
            <w:vMerge/>
            <w:shd w:val="clear" w:color="auto" w:fill="auto"/>
            <w:vAlign w:val="center"/>
            <w:hideMark/>
          </w:tcPr>
          <w:p w14:paraId="3DEAD2C4"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p>
        </w:tc>
        <w:tc>
          <w:tcPr>
            <w:tcW w:w="1440" w:type="dxa"/>
            <w:vMerge/>
            <w:shd w:val="clear" w:color="auto" w:fill="auto"/>
            <w:vAlign w:val="center"/>
            <w:hideMark/>
          </w:tcPr>
          <w:p w14:paraId="74A48164"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p>
        </w:tc>
        <w:tc>
          <w:tcPr>
            <w:tcW w:w="270" w:type="dxa"/>
            <w:vMerge/>
            <w:shd w:val="clear" w:color="auto" w:fill="auto"/>
            <w:vAlign w:val="center"/>
            <w:hideMark/>
          </w:tcPr>
          <w:p w14:paraId="6604D183" w14:textId="77777777" w:rsidR="005F72C6" w:rsidRPr="00501EE8" w:rsidRDefault="005F72C6" w:rsidP="009D632A">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61E675EA"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Among  hypertensives</w:t>
            </w:r>
          </w:p>
        </w:tc>
        <w:tc>
          <w:tcPr>
            <w:tcW w:w="1533" w:type="dxa"/>
            <w:shd w:val="clear" w:color="auto" w:fill="auto"/>
            <w:vAlign w:val="center"/>
            <w:hideMark/>
          </w:tcPr>
          <w:p w14:paraId="61467E5A"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Among aware hypertensives</w:t>
            </w:r>
          </w:p>
        </w:tc>
        <w:tc>
          <w:tcPr>
            <w:tcW w:w="270" w:type="dxa"/>
            <w:vMerge/>
            <w:shd w:val="clear" w:color="auto" w:fill="auto"/>
            <w:vAlign w:val="center"/>
            <w:hideMark/>
          </w:tcPr>
          <w:p w14:paraId="686A358F"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p>
        </w:tc>
        <w:tc>
          <w:tcPr>
            <w:tcW w:w="1440" w:type="dxa"/>
            <w:shd w:val="clear" w:color="auto" w:fill="auto"/>
            <w:vAlign w:val="center"/>
            <w:hideMark/>
          </w:tcPr>
          <w:p w14:paraId="4D959A3F"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Among  hypertensives</w:t>
            </w:r>
          </w:p>
        </w:tc>
        <w:tc>
          <w:tcPr>
            <w:tcW w:w="1530" w:type="dxa"/>
            <w:shd w:val="clear" w:color="auto" w:fill="auto"/>
            <w:vAlign w:val="center"/>
            <w:hideMark/>
          </w:tcPr>
          <w:p w14:paraId="7F4B40EB"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Among aware hypertensives</w:t>
            </w:r>
          </w:p>
        </w:tc>
        <w:tc>
          <w:tcPr>
            <w:tcW w:w="1620" w:type="dxa"/>
            <w:shd w:val="clear" w:color="auto" w:fill="auto"/>
            <w:vAlign w:val="center"/>
            <w:hideMark/>
          </w:tcPr>
          <w:p w14:paraId="05067601"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Among treated hypertensives</w:t>
            </w:r>
          </w:p>
        </w:tc>
      </w:tr>
      <w:tr w:rsidR="005F72C6" w:rsidRPr="00501EE8" w14:paraId="062BA900" w14:textId="77777777" w:rsidTr="009D632A">
        <w:trPr>
          <w:trHeight w:val="548"/>
        </w:trPr>
        <w:tc>
          <w:tcPr>
            <w:tcW w:w="14935" w:type="dxa"/>
            <w:gridSpan w:val="13"/>
            <w:shd w:val="clear" w:color="auto" w:fill="auto"/>
            <w:noWrap/>
            <w:vAlign w:val="center"/>
          </w:tcPr>
          <w:p w14:paraId="181C0655" w14:textId="77777777" w:rsidR="005F72C6" w:rsidRPr="00501EE8"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sz w:val="18"/>
                <w:szCs w:val="18"/>
                <w:lang w:bidi="ar-SA"/>
              </w:rPr>
              <w:t xml:space="preserve">PANEL A: GENERAL POPULATION </w:t>
            </w:r>
          </w:p>
        </w:tc>
      </w:tr>
      <w:tr w:rsidR="005F72C6" w:rsidRPr="00501EE8" w14:paraId="79F0CDCB" w14:textId="77777777" w:rsidTr="009D632A">
        <w:trPr>
          <w:trHeight w:val="260"/>
        </w:trPr>
        <w:tc>
          <w:tcPr>
            <w:tcW w:w="14935" w:type="dxa"/>
            <w:gridSpan w:val="13"/>
            <w:shd w:val="clear" w:color="auto" w:fill="auto"/>
            <w:noWrap/>
            <w:vAlign w:val="center"/>
          </w:tcPr>
          <w:p w14:paraId="53FF085E" w14:textId="77777777" w:rsidR="005F72C6" w:rsidRPr="00501EE8" w:rsidRDefault="005F72C6" w:rsidP="009D632A">
            <w:pPr>
              <w:spacing w:after="0" w:line="240" w:lineRule="auto"/>
              <w:jc w:val="center"/>
              <w:rPr>
                <w:rFonts w:ascii="Candara" w:eastAsia="Times New Roman" w:hAnsi="Candara" w:cstheme="majorHAnsi"/>
                <w:b/>
                <w:sz w:val="18"/>
                <w:szCs w:val="18"/>
                <w:lang w:bidi="ar-SA"/>
              </w:rPr>
            </w:pPr>
            <w:r w:rsidRPr="00501EE8">
              <w:rPr>
                <w:rFonts w:ascii="Candara" w:eastAsia="Times New Roman" w:hAnsi="Candara" w:cstheme="majorHAnsi"/>
                <w:b/>
                <w:sz w:val="18"/>
                <w:szCs w:val="18"/>
                <w:lang w:bidi="ar-SA"/>
              </w:rPr>
              <w:t>Setting: Household</w:t>
            </w:r>
          </w:p>
        </w:tc>
      </w:tr>
      <w:tr w:rsidR="005F72C6" w:rsidRPr="00501EE8" w14:paraId="13734B4E" w14:textId="77777777" w:rsidTr="002E4F43">
        <w:trPr>
          <w:trHeight w:val="216"/>
        </w:trPr>
        <w:tc>
          <w:tcPr>
            <w:tcW w:w="1079" w:type="dxa"/>
            <w:vMerge w:val="restart"/>
            <w:shd w:val="clear" w:color="auto" w:fill="auto"/>
            <w:noWrap/>
            <w:vAlign w:val="center"/>
          </w:tcPr>
          <w:p w14:paraId="2613E82C"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Algeria</w:t>
            </w:r>
          </w:p>
        </w:tc>
        <w:tc>
          <w:tcPr>
            <w:tcW w:w="1616" w:type="dxa"/>
            <w:shd w:val="clear" w:color="auto" w:fill="auto"/>
            <w:noWrap/>
            <w:vAlign w:val="center"/>
          </w:tcPr>
          <w:p w14:paraId="64BEAA89"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Temmar, M.et al (2007) </w:t>
            </w:r>
            <w:r>
              <w:rPr>
                <w:rFonts w:ascii="Candara" w:eastAsia="Times New Roman" w:hAnsi="Candara" w:cstheme="majorHAnsi"/>
                <w:noProof/>
                <w:sz w:val="18"/>
                <w:szCs w:val="18"/>
                <w:vertAlign w:val="superscript"/>
                <w:lang w:bidi="ar-SA"/>
              </w:rPr>
              <w:t>(1)</w:t>
            </w:r>
          </w:p>
        </w:tc>
        <w:tc>
          <w:tcPr>
            <w:tcW w:w="1167" w:type="dxa"/>
            <w:shd w:val="clear" w:color="auto" w:fill="auto"/>
            <w:noWrap/>
            <w:vAlign w:val="center"/>
          </w:tcPr>
          <w:p w14:paraId="01A13FB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1346</w:t>
            </w:r>
          </w:p>
        </w:tc>
        <w:tc>
          <w:tcPr>
            <w:tcW w:w="1260" w:type="dxa"/>
            <w:shd w:val="clear" w:color="auto" w:fill="auto"/>
            <w:vAlign w:val="center"/>
          </w:tcPr>
          <w:p w14:paraId="2215D8D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40-99</w:t>
            </w:r>
          </w:p>
        </w:tc>
        <w:tc>
          <w:tcPr>
            <w:tcW w:w="270" w:type="dxa"/>
            <w:shd w:val="clear" w:color="auto" w:fill="auto"/>
            <w:vAlign w:val="center"/>
          </w:tcPr>
          <w:p w14:paraId="3B2CCB5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4082553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shd w:val="clear" w:color="auto" w:fill="auto"/>
            <w:vAlign w:val="center"/>
          </w:tcPr>
          <w:p w14:paraId="630ADC9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32BE6C7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30</w:t>
            </w:r>
            <w:r>
              <w:rPr>
                <w:rFonts w:ascii="Candara" w:eastAsia="Times New Roman" w:hAnsi="Candara" w:cstheme="majorHAnsi"/>
                <w:sz w:val="18"/>
                <w:szCs w:val="18"/>
                <w:lang w:bidi="ar-SA"/>
              </w:rPr>
              <w:t>.0</w:t>
            </w:r>
          </w:p>
        </w:tc>
        <w:tc>
          <w:tcPr>
            <w:tcW w:w="1533" w:type="dxa"/>
            <w:shd w:val="clear" w:color="auto" w:fill="auto"/>
            <w:vAlign w:val="center"/>
          </w:tcPr>
          <w:p w14:paraId="4E55087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shd w:val="clear" w:color="auto" w:fill="auto"/>
            <w:vAlign w:val="center"/>
          </w:tcPr>
          <w:p w14:paraId="2F32D69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C5FF18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17C2374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10CFEAE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25</w:t>
            </w:r>
            <w:r>
              <w:rPr>
                <w:rFonts w:ascii="Candara" w:eastAsia="Times New Roman" w:hAnsi="Candara" w:cstheme="majorHAnsi"/>
                <w:sz w:val="18"/>
                <w:szCs w:val="18"/>
                <w:lang w:bidi="ar-SA"/>
              </w:rPr>
              <w:t>.0</w:t>
            </w:r>
          </w:p>
        </w:tc>
      </w:tr>
      <w:tr w:rsidR="005F72C6" w:rsidRPr="00501EE8" w14:paraId="7D4C9599" w14:textId="77777777" w:rsidTr="002E4F43">
        <w:trPr>
          <w:trHeight w:val="216"/>
        </w:trPr>
        <w:tc>
          <w:tcPr>
            <w:tcW w:w="1079" w:type="dxa"/>
            <w:vMerge/>
            <w:shd w:val="clear" w:color="auto" w:fill="auto"/>
            <w:noWrap/>
            <w:vAlign w:val="center"/>
            <w:hideMark/>
          </w:tcPr>
          <w:p w14:paraId="491CA955"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hideMark/>
          </w:tcPr>
          <w:p w14:paraId="6B98EBFB"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Hamida, F. et al (2013) </w:t>
            </w:r>
            <w:r>
              <w:rPr>
                <w:rFonts w:ascii="Candara" w:eastAsia="Times New Roman" w:hAnsi="Candara" w:cstheme="majorHAnsi"/>
                <w:noProof/>
                <w:sz w:val="18"/>
                <w:szCs w:val="18"/>
                <w:vertAlign w:val="superscript"/>
                <w:lang w:bidi="ar-SA"/>
              </w:rPr>
              <w:t>(2)</w:t>
            </w:r>
          </w:p>
        </w:tc>
        <w:tc>
          <w:tcPr>
            <w:tcW w:w="1167" w:type="dxa"/>
            <w:shd w:val="clear" w:color="auto" w:fill="auto"/>
            <w:noWrap/>
            <w:vAlign w:val="center"/>
            <w:hideMark/>
          </w:tcPr>
          <w:p w14:paraId="64A1EEA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722</w:t>
            </w:r>
          </w:p>
        </w:tc>
        <w:tc>
          <w:tcPr>
            <w:tcW w:w="1260" w:type="dxa"/>
            <w:shd w:val="clear" w:color="auto" w:fill="auto"/>
            <w:vAlign w:val="center"/>
            <w:hideMark/>
          </w:tcPr>
          <w:p w14:paraId="334E2B4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&gt;=40</w:t>
            </w:r>
          </w:p>
        </w:tc>
        <w:tc>
          <w:tcPr>
            <w:tcW w:w="270" w:type="dxa"/>
            <w:vMerge w:val="restart"/>
            <w:shd w:val="clear" w:color="auto" w:fill="auto"/>
            <w:vAlign w:val="center"/>
            <w:hideMark/>
          </w:tcPr>
          <w:p w14:paraId="58E01B9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28902C6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42.5</w:t>
            </w:r>
          </w:p>
        </w:tc>
        <w:tc>
          <w:tcPr>
            <w:tcW w:w="270" w:type="dxa"/>
            <w:vMerge w:val="restart"/>
            <w:shd w:val="clear" w:color="auto" w:fill="auto"/>
            <w:vAlign w:val="center"/>
            <w:hideMark/>
          </w:tcPr>
          <w:p w14:paraId="3E053BF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69DB7CC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41</w:t>
            </w:r>
            <w:r>
              <w:rPr>
                <w:rFonts w:ascii="Candara" w:eastAsia="Times New Roman" w:hAnsi="Candara" w:cstheme="majorHAnsi"/>
                <w:sz w:val="18"/>
                <w:szCs w:val="18"/>
                <w:lang w:bidi="ar-SA"/>
              </w:rPr>
              <w:t>.0</w:t>
            </w:r>
          </w:p>
        </w:tc>
        <w:tc>
          <w:tcPr>
            <w:tcW w:w="1533" w:type="dxa"/>
            <w:shd w:val="clear" w:color="auto" w:fill="auto"/>
            <w:vAlign w:val="center"/>
            <w:hideMark/>
          </w:tcPr>
          <w:p w14:paraId="244EC1A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val="restart"/>
            <w:shd w:val="clear" w:color="auto" w:fill="auto"/>
            <w:vAlign w:val="center"/>
            <w:hideMark/>
          </w:tcPr>
          <w:p w14:paraId="7C67D19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5E0C1A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0A732E0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7FB9285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20</w:t>
            </w:r>
            <w:r>
              <w:rPr>
                <w:rFonts w:ascii="Candara" w:eastAsia="Times New Roman" w:hAnsi="Candara" w:cstheme="majorHAnsi"/>
                <w:sz w:val="18"/>
                <w:szCs w:val="18"/>
                <w:lang w:bidi="ar-SA"/>
              </w:rPr>
              <w:t>.0</w:t>
            </w:r>
          </w:p>
        </w:tc>
      </w:tr>
      <w:tr w:rsidR="005F72C6" w:rsidRPr="00501EE8" w14:paraId="30C14462" w14:textId="77777777" w:rsidTr="009D632A">
        <w:trPr>
          <w:trHeight w:val="216"/>
        </w:trPr>
        <w:tc>
          <w:tcPr>
            <w:tcW w:w="1079" w:type="dxa"/>
            <w:shd w:val="clear" w:color="auto" w:fill="auto"/>
            <w:noWrap/>
            <w:vAlign w:val="center"/>
            <w:hideMark/>
          </w:tcPr>
          <w:p w14:paraId="7E13F741"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Bahrain</w:t>
            </w:r>
          </w:p>
        </w:tc>
        <w:tc>
          <w:tcPr>
            <w:tcW w:w="1616" w:type="dxa"/>
            <w:shd w:val="clear" w:color="auto" w:fill="auto"/>
            <w:noWrap/>
            <w:vAlign w:val="center"/>
            <w:hideMark/>
          </w:tcPr>
          <w:p w14:paraId="5F016F60"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357895">
              <w:rPr>
                <w:rFonts w:ascii="Candara" w:eastAsia="Times New Roman" w:hAnsi="Candara" w:cstheme="majorHAnsi"/>
                <w:sz w:val="18"/>
                <w:szCs w:val="18"/>
                <w:lang w:bidi="ar-SA"/>
              </w:rPr>
              <w:t>Al-Mahroos, F.et al (2000)</w:t>
            </w:r>
            <w:r w:rsidRPr="00357895">
              <w:rPr>
                <w:rFonts w:ascii="Candara" w:eastAsia="Times New Roman" w:hAnsi="Candara" w:cstheme="majorHAnsi"/>
                <w:sz w:val="18"/>
                <w:szCs w:val="18"/>
                <w:vertAlign w:val="superscript"/>
                <w:lang w:bidi="ar-SA"/>
              </w:rPr>
              <w:t xml:space="preserve"> </w:t>
            </w:r>
            <w:r>
              <w:rPr>
                <w:rFonts w:ascii="Candara" w:eastAsia="Times New Roman" w:hAnsi="Candara" w:cstheme="majorHAnsi"/>
                <w:noProof/>
                <w:sz w:val="18"/>
                <w:szCs w:val="18"/>
                <w:vertAlign w:val="superscript"/>
                <w:lang w:bidi="ar-SA"/>
              </w:rPr>
              <w:t>(3)</w:t>
            </w:r>
          </w:p>
        </w:tc>
        <w:tc>
          <w:tcPr>
            <w:tcW w:w="1167" w:type="dxa"/>
            <w:shd w:val="clear" w:color="auto" w:fill="auto"/>
            <w:noWrap/>
            <w:vAlign w:val="center"/>
            <w:hideMark/>
          </w:tcPr>
          <w:p w14:paraId="551A8BF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2090</w:t>
            </w:r>
          </w:p>
        </w:tc>
        <w:tc>
          <w:tcPr>
            <w:tcW w:w="1260" w:type="dxa"/>
            <w:shd w:val="clear" w:color="auto" w:fill="auto"/>
            <w:vAlign w:val="center"/>
            <w:hideMark/>
          </w:tcPr>
          <w:p w14:paraId="7678779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40-69</w:t>
            </w:r>
          </w:p>
        </w:tc>
        <w:tc>
          <w:tcPr>
            <w:tcW w:w="270" w:type="dxa"/>
            <w:vMerge/>
            <w:shd w:val="clear" w:color="auto" w:fill="auto"/>
            <w:vAlign w:val="center"/>
            <w:hideMark/>
          </w:tcPr>
          <w:p w14:paraId="0691D00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22E6581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62</w:t>
            </w:r>
            <w:r>
              <w:rPr>
                <w:rFonts w:ascii="Candara" w:eastAsia="Times New Roman" w:hAnsi="Candara" w:cstheme="majorHAnsi"/>
                <w:sz w:val="18"/>
                <w:szCs w:val="18"/>
                <w:lang w:bidi="ar-SA"/>
              </w:rPr>
              <w:t>.0</w:t>
            </w:r>
          </w:p>
        </w:tc>
        <w:tc>
          <w:tcPr>
            <w:tcW w:w="270" w:type="dxa"/>
            <w:vMerge/>
            <w:shd w:val="clear" w:color="auto" w:fill="auto"/>
            <w:vAlign w:val="center"/>
            <w:hideMark/>
          </w:tcPr>
          <w:p w14:paraId="79CF138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182CBDF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078189A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90</w:t>
            </w:r>
            <w:r>
              <w:rPr>
                <w:rFonts w:ascii="Candara" w:eastAsia="Times New Roman" w:hAnsi="Candara" w:cstheme="majorHAnsi"/>
                <w:sz w:val="18"/>
                <w:szCs w:val="18"/>
                <w:lang w:bidi="ar-SA"/>
              </w:rPr>
              <w:t>.0</w:t>
            </w:r>
          </w:p>
        </w:tc>
        <w:tc>
          <w:tcPr>
            <w:tcW w:w="270" w:type="dxa"/>
            <w:vMerge/>
            <w:shd w:val="clear" w:color="auto" w:fill="auto"/>
            <w:vAlign w:val="center"/>
            <w:hideMark/>
          </w:tcPr>
          <w:p w14:paraId="0F8B618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7128596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33FB499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22</w:t>
            </w:r>
            <w:r>
              <w:rPr>
                <w:rFonts w:ascii="Candara" w:eastAsia="Times New Roman" w:hAnsi="Candara" w:cstheme="majorHAnsi"/>
                <w:sz w:val="18"/>
                <w:szCs w:val="18"/>
                <w:lang w:bidi="ar-SA"/>
              </w:rPr>
              <w:t>.0</w:t>
            </w:r>
          </w:p>
        </w:tc>
        <w:tc>
          <w:tcPr>
            <w:tcW w:w="1620" w:type="dxa"/>
            <w:shd w:val="clear" w:color="auto" w:fill="auto"/>
            <w:vAlign w:val="center"/>
            <w:hideMark/>
          </w:tcPr>
          <w:p w14:paraId="4A44140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6095FAD8" w14:textId="77777777" w:rsidTr="002E4F43">
        <w:trPr>
          <w:trHeight w:val="216"/>
        </w:trPr>
        <w:tc>
          <w:tcPr>
            <w:tcW w:w="1079" w:type="dxa"/>
            <w:shd w:val="clear" w:color="auto" w:fill="auto"/>
            <w:vAlign w:val="center"/>
          </w:tcPr>
          <w:p w14:paraId="01693667"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Egypt</w:t>
            </w:r>
          </w:p>
        </w:tc>
        <w:tc>
          <w:tcPr>
            <w:tcW w:w="1616" w:type="dxa"/>
            <w:shd w:val="clear" w:color="auto" w:fill="auto"/>
            <w:noWrap/>
            <w:vAlign w:val="center"/>
          </w:tcPr>
          <w:p w14:paraId="3C58B5E1"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Mohamed, M. R.et al (2000) </w:t>
            </w:r>
            <w:r>
              <w:rPr>
                <w:rFonts w:ascii="Candara" w:eastAsia="Times New Roman" w:hAnsi="Candara" w:cstheme="majorHAnsi"/>
                <w:noProof/>
                <w:sz w:val="18"/>
                <w:szCs w:val="18"/>
                <w:vertAlign w:val="superscript"/>
                <w:lang w:bidi="ar-SA"/>
              </w:rPr>
              <w:t>(4)</w:t>
            </w:r>
          </w:p>
        </w:tc>
        <w:tc>
          <w:tcPr>
            <w:tcW w:w="1167" w:type="dxa"/>
            <w:shd w:val="clear" w:color="auto" w:fill="auto"/>
            <w:noWrap/>
            <w:vAlign w:val="center"/>
          </w:tcPr>
          <w:p w14:paraId="324655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1927</w:t>
            </w:r>
          </w:p>
        </w:tc>
        <w:tc>
          <w:tcPr>
            <w:tcW w:w="1260" w:type="dxa"/>
            <w:shd w:val="clear" w:color="auto" w:fill="auto"/>
            <w:vAlign w:val="center"/>
          </w:tcPr>
          <w:p w14:paraId="4F594F3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&gt;=18</w:t>
            </w:r>
          </w:p>
        </w:tc>
        <w:tc>
          <w:tcPr>
            <w:tcW w:w="270" w:type="dxa"/>
            <w:vMerge/>
            <w:shd w:val="clear" w:color="auto" w:fill="auto"/>
            <w:vAlign w:val="center"/>
          </w:tcPr>
          <w:p w14:paraId="3040A67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3B3F8AAF" w14:textId="77777777" w:rsidR="005F72C6" w:rsidRPr="00501EE8" w:rsidRDefault="005F72C6" w:rsidP="002E4F43">
            <w:pPr>
              <w:spacing w:after="0" w:line="240" w:lineRule="auto"/>
              <w:jc w:val="center"/>
              <w:rPr>
                <w:rFonts w:ascii="Candara" w:eastAsia="Times New Roman" w:hAnsi="Candara" w:cstheme="majorHAnsi"/>
                <w:sz w:val="18"/>
                <w:szCs w:val="18"/>
                <w:vertAlign w:val="superscript"/>
                <w:lang w:bidi="ar-SA"/>
              </w:rPr>
            </w:pPr>
            <w:r w:rsidRPr="00501EE8">
              <w:rPr>
                <w:rFonts w:ascii="Candara" w:eastAsia="Times New Roman" w:hAnsi="Candara" w:cstheme="majorHAnsi"/>
                <w:sz w:val="18"/>
                <w:szCs w:val="18"/>
                <w:lang w:bidi="ar-SA"/>
              </w:rPr>
              <w:t>55.5</w:t>
            </w:r>
          </w:p>
        </w:tc>
        <w:tc>
          <w:tcPr>
            <w:tcW w:w="270" w:type="dxa"/>
            <w:vMerge/>
            <w:shd w:val="clear" w:color="auto" w:fill="auto"/>
            <w:vAlign w:val="center"/>
          </w:tcPr>
          <w:p w14:paraId="0FB838C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9674F5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7B5C5C2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21492FC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0FBB6BE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427E2CD" w14:textId="77777777" w:rsidR="005F72C6" w:rsidRPr="00501EE8" w:rsidRDefault="005F72C6" w:rsidP="002E4F43">
            <w:pPr>
              <w:spacing w:after="0" w:line="240" w:lineRule="auto"/>
              <w:jc w:val="center"/>
              <w:rPr>
                <w:rFonts w:ascii="Candara" w:eastAsia="Times New Roman" w:hAnsi="Candara" w:cstheme="majorHAnsi"/>
                <w:sz w:val="18"/>
                <w:szCs w:val="18"/>
                <w:vertAlign w:val="superscript"/>
                <w:lang w:bidi="ar-SA"/>
              </w:rPr>
            </w:pPr>
            <w:r w:rsidRPr="00501EE8">
              <w:rPr>
                <w:rFonts w:ascii="Candara" w:eastAsia="Times New Roman" w:hAnsi="Candara" w:cstheme="majorHAnsi"/>
                <w:sz w:val="18"/>
                <w:szCs w:val="18"/>
                <w:lang w:bidi="ar-SA"/>
              </w:rPr>
              <w:t>24.2</w:t>
            </w:r>
          </w:p>
        </w:tc>
        <w:tc>
          <w:tcPr>
            <w:tcW w:w="1620" w:type="dxa"/>
            <w:shd w:val="clear" w:color="auto" w:fill="auto"/>
            <w:vAlign w:val="center"/>
          </w:tcPr>
          <w:p w14:paraId="2934907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441AF194" w14:textId="77777777" w:rsidTr="009D632A">
        <w:trPr>
          <w:trHeight w:val="216"/>
        </w:trPr>
        <w:tc>
          <w:tcPr>
            <w:tcW w:w="1079" w:type="dxa"/>
            <w:vMerge w:val="restart"/>
            <w:shd w:val="clear" w:color="auto" w:fill="auto"/>
            <w:noWrap/>
            <w:vAlign w:val="center"/>
            <w:hideMark/>
          </w:tcPr>
          <w:p w14:paraId="74C5085B"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Jordan</w:t>
            </w:r>
          </w:p>
        </w:tc>
        <w:tc>
          <w:tcPr>
            <w:tcW w:w="1616" w:type="dxa"/>
            <w:shd w:val="clear" w:color="auto" w:fill="auto"/>
            <w:noWrap/>
            <w:vAlign w:val="center"/>
            <w:hideMark/>
          </w:tcPr>
          <w:p w14:paraId="45DE8DBC"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Jaddou, H. Y.et al (2000) </w:t>
            </w:r>
            <w:r>
              <w:rPr>
                <w:rFonts w:ascii="Candara" w:eastAsia="Times New Roman" w:hAnsi="Candara" w:cstheme="majorHAnsi"/>
                <w:noProof/>
                <w:sz w:val="18"/>
                <w:szCs w:val="18"/>
                <w:vertAlign w:val="superscript"/>
                <w:lang w:bidi="ar-SA"/>
              </w:rPr>
              <w:t>(5)</w:t>
            </w:r>
          </w:p>
        </w:tc>
        <w:tc>
          <w:tcPr>
            <w:tcW w:w="1167" w:type="dxa"/>
            <w:shd w:val="clear" w:color="auto" w:fill="auto"/>
            <w:noWrap/>
            <w:vAlign w:val="center"/>
            <w:hideMark/>
          </w:tcPr>
          <w:p w14:paraId="05F036B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545</w:t>
            </w:r>
          </w:p>
        </w:tc>
        <w:tc>
          <w:tcPr>
            <w:tcW w:w="1260" w:type="dxa"/>
            <w:shd w:val="clear" w:color="auto" w:fill="auto"/>
            <w:vAlign w:val="center"/>
            <w:hideMark/>
          </w:tcPr>
          <w:p w14:paraId="6B7101D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&gt;=25</w:t>
            </w:r>
          </w:p>
        </w:tc>
        <w:tc>
          <w:tcPr>
            <w:tcW w:w="270" w:type="dxa"/>
            <w:vMerge/>
            <w:shd w:val="clear" w:color="auto" w:fill="auto"/>
            <w:vAlign w:val="center"/>
            <w:hideMark/>
          </w:tcPr>
          <w:p w14:paraId="6961A29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61A7B8A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82</w:t>
            </w:r>
            <w:r>
              <w:rPr>
                <w:rFonts w:ascii="Candara" w:eastAsia="Times New Roman" w:hAnsi="Candara" w:cstheme="majorHAnsi"/>
                <w:sz w:val="18"/>
                <w:szCs w:val="18"/>
                <w:lang w:bidi="ar-SA"/>
              </w:rPr>
              <w:t>.0</w:t>
            </w:r>
          </w:p>
        </w:tc>
        <w:tc>
          <w:tcPr>
            <w:tcW w:w="270" w:type="dxa"/>
            <w:vMerge/>
            <w:shd w:val="clear" w:color="auto" w:fill="auto"/>
            <w:vAlign w:val="center"/>
            <w:hideMark/>
          </w:tcPr>
          <w:p w14:paraId="7A6395D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597740C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4EFCE1A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5669382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1D9B24E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63E28B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31.5</w:t>
            </w:r>
          </w:p>
        </w:tc>
        <w:tc>
          <w:tcPr>
            <w:tcW w:w="1620" w:type="dxa"/>
            <w:shd w:val="clear" w:color="auto" w:fill="auto"/>
            <w:vAlign w:val="center"/>
            <w:hideMark/>
          </w:tcPr>
          <w:p w14:paraId="051CFCC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40BF4B70" w14:textId="77777777" w:rsidTr="009D632A">
        <w:trPr>
          <w:trHeight w:val="216"/>
        </w:trPr>
        <w:tc>
          <w:tcPr>
            <w:tcW w:w="1079" w:type="dxa"/>
            <w:vMerge/>
            <w:shd w:val="clear" w:color="auto" w:fill="auto"/>
            <w:vAlign w:val="center"/>
            <w:hideMark/>
          </w:tcPr>
          <w:p w14:paraId="58B2A1F1"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hideMark/>
          </w:tcPr>
          <w:p w14:paraId="57FB78F6"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Jaddou, H. Y et al (2003) </w:t>
            </w:r>
            <w:r w:rsidRPr="002E4F43">
              <w:rPr>
                <w:rFonts w:ascii="Candara" w:eastAsia="Times New Roman" w:hAnsi="Candara" w:cstheme="majorHAnsi"/>
                <w:noProof/>
                <w:sz w:val="18"/>
                <w:szCs w:val="18"/>
                <w:vertAlign w:val="superscript"/>
                <w:lang w:val="fr-BE" w:bidi="ar-SA"/>
              </w:rPr>
              <w:t>(6)</w:t>
            </w:r>
          </w:p>
        </w:tc>
        <w:tc>
          <w:tcPr>
            <w:tcW w:w="1167" w:type="dxa"/>
            <w:shd w:val="clear" w:color="auto" w:fill="auto"/>
            <w:noWrap/>
            <w:vAlign w:val="center"/>
            <w:hideMark/>
          </w:tcPr>
          <w:p w14:paraId="655C4A1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366</w:t>
            </w:r>
          </w:p>
        </w:tc>
        <w:tc>
          <w:tcPr>
            <w:tcW w:w="1260" w:type="dxa"/>
            <w:shd w:val="clear" w:color="auto" w:fill="auto"/>
            <w:vAlign w:val="center"/>
            <w:hideMark/>
          </w:tcPr>
          <w:p w14:paraId="2093FEB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&gt;=25</w:t>
            </w:r>
          </w:p>
        </w:tc>
        <w:tc>
          <w:tcPr>
            <w:tcW w:w="270" w:type="dxa"/>
            <w:vMerge/>
            <w:shd w:val="clear" w:color="auto" w:fill="auto"/>
            <w:vAlign w:val="center"/>
            <w:hideMark/>
          </w:tcPr>
          <w:p w14:paraId="689FBDE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5345E1D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52.5</w:t>
            </w:r>
          </w:p>
        </w:tc>
        <w:tc>
          <w:tcPr>
            <w:tcW w:w="270" w:type="dxa"/>
            <w:vMerge/>
            <w:shd w:val="clear" w:color="auto" w:fill="auto"/>
            <w:vAlign w:val="center"/>
            <w:hideMark/>
          </w:tcPr>
          <w:p w14:paraId="3AF616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0DD86F7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4337C9E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4E4A18F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0BAD428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10DD293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42.9</w:t>
            </w:r>
          </w:p>
        </w:tc>
        <w:tc>
          <w:tcPr>
            <w:tcW w:w="1620" w:type="dxa"/>
            <w:shd w:val="clear" w:color="auto" w:fill="auto"/>
            <w:vAlign w:val="center"/>
            <w:hideMark/>
          </w:tcPr>
          <w:p w14:paraId="0F83722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724393EB" w14:textId="77777777" w:rsidTr="009D632A">
        <w:trPr>
          <w:trHeight w:val="216"/>
        </w:trPr>
        <w:tc>
          <w:tcPr>
            <w:tcW w:w="1079" w:type="dxa"/>
            <w:vMerge/>
            <w:shd w:val="clear" w:color="auto" w:fill="auto"/>
            <w:vAlign w:val="center"/>
          </w:tcPr>
          <w:p w14:paraId="05BDD88A"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tcPr>
          <w:p w14:paraId="5F28D93B"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Shakhatreh, F. M. et al (2008)</w:t>
            </w:r>
            <w:r w:rsidRPr="00501EE8">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noProof/>
                <w:sz w:val="18"/>
                <w:szCs w:val="18"/>
                <w:vertAlign w:val="superscript"/>
                <w:lang w:val="fr-BE" w:bidi="ar-SA"/>
              </w:rPr>
              <w:t>(7)</w:t>
            </w:r>
          </w:p>
        </w:tc>
        <w:tc>
          <w:tcPr>
            <w:tcW w:w="1167" w:type="dxa"/>
            <w:shd w:val="clear" w:color="auto" w:fill="auto"/>
            <w:noWrap/>
            <w:vAlign w:val="center"/>
          </w:tcPr>
          <w:p w14:paraId="3D22A7F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462</w:t>
            </w:r>
          </w:p>
          <w:p w14:paraId="759382E7" w14:textId="77777777" w:rsidR="005F72C6" w:rsidRPr="00501EE8" w:rsidRDefault="005F72C6" w:rsidP="002E4F43">
            <w:pPr>
              <w:spacing w:after="0" w:line="240" w:lineRule="auto"/>
              <w:jc w:val="center"/>
              <w:rPr>
                <w:rFonts w:ascii="Candara" w:eastAsia="Times New Roman" w:hAnsi="Candara" w:cstheme="majorHAnsi"/>
                <w:i/>
                <w:sz w:val="18"/>
                <w:szCs w:val="18"/>
                <w:lang w:bidi="ar-SA"/>
              </w:rPr>
            </w:pPr>
            <w:r w:rsidRPr="00501EE8">
              <w:rPr>
                <w:rFonts w:ascii="Candara" w:eastAsia="Times New Roman" w:hAnsi="Candara" w:cstheme="majorHAnsi"/>
                <w:i/>
                <w:sz w:val="18"/>
                <w:szCs w:val="18"/>
                <w:lang w:bidi="ar-SA"/>
              </w:rPr>
              <w:t>(only females)</w:t>
            </w:r>
          </w:p>
        </w:tc>
        <w:tc>
          <w:tcPr>
            <w:tcW w:w="1260" w:type="dxa"/>
            <w:shd w:val="clear" w:color="auto" w:fill="auto"/>
            <w:vAlign w:val="center"/>
          </w:tcPr>
          <w:p w14:paraId="3711CAA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15-49</w:t>
            </w:r>
          </w:p>
        </w:tc>
        <w:tc>
          <w:tcPr>
            <w:tcW w:w="270" w:type="dxa"/>
            <w:vMerge/>
            <w:shd w:val="clear" w:color="auto" w:fill="auto"/>
            <w:vAlign w:val="center"/>
          </w:tcPr>
          <w:p w14:paraId="4097864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10078BC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14 </w:t>
            </w:r>
            <w:r>
              <w:rPr>
                <w:rFonts w:ascii="Candara" w:eastAsia="Times New Roman" w:hAnsi="Candara" w:cstheme="majorHAnsi"/>
                <w:sz w:val="18"/>
                <w:szCs w:val="18"/>
                <w:lang w:bidi="ar-SA"/>
              </w:rPr>
              <w:t>.0</w:t>
            </w:r>
          </w:p>
        </w:tc>
        <w:tc>
          <w:tcPr>
            <w:tcW w:w="270" w:type="dxa"/>
            <w:vMerge/>
            <w:shd w:val="clear" w:color="auto" w:fill="auto"/>
            <w:vAlign w:val="center"/>
          </w:tcPr>
          <w:p w14:paraId="0C89B19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196F1AC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566399E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46147A6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1AA7A2F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C22F13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538D640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06BDD1D1" w14:textId="77777777" w:rsidTr="009D632A">
        <w:trPr>
          <w:trHeight w:val="216"/>
        </w:trPr>
        <w:tc>
          <w:tcPr>
            <w:tcW w:w="1079" w:type="dxa"/>
            <w:vMerge/>
            <w:shd w:val="clear" w:color="auto" w:fill="auto"/>
            <w:vAlign w:val="center"/>
          </w:tcPr>
          <w:p w14:paraId="258E98BB"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tcPr>
          <w:p w14:paraId="6A86093C"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Jaddou, H. Y. et al (2011) </w:t>
            </w:r>
            <w:r w:rsidRPr="00501EE8">
              <w:rPr>
                <w:rFonts w:ascii="Candara" w:eastAsia="Times New Roman" w:hAnsi="Candara" w:cstheme="majorHAnsi"/>
                <w:sz w:val="18"/>
                <w:szCs w:val="18"/>
                <w:vertAlign w:val="superscript"/>
                <w:lang w:val="fr-BE" w:bidi="ar-SA"/>
              </w:rPr>
              <w:t>**</w:t>
            </w:r>
            <w:r w:rsidRPr="002E4F43">
              <w:rPr>
                <w:rFonts w:ascii="Candara" w:eastAsia="Times New Roman" w:hAnsi="Candara" w:cstheme="majorHAnsi"/>
                <w:noProof/>
                <w:sz w:val="18"/>
                <w:szCs w:val="18"/>
                <w:vertAlign w:val="superscript"/>
                <w:lang w:val="fr-BE" w:bidi="ar-SA"/>
              </w:rPr>
              <w:t>(8)</w:t>
            </w:r>
          </w:p>
        </w:tc>
        <w:tc>
          <w:tcPr>
            <w:tcW w:w="1167" w:type="dxa"/>
            <w:shd w:val="clear" w:color="auto" w:fill="auto"/>
            <w:noWrap/>
            <w:vAlign w:val="center"/>
          </w:tcPr>
          <w:p w14:paraId="331D31B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4117</w:t>
            </w:r>
          </w:p>
        </w:tc>
        <w:tc>
          <w:tcPr>
            <w:tcW w:w="1260" w:type="dxa"/>
            <w:shd w:val="clear" w:color="auto" w:fill="auto"/>
            <w:vAlign w:val="center"/>
          </w:tcPr>
          <w:p w14:paraId="0208268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&gt;=25</w:t>
            </w:r>
          </w:p>
        </w:tc>
        <w:tc>
          <w:tcPr>
            <w:tcW w:w="270" w:type="dxa"/>
            <w:vMerge/>
            <w:shd w:val="clear" w:color="auto" w:fill="auto"/>
            <w:vAlign w:val="center"/>
          </w:tcPr>
          <w:p w14:paraId="0DBB9B2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713B2BC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56.1</w:t>
            </w:r>
          </w:p>
        </w:tc>
        <w:tc>
          <w:tcPr>
            <w:tcW w:w="270" w:type="dxa"/>
            <w:vMerge/>
            <w:shd w:val="clear" w:color="auto" w:fill="auto"/>
            <w:vAlign w:val="center"/>
          </w:tcPr>
          <w:p w14:paraId="060AC27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65D314F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6DD90BD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63.3</w:t>
            </w:r>
          </w:p>
        </w:tc>
        <w:tc>
          <w:tcPr>
            <w:tcW w:w="270" w:type="dxa"/>
            <w:vMerge/>
            <w:shd w:val="clear" w:color="auto" w:fill="auto"/>
            <w:vAlign w:val="center"/>
          </w:tcPr>
          <w:p w14:paraId="3AA93B4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095522B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2207D6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537691A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39.6</w:t>
            </w:r>
          </w:p>
        </w:tc>
      </w:tr>
      <w:tr w:rsidR="005F72C6" w:rsidRPr="00501EE8" w14:paraId="40FD5AE3" w14:textId="77777777" w:rsidTr="009D632A">
        <w:trPr>
          <w:trHeight w:val="216"/>
        </w:trPr>
        <w:tc>
          <w:tcPr>
            <w:tcW w:w="1079" w:type="dxa"/>
            <w:vMerge/>
            <w:shd w:val="clear" w:color="auto" w:fill="auto"/>
            <w:vAlign w:val="center"/>
            <w:hideMark/>
          </w:tcPr>
          <w:p w14:paraId="3B26E9DC"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hideMark/>
          </w:tcPr>
          <w:p w14:paraId="5EE679D5"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Kheirallah, K. A. et al (2015)</w:t>
            </w:r>
            <w:r>
              <w:rPr>
                <w:rFonts w:ascii="Candara" w:eastAsia="Times New Roman" w:hAnsi="Candara" w:cstheme="majorHAnsi"/>
                <w:sz w:val="18"/>
                <w:szCs w:val="18"/>
                <w:lang w:val="fr-BE" w:bidi="ar-SA"/>
              </w:rPr>
              <w:t xml:space="preserve"> </w:t>
            </w:r>
            <w:r w:rsidRPr="002E4F43">
              <w:rPr>
                <w:rFonts w:ascii="Candara" w:eastAsia="Times New Roman" w:hAnsi="Candara" w:cstheme="majorHAnsi"/>
                <w:noProof/>
                <w:sz w:val="18"/>
                <w:szCs w:val="18"/>
                <w:vertAlign w:val="superscript"/>
                <w:lang w:val="fr-BE" w:bidi="ar-SA"/>
              </w:rPr>
              <w:t>(9)</w:t>
            </w:r>
          </w:p>
        </w:tc>
        <w:tc>
          <w:tcPr>
            <w:tcW w:w="1167" w:type="dxa"/>
            <w:shd w:val="clear" w:color="auto" w:fill="auto"/>
            <w:noWrap/>
            <w:vAlign w:val="center"/>
            <w:hideMark/>
          </w:tcPr>
          <w:p w14:paraId="4ADCC33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517</w:t>
            </w:r>
          </w:p>
        </w:tc>
        <w:tc>
          <w:tcPr>
            <w:tcW w:w="1260" w:type="dxa"/>
            <w:shd w:val="clear" w:color="auto" w:fill="auto"/>
            <w:vAlign w:val="center"/>
            <w:hideMark/>
          </w:tcPr>
          <w:p w14:paraId="1239B88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&gt;=25</w:t>
            </w:r>
          </w:p>
        </w:tc>
        <w:tc>
          <w:tcPr>
            <w:tcW w:w="270" w:type="dxa"/>
            <w:vMerge/>
            <w:shd w:val="clear" w:color="auto" w:fill="auto"/>
            <w:vAlign w:val="center"/>
            <w:hideMark/>
          </w:tcPr>
          <w:p w14:paraId="4B67BDB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65E6370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36.2</w:t>
            </w:r>
          </w:p>
        </w:tc>
        <w:tc>
          <w:tcPr>
            <w:tcW w:w="270" w:type="dxa"/>
            <w:vMerge/>
            <w:shd w:val="clear" w:color="auto" w:fill="auto"/>
            <w:vAlign w:val="center"/>
            <w:hideMark/>
          </w:tcPr>
          <w:p w14:paraId="4BD9D2B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7E74D79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6380CA3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91.5</w:t>
            </w:r>
          </w:p>
        </w:tc>
        <w:tc>
          <w:tcPr>
            <w:tcW w:w="270" w:type="dxa"/>
            <w:vMerge/>
            <w:shd w:val="clear" w:color="auto" w:fill="auto"/>
            <w:vAlign w:val="center"/>
            <w:hideMark/>
          </w:tcPr>
          <w:p w14:paraId="5EDBCAD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101B94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10</w:t>
            </w:r>
            <w:r>
              <w:rPr>
                <w:rFonts w:ascii="Candara" w:eastAsia="Times New Roman" w:hAnsi="Candara" w:cstheme="majorHAnsi"/>
                <w:sz w:val="18"/>
                <w:szCs w:val="18"/>
                <w:lang w:bidi="ar-SA"/>
              </w:rPr>
              <w:t>.0</w:t>
            </w:r>
          </w:p>
        </w:tc>
        <w:tc>
          <w:tcPr>
            <w:tcW w:w="1530" w:type="dxa"/>
            <w:shd w:val="clear" w:color="auto" w:fill="auto"/>
            <w:vAlign w:val="center"/>
            <w:hideMark/>
          </w:tcPr>
          <w:p w14:paraId="2A2CC4F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27.7</w:t>
            </w:r>
          </w:p>
        </w:tc>
        <w:tc>
          <w:tcPr>
            <w:tcW w:w="1620" w:type="dxa"/>
            <w:shd w:val="clear" w:color="auto" w:fill="auto"/>
            <w:vAlign w:val="center"/>
            <w:hideMark/>
          </w:tcPr>
          <w:p w14:paraId="128CDCC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23.7</w:t>
            </w:r>
          </w:p>
        </w:tc>
      </w:tr>
      <w:tr w:rsidR="005F72C6" w:rsidRPr="00501EE8" w14:paraId="46DEF932" w14:textId="77777777" w:rsidTr="002E4F43">
        <w:trPr>
          <w:trHeight w:val="216"/>
        </w:trPr>
        <w:tc>
          <w:tcPr>
            <w:tcW w:w="1079" w:type="dxa"/>
            <w:vMerge w:val="restart"/>
            <w:shd w:val="clear" w:color="auto" w:fill="auto"/>
            <w:noWrap/>
            <w:vAlign w:val="center"/>
          </w:tcPr>
          <w:p w14:paraId="52948597"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KSA</w:t>
            </w:r>
          </w:p>
        </w:tc>
        <w:tc>
          <w:tcPr>
            <w:tcW w:w="1616" w:type="dxa"/>
            <w:shd w:val="clear" w:color="auto" w:fill="auto"/>
            <w:noWrap/>
            <w:vAlign w:val="center"/>
          </w:tcPr>
          <w:p w14:paraId="26D5C481"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Al-Nozha, M. M.et al (2007)</w:t>
            </w:r>
            <w:r w:rsidRPr="00501EE8">
              <w:rPr>
                <w:rFonts w:ascii="Candara" w:eastAsia="Times New Roman" w:hAnsi="Candara" w:cstheme="majorHAnsi"/>
                <w:sz w:val="18"/>
                <w:szCs w:val="18"/>
                <w:vertAlign w:val="superscript"/>
                <w:lang w:bidi="ar-SA"/>
              </w:rPr>
              <w:t xml:space="preserve"> **</w:t>
            </w:r>
            <w:r>
              <w:rPr>
                <w:rFonts w:ascii="Candara" w:eastAsia="Times New Roman" w:hAnsi="Candara" w:cstheme="majorHAnsi"/>
                <w:noProof/>
                <w:sz w:val="18"/>
                <w:szCs w:val="18"/>
                <w:vertAlign w:val="superscript"/>
                <w:lang w:bidi="ar-SA"/>
              </w:rPr>
              <w:t>(10)</w:t>
            </w:r>
          </w:p>
        </w:tc>
        <w:tc>
          <w:tcPr>
            <w:tcW w:w="1167" w:type="dxa"/>
            <w:shd w:val="clear" w:color="auto" w:fill="auto"/>
            <w:noWrap/>
            <w:vAlign w:val="center"/>
          </w:tcPr>
          <w:p w14:paraId="71E049C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17230</w:t>
            </w:r>
          </w:p>
        </w:tc>
        <w:tc>
          <w:tcPr>
            <w:tcW w:w="1260" w:type="dxa"/>
            <w:shd w:val="clear" w:color="auto" w:fill="auto"/>
            <w:vAlign w:val="center"/>
          </w:tcPr>
          <w:p w14:paraId="447A302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30-70</w:t>
            </w:r>
          </w:p>
        </w:tc>
        <w:tc>
          <w:tcPr>
            <w:tcW w:w="270" w:type="dxa"/>
            <w:vMerge/>
            <w:shd w:val="clear" w:color="auto" w:fill="auto"/>
            <w:vAlign w:val="center"/>
          </w:tcPr>
          <w:p w14:paraId="1E9532B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5CC6557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33.1</w:t>
            </w:r>
          </w:p>
        </w:tc>
        <w:tc>
          <w:tcPr>
            <w:tcW w:w="270" w:type="dxa"/>
            <w:vMerge/>
            <w:shd w:val="clear" w:color="auto" w:fill="auto"/>
            <w:vAlign w:val="center"/>
          </w:tcPr>
          <w:p w14:paraId="3FC993A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3332CE0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3F15CFC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42D025A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6428D1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022C192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70CEC16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25</w:t>
            </w:r>
            <w:r>
              <w:rPr>
                <w:rFonts w:ascii="Candara" w:eastAsia="Times New Roman" w:hAnsi="Candara" w:cstheme="majorHAnsi"/>
                <w:sz w:val="18"/>
                <w:szCs w:val="18"/>
                <w:lang w:bidi="ar-SA"/>
              </w:rPr>
              <w:t>.0</w:t>
            </w:r>
          </w:p>
        </w:tc>
      </w:tr>
      <w:tr w:rsidR="005F72C6" w:rsidRPr="00501EE8" w14:paraId="61040D60" w14:textId="77777777" w:rsidTr="002E4F43">
        <w:trPr>
          <w:trHeight w:val="216"/>
        </w:trPr>
        <w:tc>
          <w:tcPr>
            <w:tcW w:w="1079" w:type="dxa"/>
            <w:vMerge/>
            <w:shd w:val="clear" w:color="auto" w:fill="auto"/>
            <w:noWrap/>
            <w:vAlign w:val="center"/>
          </w:tcPr>
          <w:p w14:paraId="730ABD1E"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tcPr>
          <w:p w14:paraId="7E060C73"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Saeed, A. A. et al (2011)</w:t>
            </w:r>
            <w:r w:rsidRPr="00501EE8">
              <w:rPr>
                <w:rFonts w:ascii="Candara" w:eastAsia="Times New Roman" w:hAnsi="Candara" w:cstheme="majorHAnsi"/>
                <w:sz w:val="18"/>
                <w:szCs w:val="18"/>
                <w:vertAlign w:val="superscript"/>
                <w:lang w:val="fr-BE" w:bidi="ar-SA"/>
              </w:rPr>
              <w:t>**</w:t>
            </w:r>
            <w:r w:rsidRPr="002E4F43">
              <w:rPr>
                <w:rFonts w:ascii="Candara" w:eastAsia="Times New Roman" w:hAnsi="Candara" w:cstheme="majorHAnsi"/>
                <w:noProof/>
                <w:sz w:val="18"/>
                <w:szCs w:val="18"/>
                <w:vertAlign w:val="superscript"/>
                <w:lang w:val="fr-BE" w:bidi="ar-SA"/>
              </w:rPr>
              <w:t>(11)</w:t>
            </w:r>
          </w:p>
        </w:tc>
        <w:tc>
          <w:tcPr>
            <w:tcW w:w="1167" w:type="dxa"/>
            <w:shd w:val="clear" w:color="auto" w:fill="auto"/>
            <w:noWrap/>
            <w:vAlign w:val="center"/>
          </w:tcPr>
          <w:p w14:paraId="49188EF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4758</w:t>
            </w:r>
          </w:p>
        </w:tc>
        <w:tc>
          <w:tcPr>
            <w:tcW w:w="1260" w:type="dxa"/>
            <w:shd w:val="clear" w:color="auto" w:fill="auto"/>
            <w:vAlign w:val="center"/>
          </w:tcPr>
          <w:p w14:paraId="4E32597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15-64</w:t>
            </w:r>
          </w:p>
        </w:tc>
        <w:tc>
          <w:tcPr>
            <w:tcW w:w="270" w:type="dxa"/>
            <w:vMerge/>
            <w:shd w:val="clear" w:color="auto" w:fill="auto"/>
            <w:vAlign w:val="center"/>
          </w:tcPr>
          <w:p w14:paraId="7C9E6CF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64C61D0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44.7</w:t>
            </w:r>
          </w:p>
        </w:tc>
        <w:tc>
          <w:tcPr>
            <w:tcW w:w="270" w:type="dxa"/>
            <w:vMerge/>
            <w:shd w:val="clear" w:color="auto" w:fill="auto"/>
            <w:vAlign w:val="center"/>
          </w:tcPr>
          <w:p w14:paraId="1F55BB9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370B56D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32.1</w:t>
            </w:r>
          </w:p>
        </w:tc>
        <w:tc>
          <w:tcPr>
            <w:tcW w:w="1533" w:type="dxa"/>
            <w:shd w:val="clear" w:color="auto" w:fill="auto"/>
            <w:vAlign w:val="center"/>
          </w:tcPr>
          <w:p w14:paraId="490F6A0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71.8</w:t>
            </w:r>
          </w:p>
        </w:tc>
        <w:tc>
          <w:tcPr>
            <w:tcW w:w="270" w:type="dxa"/>
            <w:vMerge/>
            <w:shd w:val="clear" w:color="auto" w:fill="auto"/>
            <w:vAlign w:val="center"/>
          </w:tcPr>
          <w:p w14:paraId="6F631B9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825EDD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7221E1F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18E6958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37</w:t>
            </w:r>
            <w:r>
              <w:rPr>
                <w:rFonts w:ascii="Candara" w:eastAsia="Times New Roman" w:hAnsi="Candara" w:cstheme="majorHAnsi"/>
                <w:sz w:val="18"/>
                <w:szCs w:val="18"/>
                <w:lang w:bidi="ar-SA"/>
              </w:rPr>
              <w:t>.0</w:t>
            </w:r>
          </w:p>
        </w:tc>
      </w:tr>
      <w:tr w:rsidR="005F72C6" w:rsidRPr="002E4F43" w14:paraId="4EA52D19" w14:textId="77777777" w:rsidTr="002E4F43">
        <w:trPr>
          <w:trHeight w:val="216"/>
        </w:trPr>
        <w:tc>
          <w:tcPr>
            <w:tcW w:w="1079" w:type="dxa"/>
            <w:vMerge/>
            <w:shd w:val="clear" w:color="auto" w:fill="auto"/>
            <w:noWrap/>
            <w:vAlign w:val="center"/>
          </w:tcPr>
          <w:p w14:paraId="7381FCD4"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tcPr>
          <w:p w14:paraId="5CCD52DD"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El Bcheraoui, C. et al (2014)</w:t>
            </w:r>
            <w:r w:rsidRPr="00501EE8">
              <w:rPr>
                <w:rFonts w:ascii="Candara" w:eastAsia="Times New Roman" w:hAnsi="Candara" w:cstheme="majorHAnsi"/>
                <w:sz w:val="18"/>
                <w:szCs w:val="18"/>
                <w:vertAlign w:val="superscript"/>
                <w:lang w:val="fr-BE" w:bidi="ar-SA"/>
              </w:rPr>
              <w:t xml:space="preserve"> ** </w:t>
            </w:r>
            <w:r w:rsidRPr="002E4F43">
              <w:rPr>
                <w:rFonts w:ascii="Candara" w:eastAsia="Times New Roman" w:hAnsi="Candara" w:cstheme="majorHAnsi"/>
                <w:noProof/>
                <w:sz w:val="18"/>
                <w:szCs w:val="18"/>
                <w:vertAlign w:val="superscript"/>
                <w:lang w:val="fr-BE" w:bidi="ar-SA"/>
              </w:rPr>
              <w:t>(12)</w:t>
            </w:r>
          </w:p>
        </w:tc>
        <w:tc>
          <w:tcPr>
            <w:tcW w:w="1167" w:type="dxa"/>
            <w:shd w:val="clear" w:color="auto" w:fill="auto"/>
            <w:noWrap/>
            <w:vAlign w:val="center"/>
          </w:tcPr>
          <w:p w14:paraId="4BF0E03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10735</w:t>
            </w:r>
          </w:p>
        </w:tc>
        <w:tc>
          <w:tcPr>
            <w:tcW w:w="1260" w:type="dxa"/>
            <w:shd w:val="clear" w:color="auto" w:fill="auto"/>
            <w:vAlign w:val="center"/>
          </w:tcPr>
          <w:p w14:paraId="72D7A34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&gt;=15</w:t>
            </w:r>
          </w:p>
        </w:tc>
        <w:tc>
          <w:tcPr>
            <w:tcW w:w="270" w:type="dxa"/>
            <w:vMerge/>
            <w:shd w:val="clear" w:color="auto" w:fill="auto"/>
            <w:vAlign w:val="center"/>
          </w:tcPr>
          <w:p w14:paraId="55A0E00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17BFF7D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42.2</w:t>
            </w:r>
            <w:r w:rsidRPr="00501EE8">
              <w:rPr>
                <w:rFonts w:ascii="Candara" w:eastAsia="Times New Roman" w:hAnsi="Candara" w:cstheme="majorHAnsi"/>
                <w:sz w:val="18"/>
                <w:szCs w:val="18"/>
                <w:vertAlign w:val="superscript"/>
                <w:lang w:bidi="ar-SA"/>
              </w:rPr>
              <w:t xml:space="preserve"> †</w:t>
            </w:r>
          </w:p>
        </w:tc>
        <w:tc>
          <w:tcPr>
            <w:tcW w:w="270" w:type="dxa"/>
            <w:vMerge/>
            <w:shd w:val="clear" w:color="auto" w:fill="auto"/>
            <w:vAlign w:val="center"/>
          </w:tcPr>
          <w:p w14:paraId="3A92BD0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A6AA6E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36.8</w:t>
            </w:r>
            <w:r w:rsidRPr="00501EE8">
              <w:rPr>
                <w:rFonts w:ascii="Candara" w:eastAsia="Times New Roman" w:hAnsi="Candara" w:cstheme="majorHAnsi"/>
                <w:sz w:val="18"/>
                <w:szCs w:val="18"/>
                <w:vertAlign w:val="superscript"/>
                <w:lang w:bidi="ar-SA"/>
              </w:rPr>
              <w:t xml:space="preserve"> †</w:t>
            </w:r>
          </w:p>
        </w:tc>
        <w:tc>
          <w:tcPr>
            <w:tcW w:w="1533" w:type="dxa"/>
            <w:shd w:val="clear" w:color="auto" w:fill="auto"/>
            <w:vAlign w:val="center"/>
          </w:tcPr>
          <w:p w14:paraId="58920BA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78.9</w:t>
            </w:r>
            <w:r w:rsidRPr="00501EE8">
              <w:rPr>
                <w:rFonts w:ascii="Candara" w:eastAsia="Times New Roman" w:hAnsi="Candara" w:cstheme="majorHAnsi"/>
                <w:sz w:val="18"/>
                <w:szCs w:val="18"/>
                <w:vertAlign w:val="superscript"/>
                <w:lang w:bidi="ar-SA"/>
              </w:rPr>
              <w:t xml:space="preserve"> †</w:t>
            </w:r>
          </w:p>
        </w:tc>
        <w:tc>
          <w:tcPr>
            <w:tcW w:w="270" w:type="dxa"/>
            <w:vMerge/>
            <w:shd w:val="clear" w:color="auto" w:fill="auto"/>
            <w:vAlign w:val="center"/>
          </w:tcPr>
          <w:p w14:paraId="75D65C7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3BA6F82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16.6</w:t>
            </w:r>
            <w:r w:rsidRPr="00501EE8">
              <w:rPr>
                <w:rFonts w:ascii="Candara" w:eastAsia="Times New Roman" w:hAnsi="Candara" w:cstheme="majorHAnsi"/>
                <w:sz w:val="18"/>
                <w:szCs w:val="18"/>
                <w:vertAlign w:val="superscript"/>
                <w:lang w:bidi="ar-SA"/>
              </w:rPr>
              <w:t>†</w:t>
            </w:r>
          </w:p>
        </w:tc>
        <w:tc>
          <w:tcPr>
            <w:tcW w:w="1530" w:type="dxa"/>
            <w:shd w:val="clear" w:color="auto" w:fill="auto"/>
            <w:vAlign w:val="center"/>
          </w:tcPr>
          <w:p w14:paraId="0F8BF5B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075E7B19"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45.</w:t>
            </w:r>
            <w:r>
              <w:rPr>
                <w:rFonts w:ascii="Candara" w:eastAsia="Times New Roman" w:hAnsi="Candara" w:cstheme="majorHAnsi"/>
                <w:sz w:val="18"/>
                <w:szCs w:val="18"/>
                <w:lang w:val="fr-BE" w:bidi="ar-SA"/>
              </w:rPr>
              <w:t>0</w:t>
            </w:r>
            <w:r w:rsidRPr="002E4F43">
              <w:rPr>
                <w:rFonts w:ascii="Candara" w:eastAsia="Times New Roman" w:hAnsi="Candara" w:cstheme="majorHAnsi"/>
                <w:sz w:val="18"/>
                <w:szCs w:val="18"/>
                <w:vertAlign w:val="superscript"/>
                <w:lang w:val="fr-BE" w:bidi="ar-SA"/>
              </w:rPr>
              <w:t xml:space="preserve"> †</w:t>
            </w:r>
          </w:p>
        </w:tc>
      </w:tr>
      <w:tr w:rsidR="005F72C6" w:rsidRPr="002E4F43" w14:paraId="1D4E095D" w14:textId="77777777" w:rsidTr="002E4F43">
        <w:trPr>
          <w:trHeight w:val="216"/>
        </w:trPr>
        <w:tc>
          <w:tcPr>
            <w:tcW w:w="1079" w:type="dxa"/>
            <w:vMerge/>
            <w:shd w:val="clear" w:color="auto" w:fill="auto"/>
            <w:noWrap/>
            <w:vAlign w:val="center"/>
          </w:tcPr>
          <w:p w14:paraId="31BFE8B5" w14:textId="77777777" w:rsidR="005F72C6" w:rsidRPr="002E4F43" w:rsidRDefault="005F72C6" w:rsidP="002E4F43">
            <w:pPr>
              <w:spacing w:after="0" w:line="240" w:lineRule="auto"/>
              <w:rPr>
                <w:rFonts w:ascii="Candara" w:eastAsia="Times New Roman" w:hAnsi="Candara" w:cstheme="majorHAnsi"/>
                <w:sz w:val="18"/>
                <w:szCs w:val="18"/>
                <w:lang w:val="fr-BE" w:bidi="ar-SA"/>
              </w:rPr>
            </w:pPr>
          </w:p>
        </w:tc>
        <w:tc>
          <w:tcPr>
            <w:tcW w:w="1616" w:type="dxa"/>
            <w:shd w:val="clear" w:color="auto" w:fill="auto"/>
            <w:noWrap/>
            <w:vAlign w:val="center"/>
          </w:tcPr>
          <w:p w14:paraId="2A4F2C51" w14:textId="77777777" w:rsidR="005F72C6" w:rsidRPr="002E4F43" w:rsidRDefault="005F72C6" w:rsidP="002E4F43">
            <w:pPr>
              <w:spacing w:after="0" w:line="240" w:lineRule="auto"/>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 xml:space="preserve">Mirza, A. A.et al (2016) </w:t>
            </w:r>
            <w:r w:rsidRPr="002E4F43">
              <w:rPr>
                <w:rFonts w:ascii="Candara" w:eastAsia="Times New Roman" w:hAnsi="Candara" w:cstheme="majorHAnsi"/>
                <w:noProof/>
                <w:sz w:val="18"/>
                <w:szCs w:val="18"/>
                <w:vertAlign w:val="superscript"/>
                <w:lang w:val="fr-BE" w:bidi="ar-SA"/>
              </w:rPr>
              <w:t>(13)</w:t>
            </w:r>
          </w:p>
        </w:tc>
        <w:tc>
          <w:tcPr>
            <w:tcW w:w="1167" w:type="dxa"/>
            <w:shd w:val="clear" w:color="auto" w:fill="auto"/>
            <w:noWrap/>
            <w:vAlign w:val="center"/>
          </w:tcPr>
          <w:p w14:paraId="3A63DA9F"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770</w:t>
            </w:r>
          </w:p>
        </w:tc>
        <w:tc>
          <w:tcPr>
            <w:tcW w:w="1260" w:type="dxa"/>
            <w:shd w:val="clear" w:color="auto" w:fill="auto"/>
            <w:vAlign w:val="center"/>
          </w:tcPr>
          <w:p w14:paraId="23C6CC45"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&gt;=30</w:t>
            </w:r>
          </w:p>
        </w:tc>
        <w:tc>
          <w:tcPr>
            <w:tcW w:w="270" w:type="dxa"/>
            <w:vMerge/>
            <w:shd w:val="clear" w:color="auto" w:fill="auto"/>
            <w:vAlign w:val="center"/>
          </w:tcPr>
          <w:p w14:paraId="1C9749FC"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1440" w:type="dxa"/>
            <w:shd w:val="clear" w:color="auto" w:fill="auto"/>
            <w:noWrap/>
            <w:vAlign w:val="center"/>
          </w:tcPr>
          <w:p w14:paraId="72FE16FE"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53.9</w:t>
            </w:r>
            <w:r w:rsidRPr="002E4F43">
              <w:rPr>
                <w:rFonts w:ascii="Candara" w:eastAsia="Times New Roman" w:hAnsi="Candara" w:cstheme="majorHAnsi"/>
                <w:sz w:val="18"/>
                <w:szCs w:val="18"/>
                <w:vertAlign w:val="superscript"/>
                <w:lang w:val="fr-BE" w:bidi="ar-SA"/>
              </w:rPr>
              <w:t xml:space="preserve"> </w:t>
            </w:r>
          </w:p>
        </w:tc>
        <w:tc>
          <w:tcPr>
            <w:tcW w:w="270" w:type="dxa"/>
            <w:vMerge/>
            <w:shd w:val="clear" w:color="auto" w:fill="auto"/>
            <w:vAlign w:val="center"/>
          </w:tcPr>
          <w:p w14:paraId="18C5154C"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1440" w:type="dxa"/>
            <w:shd w:val="clear" w:color="auto" w:fill="auto"/>
            <w:vAlign w:val="center"/>
          </w:tcPr>
          <w:p w14:paraId="5BCEC45F"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1533" w:type="dxa"/>
            <w:shd w:val="clear" w:color="auto" w:fill="auto"/>
            <w:vAlign w:val="center"/>
          </w:tcPr>
          <w:p w14:paraId="26506075"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270" w:type="dxa"/>
            <w:vMerge/>
            <w:shd w:val="clear" w:color="auto" w:fill="auto"/>
            <w:vAlign w:val="center"/>
          </w:tcPr>
          <w:p w14:paraId="74912A37"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1440" w:type="dxa"/>
            <w:shd w:val="clear" w:color="auto" w:fill="auto"/>
            <w:vAlign w:val="center"/>
          </w:tcPr>
          <w:p w14:paraId="000D654A"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1530" w:type="dxa"/>
            <w:shd w:val="clear" w:color="auto" w:fill="auto"/>
            <w:vAlign w:val="center"/>
          </w:tcPr>
          <w:p w14:paraId="1CF36B2D"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38.1</w:t>
            </w:r>
          </w:p>
        </w:tc>
        <w:tc>
          <w:tcPr>
            <w:tcW w:w="1620" w:type="dxa"/>
            <w:shd w:val="clear" w:color="auto" w:fill="auto"/>
            <w:vAlign w:val="center"/>
          </w:tcPr>
          <w:p w14:paraId="41636608"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r>
      <w:tr w:rsidR="005F72C6" w:rsidRPr="00501EE8" w14:paraId="37499BF8" w14:textId="77777777" w:rsidTr="002E4F43">
        <w:trPr>
          <w:trHeight w:val="216"/>
        </w:trPr>
        <w:tc>
          <w:tcPr>
            <w:tcW w:w="1079" w:type="dxa"/>
            <w:vMerge/>
            <w:shd w:val="clear" w:color="auto" w:fill="auto"/>
            <w:noWrap/>
            <w:vAlign w:val="center"/>
          </w:tcPr>
          <w:p w14:paraId="55CA0110" w14:textId="77777777" w:rsidR="005F72C6" w:rsidRPr="002E4F43" w:rsidRDefault="005F72C6" w:rsidP="002E4F43">
            <w:pPr>
              <w:spacing w:after="0" w:line="240" w:lineRule="auto"/>
              <w:rPr>
                <w:rFonts w:ascii="Candara" w:eastAsia="Times New Roman" w:hAnsi="Candara" w:cstheme="majorHAnsi"/>
                <w:sz w:val="18"/>
                <w:szCs w:val="18"/>
                <w:lang w:val="fr-BE" w:bidi="ar-SA"/>
              </w:rPr>
            </w:pPr>
          </w:p>
        </w:tc>
        <w:tc>
          <w:tcPr>
            <w:tcW w:w="1616" w:type="dxa"/>
            <w:shd w:val="clear" w:color="auto" w:fill="auto"/>
            <w:noWrap/>
            <w:vAlign w:val="center"/>
          </w:tcPr>
          <w:p w14:paraId="41979934"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Yusufali, A. M. et al (2017) </w:t>
            </w:r>
            <w:r w:rsidRPr="002E4F43">
              <w:rPr>
                <w:rFonts w:ascii="Candara" w:eastAsia="Times New Roman" w:hAnsi="Candara" w:cstheme="majorHAnsi"/>
                <w:sz w:val="18"/>
                <w:szCs w:val="18"/>
                <w:vertAlign w:val="superscript"/>
                <w:lang w:val="fr-BE" w:bidi="ar-SA"/>
              </w:rPr>
              <w:t>§</w:t>
            </w:r>
            <w:r w:rsidRPr="002E4F43">
              <w:rPr>
                <w:rFonts w:ascii="Candara" w:eastAsia="Times New Roman" w:hAnsi="Candara" w:cstheme="majorHAnsi"/>
                <w:noProof/>
                <w:sz w:val="18"/>
                <w:szCs w:val="18"/>
                <w:vertAlign w:val="superscript"/>
                <w:lang w:val="fr-BE" w:bidi="ar-SA"/>
              </w:rPr>
              <w:t>(14)</w:t>
            </w:r>
          </w:p>
        </w:tc>
        <w:tc>
          <w:tcPr>
            <w:tcW w:w="1167" w:type="dxa"/>
            <w:shd w:val="clear" w:color="auto" w:fill="auto"/>
            <w:noWrap/>
            <w:vAlign w:val="center"/>
          </w:tcPr>
          <w:p w14:paraId="6FDD4A4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2041</w:t>
            </w:r>
          </w:p>
        </w:tc>
        <w:tc>
          <w:tcPr>
            <w:tcW w:w="1260" w:type="dxa"/>
            <w:shd w:val="clear" w:color="auto" w:fill="auto"/>
            <w:vAlign w:val="center"/>
          </w:tcPr>
          <w:p w14:paraId="1777D00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35-70</w:t>
            </w:r>
          </w:p>
        </w:tc>
        <w:tc>
          <w:tcPr>
            <w:tcW w:w="270" w:type="dxa"/>
            <w:vMerge/>
            <w:shd w:val="clear" w:color="auto" w:fill="auto"/>
            <w:vAlign w:val="center"/>
          </w:tcPr>
          <w:p w14:paraId="6A74599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0C9E90F0" w14:textId="77777777" w:rsidR="005F72C6" w:rsidRPr="00501EE8" w:rsidRDefault="005F72C6" w:rsidP="002E4F43">
            <w:pPr>
              <w:spacing w:after="0" w:line="240" w:lineRule="auto"/>
              <w:jc w:val="center"/>
              <w:rPr>
                <w:rFonts w:ascii="Candara" w:eastAsia="Times New Roman" w:hAnsi="Candara" w:cstheme="majorHAnsi"/>
                <w:strike/>
                <w:sz w:val="18"/>
                <w:szCs w:val="18"/>
                <w:lang w:bidi="ar-SA"/>
              </w:rPr>
            </w:pPr>
            <w:r w:rsidRPr="00501EE8">
              <w:rPr>
                <w:rFonts w:ascii="Candara" w:eastAsia="Times New Roman" w:hAnsi="Candara" w:cstheme="majorHAnsi"/>
                <w:sz w:val="18"/>
                <w:szCs w:val="18"/>
                <w:lang w:bidi="ar-SA"/>
              </w:rPr>
              <w:t>6</w:t>
            </w:r>
            <w:r>
              <w:rPr>
                <w:rFonts w:ascii="Candara" w:eastAsia="Times New Roman" w:hAnsi="Candara" w:cstheme="majorHAnsi"/>
                <w:sz w:val="18"/>
                <w:szCs w:val="18"/>
                <w:lang w:bidi="ar-SA"/>
              </w:rPr>
              <w:t>.0</w:t>
            </w:r>
            <w:r w:rsidRPr="00501EE8">
              <w:rPr>
                <w:rFonts w:ascii="Candara" w:eastAsia="Times New Roman" w:hAnsi="Candara" w:cstheme="majorHAnsi"/>
                <w:sz w:val="18"/>
                <w:szCs w:val="18"/>
                <w:lang w:bidi="ar-SA"/>
              </w:rPr>
              <w:t>1</w:t>
            </w:r>
            <w:r w:rsidRPr="00501EE8">
              <w:rPr>
                <w:rFonts w:ascii="Candara" w:eastAsia="Times New Roman" w:hAnsi="Candara" w:cstheme="majorHAnsi"/>
                <w:i/>
                <w:iCs/>
                <w:sz w:val="18"/>
                <w:szCs w:val="18"/>
                <w:vertAlign w:val="superscript"/>
                <w:lang w:bidi="ar-SA"/>
              </w:rPr>
              <w:t xml:space="preserve"> </w:t>
            </w:r>
            <w:r w:rsidRPr="00501EE8">
              <w:rPr>
                <w:rFonts w:ascii="Candara" w:eastAsia="Times New Roman" w:hAnsi="Candara" w:cstheme="majorHAnsi"/>
                <w:sz w:val="18"/>
                <w:szCs w:val="18"/>
                <w:vertAlign w:val="superscript"/>
                <w:lang w:bidi="ar-SA"/>
              </w:rPr>
              <w:t>‡</w:t>
            </w:r>
          </w:p>
        </w:tc>
        <w:tc>
          <w:tcPr>
            <w:tcW w:w="270" w:type="dxa"/>
            <w:vMerge/>
            <w:shd w:val="clear" w:color="auto" w:fill="auto"/>
            <w:vAlign w:val="center"/>
          </w:tcPr>
          <w:p w14:paraId="3A2B03C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1F3DCDA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59</w:t>
            </w:r>
            <w:r>
              <w:rPr>
                <w:rFonts w:ascii="Candara" w:eastAsia="Times New Roman" w:hAnsi="Candara" w:cstheme="majorHAnsi"/>
                <w:sz w:val="18"/>
                <w:szCs w:val="18"/>
                <w:lang w:bidi="ar-SA"/>
              </w:rPr>
              <w:t>.0</w:t>
            </w:r>
            <w:r w:rsidRPr="00501EE8">
              <w:rPr>
                <w:rFonts w:ascii="Candara" w:eastAsia="Times New Roman" w:hAnsi="Candara" w:cstheme="majorHAnsi"/>
                <w:i/>
                <w:iCs/>
                <w:sz w:val="18"/>
                <w:szCs w:val="18"/>
                <w:vertAlign w:val="superscript"/>
                <w:lang w:bidi="ar-SA"/>
              </w:rPr>
              <w:t xml:space="preserve"> </w:t>
            </w:r>
            <w:r w:rsidRPr="00501EE8">
              <w:rPr>
                <w:rFonts w:ascii="Candara" w:eastAsia="Times New Roman" w:hAnsi="Candara" w:cstheme="majorHAnsi"/>
                <w:sz w:val="18"/>
                <w:szCs w:val="18"/>
                <w:vertAlign w:val="superscript"/>
                <w:lang w:bidi="ar-SA"/>
              </w:rPr>
              <w:t>‡</w:t>
            </w:r>
          </w:p>
        </w:tc>
        <w:tc>
          <w:tcPr>
            <w:tcW w:w="1533" w:type="dxa"/>
            <w:shd w:val="clear" w:color="auto" w:fill="auto"/>
            <w:vAlign w:val="center"/>
          </w:tcPr>
          <w:p w14:paraId="21075503" w14:textId="77777777" w:rsidR="005F72C6" w:rsidRPr="00501EE8" w:rsidRDefault="005F72C6" w:rsidP="002E4F43">
            <w:pPr>
              <w:spacing w:after="0" w:line="240" w:lineRule="auto"/>
              <w:jc w:val="center"/>
              <w:rPr>
                <w:rFonts w:ascii="Candara" w:eastAsia="Times New Roman" w:hAnsi="Candara" w:cstheme="majorHAnsi"/>
                <w:strike/>
                <w:sz w:val="18"/>
                <w:szCs w:val="18"/>
                <w:lang w:bidi="ar-SA"/>
              </w:rPr>
            </w:pPr>
          </w:p>
        </w:tc>
        <w:tc>
          <w:tcPr>
            <w:tcW w:w="270" w:type="dxa"/>
            <w:vMerge/>
            <w:shd w:val="clear" w:color="auto" w:fill="auto"/>
            <w:vAlign w:val="center"/>
          </w:tcPr>
          <w:p w14:paraId="315529A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B2BFC8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30</w:t>
            </w:r>
            <w:r>
              <w:rPr>
                <w:rFonts w:ascii="Candara" w:eastAsia="Times New Roman" w:hAnsi="Candara" w:cstheme="majorHAnsi"/>
                <w:sz w:val="18"/>
                <w:szCs w:val="18"/>
                <w:lang w:bidi="ar-SA"/>
              </w:rPr>
              <w:t>.0</w:t>
            </w:r>
            <w:r w:rsidRPr="00501EE8">
              <w:rPr>
                <w:rFonts w:ascii="Candara" w:eastAsia="Times New Roman" w:hAnsi="Candara" w:cstheme="majorHAnsi"/>
                <w:i/>
                <w:iCs/>
                <w:sz w:val="18"/>
                <w:szCs w:val="18"/>
                <w:vertAlign w:val="superscript"/>
                <w:lang w:bidi="ar-SA"/>
              </w:rPr>
              <w:t xml:space="preserve"> </w:t>
            </w:r>
            <w:r w:rsidRPr="00501EE8">
              <w:rPr>
                <w:rFonts w:ascii="Candara" w:eastAsia="Times New Roman" w:hAnsi="Candara" w:cstheme="majorHAnsi"/>
                <w:sz w:val="18"/>
                <w:szCs w:val="18"/>
                <w:vertAlign w:val="superscript"/>
                <w:lang w:bidi="ar-SA"/>
              </w:rPr>
              <w:t>‡</w:t>
            </w:r>
          </w:p>
        </w:tc>
        <w:tc>
          <w:tcPr>
            <w:tcW w:w="1530" w:type="dxa"/>
            <w:shd w:val="clear" w:color="auto" w:fill="auto"/>
            <w:vAlign w:val="center"/>
          </w:tcPr>
          <w:p w14:paraId="5182BEF9" w14:textId="77777777" w:rsidR="005F72C6" w:rsidRPr="00501EE8" w:rsidRDefault="005F72C6" w:rsidP="002E4F43">
            <w:pPr>
              <w:spacing w:after="0" w:line="240" w:lineRule="auto"/>
              <w:jc w:val="center"/>
              <w:rPr>
                <w:rFonts w:ascii="Candara" w:eastAsia="Times New Roman" w:hAnsi="Candara" w:cstheme="majorHAnsi"/>
                <w:strike/>
                <w:sz w:val="18"/>
                <w:szCs w:val="18"/>
                <w:lang w:bidi="ar-SA"/>
              </w:rPr>
            </w:pPr>
          </w:p>
        </w:tc>
        <w:tc>
          <w:tcPr>
            <w:tcW w:w="1620" w:type="dxa"/>
            <w:shd w:val="clear" w:color="auto" w:fill="auto"/>
            <w:vAlign w:val="center"/>
          </w:tcPr>
          <w:p w14:paraId="1FE535B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4EC09A7A" w14:textId="77777777" w:rsidTr="009D632A">
        <w:trPr>
          <w:trHeight w:val="216"/>
        </w:trPr>
        <w:tc>
          <w:tcPr>
            <w:tcW w:w="1079" w:type="dxa"/>
            <w:shd w:val="clear" w:color="auto" w:fill="auto"/>
            <w:noWrap/>
            <w:vAlign w:val="center"/>
            <w:hideMark/>
          </w:tcPr>
          <w:p w14:paraId="1DF15CAD"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Morocco</w:t>
            </w:r>
          </w:p>
        </w:tc>
        <w:tc>
          <w:tcPr>
            <w:tcW w:w="1616" w:type="dxa"/>
            <w:shd w:val="clear" w:color="auto" w:fill="auto"/>
            <w:noWrap/>
            <w:vAlign w:val="center"/>
            <w:hideMark/>
          </w:tcPr>
          <w:p w14:paraId="4F7D1BAF"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Tazi, M. A.et al (2009)</w:t>
            </w:r>
            <w:r w:rsidRPr="00501EE8">
              <w:rPr>
                <w:rFonts w:ascii="Candara" w:eastAsia="Times New Roman" w:hAnsi="Candara" w:cstheme="majorHAnsi"/>
                <w:sz w:val="18"/>
                <w:szCs w:val="18"/>
                <w:vertAlign w:val="superscript"/>
                <w:lang w:bidi="ar-SA"/>
              </w:rPr>
              <w:t xml:space="preserve"> **</w:t>
            </w:r>
            <w:r>
              <w:rPr>
                <w:rFonts w:ascii="Candara" w:eastAsia="Times New Roman" w:hAnsi="Candara" w:cstheme="majorHAnsi"/>
                <w:noProof/>
                <w:sz w:val="18"/>
                <w:szCs w:val="18"/>
                <w:vertAlign w:val="superscript"/>
                <w:lang w:bidi="ar-SA"/>
              </w:rPr>
              <w:t>(15)</w:t>
            </w:r>
          </w:p>
        </w:tc>
        <w:tc>
          <w:tcPr>
            <w:tcW w:w="1167" w:type="dxa"/>
            <w:shd w:val="clear" w:color="auto" w:fill="auto"/>
            <w:noWrap/>
            <w:vAlign w:val="center"/>
            <w:hideMark/>
          </w:tcPr>
          <w:p w14:paraId="0D9BE35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1802</w:t>
            </w:r>
          </w:p>
        </w:tc>
        <w:tc>
          <w:tcPr>
            <w:tcW w:w="1260" w:type="dxa"/>
            <w:shd w:val="clear" w:color="auto" w:fill="auto"/>
            <w:vAlign w:val="center"/>
            <w:hideMark/>
          </w:tcPr>
          <w:p w14:paraId="306C4CA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&gt;=20</w:t>
            </w:r>
          </w:p>
        </w:tc>
        <w:tc>
          <w:tcPr>
            <w:tcW w:w="270" w:type="dxa"/>
            <w:vMerge/>
            <w:shd w:val="clear" w:color="auto" w:fill="auto"/>
            <w:vAlign w:val="center"/>
            <w:hideMark/>
          </w:tcPr>
          <w:p w14:paraId="45C48AC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200D3A1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21.9</w:t>
            </w:r>
          </w:p>
        </w:tc>
        <w:tc>
          <w:tcPr>
            <w:tcW w:w="270" w:type="dxa"/>
            <w:vMerge/>
            <w:shd w:val="clear" w:color="auto" w:fill="auto"/>
            <w:vAlign w:val="center"/>
            <w:hideMark/>
          </w:tcPr>
          <w:p w14:paraId="367AE5A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3C98C0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8.8</w:t>
            </w:r>
          </w:p>
        </w:tc>
        <w:tc>
          <w:tcPr>
            <w:tcW w:w="1533" w:type="dxa"/>
            <w:shd w:val="clear" w:color="auto" w:fill="auto"/>
            <w:vAlign w:val="center"/>
            <w:hideMark/>
          </w:tcPr>
          <w:p w14:paraId="060D467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40.4</w:t>
            </w:r>
          </w:p>
        </w:tc>
        <w:tc>
          <w:tcPr>
            <w:tcW w:w="270" w:type="dxa"/>
            <w:vMerge/>
            <w:shd w:val="clear" w:color="auto" w:fill="auto"/>
            <w:vAlign w:val="center"/>
            <w:hideMark/>
          </w:tcPr>
          <w:p w14:paraId="4654912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5525EA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1.1</w:t>
            </w:r>
          </w:p>
        </w:tc>
        <w:tc>
          <w:tcPr>
            <w:tcW w:w="1530" w:type="dxa"/>
            <w:shd w:val="clear" w:color="auto" w:fill="auto"/>
            <w:vAlign w:val="center"/>
            <w:hideMark/>
          </w:tcPr>
          <w:p w14:paraId="3406682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74D5F26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12.7</w:t>
            </w:r>
          </w:p>
        </w:tc>
      </w:tr>
      <w:tr w:rsidR="005F72C6" w:rsidRPr="00501EE8" w14:paraId="28D0B6CC" w14:textId="77777777" w:rsidTr="009D632A">
        <w:trPr>
          <w:trHeight w:val="216"/>
        </w:trPr>
        <w:tc>
          <w:tcPr>
            <w:tcW w:w="1079" w:type="dxa"/>
            <w:vMerge w:val="restart"/>
            <w:shd w:val="clear" w:color="auto" w:fill="auto"/>
            <w:noWrap/>
            <w:vAlign w:val="center"/>
            <w:hideMark/>
          </w:tcPr>
          <w:p w14:paraId="4DF32458"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Oman</w:t>
            </w:r>
          </w:p>
        </w:tc>
        <w:tc>
          <w:tcPr>
            <w:tcW w:w="1616" w:type="dxa"/>
            <w:shd w:val="clear" w:color="auto" w:fill="auto"/>
            <w:noWrap/>
            <w:vAlign w:val="center"/>
            <w:hideMark/>
          </w:tcPr>
          <w:p w14:paraId="03C61EA3"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Al-Riyami, A. A. et al (2003)</w:t>
            </w:r>
            <w:r w:rsidRPr="00501EE8">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noProof/>
                <w:sz w:val="18"/>
                <w:szCs w:val="18"/>
                <w:vertAlign w:val="superscript"/>
                <w:lang w:val="fr-BE" w:bidi="ar-SA"/>
              </w:rPr>
              <w:t>(16)</w:t>
            </w:r>
          </w:p>
        </w:tc>
        <w:tc>
          <w:tcPr>
            <w:tcW w:w="1167" w:type="dxa"/>
            <w:shd w:val="clear" w:color="auto" w:fill="auto"/>
            <w:noWrap/>
            <w:vAlign w:val="center"/>
            <w:hideMark/>
          </w:tcPr>
          <w:p w14:paraId="6291FE7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6414</w:t>
            </w:r>
          </w:p>
        </w:tc>
        <w:tc>
          <w:tcPr>
            <w:tcW w:w="1260" w:type="dxa"/>
            <w:shd w:val="clear" w:color="auto" w:fill="auto"/>
            <w:vAlign w:val="center"/>
            <w:hideMark/>
          </w:tcPr>
          <w:p w14:paraId="15DB543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&gt;=20</w:t>
            </w:r>
          </w:p>
        </w:tc>
        <w:tc>
          <w:tcPr>
            <w:tcW w:w="270" w:type="dxa"/>
            <w:vMerge/>
            <w:shd w:val="clear" w:color="auto" w:fill="auto"/>
            <w:vAlign w:val="center"/>
            <w:hideMark/>
          </w:tcPr>
          <w:p w14:paraId="1A39FA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3D5A2EC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18.4</w:t>
            </w:r>
          </w:p>
        </w:tc>
        <w:tc>
          <w:tcPr>
            <w:tcW w:w="270" w:type="dxa"/>
            <w:vMerge/>
            <w:shd w:val="clear" w:color="auto" w:fill="auto"/>
            <w:vAlign w:val="center"/>
            <w:hideMark/>
          </w:tcPr>
          <w:p w14:paraId="47C0719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CD3632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148FEE8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70BF0B6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6C2493F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524DD4E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0EECADB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78910DF7" w14:textId="77777777" w:rsidTr="009D632A">
        <w:trPr>
          <w:trHeight w:val="216"/>
        </w:trPr>
        <w:tc>
          <w:tcPr>
            <w:tcW w:w="1079" w:type="dxa"/>
            <w:vMerge/>
            <w:shd w:val="clear" w:color="auto" w:fill="auto"/>
            <w:vAlign w:val="center"/>
            <w:hideMark/>
          </w:tcPr>
          <w:p w14:paraId="6A0172DE"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hideMark/>
          </w:tcPr>
          <w:p w14:paraId="54A0A8C8"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Abd El-Aty, M. A. et al (2015) </w:t>
            </w:r>
            <w:r w:rsidRPr="00501EE8">
              <w:rPr>
                <w:rFonts w:ascii="Candara" w:eastAsia="Times New Roman" w:hAnsi="Candara" w:cstheme="majorHAnsi"/>
                <w:sz w:val="18"/>
                <w:szCs w:val="18"/>
                <w:vertAlign w:val="superscript"/>
                <w:lang w:val="fr-BE" w:bidi="ar-SA"/>
              </w:rPr>
              <w:t>**</w:t>
            </w:r>
            <w:r w:rsidRPr="002E4F43">
              <w:rPr>
                <w:rFonts w:ascii="Candara" w:eastAsia="Times New Roman" w:hAnsi="Candara" w:cstheme="majorHAnsi"/>
                <w:noProof/>
                <w:sz w:val="18"/>
                <w:szCs w:val="18"/>
                <w:vertAlign w:val="superscript"/>
                <w:lang w:val="fr-BE" w:bidi="ar-SA"/>
              </w:rPr>
              <w:t>(17)</w:t>
            </w:r>
          </w:p>
        </w:tc>
        <w:tc>
          <w:tcPr>
            <w:tcW w:w="1167" w:type="dxa"/>
            <w:shd w:val="clear" w:color="auto" w:fill="auto"/>
            <w:noWrap/>
            <w:vAlign w:val="center"/>
            <w:hideMark/>
          </w:tcPr>
          <w:p w14:paraId="3277DD5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3478</w:t>
            </w:r>
          </w:p>
        </w:tc>
        <w:tc>
          <w:tcPr>
            <w:tcW w:w="1260" w:type="dxa"/>
            <w:shd w:val="clear" w:color="auto" w:fill="auto"/>
            <w:vAlign w:val="center"/>
            <w:hideMark/>
          </w:tcPr>
          <w:p w14:paraId="3B7346E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&gt;=18</w:t>
            </w:r>
          </w:p>
        </w:tc>
        <w:tc>
          <w:tcPr>
            <w:tcW w:w="270" w:type="dxa"/>
            <w:vMerge/>
            <w:shd w:val="clear" w:color="auto" w:fill="auto"/>
            <w:vAlign w:val="center"/>
            <w:hideMark/>
          </w:tcPr>
          <w:p w14:paraId="5073956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7D389FC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24.5</w:t>
            </w:r>
            <w:r w:rsidRPr="00501EE8">
              <w:rPr>
                <w:rFonts w:ascii="Candara" w:eastAsia="Times New Roman" w:hAnsi="Candara" w:cstheme="majorHAnsi"/>
                <w:sz w:val="18"/>
                <w:szCs w:val="18"/>
                <w:vertAlign w:val="superscript"/>
                <w:lang w:bidi="ar-SA"/>
              </w:rPr>
              <w:t>††</w:t>
            </w:r>
          </w:p>
        </w:tc>
        <w:tc>
          <w:tcPr>
            <w:tcW w:w="270" w:type="dxa"/>
            <w:vMerge/>
            <w:shd w:val="clear" w:color="auto" w:fill="auto"/>
            <w:vAlign w:val="center"/>
            <w:hideMark/>
          </w:tcPr>
          <w:p w14:paraId="0056C16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1B466F1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7820F46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82.7</w:t>
            </w:r>
          </w:p>
        </w:tc>
        <w:tc>
          <w:tcPr>
            <w:tcW w:w="270" w:type="dxa"/>
            <w:vMerge/>
            <w:shd w:val="clear" w:color="auto" w:fill="auto"/>
            <w:vAlign w:val="center"/>
            <w:hideMark/>
          </w:tcPr>
          <w:p w14:paraId="234C6E2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462BAA0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1427E90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34.5</w:t>
            </w:r>
            <w:r w:rsidRPr="00501EE8">
              <w:rPr>
                <w:rFonts w:ascii="Candara" w:eastAsia="Times New Roman" w:hAnsi="Candara" w:cstheme="majorHAnsi"/>
                <w:sz w:val="18"/>
                <w:szCs w:val="18"/>
                <w:vertAlign w:val="superscript"/>
                <w:lang w:bidi="ar-SA"/>
              </w:rPr>
              <w:t xml:space="preserve"> ††</w:t>
            </w:r>
          </w:p>
        </w:tc>
        <w:tc>
          <w:tcPr>
            <w:tcW w:w="1620" w:type="dxa"/>
            <w:shd w:val="clear" w:color="auto" w:fill="auto"/>
            <w:vAlign w:val="center"/>
            <w:hideMark/>
          </w:tcPr>
          <w:p w14:paraId="5A227FE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1B9B0448" w14:textId="77777777" w:rsidTr="009D632A">
        <w:trPr>
          <w:trHeight w:val="216"/>
        </w:trPr>
        <w:tc>
          <w:tcPr>
            <w:tcW w:w="1079" w:type="dxa"/>
            <w:shd w:val="clear" w:color="auto" w:fill="auto"/>
            <w:noWrap/>
            <w:vAlign w:val="center"/>
            <w:hideMark/>
          </w:tcPr>
          <w:p w14:paraId="6FD1A926"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Syria</w:t>
            </w:r>
          </w:p>
        </w:tc>
        <w:tc>
          <w:tcPr>
            <w:tcW w:w="1616" w:type="dxa"/>
            <w:shd w:val="clear" w:color="auto" w:fill="auto"/>
            <w:noWrap/>
            <w:vAlign w:val="center"/>
            <w:hideMark/>
          </w:tcPr>
          <w:p w14:paraId="595310B6"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Maziak, W.et al (2007) </w:t>
            </w:r>
            <w:r>
              <w:rPr>
                <w:rFonts w:ascii="Candara" w:eastAsia="Times New Roman" w:hAnsi="Candara" w:cstheme="majorHAnsi"/>
                <w:noProof/>
                <w:sz w:val="18"/>
                <w:szCs w:val="18"/>
                <w:vertAlign w:val="superscript"/>
                <w:lang w:bidi="ar-SA"/>
              </w:rPr>
              <w:t>(18)</w:t>
            </w:r>
          </w:p>
        </w:tc>
        <w:tc>
          <w:tcPr>
            <w:tcW w:w="1167" w:type="dxa"/>
            <w:shd w:val="clear" w:color="auto" w:fill="auto"/>
            <w:noWrap/>
            <w:vAlign w:val="center"/>
            <w:hideMark/>
          </w:tcPr>
          <w:p w14:paraId="62B5045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2038</w:t>
            </w:r>
          </w:p>
        </w:tc>
        <w:tc>
          <w:tcPr>
            <w:tcW w:w="1260" w:type="dxa"/>
            <w:shd w:val="clear" w:color="auto" w:fill="auto"/>
            <w:vAlign w:val="center"/>
            <w:hideMark/>
          </w:tcPr>
          <w:p w14:paraId="5574388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18-65</w:t>
            </w:r>
          </w:p>
        </w:tc>
        <w:tc>
          <w:tcPr>
            <w:tcW w:w="270" w:type="dxa"/>
            <w:vMerge/>
            <w:shd w:val="clear" w:color="auto" w:fill="auto"/>
            <w:vAlign w:val="center"/>
            <w:hideMark/>
          </w:tcPr>
          <w:p w14:paraId="66A8577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63318A8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29</w:t>
            </w:r>
            <w:r>
              <w:rPr>
                <w:rFonts w:ascii="Candara" w:eastAsia="Times New Roman" w:hAnsi="Candara" w:cstheme="majorHAnsi"/>
                <w:sz w:val="18"/>
                <w:szCs w:val="18"/>
                <w:lang w:bidi="ar-SA"/>
              </w:rPr>
              <w:t>.0</w:t>
            </w:r>
          </w:p>
        </w:tc>
        <w:tc>
          <w:tcPr>
            <w:tcW w:w="270" w:type="dxa"/>
            <w:vMerge/>
            <w:shd w:val="clear" w:color="auto" w:fill="auto"/>
            <w:vAlign w:val="center"/>
            <w:hideMark/>
          </w:tcPr>
          <w:p w14:paraId="7E9C9D1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59431D5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7ECAB15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72.8</w:t>
            </w:r>
          </w:p>
        </w:tc>
        <w:tc>
          <w:tcPr>
            <w:tcW w:w="270" w:type="dxa"/>
            <w:vMerge/>
            <w:shd w:val="clear" w:color="auto" w:fill="auto"/>
            <w:vAlign w:val="center"/>
            <w:hideMark/>
          </w:tcPr>
          <w:p w14:paraId="4101F25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02BA627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435F98C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4574598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36F8A146" w14:textId="77777777" w:rsidTr="009D632A">
        <w:trPr>
          <w:trHeight w:val="216"/>
        </w:trPr>
        <w:tc>
          <w:tcPr>
            <w:tcW w:w="1079" w:type="dxa"/>
            <w:vMerge w:val="restart"/>
            <w:shd w:val="clear" w:color="auto" w:fill="auto"/>
            <w:noWrap/>
            <w:vAlign w:val="center"/>
          </w:tcPr>
          <w:p w14:paraId="25000424"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Tunisia</w:t>
            </w:r>
          </w:p>
        </w:tc>
        <w:tc>
          <w:tcPr>
            <w:tcW w:w="1616" w:type="dxa"/>
            <w:shd w:val="clear" w:color="auto" w:fill="auto"/>
            <w:noWrap/>
            <w:vAlign w:val="center"/>
          </w:tcPr>
          <w:p w14:paraId="0CABA595"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Ben Romdhane, H.et al (2005) </w:t>
            </w:r>
            <w:r>
              <w:rPr>
                <w:rFonts w:ascii="Candara" w:eastAsia="Times New Roman" w:hAnsi="Candara" w:cstheme="majorHAnsi"/>
                <w:noProof/>
                <w:sz w:val="18"/>
                <w:szCs w:val="18"/>
                <w:vertAlign w:val="superscript"/>
                <w:lang w:bidi="ar-SA"/>
              </w:rPr>
              <w:t>(19)</w:t>
            </w:r>
          </w:p>
        </w:tc>
        <w:tc>
          <w:tcPr>
            <w:tcW w:w="1167" w:type="dxa"/>
            <w:shd w:val="clear" w:color="auto" w:fill="auto"/>
            <w:noWrap/>
            <w:vAlign w:val="center"/>
          </w:tcPr>
          <w:p w14:paraId="2FFC0A1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1837</w:t>
            </w:r>
          </w:p>
        </w:tc>
        <w:tc>
          <w:tcPr>
            <w:tcW w:w="1260" w:type="dxa"/>
            <w:shd w:val="clear" w:color="auto" w:fill="auto"/>
            <w:vAlign w:val="center"/>
          </w:tcPr>
          <w:p w14:paraId="731AE5D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40-69</w:t>
            </w:r>
          </w:p>
        </w:tc>
        <w:tc>
          <w:tcPr>
            <w:tcW w:w="270" w:type="dxa"/>
            <w:vMerge/>
            <w:shd w:val="clear" w:color="auto" w:fill="auto"/>
            <w:vAlign w:val="center"/>
          </w:tcPr>
          <w:p w14:paraId="69F08E1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4C882E0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41.9</w:t>
            </w:r>
          </w:p>
        </w:tc>
        <w:tc>
          <w:tcPr>
            <w:tcW w:w="270" w:type="dxa"/>
            <w:vMerge/>
            <w:shd w:val="clear" w:color="auto" w:fill="auto"/>
            <w:vAlign w:val="center"/>
          </w:tcPr>
          <w:p w14:paraId="1F5A66F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6A2CA97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4E6EC3C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74.1</w:t>
            </w:r>
          </w:p>
        </w:tc>
        <w:tc>
          <w:tcPr>
            <w:tcW w:w="270" w:type="dxa"/>
            <w:vMerge/>
            <w:shd w:val="clear" w:color="auto" w:fill="auto"/>
            <w:vAlign w:val="center"/>
          </w:tcPr>
          <w:p w14:paraId="0A5978F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581929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76E25B7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64DABFB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13.2</w:t>
            </w:r>
          </w:p>
        </w:tc>
      </w:tr>
      <w:tr w:rsidR="005F72C6" w:rsidRPr="00501EE8" w14:paraId="44E505AB" w14:textId="77777777" w:rsidTr="009D632A">
        <w:trPr>
          <w:trHeight w:val="216"/>
        </w:trPr>
        <w:tc>
          <w:tcPr>
            <w:tcW w:w="1079" w:type="dxa"/>
            <w:vMerge/>
            <w:shd w:val="clear" w:color="auto" w:fill="auto"/>
            <w:noWrap/>
            <w:vAlign w:val="center"/>
          </w:tcPr>
          <w:p w14:paraId="7B4FC834"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tcPr>
          <w:p w14:paraId="3EC0618F"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Hammami, S. et al (2011) </w:t>
            </w:r>
            <w:r>
              <w:rPr>
                <w:rFonts w:ascii="Candara" w:eastAsia="Times New Roman" w:hAnsi="Candara" w:cstheme="majorHAnsi"/>
                <w:noProof/>
                <w:sz w:val="18"/>
                <w:szCs w:val="18"/>
                <w:vertAlign w:val="superscript"/>
                <w:lang w:bidi="ar-SA"/>
              </w:rPr>
              <w:t>(20)</w:t>
            </w:r>
          </w:p>
        </w:tc>
        <w:tc>
          <w:tcPr>
            <w:tcW w:w="1167" w:type="dxa"/>
            <w:shd w:val="clear" w:color="auto" w:fill="auto"/>
            <w:noWrap/>
            <w:vAlign w:val="center"/>
          </w:tcPr>
          <w:p w14:paraId="756B8FB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598</w:t>
            </w:r>
          </w:p>
        </w:tc>
        <w:tc>
          <w:tcPr>
            <w:tcW w:w="1260" w:type="dxa"/>
            <w:shd w:val="clear" w:color="auto" w:fill="auto"/>
            <w:vAlign w:val="center"/>
          </w:tcPr>
          <w:p w14:paraId="3A75B82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&gt;=65</w:t>
            </w:r>
          </w:p>
        </w:tc>
        <w:tc>
          <w:tcPr>
            <w:tcW w:w="270" w:type="dxa"/>
            <w:vMerge/>
            <w:shd w:val="clear" w:color="auto" w:fill="auto"/>
            <w:vAlign w:val="center"/>
          </w:tcPr>
          <w:p w14:paraId="5127558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6D08612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81</w:t>
            </w:r>
            <w:r>
              <w:rPr>
                <w:rFonts w:ascii="Candara" w:eastAsia="Times New Roman" w:hAnsi="Candara" w:cstheme="majorHAnsi"/>
                <w:sz w:val="18"/>
                <w:szCs w:val="18"/>
                <w:lang w:bidi="ar-SA"/>
              </w:rPr>
              <w:t>.0</w:t>
            </w:r>
          </w:p>
        </w:tc>
        <w:tc>
          <w:tcPr>
            <w:tcW w:w="270" w:type="dxa"/>
            <w:vMerge/>
            <w:shd w:val="clear" w:color="auto" w:fill="auto"/>
            <w:vAlign w:val="center"/>
          </w:tcPr>
          <w:p w14:paraId="7583D17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5D08646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2601967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78.4</w:t>
            </w:r>
          </w:p>
        </w:tc>
        <w:tc>
          <w:tcPr>
            <w:tcW w:w="270" w:type="dxa"/>
            <w:vMerge/>
            <w:shd w:val="clear" w:color="auto" w:fill="auto"/>
            <w:vAlign w:val="center"/>
          </w:tcPr>
          <w:p w14:paraId="25F6508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757B800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1DEBE04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7D085D0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30.7</w:t>
            </w:r>
          </w:p>
        </w:tc>
      </w:tr>
      <w:tr w:rsidR="005F72C6" w:rsidRPr="00501EE8" w14:paraId="32A5E8A1" w14:textId="77777777" w:rsidTr="009D632A">
        <w:trPr>
          <w:trHeight w:val="216"/>
        </w:trPr>
        <w:tc>
          <w:tcPr>
            <w:tcW w:w="1079" w:type="dxa"/>
            <w:vMerge/>
            <w:shd w:val="clear" w:color="auto" w:fill="auto"/>
            <w:noWrap/>
            <w:vAlign w:val="center"/>
            <w:hideMark/>
          </w:tcPr>
          <w:p w14:paraId="21175959"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hideMark/>
          </w:tcPr>
          <w:p w14:paraId="17CB7836"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Ben Romdhane, H. et al (2012)</w:t>
            </w:r>
            <w:r w:rsidRPr="00501EE8">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noProof/>
                <w:sz w:val="18"/>
                <w:szCs w:val="18"/>
                <w:vertAlign w:val="superscript"/>
                <w:lang w:val="fr-BE" w:bidi="ar-SA"/>
              </w:rPr>
              <w:t>(21)</w:t>
            </w:r>
          </w:p>
        </w:tc>
        <w:tc>
          <w:tcPr>
            <w:tcW w:w="1167" w:type="dxa"/>
            <w:shd w:val="clear" w:color="auto" w:fill="auto"/>
            <w:noWrap/>
            <w:vAlign w:val="center"/>
            <w:hideMark/>
          </w:tcPr>
          <w:p w14:paraId="73CF710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8007</w:t>
            </w:r>
          </w:p>
        </w:tc>
        <w:tc>
          <w:tcPr>
            <w:tcW w:w="1260" w:type="dxa"/>
            <w:shd w:val="clear" w:color="auto" w:fill="auto"/>
            <w:vAlign w:val="center"/>
            <w:hideMark/>
          </w:tcPr>
          <w:p w14:paraId="7830095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35-74</w:t>
            </w:r>
          </w:p>
        </w:tc>
        <w:tc>
          <w:tcPr>
            <w:tcW w:w="270" w:type="dxa"/>
            <w:vMerge/>
            <w:shd w:val="clear" w:color="auto" w:fill="auto"/>
            <w:vAlign w:val="center"/>
            <w:hideMark/>
          </w:tcPr>
          <w:p w14:paraId="65E3026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50DF30D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38.8</w:t>
            </w:r>
          </w:p>
        </w:tc>
        <w:tc>
          <w:tcPr>
            <w:tcW w:w="270" w:type="dxa"/>
            <w:vMerge/>
            <w:shd w:val="clear" w:color="auto" w:fill="auto"/>
            <w:vAlign w:val="center"/>
            <w:hideMark/>
          </w:tcPr>
          <w:p w14:paraId="1D6237C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5C0358B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076F228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84.8</w:t>
            </w:r>
          </w:p>
        </w:tc>
        <w:tc>
          <w:tcPr>
            <w:tcW w:w="270" w:type="dxa"/>
            <w:vMerge/>
            <w:shd w:val="clear" w:color="auto" w:fill="auto"/>
            <w:vAlign w:val="center"/>
            <w:hideMark/>
          </w:tcPr>
          <w:p w14:paraId="4D8C317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16518FD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520747F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7C610FB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24.1</w:t>
            </w:r>
          </w:p>
        </w:tc>
      </w:tr>
      <w:tr w:rsidR="005F72C6" w:rsidRPr="002E4F43" w14:paraId="29E2DF21" w14:textId="77777777" w:rsidTr="009D632A">
        <w:trPr>
          <w:trHeight w:val="216"/>
        </w:trPr>
        <w:tc>
          <w:tcPr>
            <w:tcW w:w="1079" w:type="dxa"/>
            <w:shd w:val="clear" w:color="auto" w:fill="auto"/>
            <w:vAlign w:val="center"/>
            <w:hideMark/>
          </w:tcPr>
          <w:p w14:paraId="21DA4507"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Palestine</w:t>
            </w:r>
          </w:p>
        </w:tc>
        <w:tc>
          <w:tcPr>
            <w:tcW w:w="1616" w:type="dxa"/>
            <w:shd w:val="clear" w:color="auto" w:fill="auto"/>
            <w:noWrap/>
            <w:vAlign w:val="center"/>
            <w:hideMark/>
          </w:tcPr>
          <w:p w14:paraId="4D96DD88"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Yusufali, A. M. et la (2107)</w:t>
            </w:r>
            <w:r w:rsidRPr="00501EE8">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sz w:val="18"/>
                <w:szCs w:val="18"/>
                <w:vertAlign w:val="superscript"/>
                <w:lang w:val="fr-BE" w:bidi="ar-SA"/>
              </w:rPr>
              <w:t>§</w:t>
            </w:r>
            <w:r w:rsidRPr="002E4F43">
              <w:rPr>
                <w:rFonts w:ascii="Candara" w:eastAsia="Times New Roman" w:hAnsi="Candara" w:cstheme="majorHAnsi"/>
                <w:noProof/>
                <w:sz w:val="18"/>
                <w:szCs w:val="18"/>
                <w:vertAlign w:val="superscript"/>
                <w:lang w:val="fr-BE" w:bidi="ar-SA"/>
              </w:rPr>
              <w:t>(14)</w:t>
            </w:r>
          </w:p>
        </w:tc>
        <w:tc>
          <w:tcPr>
            <w:tcW w:w="1167" w:type="dxa"/>
            <w:shd w:val="clear" w:color="auto" w:fill="auto"/>
            <w:noWrap/>
            <w:vAlign w:val="center"/>
            <w:hideMark/>
          </w:tcPr>
          <w:p w14:paraId="2FBD88E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1545</w:t>
            </w:r>
          </w:p>
        </w:tc>
        <w:tc>
          <w:tcPr>
            <w:tcW w:w="1260" w:type="dxa"/>
            <w:shd w:val="clear" w:color="auto" w:fill="auto"/>
            <w:vAlign w:val="center"/>
            <w:hideMark/>
          </w:tcPr>
          <w:p w14:paraId="15396E8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35-70</w:t>
            </w:r>
          </w:p>
        </w:tc>
        <w:tc>
          <w:tcPr>
            <w:tcW w:w="270" w:type="dxa"/>
            <w:vMerge/>
            <w:shd w:val="clear" w:color="auto" w:fill="auto"/>
            <w:vAlign w:val="center"/>
            <w:hideMark/>
          </w:tcPr>
          <w:p w14:paraId="57528A8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149A756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vertAlign w:val="superscript"/>
                <w:lang w:bidi="ar-SA"/>
              </w:rPr>
              <w:t xml:space="preserve"> </w:t>
            </w:r>
            <w:r w:rsidRPr="00501EE8">
              <w:rPr>
                <w:rFonts w:ascii="Candara" w:eastAsia="Times New Roman" w:hAnsi="Candara" w:cstheme="majorHAnsi"/>
                <w:sz w:val="18"/>
                <w:szCs w:val="18"/>
                <w:lang w:bidi="ar-SA"/>
              </w:rPr>
              <w:t>60</w:t>
            </w:r>
            <w:r>
              <w:rPr>
                <w:rFonts w:ascii="Candara" w:eastAsia="Times New Roman" w:hAnsi="Candara" w:cstheme="majorHAnsi"/>
                <w:sz w:val="18"/>
                <w:szCs w:val="18"/>
                <w:lang w:bidi="ar-SA"/>
              </w:rPr>
              <w:t>.0</w:t>
            </w:r>
            <w:r w:rsidRPr="00501EE8">
              <w:rPr>
                <w:rFonts w:ascii="Candara" w:eastAsia="Times New Roman" w:hAnsi="Candara" w:cstheme="majorHAnsi"/>
                <w:sz w:val="18"/>
                <w:szCs w:val="18"/>
                <w:vertAlign w:val="superscript"/>
                <w:lang w:bidi="ar-SA"/>
              </w:rPr>
              <w:t>‡</w:t>
            </w:r>
          </w:p>
        </w:tc>
        <w:tc>
          <w:tcPr>
            <w:tcW w:w="270" w:type="dxa"/>
            <w:vMerge/>
            <w:shd w:val="clear" w:color="auto" w:fill="auto"/>
            <w:vAlign w:val="center"/>
            <w:hideMark/>
          </w:tcPr>
          <w:p w14:paraId="0496C80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783DB8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58</w:t>
            </w:r>
            <w:r w:rsidRPr="00501EE8">
              <w:rPr>
                <w:rFonts w:ascii="Candara" w:eastAsia="Times New Roman" w:hAnsi="Candara" w:cstheme="majorHAnsi"/>
                <w:i/>
                <w:iCs/>
                <w:sz w:val="18"/>
                <w:szCs w:val="18"/>
                <w:vertAlign w:val="superscript"/>
                <w:lang w:bidi="ar-SA"/>
              </w:rPr>
              <w:t xml:space="preserve"> </w:t>
            </w:r>
            <w:r w:rsidRPr="00501EE8">
              <w:rPr>
                <w:rFonts w:ascii="Candara" w:eastAsia="Times New Roman" w:hAnsi="Candara" w:cstheme="majorHAnsi"/>
                <w:sz w:val="18"/>
                <w:szCs w:val="18"/>
                <w:vertAlign w:val="superscript"/>
                <w:lang w:bidi="ar-SA"/>
              </w:rPr>
              <w:t>‡</w:t>
            </w:r>
          </w:p>
        </w:tc>
        <w:tc>
          <w:tcPr>
            <w:tcW w:w="1533" w:type="dxa"/>
            <w:shd w:val="clear" w:color="auto" w:fill="auto"/>
            <w:vAlign w:val="center"/>
            <w:hideMark/>
          </w:tcPr>
          <w:p w14:paraId="0889ABFA" w14:textId="77777777" w:rsidR="005F72C6" w:rsidRPr="00501EE8" w:rsidRDefault="005F72C6" w:rsidP="002E4F43">
            <w:pPr>
              <w:spacing w:after="0" w:line="240" w:lineRule="auto"/>
              <w:jc w:val="center"/>
              <w:rPr>
                <w:rFonts w:ascii="Candara" w:eastAsia="Times New Roman" w:hAnsi="Candara" w:cstheme="majorHAnsi"/>
                <w:strike/>
                <w:sz w:val="18"/>
                <w:szCs w:val="18"/>
                <w:lang w:bidi="ar-SA"/>
              </w:rPr>
            </w:pPr>
          </w:p>
        </w:tc>
        <w:tc>
          <w:tcPr>
            <w:tcW w:w="270" w:type="dxa"/>
            <w:vMerge/>
            <w:shd w:val="clear" w:color="auto" w:fill="auto"/>
            <w:vAlign w:val="center"/>
            <w:hideMark/>
          </w:tcPr>
          <w:p w14:paraId="249758C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5D36BF82"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23.</w:t>
            </w:r>
            <w:r>
              <w:rPr>
                <w:rFonts w:ascii="Candara" w:eastAsia="Times New Roman" w:hAnsi="Candara" w:cstheme="majorHAnsi"/>
                <w:sz w:val="18"/>
                <w:szCs w:val="18"/>
                <w:lang w:val="fr-BE" w:bidi="ar-SA"/>
              </w:rPr>
              <w:t>0</w:t>
            </w:r>
            <w:r w:rsidRPr="002E4F43">
              <w:rPr>
                <w:rFonts w:ascii="Candara" w:eastAsia="Times New Roman" w:hAnsi="Candara" w:cstheme="majorHAnsi"/>
                <w:i/>
                <w:iCs/>
                <w:sz w:val="18"/>
                <w:szCs w:val="18"/>
                <w:vertAlign w:val="superscript"/>
                <w:lang w:val="fr-BE" w:bidi="ar-SA"/>
              </w:rPr>
              <w:t xml:space="preserve"> </w:t>
            </w:r>
            <w:r w:rsidRPr="002E4F43">
              <w:rPr>
                <w:rFonts w:ascii="Candara" w:eastAsia="Times New Roman" w:hAnsi="Candara" w:cstheme="majorHAnsi"/>
                <w:sz w:val="18"/>
                <w:szCs w:val="18"/>
                <w:vertAlign w:val="superscript"/>
                <w:lang w:val="fr-BE" w:bidi="ar-SA"/>
              </w:rPr>
              <w:t>‡</w:t>
            </w:r>
          </w:p>
        </w:tc>
        <w:tc>
          <w:tcPr>
            <w:tcW w:w="1530" w:type="dxa"/>
            <w:shd w:val="clear" w:color="auto" w:fill="auto"/>
            <w:vAlign w:val="center"/>
            <w:hideMark/>
          </w:tcPr>
          <w:p w14:paraId="185DD4EA" w14:textId="77777777" w:rsidR="005F72C6" w:rsidRPr="002E4F43" w:rsidRDefault="005F72C6" w:rsidP="002E4F43">
            <w:pPr>
              <w:spacing w:after="0" w:line="240" w:lineRule="auto"/>
              <w:jc w:val="center"/>
              <w:rPr>
                <w:rFonts w:ascii="Candara" w:eastAsia="Times New Roman" w:hAnsi="Candara" w:cstheme="majorHAnsi"/>
                <w:strike/>
                <w:sz w:val="18"/>
                <w:szCs w:val="18"/>
                <w:lang w:val="fr-BE" w:bidi="ar-SA"/>
              </w:rPr>
            </w:pPr>
          </w:p>
        </w:tc>
        <w:tc>
          <w:tcPr>
            <w:tcW w:w="1620" w:type="dxa"/>
            <w:shd w:val="clear" w:color="auto" w:fill="auto"/>
            <w:vAlign w:val="center"/>
            <w:hideMark/>
          </w:tcPr>
          <w:p w14:paraId="62BDE40E"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r>
      <w:tr w:rsidR="005F72C6" w:rsidRPr="002E4F43" w14:paraId="42B4F680" w14:textId="77777777" w:rsidTr="009D632A">
        <w:trPr>
          <w:trHeight w:val="216"/>
        </w:trPr>
        <w:tc>
          <w:tcPr>
            <w:tcW w:w="1079" w:type="dxa"/>
            <w:shd w:val="clear" w:color="auto" w:fill="auto"/>
            <w:noWrap/>
            <w:vAlign w:val="center"/>
            <w:hideMark/>
          </w:tcPr>
          <w:p w14:paraId="7F96B9FE" w14:textId="77777777" w:rsidR="005F72C6" w:rsidRPr="002E4F43" w:rsidRDefault="005F72C6" w:rsidP="002E4F43">
            <w:pPr>
              <w:spacing w:after="0" w:line="240" w:lineRule="auto"/>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UAE</w:t>
            </w:r>
          </w:p>
        </w:tc>
        <w:tc>
          <w:tcPr>
            <w:tcW w:w="1616" w:type="dxa"/>
            <w:shd w:val="clear" w:color="auto" w:fill="auto"/>
            <w:noWrap/>
            <w:vAlign w:val="center"/>
            <w:hideMark/>
          </w:tcPr>
          <w:p w14:paraId="546A50A4"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Yusufali, A. M. et al (2017)</w:t>
            </w:r>
            <w:r w:rsidRPr="00501EE8">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sz w:val="18"/>
                <w:szCs w:val="18"/>
                <w:vertAlign w:val="superscript"/>
                <w:lang w:val="fr-BE" w:bidi="ar-SA"/>
              </w:rPr>
              <w:t>§</w:t>
            </w:r>
            <w:r w:rsidRPr="002E4F43">
              <w:rPr>
                <w:rFonts w:ascii="Candara" w:eastAsia="Times New Roman" w:hAnsi="Candara" w:cstheme="majorHAnsi"/>
                <w:noProof/>
                <w:sz w:val="18"/>
                <w:szCs w:val="18"/>
                <w:vertAlign w:val="superscript"/>
                <w:lang w:val="fr-BE" w:bidi="ar-SA"/>
              </w:rPr>
              <w:t>(14)</w:t>
            </w:r>
          </w:p>
        </w:tc>
        <w:tc>
          <w:tcPr>
            <w:tcW w:w="1167" w:type="dxa"/>
            <w:shd w:val="clear" w:color="auto" w:fill="auto"/>
            <w:noWrap/>
            <w:vAlign w:val="center"/>
            <w:hideMark/>
          </w:tcPr>
          <w:p w14:paraId="0DA477BA"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917</w:t>
            </w:r>
          </w:p>
        </w:tc>
        <w:tc>
          <w:tcPr>
            <w:tcW w:w="1260" w:type="dxa"/>
            <w:shd w:val="clear" w:color="auto" w:fill="auto"/>
            <w:vAlign w:val="center"/>
            <w:hideMark/>
          </w:tcPr>
          <w:p w14:paraId="7991CD5E"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35-70</w:t>
            </w:r>
          </w:p>
        </w:tc>
        <w:tc>
          <w:tcPr>
            <w:tcW w:w="270" w:type="dxa"/>
            <w:vMerge/>
            <w:shd w:val="clear" w:color="auto" w:fill="auto"/>
            <w:vAlign w:val="center"/>
            <w:hideMark/>
          </w:tcPr>
          <w:p w14:paraId="69809531"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1440" w:type="dxa"/>
            <w:shd w:val="clear" w:color="auto" w:fill="auto"/>
            <w:noWrap/>
            <w:vAlign w:val="center"/>
            <w:hideMark/>
          </w:tcPr>
          <w:p w14:paraId="04E8775C"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 xml:space="preserve"> 52.0</w:t>
            </w:r>
            <w:r w:rsidRPr="002E4F43">
              <w:rPr>
                <w:rFonts w:ascii="Candara" w:eastAsia="Times New Roman" w:hAnsi="Candara" w:cstheme="majorHAnsi"/>
                <w:i/>
                <w:iCs/>
                <w:sz w:val="18"/>
                <w:szCs w:val="18"/>
                <w:vertAlign w:val="superscript"/>
                <w:lang w:val="fr-BE" w:bidi="ar-SA"/>
              </w:rPr>
              <w:t xml:space="preserve"> </w:t>
            </w:r>
            <w:r w:rsidRPr="002E4F43">
              <w:rPr>
                <w:rFonts w:ascii="Candara" w:eastAsia="Times New Roman" w:hAnsi="Candara" w:cstheme="majorHAnsi"/>
                <w:sz w:val="18"/>
                <w:szCs w:val="18"/>
                <w:vertAlign w:val="superscript"/>
                <w:lang w:val="fr-BE" w:bidi="ar-SA"/>
              </w:rPr>
              <w:t>‡</w:t>
            </w:r>
          </w:p>
        </w:tc>
        <w:tc>
          <w:tcPr>
            <w:tcW w:w="270" w:type="dxa"/>
            <w:vMerge/>
            <w:shd w:val="clear" w:color="auto" w:fill="auto"/>
            <w:vAlign w:val="center"/>
            <w:hideMark/>
          </w:tcPr>
          <w:p w14:paraId="6537AFE1"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1440" w:type="dxa"/>
            <w:shd w:val="clear" w:color="auto" w:fill="auto"/>
            <w:vAlign w:val="center"/>
            <w:hideMark/>
          </w:tcPr>
          <w:p w14:paraId="24633211"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50</w:t>
            </w:r>
            <w:r w:rsidRPr="002E4F43">
              <w:rPr>
                <w:rFonts w:ascii="Candara" w:eastAsia="Times New Roman" w:hAnsi="Candara" w:cstheme="majorHAnsi"/>
                <w:i/>
                <w:iCs/>
                <w:sz w:val="18"/>
                <w:szCs w:val="18"/>
                <w:vertAlign w:val="superscript"/>
                <w:lang w:val="fr-BE" w:bidi="ar-SA"/>
              </w:rPr>
              <w:t xml:space="preserve"> </w:t>
            </w:r>
            <w:r w:rsidRPr="002E4F43">
              <w:rPr>
                <w:rFonts w:ascii="Candara" w:eastAsia="Times New Roman" w:hAnsi="Candara" w:cstheme="majorHAnsi"/>
                <w:sz w:val="18"/>
                <w:szCs w:val="18"/>
                <w:vertAlign w:val="superscript"/>
                <w:lang w:val="fr-BE" w:bidi="ar-SA"/>
              </w:rPr>
              <w:t>‡</w:t>
            </w:r>
          </w:p>
        </w:tc>
        <w:tc>
          <w:tcPr>
            <w:tcW w:w="1533" w:type="dxa"/>
            <w:shd w:val="clear" w:color="auto" w:fill="auto"/>
            <w:vAlign w:val="center"/>
            <w:hideMark/>
          </w:tcPr>
          <w:p w14:paraId="0C847C2A" w14:textId="77777777" w:rsidR="005F72C6" w:rsidRPr="002E4F43" w:rsidRDefault="005F72C6" w:rsidP="002E4F43">
            <w:pPr>
              <w:spacing w:after="0" w:line="240" w:lineRule="auto"/>
              <w:jc w:val="center"/>
              <w:rPr>
                <w:rFonts w:ascii="Candara" w:eastAsia="Times New Roman" w:hAnsi="Candara" w:cstheme="majorHAnsi"/>
                <w:strike/>
                <w:sz w:val="18"/>
                <w:szCs w:val="18"/>
                <w:lang w:val="fr-BE" w:bidi="ar-SA"/>
              </w:rPr>
            </w:pPr>
          </w:p>
        </w:tc>
        <w:tc>
          <w:tcPr>
            <w:tcW w:w="270" w:type="dxa"/>
            <w:vMerge/>
            <w:shd w:val="clear" w:color="auto" w:fill="auto"/>
            <w:vAlign w:val="center"/>
            <w:hideMark/>
          </w:tcPr>
          <w:p w14:paraId="519BFD65"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c>
          <w:tcPr>
            <w:tcW w:w="1440" w:type="dxa"/>
            <w:shd w:val="clear" w:color="auto" w:fill="auto"/>
            <w:vAlign w:val="center"/>
            <w:hideMark/>
          </w:tcPr>
          <w:p w14:paraId="6854F6FD"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13</w:t>
            </w:r>
            <w:r>
              <w:rPr>
                <w:rFonts w:ascii="Candara" w:eastAsia="Times New Roman" w:hAnsi="Candara" w:cstheme="majorHAnsi"/>
                <w:sz w:val="18"/>
                <w:szCs w:val="18"/>
                <w:lang w:val="fr-BE" w:bidi="ar-SA"/>
              </w:rPr>
              <w:t>.0</w:t>
            </w:r>
            <w:r w:rsidRPr="002E4F43">
              <w:rPr>
                <w:rFonts w:ascii="Candara" w:eastAsia="Times New Roman" w:hAnsi="Candara" w:cstheme="majorHAnsi"/>
                <w:sz w:val="18"/>
                <w:szCs w:val="18"/>
                <w:vertAlign w:val="superscript"/>
                <w:lang w:val="fr-BE" w:bidi="ar-SA"/>
              </w:rPr>
              <w:t>‡</w:t>
            </w:r>
          </w:p>
        </w:tc>
        <w:tc>
          <w:tcPr>
            <w:tcW w:w="1530" w:type="dxa"/>
            <w:shd w:val="clear" w:color="auto" w:fill="auto"/>
            <w:vAlign w:val="center"/>
            <w:hideMark/>
          </w:tcPr>
          <w:p w14:paraId="1E9425F3" w14:textId="77777777" w:rsidR="005F72C6" w:rsidRPr="002E4F43" w:rsidRDefault="005F72C6" w:rsidP="002E4F43">
            <w:pPr>
              <w:spacing w:after="0" w:line="240" w:lineRule="auto"/>
              <w:jc w:val="center"/>
              <w:rPr>
                <w:rFonts w:ascii="Candara" w:eastAsia="Times New Roman" w:hAnsi="Candara" w:cstheme="majorHAnsi"/>
                <w:strike/>
                <w:sz w:val="18"/>
                <w:szCs w:val="18"/>
                <w:lang w:val="fr-BE" w:bidi="ar-SA"/>
              </w:rPr>
            </w:pPr>
          </w:p>
        </w:tc>
        <w:tc>
          <w:tcPr>
            <w:tcW w:w="1620" w:type="dxa"/>
            <w:shd w:val="clear" w:color="auto" w:fill="auto"/>
            <w:vAlign w:val="center"/>
            <w:hideMark/>
          </w:tcPr>
          <w:p w14:paraId="34808D2E" w14:textId="77777777" w:rsidR="005F72C6" w:rsidRPr="002E4F43" w:rsidRDefault="005F72C6" w:rsidP="002E4F43">
            <w:pPr>
              <w:spacing w:after="0" w:line="240" w:lineRule="auto"/>
              <w:jc w:val="center"/>
              <w:rPr>
                <w:rFonts w:ascii="Candara" w:eastAsia="Times New Roman" w:hAnsi="Candara" w:cstheme="majorHAnsi"/>
                <w:sz w:val="18"/>
                <w:szCs w:val="18"/>
                <w:lang w:val="fr-BE" w:bidi="ar-SA"/>
              </w:rPr>
            </w:pPr>
          </w:p>
        </w:tc>
      </w:tr>
      <w:tr w:rsidR="005F72C6" w:rsidRPr="00501EE8" w14:paraId="159F1836" w14:textId="77777777" w:rsidTr="009D632A">
        <w:trPr>
          <w:trHeight w:val="216"/>
        </w:trPr>
        <w:tc>
          <w:tcPr>
            <w:tcW w:w="1079" w:type="dxa"/>
            <w:vMerge w:val="restart"/>
            <w:shd w:val="clear" w:color="auto" w:fill="auto"/>
            <w:noWrap/>
            <w:vAlign w:val="center"/>
            <w:hideMark/>
          </w:tcPr>
          <w:p w14:paraId="33616FB5" w14:textId="77777777" w:rsidR="005F72C6" w:rsidRPr="002E4F43" w:rsidRDefault="005F72C6" w:rsidP="002E4F43">
            <w:pPr>
              <w:spacing w:after="0" w:line="240" w:lineRule="auto"/>
              <w:rPr>
                <w:rFonts w:ascii="Candara" w:eastAsia="Times New Roman" w:hAnsi="Candara" w:cstheme="majorHAnsi"/>
                <w:sz w:val="18"/>
                <w:szCs w:val="18"/>
                <w:lang w:val="fr-BE" w:bidi="ar-SA"/>
              </w:rPr>
            </w:pPr>
            <w:r w:rsidRPr="002E4F43">
              <w:rPr>
                <w:rFonts w:ascii="Candara" w:eastAsia="Times New Roman" w:hAnsi="Candara" w:cstheme="majorHAnsi"/>
                <w:sz w:val="18"/>
                <w:szCs w:val="18"/>
                <w:lang w:val="fr-BE" w:bidi="ar-SA"/>
              </w:rPr>
              <w:t>Yemen</w:t>
            </w:r>
          </w:p>
        </w:tc>
        <w:tc>
          <w:tcPr>
            <w:tcW w:w="1616" w:type="dxa"/>
            <w:shd w:val="clear" w:color="auto" w:fill="auto"/>
            <w:noWrap/>
            <w:vAlign w:val="center"/>
            <w:hideMark/>
          </w:tcPr>
          <w:p w14:paraId="3C07391D"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F72C6">
              <w:rPr>
                <w:rFonts w:ascii="Candara" w:eastAsia="Times New Roman" w:hAnsi="Candara" w:cstheme="majorHAnsi"/>
                <w:sz w:val="18"/>
                <w:szCs w:val="18"/>
                <w:lang w:bidi="ar-SA"/>
              </w:rPr>
              <w:t>Guna</w:t>
            </w:r>
            <w:r w:rsidRPr="00501EE8">
              <w:rPr>
                <w:rFonts w:ascii="Candara" w:eastAsia="Times New Roman" w:hAnsi="Candara" w:cstheme="majorHAnsi"/>
                <w:sz w:val="18"/>
                <w:szCs w:val="18"/>
                <w:lang w:bidi="ar-SA"/>
              </w:rPr>
              <w:t>id, A. A.et al (2008)</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(22)</w:t>
            </w:r>
          </w:p>
        </w:tc>
        <w:tc>
          <w:tcPr>
            <w:tcW w:w="1167" w:type="dxa"/>
            <w:shd w:val="clear" w:color="auto" w:fill="auto"/>
            <w:noWrap/>
            <w:vAlign w:val="center"/>
            <w:hideMark/>
          </w:tcPr>
          <w:p w14:paraId="7C26D68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250</w:t>
            </w:r>
          </w:p>
        </w:tc>
        <w:tc>
          <w:tcPr>
            <w:tcW w:w="1260" w:type="dxa"/>
            <w:shd w:val="clear" w:color="auto" w:fill="auto"/>
            <w:vAlign w:val="center"/>
            <w:hideMark/>
          </w:tcPr>
          <w:p w14:paraId="79005CA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35-64</w:t>
            </w:r>
          </w:p>
        </w:tc>
        <w:tc>
          <w:tcPr>
            <w:tcW w:w="270" w:type="dxa"/>
            <w:vMerge/>
            <w:shd w:val="clear" w:color="auto" w:fill="auto"/>
            <w:vAlign w:val="center"/>
            <w:hideMark/>
          </w:tcPr>
          <w:p w14:paraId="1DEF05E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75C322C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30.8</w:t>
            </w:r>
          </w:p>
        </w:tc>
        <w:tc>
          <w:tcPr>
            <w:tcW w:w="270" w:type="dxa"/>
            <w:vMerge/>
            <w:shd w:val="clear" w:color="auto" w:fill="auto"/>
            <w:vAlign w:val="center"/>
            <w:hideMark/>
          </w:tcPr>
          <w:p w14:paraId="5A1AD3C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523C950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792DE57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70</w:t>
            </w:r>
            <w:r>
              <w:rPr>
                <w:rFonts w:ascii="Candara" w:eastAsia="Times New Roman" w:hAnsi="Candara" w:cstheme="majorHAnsi"/>
                <w:sz w:val="18"/>
                <w:szCs w:val="18"/>
                <w:lang w:bidi="ar-SA"/>
              </w:rPr>
              <w:t>.0</w:t>
            </w:r>
          </w:p>
        </w:tc>
        <w:tc>
          <w:tcPr>
            <w:tcW w:w="270" w:type="dxa"/>
            <w:vMerge/>
            <w:shd w:val="clear" w:color="auto" w:fill="auto"/>
            <w:vAlign w:val="center"/>
            <w:hideMark/>
          </w:tcPr>
          <w:p w14:paraId="70C7E6D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FF0526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0196E49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14CCF35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62DFF435" w14:textId="77777777" w:rsidTr="009D632A">
        <w:trPr>
          <w:trHeight w:val="216"/>
        </w:trPr>
        <w:tc>
          <w:tcPr>
            <w:tcW w:w="1079" w:type="dxa"/>
            <w:vMerge/>
            <w:shd w:val="clear" w:color="auto" w:fill="auto"/>
            <w:vAlign w:val="center"/>
            <w:hideMark/>
          </w:tcPr>
          <w:p w14:paraId="13708DEC"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hideMark/>
          </w:tcPr>
          <w:p w14:paraId="60015EB4"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F72C6">
              <w:rPr>
                <w:rFonts w:ascii="Candara" w:eastAsia="Times New Roman" w:hAnsi="Candara" w:cstheme="majorHAnsi"/>
                <w:sz w:val="18"/>
                <w:szCs w:val="18"/>
                <w:lang w:val="fr-BE" w:bidi="ar-SA"/>
              </w:rPr>
              <w:t>Modesti</w:t>
            </w:r>
            <w:r w:rsidRPr="00501EE8">
              <w:rPr>
                <w:rFonts w:ascii="Candara" w:eastAsia="Times New Roman" w:hAnsi="Candara" w:cstheme="majorHAnsi"/>
                <w:sz w:val="18"/>
                <w:szCs w:val="18"/>
                <w:lang w:val="fr-BE" w:bidi="ar-SA"/>
              </w:rPr>
              <w:t>, P. A. et al (2013)</w:t>
            </w:r>
            <w:r w:rsidRPr="00501EE8">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noProof/>
                <w:sz w:val="18"/>
                <w:szCs w:val="18"/>
                <w:vertAlign w:val="superscript"/>
                <w:lang w:val="fr-BE" w:bidi="ar-SA"/>
              </w:rPr>
              <w:t>(23)</w:t>
            </w:r>
          </w:p>
        </w:tc>
        <w:tc>
          <w:tcPr>
            <w:tcW w:w="1167" w:type="dxa"/>
            <w:shd w:val="clear" w:color="auto" w:fill="auto"/>
            <w:noWrap/>
            <w:vAlign w:val="center"/>
            <w:hideMark/>
          </w:tcPr>
          <w:p w14:paraId="2F9AF7E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10242</w:t>
            </w:r>
          </w:p>
        </w:tc>
        <w:tc>
          <w:tcPr>
            <w:tcW w:w="1260" w:type="dxa"/>
            <w:shd w:val="clear" w:color="auto" w:fill="auto"/>
            <w:vAlign w:val="center"/>
            <w:hideMark/>
          </w:tcPr>
          <w:p w14:paraId="6725D05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15-69</w:t>
            </w:r>
          </w:p>
        </w:tc>
        <w:tc>
          <w:tcPr>
            <w:tcW w:w="270" w:type="dxa"/>
            <w:vMerge/>
            <w:shd w:val="clear" w:color="auto" w:fill="auto"/>
            <w:vAlign w:val="center"/>
            <w:hideMark/>
          </w:tcPr>
          <w:p w14:paraId="30B61E2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55B0814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44.5</w:t>
            </w:r>
          </w:p>
        </w:tc>
        <w:tc>
          <w:tcPr>
            <w:tcW w:w="270" w:type="dxa"/>
            <w:vMerge/>
            <w:shd w:val="clear" w:color="auto" w:fill="auto"/>
            <w:vAlign w:val="center"/>
            <w:hideMark/>
          </w:tcPr>
          <w:p w14:paraId="6F5BA3C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9A8061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40.4</w:t>
            </w:r>
          </w:p>
        </w:tc>
        <w:tc>
          <w:tcPr>
            <w:tcW w:w="1533" w:type="dxa"/>
            <w:shd w:val="clear" w:color="auto" w:fill="auto"/>
            <w:vAlign w:val="center"/>
            <w:hideMark/>
          </w:tcPr>
          <w:p w14:paraId="2DFE0B0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05F8E1C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7F9926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7C71C1A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331FB7E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24.1</w:t>
            </w:r>
          </w:p>
        </w:tc>
      </w:tr>
      <w:tr w:rsidR="005F72C6" w:rsidRPr="00501EE8" w14:paraId="11EDA184" w14:textId="77777777" w:rsidTr="009D632A">
        <w:trPr>
          <w:trHeight w:val="216"/>
        </w:trPr>
        <w:tc>
          <w:tcPr>
            <w:tcW w:w="14935" w:type="dxa"/>
            <w:gridSpan w:val="13"/>
            <w:shd w:val="clear" w:color="auto" w:fill="auto"/>
            <w:noWrap/>
            <w:vAlign w:val="center"/>
          </w:tcPr>
          <w:p w14:paraId="44A891C9" w14:textId="77777777" w:rsidR="005F72C6" w:rsidRPr="00501EE8" w:rsidRDefault="005F72C6" w:rsidP="002E4F43">
            <w:pPr>
              <w:spacing w:after="0" w:line="240" w:lineRule="auto"/>
              <w:jc w:val="center"/>
              <w:rPr>
                <w:rFonts w:ascii="Candara" w:eastAsia="Times New Roman" w:hAnsi="Candara" w:cstheme="majorHAnsi"/>
                <w:b/>
                <w:sz w:val="18"/>
                <w:szCs w:val="18"/>
                <w:lang w:bidi="ar-SA"/>
              </w:rPr>
            </w:pPr>
            <w:r w:rsidRPr="00501EE8">
              <w:rPr>
                <w:rFonts w:ascii="Candara" w:eastAsia="Times New Roman" w:hAnsi="Candara" w:cstheme="majorHAnsi"/>
                <w:b/>
                <w:sz w:val="18"/>
                <w:szCs w:val="18"/>
                <w:lang w:bidi="ar-SA"/>
              </w:rPr>
              <w:t>Setting : Health care facilities</w:t>
            </w:r>
          </w:p>
        </w:tc>
      </w:tr>
      <w:tr w:rsidR="005F72C6" w:rsidRPr="00501EE8" w14:paraId="2B900429" w14:textId="77777777" w:rsidTr="002E4F43">
        <w:trPr>
          <w:trHeight w:val="216"/>
        </w:trPr>
        <w:tc>
          <w:tcPr>
            <w:tcW w:w="1079" w:type="dxa"/>
            <w:vMerge w:val="restart"/>
            <w:shd w:val="clear" w:color="auto" w:fill="auto"/>
            <w:noWrap/>
            <w:vAlign w:val="center"/>
            <w:hideMark/>
          </w:tcPr>
          <w:p w14:paraId="645A0218"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Algeria</w:t>
            </w:r>
          </w:p>
        </w:tc>
        <w:tc>
          <w:tcPr>
            <w:tcW w:w="1616" w:type="dxa"/>
            <w:shd w:val="clear" w:color="auto" w:fill="auto"/>
            <w:noWrap/>
            <w:vAlign w:val="center"/>
            <w:hideMark/>
          </w:tcPr>
          <w:p w14:paraId="6C0F34F3"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Temmar, M. et al (2013) </w:t>
            </w:r>
            <w:r w:rsidRPr="004D15CC">
              <w:rPr>
                <w:rFonts w:ascii="Candara" w:eastAsia="Times New Roman" w:hAnsi="Candara" w:cstheme="majorHAnsi"/>
                <w:color w:val="000000"/>
                <w:sz w:val="18"/>
                <w:szCs w:val="18"/>
                <w:vertAlign w:val="superscript"/>
                <w:lang w:bidi="ar-SA"/>
              </w:rPr>
              <w:t xml:space="preserve">§ </w:t>
            </w:r>
            <w:r w:rsidRPr="00501EE8">
              <w:rPr>
                <w:rFonts w:ascii="Candara" w:eastAsia="Times New Roman" w:hAnsi="Candara" w:cstheme="majorHAnsi"/>
                <w:sz w:val="18"/>
                <w:szCs w:val="18"/>
                <w:vertAlign w:val="superscript"/>
                <w:lang w:bidi="ar-SA"/>
              </w:rPr>
              <w:t>∫</w:t>
            </w:r>
            <w:r w:rsidRPr="002E4F43">
              <w:rPr>
                <w:rFonts w:ascii="Candara" w:eastAsia="Times New Roman" w:hAnsi="Candara" w:cstheme="majorHAnsi"/>
                <w:noProof/>
                <w:sz w:val="18"/>
                <w:szCs w:val="18"/>
                <w:vertAlign w:val="superscript"/>
                <w:lang w:val="fr-BE" w:bidi="ar-SA"/>
              </w:rPr>
              <w:t>(24)</w:t>
            </w:r>
          </w:p>
        </w:tc>
        <w:tc>
          <w:tcPr>
            <w:tcW w:w="1167" w:type="dxa"/>
            <w:shd w:val="clear" w:color="auto" w:fill="auto"/>
            <w:noWrap/>
            <w:vAlign w:val="center"/>
            <w:hideMark/>
          </w:tcPr>
          <w:p w14:paraId="1E6F2D2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321</w:t>
            </w:r>
          </w:p>
        </w:tc>
        <w:tc>
          <w:tcPr>
            <w:tcW w:w="1260" w:type="dxa"/>
            <w:shd w:val="clear" w:color="auto" w:fill="auto"/>
            <w:vAlign w:val="center"/>
            <w:hideMark/>
          </w:tcPr>
          <w:p w14:paraId="2A23700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&gt;=74</w:t>
            </w:r>
          </w:p>
        </w:tc>
        <w:tc>
          <w:tcPr>
            <w:tcW w:w="270" w:type="dxa"/>
            <w:vMerge w:val="restart"/>
            <w:shd w:val="clear" w:color="auto" w:fill="auto"/>
            <w:vAlign w:val="center"/>
            <w:hideMark/>
          </w:tcPr>
          <w:p w14:paraId="2C8EA8D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77F0458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val="restart"/>
            <w:shd w:val="clear" w:color="auto" w:fill="auto"/>
            <w:vAlign w:val="center"/>
            <w:hideMark/>
          </w:tcPr>
          <w:p w14:paraId="57A91F5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0E23524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49</w:t>
            </w:r>
            <w:r>
              <w:rPr>
                <w:rFonts w:ascii="Candara" w:eastAsia="Times New Roman" w:hAnsi="Candara" w:cstheme="majorHAnsi"/>
                <w:sz w:val="18"/>
                <w:szCs w:val="18"/>
                <w:lang w:bidi="ar-SA"/>
              </w:rPr>
              <w:t>.0</w:t>
            </w:r>
          </w:p>
        </w:tc>
        <w:tc>
          <w:tcPr>
            <w:tcW w:w="1533" w:type="dxa"/>
            <w:shd w:val="clear" w:color="auto" w:fill="auto"/>
            <w:vAlign w:val="center"/>
            <w:hideMark/>
          </w:tcPr>
          <w:p w14:paraId="7C17235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val="restart"/>
            <w:shd w:val="clear" w:color="auto" w:fill="auto"/>
            <w:vAlign w:val="center"/>
            <w:hideMark/>
          </w:tcPr>
          <w:p w14:paraId="1EB37C0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66A9CDA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1B43EAA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178D876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054763E4" w14:textId="77777777" w:rsidTr="009D632A">
        <w:trPr>
          <w:trHeight w:val="216"/>
        </w:trPr>
        <w:tc>
          <w:tcPr>
            <w:tcW w:w="1079" w:type="dxa"/>
            <w:vMerge/>
            <w:shd w:val="clear" w:color="auto" w:fill="auto"/>
            <w:vAlign w:val="center"/>
            <w:hideMark/>
          </w:tcPr>
          <w:p w14:paraId="4EFC63E6"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hideMark/>
          </w:tcPr>
          <w:p w14:paraId="43914193"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Bachir Cherif, A. et al (2016) </w:t>
            </w:r>
            <w:r w:rsidRPr="002E4F43">
              <w:rPr>
                <w:rFonts w:ascii="Candara" w:eastAsia="Times New Roman" w:hAnsi="Candara" w:cstheme="majorHAnsi"/>
                <w:noProof/>
                <w:sz w:val="18"/>
                <w:szCs w:val="18"/>
                <w:vertAlign w:val="superscript"/>
                <w:lang w:val="fr-BE" w:bidi="ar-SA"/>
              </w:rPr>
              <w:t>(25)</w:t>
            </w:r>
          </w:p>
        </w:tc>
        <w:tc>
          <w:tcPr>
            <w:tcW w:w="1167" w:type="dxa"/>
            <w:shd w:val="clear" w:color="auto" w:fill="auto"/>
            <w:noWrap/>
            <w:vAlign w:val="center"/>
            <w:hideMark/>
          </w:tcPr>
          <w:p w14:paraId="368D882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1721</w:t>
            </w:r>
          </w:p>
          <w:p w14:paraId="6EAC511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i/>
                <w:sz w:val="18"/>
                <w:szCs w:val="18"/>
                <w:lang w:bidi="ar-SA"/>
              </w:rPr>
              <w:t>(only females)</w:t>
            </w:r>
          </w:p>
        </w:tc>
        <w:tc>
          <w:tcPr>
            <w:tcW w:w="1260" w:type="dxa"/>
            <w:shd w:val="clear" w:color="auto" w:fill="auto"/>
            <w:vAlign w:val="center"/>
            <w:hideMark/>
          </w:tcPr>
          <w:p w14:paraId="63B10B1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65.3± 9.5</w:t>
            </w:r>
          </w:p>
        </w:tc>
        <w:tc>
          <w:tcPr>
            <w:tcW w:w="270" w:type="dxa"/>
            <w:vMerge/>
            <w:shd w:val="clear" w:color="auto" w:fill="auto"/>
            <w:vAlign w:val="center"/>
            <w:hideMark/>
          </w:tcPr>
          <w:p w14:paraId="1A047DA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39553DE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163445F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6E6C20E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4536ABB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5D6639B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5C0D7B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31.7 </w:t>
            </w:r>
          </w:p>
        </w:tc>
        <w:tc>
          <w:tcPr>
            <w:tcW w:w="1530" w:type="dxa"/>
            <w:shd w:val="clear" w:color="auto" w:fill="auto"/>
            <w:vAlign w:val="center"/>
            <w:hideMark/>
          </w:tcPr>
          <w:p w14:paraId="4220E7E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036CF03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33876173" w14:textId="77777777" w:rsidTr="009D632A">
        <w:trPr>
          <w:trHeight w:val="216"/>
        </w:trPr>
        <w:tc>
          <w:tcPr>
            <w:tcW w:w="1079" w:type="dxa"/>
            <w:shd w:val="clear" w:color="auto" w:fill="auto"/>
            <w:vAlign w:val="center"/>
            <w:hideMark/>
          </w:tcPr>
          <w:p w14:paraId="1ECFDE5F"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Bahrain</w:t>
            </w:r>
          </w:p>
        </w:tc>
        <w:tc>
          <w:tcPr>
            <w:tcW w:w="1616" w:type="dxa"/>
            <w:shd w:val="clear" w:color="auto" w:fill="auto"/>
            <w:noWrap/>
            <w:vAlign w:val="center"/>
            <w:hideMark/>
          </w:tcPr>
          <w:p w14:paraId="2792B35C"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Whitford, D. L. et al (2013) </w:t>
            </w:r>
            <w:r w:rsidRPr="002E4F43">
              <w:rPr>
                <w:rFonts w:ascii="Candara" w:eastAsia="Times New Roman" w:hAnsi="Candara" w:cstheme="majorHAnsi"/>
                <w:noProof/>
                <w:sz w:val="18"/>
                <w:szCs w:val="18"/>
                <w:vertAlign w:val="superscript"/>
                <w:lang w:val="fr-BE" w:bidi="ar-SA"/>
              </w:rPr>
              <w:t>(26)</w:t>
            </w:r>
          </w:p>
        </w:tc>
        <w:tc>
          <w:tcPr>
            <w:tcW w:w="1167" w:type="dxa"/>
            <w:shd w:val="clear" w:color="auto" w:fill="auto"/>
            <w:noWrap/>
            <w:vAlign w:val="center"/>
            <w:hideMark/>
          </w:tcPr>
          <w:p w14:paraId="41F7A9E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334</w:t>
            </w:r>
          </w:p>
        </w:tc>
        <w:tc>
          <w:tcPr>
            <w:tcW w:w="1260" w:type="dxa"/>
            <w:shd w:val="clear" w:color="auto" w:fill="auto"/>
            <w:vAlign w:val="center"/>
            <w:hideMark/>
          </w:tcPr>
          <w:p w14:paraId="553D3EA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55± 9.5</w:t>
            </w:r>
          </w:p>
        </w:tc>
        <w:tc>
          <w:tcPr>
            <w:tcW w:w="270" w:type="dxa"/>
            <w:vMerge/>
            <w:shd w:val="clear" w:color="auto" w:fill="auto"/>
            <w:vAlign w:val="center"/>
            <w:hideMark/>
          </w:tcPr>
          <w:p w14:paraId="2999A10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05C355E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31C30F8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3387A8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48C0580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15FD714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6EFE39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34</w:t>
            </w:r>
            <w:r>
              <w:rPr>
                <w:rFonts w:ascii="Candara" w:eastAsia="Times New Roman" w:hAnsi="Candara" w:cstheme="majorHAnsi"/>
                <w:sz w:val="18"/>
                <w:szCs w:val="18"/>
                <w:lang w:bidi="ar-SA"/>
              </w:rPr>
              <w:t>.0</w:t>
            </w:r>
          </w:p>
        </w:tc>
        <w:tc>
          <w:tcPr>
            <w:tcW w:w="1530" w:type="dxa"/>
            <w:shd w:val="clear" w:color="auto" w:fill="auto"/>
            <w:vAlign w:val="center"/>
            <w:hideMark/>
          </w:tcPr>
          <w:p w14:paraId="2BFA410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3A9CFC49" w14:textId="77777777" w:rsidR="005F72C6" w:rsidRPr="00501EE8" w:rsidRDefault="005F72C6" w:rsidP="002E4F43">
            <w:pPr>
              <w:spacing w:after="0" w:line="240" w:lineRule="auto"/>
              <w:jc w:val="center"/>
              <w:rPr>
                <w:rFonts w:ascii="Candara" w:eastAsia="Times New Roman" w:hAnsi="Candara" w:cstheme="majorHAnsi"/>
                <w:sz w:val="18"/>
                <w:szCs w:val="18"/>
                <w:highlight w:val="yellow"/>
                <w:lang w:bidi="ar-SA"/>
              </w:rPr>
            </w:pPr>
          </w:p>
        </w:tc>
      </w:tr>
      <w:tr w:rsidR="005F72C6" w:rsidRPr="00501EE8" w14:paraId="012612CC" w14:textId="77777777" w:rsidTr="002E4F43">
        <w:trPr>
          <w:trHeight w:val="216"/>
        </w:trPr>
        <w:tc>
          <w:tcPr>
            <w:tcW w:w="1079" w:type="dxa"/>
            <w:vMerge w:val="restart"/>
            <w:shd w:val="clear" w:color="auto" w:fill="auto"/>
            <w:noWrap/>
            <w:vAlign w:val="center"/>
          </w:tcPr>
          <w:p w14:paraId="6BB245F3"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KSA</w:t>
            </w:r>
          </w:p>
        </w:tc>
        <w:tc>
          <w:tcPr>
            <w:tcW w:w="1616" w:type="dxa"/>
            <w:shd w:val="clear" w:color="auto" w:fill="auto"/>
            <w:noWrap/>
            <w:vAlign w:val="center"/>
          </w:tcPr>
          <w:p w14:paraId="31327EED"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Al-Homrany, M. A. et al (2008)</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(27)</w:t>
            </w:r>
          </w:p>
        </w:tc>
        <w:tc>
          <w:tcPr>
            <w:tcW w:w="1167" w:type="dxa"/>
            <w:shd w:val="clear" w:color="auto" w:fill="auto"/>
            <w:noWrap/>
            <w:vAlign w:val="center"/>
          </w:tcPr>
          <w:p w14:paraId="793C297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120</w:t>
            </w:r>
          </w:p>
        </w:tc>
        <w:tc>
          <w:tcPr>
            <w:tcW w:w="1260" w:type="dxa"/>
            <w:shd w:val="clear" w:color="auto" w:fill="auto"/>
            <w:vAlign w:val="center"/>
          </w:tcPr>
          <w:p w14:paraId="1410364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NA</w:t>
            </w:r>
          </w:p>
        </w:tc>
        <w:tc>
          <w:tcPr>
            <w:tcW w:w="270" w:type="dxa"/>
            <w:vMerge/>
            <w:shd w:val="clear" w:color="auto" w:fill="auto"/>
            <w:vAlign w:val="center"/>
          </w:tcPr>
          <w:p w14:paraId="4CFF903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034C9E4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2D6176F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0F1CD14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5F952D1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78F0A4B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2EB47D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63</w:t>
            </w:r>
            <w:r>
              <w:rPr>
                <w:rFonts w:ascii="Candara" w:eastAsia="Times New Roman" w:hAnsi="Candara" w:cstheme="majorHAnsi"/>
                <w:sz w:val="18"/>
                <w:szCs w:val="18"/>
                <w:lang w:bidi="ar-SA"/>
              </w:rPr>
              <w:t>,0</w:t>
            </w:r>
          </w:p>
        </w:tc>
        <w:tc>
          <w:tcPr>
            <w:tcW w:w="1530" w:type="dxa"/>
            <w:shd w:val="clear" w:color="auto" w:fill="auto"/>
            <w:vAlign w:val="center"/>
          </w:tcPr>
          <w:p w14:paraId="572FAA4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5AA4D90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3AFC813D" w14:textId="77777777" w:rsidTr="002E4F43">
        <w:trPr>
          <w:trHeight w:val="216"/>
        </w:trPr>
        <w:tc>
          <w:tcPr>
            <w:tcW w:w="1079" w:type="dxa"/>
            <w:vMerge/>
            <w:shd w:val="clear" w:color="auto" w:fill="auto"/>
            <w:noWrap/>
            <w:vAlign w:val="center"/>
          </w:tcPr>
          <w:p w14:paraId="2CABD342"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tcPr>
          <w:p w14:paraId="56D458D4"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Kalantan, K. A. et al (2001)</w:t>
            </w:r>
            <w:r w:rsidRPr="002E4F43">
              <w:rPr>
                <w:rFonts w:ascii="Candara" w:eastAsia="Times New Roman" w:hAnsi="Candara" w:cstheme="majorHAnsi"/>
                <w:noProof/>
                <w:sz w:val="18"/>
                <w:szCs w:val="18"/>
                <w:vertAlign w:val="superscript"/>
                <w:lang w:val="fr-BE" w:bidi="ar-SA"/>
              </w:rPr>
              <w:t>(28)</w:t>
            </w:r>
          </w:p>
        </w:tc>
        <w:tc>
          <w:tcPr>
            <w:tcW w:w="1167" w:type="dxa"/>
            <w:shd w:val="clear" w:color="auto" w:fill="auto"/>
            <w:noWrap/>
            <w:vAlign w:val="center"/>
          </w:tcPr>
          <w:p w14:paraId="2B6097C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1114</w:t>
            </w:r>
          </w:p>
        </w:tc>
        <w:tc>
          <w:tcPr>
            <w:tcW w:w="1260" w:type="dxa"/>
            <w:shd w:val="clear" w:color="auto" w:fill="auto"/>
            <w:vAlign w:val="center"/>
          </w:tcPr>
          <w:p w14:paraId="33AC0F9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35-85</w:t>
            </w:r>
          </w:p>
        </w:tc>
        <w:tc>
          <w:tcPr>
            <w:tcW w:w="270" w:type="dxa"/>
            <w:vMerge/>
            <w:shd w:val="clear" w:color="auto" w:fill="auto"/>
            <w:vAlign w:val="center"/>
          </w:tcPr>
          <w:p w14:paraId="6ADE698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7182FB7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M: 28.5; F: 19</w:t>
            </w:r>
            <w:r>
              <w:rPr>
                <w:rFonts w:ascii="Candara" w:eastAsia="Times New Roman" w:hAnsi="Candara" w:cstheme="majorHAnsi"/>
                <w:sz w:val="18"/>
                <w:szCs w:val="18"/>
                <w:lang w:bidi="ar-SA"/>
              </w:rPr>
              <w:t>.0</w:t>
            </w:r>
          </w:p>
        </w:tc>
        <w:tc>
          <w:tcPr>
            <w:tcW w:w="270" w:type="dxa"/>
            <w:vMerge/>
            <w:shd w:val="clear" w:color="auto" w:fill="auto"/>
            <w:vAlign w:val="center"/>
          </w:tcPr>
          <w:p w14:paraId="48F5F0A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1E1E0A3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017AA7C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5982BE2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07C4CD1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3FD774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4DD68D6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00110F31" w14:textId="77777777" w:rsidTr="009D632A">
        <w:trPr>
          <w:trHeight w:val="216"/>
        </w:trPr>
        <w:tc>
          <w:tcPr>
            <w:tcW w:w="1079" w:type="dxa"/>
            <w:shd w:val="clear" w:color="auto" w:fill="auto"/>
            <w:noWrap/>
            <w:vAlign w:val="center"/>
            <w:hideMark/>
          </w:tcPr>
          <w:p w14:paraId="03F6D78E"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lastRenderedPageBreak/>
              <w:t>Kuwait</w:t>
            </w:r>
          </w:p>
        </w:tc>
        <w:tc>
          <w:tcPr>
            <w:tcW w:w="1616" w:type="dxa"/>
            <w:shd w:val="clear" w:color="auto" w:fill="auto"/>
            <w:noWrap/>
            <w:vAlign w:val="center"/>
            <w:hideMark/>
          </w:tcPr>
          <w:p w14:paraId="2FB8269F"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Awad, A. I.et al (2015) </w:t>
            </w:r>
            <w:r w:rsidRPr="00501EE8">
              <w:rPr>
                <w:rFonts w:ascii="Candara" w:eastAsia="Times New Roman" w:hAnsi="Candara" w:cstheme="majorHAnsi"/>
                <w:sz w:val="18"/>
                <w:szCs w:val="18"/>
                <w:vertAlign w:val="superscript"/>
                <w:lang w:bidi="ar-SA"/>
              </w:rPr>
              <w:t>**</w:t>
            </w:r>
            <w:r>
              <w:rPr>
                <w:rFonts w:ascii="Candara" w:eastAsia="Times New Roman" w:hAnsi="Candara" w:cstheme="majorHAnsi"/>
                <w:noProof/>
                <w:sz w:val="18"/>
                <w:szCs w:val="18"/>
                <w:vertAlign w:val="superscript"/>
                <w:lang w:bidi="ar-SA"/>
              </w:rPr>
              <w:t>(29)</w:t>
            </w:r>
          </w:p>
        </w:tc>
        <w:tc>
          <w:tcPr>
            <w:tcW w:w="1167" w:type="dxa"/>
            <w:shd w:val="clear" w:color="auto" w:fill="auto"/>
            <w:noWrap/>
            <w:vAlign w:val="center"/>
            <w:hideMark/>
          </w:tcPr>
          <w:p w14:paraId="46AE78E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1610</w:t>
            </w:r>
          </w:p>
        </w:tc>
        <w:tc>
          <w:tcPr>
            <w:tcW w:w="1260" w:type="dxa"/>
            <w:shd w:val="clear" w:color="auto" w:fill="auto"/>
            <w:vAlign w:val="center"/>
            <w:hideMark/>
          </w:tcPr>
          <w:p w14:paraId="2E61194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20-79</w:t>
            </w:r>
          </w:p>
        </w:tc>
        <w:tc>
          <w:tcPr>
            <w:tcW w:w="270" w:type="dxa"/>
            <w:vMerge/>
            <w:shd w:val="clear" w:color="auto" w:fill="auto"/>
            <w:vAlign w:val="center"/>
            <w:hideMark/>
          </w:tcPr>
          <w:p w14:paraId="5E1366B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2958AE4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58</w:t>
            </w:r>
            <w:r>
              <w:rPr>
                <w:rFonts w:ascii="Candara" w:eastAsia="Times New Roman" w:hAnsi="Candara" w:cstheme="majorHAnsi"/>
                <w:sz w:val="18"/>
                <w:szCs w:val="18"/>
                <w:lang w:bidi="ar-SA"/>
              </w:rPr>
              <w:t>.0</w:t>
            </w:r>
            <w:r w:rsidRPr="00501EE8">
              <w:rPr>
                <w:rFonts w:ascii="Candara" w:eastAsia="Times New Roman" w:hAnsi="Candara" w:cstheme="majorHAnsi"/>
                <w:sz w:val="18"/>
                <w:szCs w:val="18"/>
                <w:lang w:bidi="ar-SA"/>
              </w:rPr>
              <w:t xml:space="preserve"> </w:t>
            </w:r>
          </w:p>
        </w:tc>
        <w:tc>
          <w:tcPr>
            <w:tcW w:w="270" w:type="dxa"/>
            <w:vMerge/>
            <w:shd w:val="clear" w:color="auto" w:fill="auto"/>
            <w:vAlign w:val="center"/>
            <w:hideMark/>
          </w:tcPr>
          <w:p w14:paraId="4A23E42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5DF411F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58</w:t>
            </w:r>
            <w:r>
              <w:rPr>
                <w:rFonts w:ascii="Candara" w:eastAsia="Times New Roman" w:hAnsi="Candara" w:cstheme="majorHAnsi"/>
                <w:sz w:val="18"/>
                <w:szCs w:val="18"/>
                <w:lang w:bidi="ar-SA"/>
              </w:rPr>
              <w:t>.0</w:t>
            </w:r>
            <w:r w:rsidRPr="00501EE8">
              <w:rPr>
                <w:rFonts w:ascii="Candara" w:eastAsia="Times New Roman" w:hAnsi="Candara" w:cstheme="majorHAnsi"/>
                <w:sz w:val="18"/>
                <w:szCs w:val="18"/>
                <w:lang w:bidi="ar-SA"/>
              </w:rPr>
              <w:t xml:space="preserve"> </w:t>
            </w:r>
            <w:r w:rsidRPr="00501EE8">
              <w:rPr>
                <w:rFonts w:ascii="Candara" w:eastAsia="Times New Roman" w:hAnsi="Candara" w:cstheme="majorHAnsi"/>
                <w:sz w:val="18"/>
                <w:szCs w:val="18"/>
                <w:vertAlign w:val="superscript"/>
                <w:lang w:bidi="ar-SA"/>
              </w:rPr>
              <w:t>j</w:t>
            </w:r>
          </w:p>
        </w:tc>
        <w:tc>
          <w:tcPr>
            <w:tcW w:w="1533" w:type="dxa"/>
            <w:shd w:val="clear" w:color="auto" w:fill="auto"/>
            <w:vAlign w:val="center"/>
            <w:hideMark/>
          </w:tcPr>
          <w:p w14:paraId="776134B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673085C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4B8A1F8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38.8 </w:t>
            </w:r>
          </w:p>
        </w:tc>
        <w:tc>
          <w:tcPr>
            <w:tcW w:w="1530" w:type="dxa"/>
            <w:shd w:val="clear" w:color="auto" w:fill="auto"/>
            <w:vAlign w:val="center"/>
            <w:hideMark/>
          </w:tcPr>
          <w:p w14:paraId="0CE95DC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6FBEA6C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66.8 </w:t>
            </w:r>
            <w:r w:rsidRPr="00501EE8">
              <w:rPr>
                <w:rFonts w:ascii="Candara" w:eastAsia="Times New Roman" w:hAnsi="Candara" w:cstheme="majorHAnsi"/>
                <w:sz w:val="18"/>
                <w:szCs w:val="18"/>
                <w:vertAlign w:val="superscript"/>
                <w:lang w:bidi="ar-SA"/>
              </w:rPr>
              <w:t>j</w:t>
            </w:r>
          </w:p>
        </w:tc>
      </w:tr>
      <w:tr w:rsidR="005F72C6" w:rsidRPr="00501EE8" w14:paraId="641E66DC" w14:textId="77777777" w:rsidTr="009D632A">
        <w:trPr>
          <w:trHeight w:val="216"/>
        </w:trPr>
        <w:tc>
          <w:tcPr>
            <w:tcW w:w="1079" w:type="dxa"/>
            <w:shd w:val="clear" w:color="auto" w:fill="auto"/>
            <w:noWrap/>
            <w:vAlign w:val="center"/>
            <w:hideMark/>
          </w:tcPr>
          <w:p w14:paraId="298077AF"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Lebanon</w:t>
            </w:r>
          </w:p>
        </w:tc>
        <w:tc>
          <w:tcPr>
            <w:tcW w:w="1616" w:type="dxa"/>
            <w:shd w:val="clear" w:color="auto" w:fill="auto"/>
            <w:noWrap/>
            <w:vAlign w:val="center"/>
            <w:hideMark/>
          </w:tcPr>
          <w:p w14:paraId="407C46D9"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Arevian, M. et al (2004)</w:t>
            </w:r>
            <w:r w:rsidRPr="00501EE8">
              <w:rPr>
                <w:rFonts w:ascii="Candara" w:eastAsia="Times New Roman" w:hAnsi="Candara" w:cstheme="majorHAnsi"/>
                <w:sz w:val="18"/>
                <w:szCs w:val="18"/>
                <w:vertAlign w:val="superscript"/>
                <w:lang w:bidi="ar-SA"/>
              </w:rPr>
              <w:t xml:space="preserve"> </w:t>
            </w:r>
            <w:r>
              <w:rPr>
                <w:rFonts w:ascii="Candara" w:eastAsia="Times New Roman" w:hAnsi="Candara" w:cstheme="majorHAnsi"/>
                <w:noProof/>
                <w:sz w:val="18"/>
                <w:szCs w:val="18"/>
                <w:vertAlign w:val="superscript"/>
                <w:lang w:bidi="ar-SA"/>
              </w:rPr>
              <w:t>(30)</w:t>
            </w:r>
          </w:p>
        </w:tc>
        <w:tc>
          <w:tcPr>
            <w:tcW w:w="1167" w:type="dxa"/>
            <w:shd w:val="clear" w:color="auto" w:fill="auto"/>
            <w:noWrap/>
            <w:vAlign w:val="center"/>
            <w:hideMark/>
          </w:tcPr>
          <w:p w14:paraId="7AB6C4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76</w:t>
            </w:r>
          </w:p>
          <w:p w14:paraId="50ABC19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 </w:t>
            </w:r>
            <w:r w:rsidRPr="00501EE8">
              <w:rPr>
                <w:rFonts w:ascii="Candara" w:eastAsia="Times New Roman" w:hAnsi="Candara" w:cstheme="majorHAnsi"/>
                <w:i/>
                <w:sz w:val="18"/>
                <w:szCs w:val="18"/>
                <w:lang w:bidi="ar-SA"/>
              </w:rPr>
              <w:t>(only females)</w:t>
            </w:r>
          </w:p>
        </w:tc>
        <w:tc>
          <w:tcPr>
            <w:tcW w:w="1260" w:type="dxa"/>
            <w:shd w:val="clear" w:color="auto" w:fill="auto"/>
            <w:vAlign w:val="center"/>
            <w:hideMark/>
          </w:tcPr>
          <w:p w14:paraId="682F377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&gt;=25</w:t>
            </w:r>
          </w:p>
        </w:tc>
        <w:tc>
          <w:tcPr>
            <w:tcW w:w="270" w:type="dxa"/>
            <w:vMerge/>
            <w:shd w:val="clear" w:color="auto" w:fill="auto"/>
            <w:vAlign w:val="center"/>
            <w:hideMark/>
          </w:tcPr>
          <w:p w14:paraId="766EC59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129FF08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41 .0</w:t>
            </w:r>
          </w:p>
        </w:tc>
        <w:tc>
          <w:tcPr>
            <w:tcW w:w="270" w:type="dxa"/>
            <w:vMerge/>
            <w:shd w:val="clear" w:color="auto" w:fill="auto"/>
            <w:vAlign w:val="center"/>
            <w:hideMark/>
          </w:tcPr>
          <w:p w14:paraId="1CDB327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02B439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36CCBB3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58.8</w:t>
            </w:r>
          </w:p>
        </w:tc>
        <w:tc>
          <w:tcPr>
            <w:tcW w:w="270" w:type="dxa"/>
            <w:vMerge/>
            <w:shd w:val="clear" w:color="auto" w:fill="auto"/>
            <w:vAlign w:val="center"/>
            <w:hideMark/>
          </w:tcPr>
          <w:p w14:paraId="6737122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46BF846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3C48673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40ADBC5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77ADAEB8" w14:textId="77777777" w:rsidTr="009D632A">
        <w:trPr>
          <w:trHeight w:val="216"/>
        </w:trPr>
        <w:tc>
          <w:tcPr>
            <w:tcW w:w="1079" w:type="dxa"/>
            <w:shd w:val="clear" w:color="auto" w:fill="auto"/>
            <w:noWrap/>
            <w:vAlign w:val="center"/>
            <w:hideMark/>
          </w:tcPr>
          <w:p w14:paraId="7D5CF44A"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Oman</w:t>
            </w:r>
          </w:p>
        </w:tc>
        <w:tc>
          <w:tcPr>
            <w:tcW w:w="1616" w:type="dxa"/>
            <w:shd w:val="clear" w:color="auto" w:fill="auto"/>
            <w:noWrap/>
            <w:vAlign w:val="center"/>
            <w:hideMark/>
          </w:tcPr>
          <w:p w14:paraId="7214AA13"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Barakat, M. N. et al (2008) </w:t>
            </w:r>
            <w:r w:rsidRPr="002E4F43">
              <w:rPr>
                <w:rFonts w:ascii="Candara" w:eastAsia="Times New Roman" w:hAnsi="Candara" w:cstheme="majorHAnsi"/>
                <w:noProof/>
                <w:sz w:val="18"/>
                <w:szCs w:val="18"/>
                <w:vertAlign w:val="superscript"/>
                <w:lang w:val="fr-BE" w:bidi="ar-SA"/>
              </w:rPr>
              <w:t>(31)</w:t>
            </w:r>
          </w:p>
        </w:tc>
        <w:tc>
          <w:tcPr>
            <w:tcW w:w="1167" w:type="dxa"/>
            <w:shd w:val="clear" w:color="auto" w:fill="auto"/>
            <w:noWrap/>
            <w:vAlign w:val="center"/>
            <w:hideMark/>
          </w:tcPr>
          <w:p w14:paraId="1DCD8A0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879</w:t>
            </w:r>
          </w:p>
        </w:tc>
        <w:tc>
          <w:tcPr>
            <w:tcW w:w="1260" w:type="dxa"/>
            <w:shd w:val="clear" w:color="auto" w:fill="auto"/>
            <w:vAlign w:val="center"/>
            <w:hideMark/>
          </w:tcPr>
          <w:p w14:paraId="7134CA0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&gt;=20</w:t>
            </w:r>
          </w:p>
        </w:tc>
        <w:tc>
          <w:tcPr>
            <w:tcW w:w="270" w:type="dxa"/>
            <w:vMerge/>
            <w:shd w:val="clear" w:color="auto" w:fill="auto"/>
            <w:vAlign w:val="center"/>
            <w:hideMark/>
          </w:tcPr>
          <w:p w14:paraId="1137D4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25EE56F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19.3</w:t>
            </w:r>
          </w:p>
        </w:tc>
        <w:tc>
          <w:tcPr>
            <w:tcW w:w="270" w:type="dxa"/>
            <w:vMerge/>
            <w:shd w:val="clear" w:color="auto" w:fill="auto"/>
            <w:vAlign w:val="center"/>
            <w:hideMark/>
          </w:tcPr>
          <w:p w14:paraId="438A0C8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210757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6C77DDF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4D8BA80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01BAA15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6FCB427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63C0D4B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491C529C" w14:textId="77777777" w:rsidTr="009D632A">
        <w:trPr>
          <w:trHeight w:val="216"/>
        </w:trPr>
        <w:tc>
          <w:tcPr>
            <w:tcW w:w="1079" w:type="dxa"/>
            <w:shd w:val="clear" w:color="auto" w:fill="auto"/>
            <w:noWrap/>
            <w:vAlign w:val="center"/>
            <w:hideMark/>
          </w:tcPr>
          <w:p w14:paraId="5D14D02A"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Palestine</w:t>
            </w:r>
          </w:p>
        </w:tc>
        <w:tc>
          <w:tcPr>
            <w:tcW w:w="1616" w:type="dxa"/>
            <w:shd w:val="clear" w:color="auto" w:fill="auto"/>
            <w:noWrap/>
            <w:vAlign w:val="center"/>
            <w:hideMark/>
          </w:tcPr>
          <w:p w14:paraId="0282B6E6"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Khdour, M. Ret al (2013)</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(32)</w:t>
            </w:r>
          </w:p>
        </w:tc>
        <w:tc>
          <w:tcPr>
            <w:tcW w:w="1167" w:type="dxa"/>
            <w:shd w:val="clear" w:color="auto" w:fill="auto"/>
            <w:noWrap/>
            <w:vAlign w:val="center"/>
            <w:hideMark/>
          </w:tcPr>
          <w:p w14:paraId="6BAF4EA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2077</w:t>
            </w:r>
          </w:p>
        </w:tc>
        <w:tc>
          <w:tcPr>
            <w:tcW w:w="1260" w:type="dxa"/>
            <w:shd w:val="clear" w:color="auto" w:fill="auto"/>
            <w:vAlign w:val="center"/>
            <w:hideMark/>
          </w:tcPr>
          <w:p w14:paraId="3F691FE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25-92</w:t>
            </w:r>
          </w:p>
        </w:tc>
        <w:tc>
          <w:tcPr>
            <w:tcW w:w="270" w:type="dxa"/>
            <w:vMerge/>
            <w:shd w:val="clear" w:color="auto" w:fill="auto"/>
            <w:vAlign w:val="center"/>
            <w:hideMark/>
          </w:tcPr>
          <w:p w14:paraId="3EF8E8F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6E0DE04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51.0</w:t>
            </w:r>
          </w:p>
        </w:tc>
        <w:tc>
          <w:tcPr>
            <w:tcW w:w="270" w:type="dxa"/>
            <w:vMerge/>
            <w:shd w:val="clear" w:color="auto" w:fill="auto"/>
            <w:vAlign w:val="center"/>
            <w:hideMark/>
          </w:tcPr>
          <w:p w14:paraId="25613B5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1E2E39B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40.2</w:t>
            </w:r>
          </w:p>
        </w:tc>
        <w:tc>
          <w:tcPr>
            <w:tcW w:w="1533" w:type="dxa"/>
            <w:shd w:val="clear" w:color="auto" w:fill="auto"/>
            <w:vAlign w:val="center"/>
            <w:hideMark/>
          </w:tcPr>
          <w:p w14:paraId="6E691BC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515AF27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91484F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9.7</w:t>
            </w:r>
          </w:p>
        </w:tc>
        <w:tc>
          <w:tcPr>
            <w:tcW w:w="1530" w:type="dxa"/>
            <w:shd w:val="clear" w:color="auto" w:fill="auto"/>
            <w:vAlign w:val="center"/>
            <w:hideMark/>
          </w:tcPr>
          <w:p w14:paraId="133EBB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68BA2B4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33.2</w:t>
            </w:r>
          </w:p>
        </w:tc>
      </w:tr>
      <w:tr w:rsidR="005F72C6" w:rsidRPr="00501EE8" w14:paraId="3E8DAD28" w14:textId="77777777" w:rsidTr="009D632A">
        <w:trPr>
          <w:trHeight w:val="216"/>
        </w:trPr>
        <w:tc>
          <w:tcPr>
            <w:tcW w:w="1079" w:type="dxa"/>
            <w:shd w:val="clear" w:color="auto" w:fill="auto"/>
            <w:noWrap/>
            <w:vAlign w:val="center"/>
            <w:hideMark/>
          </w:tcPr>
          <w:p w14:paraId="5E9A0D80"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Sudan</w:t>
            </w:r>
          </w:p>
        </w:tc>
        <w:tc>
          <w:tcPr>
            <w:tcW w:w="1616" w:type="dxa"/>
            <w:shd w:val="clear" w:color="auto" w:fill="auto"/>
            <w:noWrap/>
            <w:vAlign w:val="center"/>
            <w:hideMark/>
          </w:tcPr>
          <w:p w14:paraId="5704D7BE"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Abdelsatir, S.et al (2013)</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(33)</w:t>
            </w:r>
          </w:p>
        </w:tc>
        <w:tc>
          <w:tcPr>
            <w:tcW w:w="1167" w:type="dxa"/>
            <w:shd w:val="clear" w:color="auto" w:fill="auto"/>
            <w:noWrap/>
            <w:vAlign w:val="center"/>
            <w:hideMark/>
          </w:tcPr>
          <w:p w14:paraId="6FD5719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389</w:t>
            </w:r>
          </w:p>
        </w:tc>
        <w:tc>
          <w:tcPr>
            <w:tcW w:w="1260" w:type="dxa"/>
            <w:shd w:val="clear" w:color="auto" w:fill="auto"/>
            <w:vAlign w:val="center"/>
            <w:hideMark/>
          </w:tcPr>
          <w:p w14:paraId="6A74427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41.± 15</w:t>
            </w:r>
          </w:p>
        </w:tc>
        <w:tc>
          <w:tcPr>
            <w:tcW w:w="270" w:type="dxa"/>
            <w:vMerge/>
            <w:shd w:val="clear" w:color="auto" w:fill="auto"/>
            <w:vAlign w:val="center"/>
            <w:hideMark/>
          </w:tcPr>
          <w:p w14:paraId="0927A6E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513BB30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72.1</w:t>
            </w:r>
          </w:p>
        </w:tc>
        <w:tc>
          <w:tcPr>
            <w:tcW w:w="270" w:type="dxa"/>
            <w:vMerge/>
            <w:shd w:val="clear" w:color="auto" w:fill="auto"/>
            <w:vAlign w:val="center"/>
            <w:hideMark/>
          </w:tcPr>
          <w:p w14:paraId="7A50FB9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0FD007E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55</w:t>
            </w:r>
            <w:r>
              <w:rPr>
                <w:rFonts w:ascii="Candara" w:eastAsia="Times New Roman" w:hAnsi="Candara" w:cstheme="majorHAnsi"/>
                <w:sz w:val="18"/>
                <w:szCs w:val="18"/>
                <w:lang w:bidi="ar-SA"/>
              </w:rPr>
              <w:t>.0</w:t>
            </w:r>
          </w:p>
        </w:tc>
        <w:tc>
          <w:tcPr>
            <w:tcW w:w="1533" w:type="dxa"/>
            <w:shd w:val="clear" w:color="auto" w:fill="auto"/>
            <w:vAlign w:val="center"/>
            <w:hideMark/>
          </w:tcPr>
          <w:p w14:paraId="3ACCDA8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80.2</w:t>
            </w:r>
          </w:p>
        </w:tc>
        <w:tc>
          <w:tcPr>
            <w:tcW w:w="270" w:type="dxa"/>
            <w:vMerge/>
            <w:shd w:val="clear" w:color="auto" w:fill="auto"/>
            <w:vAlign w:val="center"/>
            <w:hideMark/>
          </w:tcPr>
          <w:p w14:paraId="5FE929B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0EF1364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56BD215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48.6</w:t>
            </w:r>
          </w:p>
        </w:tc>
        <w:tc>
          <w:tcPr>
            <w:tcW w:w="1620" w:type="dxa"/>
            <w:shd w:val="clear" w:color="auto" w:fill="auto"/>
            <w:vAlign w:val="center"/>
            <w:hideMark/>
          </w:tcPr>
          <w:p w14:paraId="30B583C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66FA4D8E" w14:textId="77777777" w:rsidTr="009D632A">
        <w:trPr>
          <w:trHeight w:val="216"/>
        </w:trPr>
        <w:tc>
          <w:tcPr>
            <w:tcW w:w="1079" w:type="dxa"/>
            <w:shd w:val="clear" w:color="auto" w:fill="auto"/>
            <w:noWrap/>
            <w:vAlign w:val="center"/>
            <w:hideMark/>
          </w:tcPr>
          <w:p w14:paraId="5C38AA07"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Tunisia</w:t>
            </w:r>
          </w:p>
        </w:tc>
        <w:tc>
          <w:tcPr>
            <w:tcW w:w="1616" w:type="dxa"/>
            <w:shd w:val="clear" w:color="auto" w:fill="auto"/>
            <w:noWrap/>
            <w:vAlign w:val="center"/>
            <w:hideMark/>
          </w:tcPr>
          <w:p w14:paraId="04DFA7DD"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Laouani Kechrid, C.et al (2004)</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(34)</w:t>
            </w:r>
          </w:p>
        </w:tc>
        <w:tc>
          <w:tcPr>
            <w:tcW w:w="1167" w:type="dxa"/>
            <w:shd w:val="clear" w:color="auto" w:fill="auto"/>
            <w:noWrap/>
            <w:vAlign w:val="center"/>
            <w:hideMark/>
          </w:tcPr>
          <w:p w14:paraId="13376A2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260</w:t>
            </w:r>
          </w:p>
        </w:tc>
        <w:tc>
          <w:tcPr>
            <w:tcW w:w="1260" w:type="dxa"/>
            <w:shd w:val="clear" w:color="auto" w:fill="auto"/>
            <w:vAlign w:val="center"/>
            <w:hideMark/>
          </w:tcPr>
          <w:p w14:paraId="4FF1369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&gt;=60</w:t>
            </w:r>
          </w:p>
        </w:tc>
        <w:tc>
          <w:tcPr>
            <w:tcW w:w="270" w:type="dxa"/>
            <w:vMerge/>
            <w:shd w:val="clear" w:color="auto" w:fill="auto"/>
            <w:vAlign w:val="center"/>
            <w:hideMark/>
          </w:tcPr>
          <w:p w14:paraId="73C7E418"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5686511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68.5</w:t>
            </w:r>
          </w:p>
        </w:tc>
        <w:tc>
          <w:tcPr>
            <w:tcW w:w="270" w:type="dxa"/>
            <w:vMerge/>
            <w:shd w:val="clear" w:color="auto" w:fill="auto"/>
            <w:vAlign w:val="center"/>
            <w:hideMark/>
          </w:tcPr>
          <w:p w14:paraId="79E2FB6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13D2D8B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64.4</w:t>
            </w:r>
          </w:p>
        </w:tc>
        <w:tc>
          <w:tcPr>
            <w:tcW w:w="1533" w:type="dxa"/>
            <w:shd w:val="clear" w:color="auto" w:fill="auto"/>
            <w:vAlign w:val="center"/>
            <w:hideMark/>
          </w:tcPr>
          <w:p w14:paraId="1AD1812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7253D13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148DF8F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15.8</w:t>
            </w:r>
          </w:p>
        </w:tc>
        <w:tc>
          <w:tcPr>
            <w:tcW w:w="1530" w:type="dxa"/>
            <w:shd w:val="clear" w:color="auto" w:fill="auto"/>
            <w:vAlign w:val="center"/>
            <w:hideMark/>
          </w:tcPr>
          <w:p w14:paraId="2595927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7620E4E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305EC835" w14:textId="77777777" w:rsidTr="009D632A">
        <w:trPr>
          <w:trHeight w:val="216"/>
        </w:trPr>
        <w:tc>
          <w:tcPr>
            <w:tcW w:w="1079" w:type="dxa"/>
            <w:shd w:val="clear" w:color="auto" w:fill="auto"/>
            <w:noWrap/>
            <w:vAlign w:val="center"/>
            <w:hideMark/>
          </w:tcPr>
          <w:p w14:paraId="2B7E201F"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UAE</w:t>
            </w:r>
          </w:p>
        </w:tc>
        <w:tc>
          <w:tcPr>
            <w:tcW w:w="1616" w:type="dxa"/>
            <w:shd w:val="clear" w:color="auto" w:fill="auto"/>
            <w:noWrap/>
            <w:vAlign w:val="center"/>
            <w:hideMark/>
          </w:tcPr>
          <w:p w14:paraId="20A30F71"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Abdulle, A. M.et al (2006)</w:t>
            </w:r>
            <w:r>
              <w:rPr>
                <w:rFonts w:ascii="Candara" w:eastAsia="Times New Roman" w:hAnsi="Candara" w:cstheme="majorHAnsi"/>
                <w:sz w:val="18"/>
                <w:szCs w:val="18"/>
                <w:lang w:val="fr-BE" w:bidi="ar-SA"/>
              </w:rPr>
              <w:t xml:space="preserve"> </w:t>
            </w:r>
            <w:r w:rsidRPr="002E4F43">
              <w:rPr>
                <w:rFonts w:ascii="Candara" w:eastAsia="Times New Roman" w:hAnsi="Candara" w:cstheme="majorHAnsi"/>
                <w:noProof/>
                <w:sz w:val="18"/>
                <w:szCs w:val="18"/>
                <w:vertAlign w:val="superscript"/>
                <w:lang w:val="fr-BE" w:bidi="ar-SA"/>
              </w:rPr>
              <w:t>(35)</w:t>
            </w:r>
          </w:p>
        </w:tc>
        <w:tc>
          <w:tcPr>
            <w:tcW w:w="1167" w:type="dxa"/>
            <w:shd w:val="clear" w:color="auto" w:fill="auto"/>
            <w:noWrap/>
            <w:vAlign w:val="center"/>
            <w:hideMark/>
          </w:tcPr>
          <w:p w14:paraId="2A94352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989</w:t>
            </w:r>
          </w:p>
        </w:tc>
        <w:tc>
          <w:tcPr>
            <w:tcW w:w="1260" w:type="dxa"/>
            <w:shd w:val="clear" w:color="auto" w:fill="auto"/>
            <w:vAlign w:val="center"/>
            <w:hideMark/>
          </w:tcPr>
          <w:p w14:paraId="12C7B72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20-75</w:t>
            </w:r>
          </w:p>
        </w:tc>
        <w:tc>
          <w:tcPr>
            <w:tcW w:w="270" w:type="dxa"/>
            <w:shd w:val="clear" w:color="auto" w:fill="auto"/>
            <w:vAlign w:val="center"/>
            <w:hideMark/>
          </w:tcPr>
          <w:p w14:paraId="12C9ACB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5DF454C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61.7</w:t>
            </w:r>
          </w:p>
        </w:tc>
        <w:tc>
          <w:tcPr>
            <w:tcW w:w="270" w:type="dxa"/>
            <w:shd w:val="clear" w:color="auto" w:fill="auto"/>
            <w:vAlign w:val="center"/>
            <w:hideMark/>
          </w:tcPr>
          <w:p w14:paraId="016638A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4997518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24.0</w:t>
            </w:r>
          </w:p>
        </w:tc>
        <w:tc>
          <w:tcPr>
            <w:tcW w:w="1533" w:type="dxa"/>
            <w:shd w:val="clear" w:color="auto" w:fill="auto"/>
            <w:vAlign w:val="center"/>
            <w:hideMark/>
          </w:tcPr>
          <w:p w14:paraId="4D1E939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shd w:val="clear" w:color="auto" w:fill="auto"/>
            <w:vAlign w:val="center"/>
            <w:hideMark/>
          </w:tcPr>
          <w:p w14:paraId="2911B37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71FD13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0AAA597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4437EBD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5E8BB0AC" w14:textId="77777777" w:rsidTr="009D632A">
        <w:trPr>
          <w:trHeight w:val="216"/>
        </w:trPr>
        <w:tc>
          <w:tcPr>
            <w:tcW w:w="1079" w:type="dxa"/>
            <w:shd w:val="clear" w:color="auto" w:fill="auto"/>
            <w:noWrap/>
            <w:vAlign w:val="center"/>
            <w:hideMark/>
          </w:tcPr>
          <w:p w14:paraId="3F3368D4"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Yemen</w:t>
            </w:r>
          </w:p>
        </w:tc>
        <w:tc>
          <w:tcPr>
            <w:tcW w:w="1616" w:type="dxa"/>
            <w:shd w:val="clear" w:color="auto" w:fill="auto"/>
            <w:noWrap/>
            <w:vAlign w:val="center"/>
            <w:hideMark/>
          </w:tcPr>
          <w:p w14:paraId="3249631C"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Noman, O. et al (2008)</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(36)</w:t>
            </w:r>
          </w:p>
        </w:tc>
        <w:tc>
          <w:tcPr>
            <w:tcW w:w="1167" w:type="dxa"/>
            <w:shd w:val="clear" w:color="auto" w:fill="auto"/>
            <w:noWrap/>
            <w:vAlign w:val="center"/>
            <w:hideMark/>
          </w:tcPr>
          <w:p w14:paraId="446BF7B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994</w:t>
            </w:r>
          </w:p>
        </w:tc>
        <w:tc>
          <w:tcPr>
            <w:tcW w:w="1260" w:type="dxa"/>
            <w:shd w:val="clear" w:color="auto" w:fill="auto"/>
            <w:vAlign w:val="center"/>
            <w:hideMark/>
          </w:tcPr>
          <w:p w14:paraId="7D0A4F4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NA</w:t>
            </w:r>
          </w:p>
        </w:tc>
        <w:tc>
          <w:tcPr>
            <w:tcW w:w="270" w:type="dxa"/>
            <w:vMerge w:val="restart"/>
            <w:shd w:val="clear" w:color="auto" w:fill="auto"/>
            <w:vAlign w:val="center"/>
            <w:hideMark/>
          </w:tcPr>
          <w:p w14:paraId="0F90ABB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3C19543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36.2</w:t>
            </w:r>
            <w:r w:rsidRPr="00501EE8">
              <w:rPr>
                <w:rFonts w:ascii="Candara" w:eastAsia="Times New Roman" w:hAnsi="Candara" w:cstheme="majorHAnsi"/>
                <w:sz w:val="18"/>
                <w:szCs w:val="18"/>
                <w:vertAlign w:val="superscript"/>
                <w:lang w:bidi="ar-SA"/>
              </w:rPr>
              <w:t xml:space="preserve"> </w:t>
            </w:r>
          </w:p>
        </w:tc>
        <w:tc>
          <w:tcPr>
            <w:tcW w:w="270" w:type="dxa"/>
            <w:vMerge w:val="restart"/>
            <w:shd w:val="clear" w:color="auto" w:fill="auto"/>
            <w:vAlign w:val="center"/>
            <w:hideMark/>
          </w:tcPr>
          <w:p w14:paraId="32BFB02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7ED64FB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30.6 </w:t>
            </w:r>
          </w:p>
        </w:tc>
        <w:tc>
          <w:tcPr>
            <w:tcW w:w="1533" w:type="dxa"/>
            <w:shd w:val="clear" w:color="auto" w:fill="auto"/>
            <w:vAlign w:val="center"/>
            <w:hideMark/>
          </w:tcPr>
          <w:p w14:paraId="7EBC0C9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val="restart"/>
            <w:shd w:val="clear" w:color="auto" w:fill="auto"/>
            <w:vAlign w:val="center"/>
            <w:hideMark/>
          </w:tcPr>
          <w:p w14:paraId="0F3D090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338F2BB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27.0 </w:t>
            </w:r>
          </w:p>
        </w:tc>
        <w:tc>
          <w:tcPr>
            <w:tcW w:w="1530" w:type="dxa"/>
            <w:shd w:val="clear" w:color="auto" w:fill="auto"/>
            <w:vAlign w:val="center"/>
            <w:hideMark/>
          </w:tcPr>
          <w:p w14:paraId="168D598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47B0A3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1DA119AD" w14:textId="77777777" w:rsidTr="009D632A">
        <w:trPr>
          <w:trHeight w:val="216"/>
        </w:trPr>
        <w:tc>
          <w:tcPr>
            <w:tcW w:w="1079" w:type="dxa"/>
            <w:shd w:val="clear" w:color="auto" w:fill="auto"/>
            <w:vAlign w:val="center"/>
            <w:hideMark/>
          </w:tcPr>
          <w:p w14:paraId="3005B0B2"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Multi-countries study </w:t>
            </w:r>
          </w:p>
        </w:tc>
        <w:tc>
          <w:tcPr>
            <w:tcW w:w="1616" w:type="dxa"/>
            <w:shd w:val="clear" w:color="auto" w:fill="auto"/>
            <w:noWrap/>
            <w:vAlign w:val="center"/>
            <w:hideMark/>
          </w:tcPr>
          <w:p w14:paraId="655859F4"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Nejjari, C.et al (2013) </w:t>
            </w:r>
            <w:r w:rsidRPr="00501EE8">
              <w:rPr>
                <w:rFonts w:ascii="Candara" w:eastAsia="Times New Roman" w:hAnsi="Candara" w:cstheme="majorHAnsi"/>
                <w:sz w:val="18"/>
                <w:szCs w:val="18"/>
                <w:vertAlign w:val="superscript"/>
                <w:lang w:bidi="ar-SA"/>
              </w:rPr>
              <w:t>§</w:t>
            </w:r>
            <w:r>
              <w:rPr>
                <w:rFonts w:ascii="Candara" w:eastAsia="Times New Roman" w:hAnsi="Candara" w:cstheme="majorHAnsi"/>
                <w:noProof/>
                <w:sz w:val="18"/>
                <w:szCs w:val="18"/>
                <w:vertAlign w:val="superscript"/>
                <w:lang w:bidi="ar-SA"/>
              </w:rPr>
              <w:t>(37)</w:t>
            </w:r>
          </w:p>
        </w:tc>
        <w:tc>
          <w:tcPr>
            <w:tcW w:w="1167" w:type="dxa"/>
            <w:shd w:val="clear" w:color="auto" w:fill="auto"/>
            <w:noWrap/>
            <w:vAlign w:val="center"/>
            <w:hideMark/>
          </w:tcPr>
          <w:p w14:paraId="097FD5D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28500</w:t>
            </w:r>
          </w:p>
        </w:tc>
        <w:tc>
          <w:tcPr>
            <w:tcW w:w="1260" w:type="dxa"/>
            <w:shd w:val="clear" w:color="auto" w:fill="auto"/>
            <w:vAlign w:val="center"/>
            <w:hideMark/>
          </w:tcPr>
          <w:p w14:paraId="083A3CD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&gt;=18</w:t>
            </w:r>
          </w:p>
        </w:tc>
        <w:tc>
          <w:tcPr>
            <w:tcW w:w="270" w:type="dxa"/>
            <w:vMerge/>
            <w:shd w:val="clear" w:color="auto" w:fill="auto"/>
            <w:vAlign w:val="center"/>
            <w:hideMark/>
          </w:tcPr>
          <w:p w14:paraId="3D3BF6D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407A6D6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71</w:t>
            </w:r>
            <w:r>
              <w:rPr>
                <w:rFonts w:ascii="Candara" w:eastAsia="Times New Roman" w:hAnsi="Candara" w:cstheme="majorHAnsi"/>
                <w:sz w:val="18"/>
                <w:szCs w:val="18"/>
                <w:lang w:bidi="ar-SA"/>
              </w:rPr>
              <w:t>.0</w:t>
            </w:r>
            <w:r w:rsidRPr="00501EE8">
              <w:rPr>
                <w:rFonts w:ascii="Candara" w:eastAsia="Times New Roman" w:hAnsi="Candara" w:cstheme="majorHAnsi"/>
                <w:sz w:val="18"/>
                <w:szCs w:val="18"/>
                <w:vertAlign w:val="superscript"/>
                <w:lang w:bidi="ar-SA"/>
              </w:rPr>
              <w:t>†</w:t>
            </w:r>
          </w:p>
        </w:tc>
        <w:tc>
          <w:tcPr>
            <w:tcW w:w="270" w:type="dxa"/>
            <w:vMerge/>
            <w:shd w:val="clear" w:color="auto" w:fill="auto"/>
            <w:vAlign w:val="center"/>
            <w:hideMark/>
          </w:tcPr>
          <w:p w14:paraId="33C4D31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0E26FF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29EF594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91.2</w:t>
            </w:r>
            <w:r w:rsidRPr="00501EE8">
              <w:rPr>
                <w:rFonts w:ascii="Candara" w:eastAsia="Times New Roman" w:hAnsi="Candara" w:cstheme="majorHAnsi"/>
                <w:sz w:val="18"/>
                <w:szCs w:val="18"/>
                <w:vertAlign w:val="superscript"/>
                <w:lang w:bidi="ar-SA"/>
              </w:rPr>
              <w:t>†</w:t>
            </w:r>
          </w:p>
        </w:tc>
        <w:tc>
          <w:tcPr>
            <w:tcW w:w="270" w:type="dxa"/>
            <w:vMerge/>
            <w:shd w:val="clear" w:color="auto" w:fill="auto"/>
            <w:vAlign w:val="center"/>
            <w:hideMark/>
          </w:tcPr>
          <w:p w14:paraId="5E41229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03D8788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2294E16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35.7</w:t>
            </w:r>
            <w:r w:rsidRPr="00501EE8">
              <w:rPr>
                <w:rFonts w:ascii="Candara" w:eastAsia="Times New Roman" w:hAnsi="Candara" w:cstheme="majorHAnsi"/>
                <w:sz w:val="18"/>
                <w:szCs w:val="18"/>
                <w:vertAlign w:val="superscript"/>
                <w:lang w:bidi="ar-SA"/>
              </w:rPr>
              <w:t>†</w:t>
            </w:r>
          </w:p>
        </w:tc>
        <w:tc>
          <w:tcPr>
            <w:tcW w:w="1620" w:type="dxa"/>
            <w:shd w:val="clear" w:color="auto" w:fill="auto"/>
            <w:vAlign w:val="center"/>
            <w:hideMark/>
          </w:tcPr>
          <w:p w14:paraId="4498311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10F21EE0" w14:textId="77777777" w:rsidTr="009D632A">
        <w:trPr>
          <w:trHeight w:val="216"/>
        </w:trPr>
        <w:tc>
          <w:tcPr>
            <w:tcW w:w="14935" w:type="dxa"/>
            <w:gridSpan w:val="13"/>
            <w:shd w:val="clear" w:color="auto" w:fill="auto"/>
            <w:noWrap/>
            <w:vAlign w:val="center"/>
          </w:tcPr>
          <w:p w14:paraId="4862CA27" w14:textId="77777777" w:rsidR="005F72C6" w:rsidRPr="00501EE8" w:rsidRDefault="005F72C6" w:rsidP="002E4F43">
            <w:pPr>
              <w:spacing w:after="0" w:line="240" w:lineRule="auto"/>
              <w:jc w:val="center"/>
              <w:rPr>
                <w:rFonts w:ascii="Candara" w:eastAsia="Times New Roman" w:hAnsi="Candara" w:cstheme="majorHAnsi"/>
                <w:b/>
                <w:sz w:val="18"/>
                <w:szCs w:val="18"/>
                <w:lang w:bidi="ar-SA"/>
              </w:rPr>
            </w:pPr>
            <w:r w:rsidRPr="00501EE8">
              <w:rPr>
                <w:rFonts w:ascii="Candara" w:eastAsia="Times New Roman" w:hAnsi="Candara" w:cstheme="majorHAnsi"/>
                <w:b/>
                <w:sz w:val="18"/>
                <w:szCs w:val="18"/>
                <w:lang w:bidi="ar-SA"/>
              </w:rPr>
              <w:t>Setting : Other (malls, military units, universities, camps, centers, etc)</w:t>
            </w:r>
          </w:p>
        </w:tc>
      </w:tr>
      <w:tr w:rsidR="005F72C6" w:rsidRPr="00501EE8" w14:paraId="24CBEEC9" w14:textId="77777777" w:rsidTr="002E4F43">
        <w:trPr>
          <w:trHeight w:val="216"/>
        </w:trPr>
        <w:tc>
          <w:tcPr>
            <w:tcW w:w="1079" w:type="dxa"/>
            <w:vMerge w:val="restart"/>
            <w:shd w:val="clear" w:color="auto" w:fill="auto"/>
            <w:noWrap/>
            <w:vAlign w:val="center"/>
          </w:tcPr>
          <w:p w14:paraId="33972FA6"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KSA</w:t>
            </w:r>
          </w:p>
        </w:tc>
        <w:tc>
          <w:tcPr>
            <w:tcW w:w="1616" w:type="dxa"/>
            <w:shd w:val="clear" w:color="auto" w:fill="auto"/>
            <w:noWrap/>
            <w:vAlign w:val="center"/>
          </w:tcPr>
          <w:p w14:paraId="4A0BB697"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Al-Asmary, S. M. et al (2008)</w:t>
            </w:r>
            <w:r>
              <w:rPr>
                <w:rFonts w:ascii="Candara" w:eastAsia="Times New Roman" w:hAnsi="Candara" w:cstheme="majorHAnsi"/>
                <w:sz w:val="18"/>
                <w:szCs w:val="18"/>
                <w:lang w:bidi="ar-SA"/>
              </w:rPr>
              <w:t xml:space="preserve"> </w:t>
            </w:r>
            <w:r>
              <w:rPr>
                <w:rFonts w:ascii="Candara" w:eastAsia="Times New Roman" w:hAnsi="Candara" w:cs="Calibri"/>
                <w:noProof/>
                <w:sz w:val="18"/>
                <w:szCs w:val="18"/>
                <w:vertAlign w:val="superscript"/>
                <w:lang w:bidi="ar-SA"/>
              </w:rPr>
              <w:t>(38)</w:t>
            </w:r>
          </w:p>
        </w:tc>
        <w:tc>
          <w:tcPr>
            <w:tcW w:w="1167" w:type="dxa"/>
            <w:shd w:val="clear" w:color="auto" w:fill="auto"/>
            <w:noWrap/>
            <w:vAlign w:val="center"/>
          </w:tcPr>
          <w:p w14:paraId="3E689D0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1238</w:t>
            </w:r>
          </w:p>
          <w:p w14:paraId="4E5D6ED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 </w:t>
            </w:r>
            <w:r w:rsidRPr="00501EE8">
              <w:rPr>
                <w:rFonts w:ascii="Candara" w:eastAsia="Times New Roman" w:hAnsi="Candara" w:cstheme="majorHAnsi"/>
                <w:i/>
                <w:sz w:val="18"/>
                <w:szCs w:val="18"/>
                <w:lang w:bidi="ar-SA"/>
              </w:rPr>
              <w:t>(only males)</w:t>
            </w:r>
          </w:p>
        </w:tc>
        <w:tc>
          <w:tcPr>
            <w:tcW w:w="1260" w:type="dxa"/>
            <w:shd w:val="clear" w:color="auto" w:fill="auto"/>
            <w:vAlign w:val="center"/>
          </w:tcPr>
          <w:p w14:paraId="7171D84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19-56</w:t>
            </w:r>
          </w:p>
        </w:tc>
        <w:tc>
          <w:tcPr>
            <w:tcW w:w="270" w:type="dxa"/>
            <w:vMerge w:val="restart"/>
            <w:shd w:val="clear" w:color="auto" w:fill="auto"/>
            <w:vAlign w:val="center"/>
          </w:tcPr>
          <w:p w14:paraId="378372D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48D9619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24.4 </w:t>
            </w:r>
          </w:p>
        </w:tc>
        <w:tc>
          <w:tcPr>
            <w:tcW w:w="270" w:type="dxa"/>
            <w:vMerge w:val="restart"/>
            <w:shd w:val="clear" w:color="auto" w:fill="auto"/>
            <w:vAlign w:val="center"/>
          </w:tcPr>
          <w:p w14:paraId="5680F21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BD4EE5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22C96FF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val="restart"/>
            <w:shd w:val="clear" w:color="auto" w:fill="auto"/>
            <w:vAlign w:val="center"/>
          </w:tcPr>
          <w:p w14:paraId="24D8BB6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9996CF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7DF68C8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71.5</w:t>
            </w:r>
          </w:p>
        </w:tc>
        <w:tc>
          <w:tcPr>
            <w:tcW w:w="1620" w:type="dxa"/>
            <w:shd w:val="clear" w:color="auto" w:fill="auto"/>
            <w:vAlign w:val="center"/>
          </w:tcPr>
          <w:p w14:paraId="7679415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454412E3" w14:textId="77777777" w:rsidTr="002E4F43">
        <w:trPr>
          <w:trHeight w:val="216"/>
        </w:trPr>
        <w:tc>
          <w:tcPr>
            <w:tcW w:w="1079" w:type="dxa"/>
            <w:vMerge/>
            <w:shd w:val="clear" w:color="auto" w:fill="auto"/>
            <w:noWrap/>
            <w:vAlign w:val="center"/>
          </w:tcPr>
          <w:p w14:paraId="3E946292"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tcPr>
          <w:p w14:paraId="5D9654CD"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Koura, M. R. et al (2012)</w:t>
            </w:r>
            <w:r w:rsidRPr="00501EE8">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noProof/>
                <w:sz w:val="18"/>
                <w:szCs w:val="18"/>
                <w:vertAlign w:val="superscript"/>
                <w:lang w:val="fr-BE" w:bidi="ar-SA"/>
              </w:rPr>
              <w:t>(39)</w:t>
            </w:r>
          </w:p>
        </w:tc>
        <w:tc>
          <w:tcPr>
            <w:tcW w:w="1167" w:type="dxa"/>
            <w:shd w:val="clear" w:color="auto" w:fill="auto"/>
            <w:noWrap/>
            <w:vAlign w:val="center"/>
          </w:tcPr>
          <w:p w14:paraId="6B402D8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370</w:t>
            </w:r>
          </w:p>
          <w:p w14:paraId="181FE4A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i/>
                <w:sz w:val="18"/>
                <w:szCs w:val="18"/>
                <w:lang w:bidi="ar-SA"/>
              </w:rPr>
              <w:t>(only females)</w:t>
            </w:r>
          </w:p>
        </w:tc>
        <w:tc>
          <w:tcPr>
            <w:tcW w:w="1260" w:type="dxa"/>
            <w:shd w:val="clear" w:color="auto" w:fill="auto"/>
            <w:vAlign w:val="center"/>
          </w:tcPr>
          <w:p w14:paraId="1A935BCB"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19.9.± 1.4</w:t>
            </w:r>
          </w:p>
        </w:tc>
        <w:tc>
          <w:tcPr>
            <w:tcW w:w="270" w:type="dxa"/>
            <w:vMerge/>
            <w:shd w:val="clear" w:color="auto" w:fill="auto"/>
            <w:vAlign w:val="center"/>
          </w:tcPr>
          <w:p w14:paraId="22354A06"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7165826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40</w:t>
            </w:r>
            <w:r>
              <w:rPr>
                <w:rFonts w:ascii="Candara" w:eastAsia="Times New Roman" w:hAnsi="Candara" w:cstheme="majorHAnsi"/>
                <w:sz w:val="18"/>
                <w:szCs w:val="18"/>
                <w:lang w:bidi="ar-SA"/>
              </w:rPr>
              <w:t>.0</w:t>
            </w:r>
            <w:r w:rsidRPr="00501EE8">
              <w:rPr>
                <w:rFonts w:ascii="Candara" w:eastAsia="Times New Roman" w:hAnsi="Candara" w:cstheme="majorHAnsi"/>
                <w:sz w:val="18"/>
                <w:szCs w:val="18"/>
                <w:lang w:bidi="ar-SA"/>
              </w:rPr>
              <w:t xml:space="preserve"> </w:t>
            </w:r>
          </w:p>
        </w:tc>
        <w:tc>
          <w:tcPr>
            <w:tcW w:w="270" w:type="dxa"/>
            <w:vMerge/>
            <w:shd w:val="clear" w:color="auto" w:fill="auto"/>
            <w:vAlign w:val="center"/>
          </w:tcPr>
          <w:p w14:paraId="5E48621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19E6E5F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4A10182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667A921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0742551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16C8298E"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17EEF54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1F503BD4" w14:textId="77777777" w:rsidTr="002E4F43">
        <w:trPr>
          <w:trHeight w:val="216"/>
        </w:trPr>
        <w:tc>
          <w:tcPr>
            <w:tcW w:w="1079" w:type="dxa"/>
            <w:vMerge/>
            <w:shd w:val="clear" w:color="auto" w:fill="auto"/>
            <w:noWrap/>
            <w:vAlign w:val="center"/>
            <w:hideMark/>
          </w:tcPr>
          <w:p w14:paraId="5F95587E"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hideMark/>
          </w:tcPr>
          <w:p w14:paraId="7F70C54B"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Amin, T. T.et al (2014) </w:t>
            </w:r>
            <w:r w:rsidRPr="002E4F43">
              <w:rPr>
                <w:rFonts w:ascii="Candara" w:eastAsia="Times New Roman" w:hAnsi="Candara" w:cstheme="majorHAnsi"/>
                <w:noProof/>
                <w:sz w:val="18"/>
                <w:szCs w:val="18"/>
                <w:vertAlign w:val="superscript"/>
                <w:lang w:val="fr-BE" w:bidi="ar-SA"/>
              </w:rPr>
              <w:t>(40)</w:t>
            </w:r>
          </w:p>
        </w:tc>
        <w:tc>
          <w:tcPr>
            <w:tcW w:w="1167" w:type="dxa"/>
            <w:shd w:val="clear" w:color="auto" w:fill="auto"/>
            <w:noWrap/>
            <w:vAlign w:val="center"/>
            <w:hideMark/>
          </w:tcPr>
          <w:p w14:paraId="244DC13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691</w:t>
            </w:r>
          </w:p>
        </w:tc>
        <w:tc>
          <w:tcPr>
            <w:tcW w:w="1260" w:type="dxa"/>
            <w:shd w:val="clear" w:color="auto" w:fill="auto"/>
            <w:vAlign w:val="center"/>
            <w:hideMark/>
          </w:tcPr>
          <w:p w14:paraId="55F91A7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24-63</w:t>
            </w:r>
          </w:p>
        </w:tc>
        <w:tc>
          <w:tcPr>
            <w:tcW w:w="270" w:type="dxa"/>
            <w:vMerge/>
            <w:shd w:val="clear" w:color="auto" w:fill="auto"/>
            <w:vAlign w:val="center"/>
            <w:hideMark/>
          </w:tcPr>
          <w:p w14:paraId="507A154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hideMark/>
          </w:tcPr>
          <w:p w14:paraId="768E7BB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72.5</w:t>
            </w:r>
            <w:r>
              <w:rPr>
                <w:rFonts w:ascii="Candara" w:eastAsia="Times New Roman" w:hAnsi="Candara" w:cstheme="majorHAnsi"/>
                <w:sz w:val="18"/>
                <w:szCs w:val="18"/>
                <w:vertAlign w:val="superscript"/>
                <w:lang w:bidi="ar-SA"/>
              </w:rPr>
              <w:t xml:space="preserve"> </w:t>
            </w:r>
          </w:p>
        </w:tc>
        <w:tc>
          <w:tcPr>
            <w:tcW w:w="270" w:type="dxa"/>
            <w:vMerge/>
            <w:shd w:val="clear" w:color="auto" w:fill="auto"/>
            <w:vAlign w:val="center"/>
            <w:hideMark/>
          </w:tcPr>
          <w:p w14:paraId="532DD7A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20B7F5C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hideMark/>
          </w:tcPr>
          <w:p w14:paraId="4C5C4BF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hideMark/>
          </w:tcPr>
          <w:p w14:paraId="0BDA8AC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hideMark/>
          </w:tcPr>
          <w:p w14:paraId="5A0A1A6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hideMark/>
          </w:tcPr>
          <w:p w14:paraId="50A2D64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hideMark/>
          </w:tcPr>
          <w:p w14:paraId="12032FD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r w:rsidR="005F72C6" w:rsidRPr="00501EE8" w14:paraId="1516D1B3" w14:textId="77777777" w:rsidTr="009D632A">
        <w:trPr>
          <w:trHeight w:val="216"/>
        </w:trPr>
        <w:tc>
          <w:tcPr>
            <w:tcW w:w="1079" w:type="dxa"/>
            <w:shd w:val="clear" w:color="auto" w:fill="auto"/>
            <w:noWrap/>
            <w:vAlign w:val="center"/>
          </w:tcPr>
          <w:p w14:paraId="6414083C"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Lebanon</w:t>
            </w:r>
          </w:p>
        </w:tc>
        <w:tc>
          <w:tcPr>
            <w:tcW w:w="1616" w:type="dxa"/>
            <w:shd w:val="clear" w:color="auto" w:fill="auto"/>
            <w:noWrap/>
            <w:vAlign w:val="center"/>
          </w:tcPr>
          <w:p w14:paraId="6F8CC5ED"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Matar, D.et al (2015) </w:t>
            </w:r>
            <w:r>
              <w:rPr>
                <w:rFonts w:ascii="Candara" w:eastAsia="Times New Roman" w:hAnsi="Candara" w:cstheme="majorHAnsi"/>
                <w:noProof/>
                <w:sz w:val="18"/>
                <w:szCs w:val="18"/>
                <w:vertAlign w:val="superscript"/>
                <w:lang w:bidi="ar-SA"/>
              </w:rPr>
              <w:t>(41)</w:t>
            </w:r>
          </w:p>
        </w:tc>
        <w:tc>
          <w:tcPr>
            <w:tcW w:w="1167" w:type="dxa"/>
            <w:shd w:val="clear" w:color="auto" w:fill="auto"/>
            <w:noWrap/>
            <w:vAlign w:val="center"/>
          </w:tcPr>
          <w:p w14:paraId="06921707"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1697</w:t>
            </w:r>
          </w:p>
        </w:tc>
        <w:tc>
          <w:tcPr>
            <w:tcW w:w="1260" w:type="dxa"/>
            <w:shd w:val="clear" w:color="auto" w:fill="auto"/>
            <w:vAlign w:val="center"/>
          </w:tcPr>
          <w:p w14:paraId="2D8A19D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&gt;=21</w:t>
            </w:r>
          </w:p>
        </w:tc>
        <w:tc>
          <w:tcPr>
            <w:tcW w:w="270" w:type="dxa"/>
            <w:shd w:val="clear" w:color="auto" w:fill="auto"/>
            <w:vAlign w:val="center"/>
          </w:tcPr>
          <w:p w14:paraId="260D628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6A8AD68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53</w:t>
            </w:r>
            <w:r>
              <w:rPr>
                <w:rFonts w:ascii="Candara" w:eastAsia="Times New Roman" w:hAnsi="Candara" w:cstheme="majorHAnsi"/>
                <w:sz w:val="18"/>
                <w:szCs w:val="18"/>
                <w:lang w:bidi="ar-SA"/>
              </w:rPr>
              <w:t>.0</w:t>
            </w:r>
          </w:p>
        </w:tc>
        <w:tc>
          <w:tcPr>
            <w:tcW w:w="270" w:type="dxa"/>
            <w:shd w:val="clear" w:color="auto" w:fill="auto"/>
            <w:vAlign w:val="center"/>
          </w:tcPr>
          <w:p w14:paraId="6B55A77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5005EAE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48.9</w:t>
            </w:r>
          </w:p>
        </w:tc>
        <w:tc>
          <w:tcPr>
            <w:tcW w:w="1533" w:type="dxa"/>
            <w:shd w:val="clear" w:color="auto" w:fill="auto"/>
            <w:vAlign w:val="center"/>
          </w:tcPr>
          <w:p w14:paraId="0E10763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93</w:t>
            </w:r>
            <w:r>
              <w:rPr>
                <w:rFonts w:ascii="Candara" w:eastAsia="Times New Roman" w:hAnsi="Candara" w:cstheme="majorHAnsi"/>
                <w:sz w:val="18"/>
                <w:szCs w:val="18"/>
                <w:lang w:bidi="ar-SA"/>
              </w:rPr>
              <w:t>.0</w:t>
            </w:r>
          </w:p>
        </w:tc>
        <w:tc>
          <w:tcPr>
            <w:tcW w:w="270" w:type="dxa"/>
            <w:shd w:val="clear" w:color="auto" w:fill="auto"/>
            <w:vAlign w:val="center"/>
          </w:tcPr>
          <w:p w14:paraId="2893992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1668AF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27</w:t>
            </w:r>
            <w:r>
              <w:rPr>
                <w:rFonts w:ascii="Candara" w:eastAsia="Times New Roman" w:hAnsi="Candara" w:cstheme="majorHAnsi"/>
                <w:sz w:val="18"/>
                <w:szCs w:val="18"/>
                <w:lang w:bidi="ar-SA"/>
              </w:rPr>
              <w:t>.0</w:t>
            </w:r>
          </w:p>
        </w:tc>
        <w:tc>
          <w:tcPr>
            <w:tcW w:w="1530" w:type="dxa"/>
            <w:shd w:val="clear" w:color="auto" w:fill="auto"/>
            <w:vAlign w:val="center"/>
          </w:tcPr>
          <w:p w14:paraId="15ECEE0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3D738DE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54.2</w:t>
            </w:r>
          </w:p>
        </w:tc>
      </w:tr>
      <w:tr w:rsidR="005F72C6" w:rsidRPr="00501EE8" w14:paraId="3634DEB5" w14:textId="77777777" w:rsidTr="009D632A">
        <w:trPr>
          <w:trHeight w:val="216"/>
        </w:trPr>
        <w:tc>
          <w:tcPr>
            <w:tcW w:w="1079" w:type="dxa"/>
            <w:vMerge w:val="restart"/>
            <w:shd w:val="clear" w:color="auto" w:fill="auto"/>
            <w:vAlign w:val="center"/>
          </w:tcPr>
          <w:p w14:paraId="27777527" w14:textId="77777777" w:rsidR="005F72C6" w:rsidRPr="00501EE8" w:rsidRDefault="005F72C6" w:rsidP="002E4F43">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UAE</w:t>
            </w:r>
          </w:p>
        </w:tc>
        <w:tc>
          <w:tcPr>
            <w:tcW w:w="1616" w:type="dxa"/>
            <w:shd w:val="clear" w:color="auto" w:fill="auto"/>
            <w:noWrap/>
            <w:vAlign w:val="center"/>
          </w:tcPr>
          <w:p w14:paraId="2CD62AB1"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Shah. S.M. et al (2015)</w:t>
            </w:r>
            <w:r w:rsidRPr="002E4F43">
              <w:rPr>
                <w:rFonts w:ascii="Candara" w:eastAsia="Times New Roman" w:hAnsi="Candara" w:cstheme="majorHAnsi"/>
                <w:sz w:val="18"/>
                <w:szCs w:val="18"/>
                <w:lang w:val="fr-BE" w:bidi="ar-SA"/>
              </w:rPr>
              <w:t xml:space="preserve"> </w:t>
            </w:r>
            <w:hyperlink r:id="rId7" w:history="1">
              <w:r w:rsidRPr="002E4F43">
                <w:rPr>
                  <w:rFonts w:ascii="Arial" w:eastAsia="Times New Roman" w:hAnsi="Arial" w:cs="Arial"/>
                  <w:sz w:val="18"/>
                  <w:szCs w:val="18"/>
                  <w:vertAlign w:val="superscript"/>
                  <w:lang w:val="fr-BE" w:bidi="ar-SA"/>
                </w:rPr>
                <w:t>‖</w:t>
              </w:r>
            </w:hyperlink>
            <w:r w:rsidRPr="002E4F43">
              <w:rPr>
                <w:rFonts w:ascii="Candara" w:eastAsia="Times New Roman" w:hAnsi="Candara" w:cstheme="majorHAnsi"/>
                <w:noProof/>
                <w:sz w:val="18"/>
                <w:szCs w:val="18"/>
                <w:vertAlign w:val="superscript"/>
                <w:lang w:val="fr-BE" w:bidi="ar-SA"/>
              </w:rPr>
              <w:t>(42)</w:t>
            </w:r>
          </w:p>
        </w:tc>
        <w:tc>
          <w:tcPr>
            <w:tcW w:w="1167" w:type="dxa"/>
            <w:shd w:val="clear" w:color="auto" w:fill="auto"/>
            <w:noWrap/>
            <w:vAlign w:val="center"/>
          </w:tcPr>
          <w:p w14:paraId="2F3093C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1375 </w:t>
            </w:r>
          </w:p>
          <w:p w14:paraId="75A1299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i/>
                <w:sz w:val="18"/>
                <w:szCs w:val="18"/>
                <w:lang w:bidi="ar-SA"/>
              </w:rPr>
              <w:t>(only males)</w:t>
            </w:r>
          </w:p>
        </w:tc>
        <w:tc>
          <w:tcPr>
            <w:tcW w:w="1260" w:type="dxa"/>
            <w:shd w:val="clear" w:color="auto" w:fill="auto"/>
          </w:tcPr>
          <w:p w14:paraId="42C5042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&gt;=18</w:t>
            </w:r>
          </w:p>
        </w:tc>
        <w:tc>
          <w:tcPr>
            <w:tcW w:w="270" w:type="dxa"/>
            <w:shd w:val="clear" w:color="auto" w:fill="auto"/>
            <w:vAlign w:val="center"/>
          </w:tcPr>
          <w:p w14:paraId="1B3C5F7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7626831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23.6 </w:t>
            </w:r>
          </w:p>
        </w:tc>
        <w:tc>
          <w:tcPr>
            <w:tcW w:w="270" w:type="dxa"/>
            <w:shd w:val="clear" w:color="auto" w:fill="auto"/>
            <w:vAlign w:val="center"/>
          </w:tcPr>
          <w:p w14:paraId="3E80BC3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6BC0506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4BD89C5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 xml:space="preserve">48.5 </w:t>
            </w:r>
          </w:p>
        </w:tc>
        <w:tc>
          <w:tcPr>
            <w:tcW w:w="270" w:type="dxa"/>
            <w:shd w:val="clear" w:color="auto" w:fill="auto"/>
            <w:vAlign w:val="center"/>
          </w:tcPr>
          <w:p w14:paraId="4FF370D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93C5513"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A988E7F"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399F7AC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8.3</w:t>
            </w:r>
          </w:p>
        </w:tc>
      </w:tr>
      <w:tr w:rsidR="005F72C6" w:rsidRPr="00501EE8" w14:paraId="101643FE" w14:textId="77777777" w:rsidTr="009D632A">
        <w:trPr>
          <w:trHeight w:val="216"/>
        </w:trPr>
        <w:tc>
          <w:tcPr>
            <w:tcW w:w="1079" w:type="dxa"/>
            <w:vMerge/>
            <w:shd w:val="clear" w:color="auto" w:fill="auto"/>
            <w:vAlign w:val="center"/>
          </w:tcPr>
          <w:p w14:paraId="2550A01F" w14:textId="77777777" w:rsidR="005F72C6" w:rsidRPr="00501EE8" w:rsidRDefault="005F72C6" w:rsidP="002E4F43">
            <w:pPr>
              <w:spacing w:after="0" w:line="240" w:lineRule="auto"/>
              <w:rPr>
                <w:rFonts w:ascii="Candara" w:eastAsia="Times New Roman" w:hAnsi="Candara" w:cstheme="majorHAnsi"/>
                <w:sz w:val="18"/>
                <w:szCs w:val="18"/>
                <w:lang w:bidi="ar-SA"/>
              </w:rPr>
            </w:pPr>
          </w:p>
        </w:tc>
        <w:tc>
          <w:tcPr>
            <w:tcW w:w="1616" w:type="dxa"/>
            <w:shd w:val="clear" w:color="auto" w:fill="auto"/>
            <w:noWrap/>
            <w:vAlign w:val="center"/>
          </w:tcPr>
          <w:p w14:paraId="211B7AFD" w14:textId="77777777" w:rsidR="005F72C6" w:rsidRPr="00501EE8" w:rsidRDefault="005F72C6" w:rsidP="002E4F43">
            <w:pPr>
              <w:spacing w:after="0" w:line="240" w:lineRule="auto"/>
              <w:rPr>
                <w:rFonts w:ascii="Candara" w:eastAsia="Times New Roman" w:hAnsi="Candara" w:cstheme="majorHAnsi"/>
                <w:sz w:val="18"/>
                <w:szCs w:val="18"/>
                <w:lang w:val="fr-BE" w:bidi="ar-SA"/>
              </w:rPr>
            </w:pPr>
            <w:r w:rsidRPr="00501EE8">
              <w:rPr>
                <w:rFonts w:ascii="Candara" w:eastAsia="Times New Roman" w:hAnsi="Candara" w:cstheme="majorHAnsi"/>
                <w:sz w:val="18"/>
                <w:szCs w:val="18"/>
                <w:lang w:val="fr-BE" w:bidi="ar-SA"/>
              </w:rPr>
              <w:t xml:space="preserve">Yusufali, A. M. et al (2015) </w:t>
            </w:r>
            <w:r w:rsidRPr="002E4F43">
              <w:rPr>
                <w:rFonts w:ascii="Candara" w:eastAsia="Times New Roman" w:hAnsi="Candara" w:cstheme="majorHAnsi"/>
                <w:noProof/>
                <w:sz w:val="18"/>
                <w:szCs w:val="18"/>
                <w:vertAlign w:val="superscript"/>
                <w:lang w:val="fr-BE" w:bidi="ar-SA"/>
              </w:rPr>
              <w:t>(43)</w:t>
            </w:r>
          </w:p>
        </w:tc>
        <w:tc>
          <w:tcPr>
            <w:tcW w:w="1167" w:type="dxa"/>
            <w:shd w:val="clear" w:color="auto" w:fill="auto"/>
            <w:noWrap/>
            <w:vAlign w:val="center"/>
          </w:tcPr>
          <w:p w14:paraId="3649F874"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4128</w:t>
            </w:r>
          </w:p>
        </w:tc>
        <w:tc>
          <w:tcPr>
            <w:tcW w:w="1260" w:type="dxa"/>
            <w:shd w:val="clear" w:color="auto" w:fill="auto"/>
            <w:vAlign w:val="center"/>
          </w:tcPr>
          <w:p w14:paraId="4ECD4AFD"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&gt;=18</w:t>
            </w:r>
          </w:p>
        </w:tc>
        <w:tc>
          <w:tcPr>
            <w:tcW w:w="270" w:type="dxa"/>
            <w:shd w:val="clear" w:color="auto" w:fill="auto"/>
            <w:vAlign w:val="center"/>
          </w:tcPr>
          <w:p w14:paraId="34C2A56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2A4F2912"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56</w:t>
            </w:r>
            <w:r>
              <w:rPr>
                <w:rFonts w:ascii="Candara" w:eastAsia="Times New Roman" w:hAnsi="Candara" w:cstheme="majorHAnsi"/>
                <w:sz w:val="18"/>
                <w:szCs w:val="18"/>
                <w:lang w:bidi="ar-SA"/>
              </w:rPr>
              <w:t>.0</w:t>
            </w:r>
          </w:p>
        </w:tc>
        <w:tc>
          <w:tcPr>
            <w:tcW w:w="270" w:type="dxa"/>
            <w:shd w:val="clear" w:color="auto" w:fill="auto"/>
            <w:vAlign w:val="center"/>
          </w:tcPr>
          <w:p w14:paraId="39E75F2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7C3AE755"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3" w:type="dxa"/>
            <w:shd w:val="clear" w:color="auto" w:fill="auto"/>
            <w:vAlign w:val="center"/>
          </w:tcPr>
          <w:p w14:paraId="7AC9AB99"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270" w:type="dxa"/>
            <w:shd w:val="clear" w:color="auto" w:fill="auto"/>
            <w:vAlign w:val="center"/>
          </w:tcPr>
          <w:p w14:paraId="25C91960"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EDF370A"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444F5931"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sz w:val="18"/>
                <w:szCs w:val="18"/>
                <w:lang w:bidi="ar-SA"/>
              </w:rPr>
              <w:t>48</w:t>
            </w:r>
            <w:r>
              <w:rPr>
                <w:rFonts w:ascii="Candara" w:eastAsia="Times New Roman" w:hAnsi="Candara" w:cstheme="majorHAnsi"/>
                <w:sz w:val="18"/>
                <w:szCs w:val="18"/>
                <w:lang w:bidi="ar-SA"/>
              </w:rPr>
              <w:t>.0</w:t>
            </w:r>
          </w:p>
        </w:tc>
        <w:tc>
          <w:tcPr>
            <w:tcW w:w="1620" w:type="dxa"/>
            <w:shd w:val="clear" w:color="auto" w:fill="auto"/>
            <w:vAlign w:val="center"/>
          </w:tcPr>
          <w:p w14:paraId="331D8F7C" w14:textId="77777777" w:rsidR="005F72C6" w:rsidRPr="00501EE8" w:rsidRDefault="005F72C6" w:rsidP="002E4F43">
            <w:pPr>
              <w:spacing w:after="0" w:line="240" w:lineRule="auto"/>
              <w:jc w:val="center"/>
              <w:rPr>
                <w:rFonts w:ascii="Candara" w:eastAsia="Times New Roman" w:hAnsi="Candara" w:cstheme="majorHAnsi"/>
                <w:sz w:val="18"/>
                <w:szCs w:val="18"/>
                <w:lang w:bidi="ar-SA"/>
              </w:rPr>
            </w:pPr>
          </w:p>
        </w:tc>
      </w:tr>
    </w:tbl>
    <w:p w14:paraId="1549F4BC" w14:textId="502C0A4A" w:rsidR="005F72C6" w:rsidRDefault="005F72C6" w:rsidP="003527C9">
      <w:pPr>
        <w:spacing w:after="0" w:line="480" w:lineRule="auto"/>
        <w:jc w:val="both"/>
        <w:rPr>
          <w:rFonts w:ascii="Candara" w:eastAsia="Times New Roman" w:hAnsi="Candara" w:cstheme="majorHAnsi"/>
          <w:color w:val="000000"/>
          <w:sz w:val="18"/>
          <w:szCs w:val="18"/>
          <w:lang w:bidi="ar-SA"/>
        </w:rPr>
      </w:pPr>
    </w:p>
    <w:p w14:paraId="44939605" w14:textId="77777777" w:rsidR="003527C9" w:rsidRDefault="003527C9" w:rsidP="003527C9">
      <w:pPr>
        <w:spacing w:after="0" w:line="480" w:lineRule="auto"/>
        <w:jc w:val="both"/>
        <w:rPr>
          <w:rFonts w:ascii="Candara" w:eastAsia="Times New Roman" w:hAnsi="Candara" w:cstheme="majorHAnsi"/>
          <w:color w:val="000000"/>
          <w:sz w:val="18"/>
          <w:szCs w:val="18"/>
          <w:lang w:bidi="ar-SA"/>
        </w:rPr>
      </w:pPr>
    </w:p>
    <w:tbl>
      <w:tblPr>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705"/>
        <w:gridCol w:w="1080"/>
        <w:gridCol w:w="1260"/>
        <w:gridCol w:w="270"/>
        <w:gridCol w:w="1440"/>
        <w:gridCol w:w="270"/>
        <w:gridCol w:w="1440"/>
        <w:gridCol w:w="1530"/>
        <w:gridCol w:w="270"/>
        <w:gridCol w:w="1350"/>
        <w:gridCol w:w="1620"/>
        <w:gridCol w:w="1530"/>
      </w:tblGrid>
      <w:tr w:rsidR="005F72C6" w:rsidRPr="00F734E7" w14:paraId="66247F0A" w14:textId="77777777" w:rsidTr="009D632A">
        <w:trPr>
          <w:trHeight w:val="216"/>
        </w:trPr>
        <w:tc>
          <w:tcPr>
            <w:tcW w:w="1080" w:type="dxa"/>
            <w:vMerge w:val="restart"/>
            <w:shd w:val="clear" w:color="auto" w:fill="auto"/>
            <w:vAlign w:val="center"/>
          </w:tcPr>
          <w:p w14:paraId="513E7C21" w14:textId="77777777" w:rsidR="005F72C6" w:rsidRPr="00F734E7" w:rsidRDefault="005F72C6" w:rsidP="009D632A">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lastRenderedPageBreak/>
              <w:t>Country</w:t>
            </w:r>
          </w:p>
        </w:tc>
        <w:tc>
          <w:tcPr>
            <w:tcW w:w="1705" w:type="dxa"/>
            <w:vMerge w:val="restart"/>
            <w:shd w:val="clear" w:color="auto" w:fill="auto"/>
            <w:noWrap/>
            <w:vAlign w:val="center"/>
          </w:tcPr>
          <w:p w14:paraId="652CE1CA" w14:textId="77777777" w:rsidR="005F72C6" w:rsidRPr="00F734E7" w:rsidRDefault="005F72C6" w:rsidP="009D632A">
            <w:pPr>
              <w:spacing w:after="0" w:line="240" w:lineRule="auto"/>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First Author (year)</w:t>
            </w:r>
          </w:p>
        </w:tc>
        <w:tc>
          <w:tcPr>
            <w:tcW w:w="1080" w:type="dxa"/>
            <w:vMerge w:val="restart"/>
            <w:shd w:val="clear" w:color="auto" w:fill="auto"/>
            <w:noWrap/>
            <w:vAlign w:val="center"/>
          </w:tcPr>
          <w:p w14:paraId="05DF007E"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Sample size</w:t>
            </w:r>
          </w:p>
        </w:tc>
        <w:tc>
          <w:tcPr>
            <w:tcW w:w="1260" w:type="dxa"/>
            <w:vMerge w:val="restart"/>
            <w:shd w:val="clear" w:color="auto" w:fill="auto"/>
            <w:vAlign w:val="center"/>
          </w:tcPr>
          <w:p w14:paraId="572289C9"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 xml:space="preserve">Age </w:t>
            </w:r>
          </w:p>
          <w:p w14:paraId="630CBDB5" w14:textId="77777777" w:rsidR="005F72C6" w:rsidRPr="00501EE8" w:rsidRDefault="005F72C6" w:rsidP="009D632A">
            <w:pPr>
              <w:spacing w:after="0" w:line="240" w:lineRule="auto"/>
              <w:jc w:val="center"/>
              <w:rPr>
                <w:rFonts w:ascii="Candara" w:eastAsia="Times New Roman" w:hAnsi="Candara" w:cstheme="majorHAnsi"/>
                <w:bCs/>
                <w:i/>
                <w:sz w:val="18"/>
                <w:szCs w:val="18"/>
                <w:lang w:bidi="ar-SA"/>
              </w:rPr>
            </w:pPr>
            <w:r w:rsidRPr="00501EE8">
              <w:rPr>
                <w:rFonts w:ascii="Candara" w:eastAsia="Times New Roman" w:hAnsi="Candara" w:cstheme="majorHAnsi"/>
                <w:bCs/>
                <w:i/>
                <w:sz w:val="18"/>
                <w:szCs w:val="18"/>
                <w:lang w:bidi="ar-SA"/>
              </w:rPr>
              <w:t xml:space="preserve">(age group or </w:t>
            </w:r>
          </w:p>
          <w:p w14:paraId="7AD6B2D9"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Cs/>
                <w:i/>
                <w:sz w:val="18"/>
                <w:szCs w:val="18"/>
                <w:lang w:bidi="ar-SA"/>
              </w:rPr>
              <w:t>mean age± SD)</w:t>
            </w:r>
          </w:p>
        </w:tc>
        <w:tc>
          <w:tcPr>
            <w:tcW w:w="270" w:type="dxa"/>
            <w:vMerge w:val="restart"/>
            <w:shd w:val="clear" w:color="auto" w:fill="auto"/>
            <w:vAlign w:val="center"/>
          </w:tcPr>
          <w:p w14:paraId="199836D4"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1440" w:type="dxa"/>
            <w:vMerge w:val="restart"/>
            <w:shd w:val="clear" w:color="auto" w:fill="auto"/>
            <w:noWrap/>
            <w:vAlign w:val="center"/>
          </w:tcPr>
          <w:p w14:paraId="7F7C3090" w14:textId="77777777" w:rsidR="005F72C6" w:rsidRPr="00501EE8" w:rsidRDefault="005F72C6" w:rsidP="009D632A">
            <w:pPr>
              <w:spacing w:after="0" w:line="240" w:lineRule="auto"/>
              <w:jc w:val="center"/>
              <w:rPr>
                <w:rFonts w:ascii="Candara" w:eastAsia="Times New Roman" w:hAnsi="Candara" w:cstheme="majorHAnsi"/>
                <w:b/>
                <w:bCs/>
                <w:sz w:val="18"/>
                <w:szCs w:val="18"/>
                <w:lang w:bidi="ar-SA"/>
              </w:rPr>
            </w:pPr>
            <w:r w:rsidRPr="00501EE8">
              <w:rPr>
                <w:rFonts w:ascii="Candara" w:eastAsia="Times New Roman" w:hAnsi="Candara" w:cstheme="majorHAnsi"/>
                <w:b/>
                <w:bCs/>
                <w:sz w:val="18"/>
                <w:szCs w:val="18"/>
                <w:lang w:bidi="ar-SA"/>
              </w:rPr>
              <w:t xml:space="preserve">Prevalence of awareness (%) </w:t>
            </w:r>
          </w:p>
          <w:p w14:paraId="5A600470"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among  hypertensives</w:t>
            </w:r>
          </w:p>
        </w:tc>
        <w:tc>
          <w:tcPr>
            <w:tcW w:w="270" w:type="dxa"/>
            <w:vMerge w:val="restart"/>
            <w:shd w:val="clear" w:color="auto" w:fill="auto"/>
            <w:vAlign w:val="center"/>
          </w:tcPr>
          <w:p w14:paraId="30972DE8"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2970" w:type="dxa"/>
            <w:gridSpan w:val="2"/>
            <w:shd w:val="clear" w:color="auto" w:fill="auto"/>
            <w:vAlign w:val="center"/>
          </w:tcPr>
          <w:p w14:paraId="32C8E25E"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Prevalence of treatment (%)</w:t>
            </w:r>
          </w:p>
        </w:tc>
        <w:tc>
          <w:tcPr>
            <w:tcW w:w="270" w:type="dxa"/>
            <w:vMerge w:val="restart"/>
            <w:shd w:val="clear" w:color="auto" w:fill="auto"/>
            <w:vAlign w:val="center"/>
          </w:tcPr>
          <w:p w14:paraId="5FA0F5C1"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4500" w:type="dxa"/>
            <w:gridSpan w:val="3"/>
            <w:shd w:val="clear" w:color="auto" w:fill="auto"/>
            <w:vAlign w:val="center"/>
          </w:tcPr>
          <w:p w14:paraId="3D00E380"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Prevalence of control (%)</w:t>
            </w:r>
          </w:p>
        </w:tc>
      </w:tr>
      <w:tr w:rsidR="005F72C6" w:rsidRPr="00F734E7" w14:paraId="54468C6D" w14:textId="77777777" w:rsidTr="009D632A">
        <w:trPr>
          <w:trHeight w:val="216"/>
        </w:trPr>
        <w:tc>
          <w:tcPr>
            <w:tcW w:w="1080" w:type="dxa"/>
            <w:vMerge/>
            <w:shd w:val="clear" w:color="auto" w:fill="auto"/>
            <w:vAlign w:val="center"/>
          </w:tcPr>
          <w:p w14:paraId="212A7ECC" w14:textId="77777777" w:rsidR="005F72C6" w:rsidRPr="00F734E7" w:rsidRDefault="005F72C6" w:rsidP="009D632A">
            <w:pPr>
              <w:spacing w:after="0" w:line="240" w:lineRule="auto"/>
              <w:rPr>
                <w:rFonts w:ascii="Candara" w:eastAsia="Times New Roman" w:hAnsi="Candara" w:cstheme="majorHAnsi"/>
                <w:sz w:val="18"/>
                <w:szCs w:val="18"/>
                <w:lang w:bidi="ar-SA"/>
              </w:rPr>
            </w:pPr>
          </w:p>
        </w:tc>
        <w:tc>
          <w:tcPr>
            <w:tcW w:w="1705" w:type="dxa"/>
            <w:vMerge/>
            <w:shd w:val="clear" w:color="auto" w:fill="auto"/>
            <w:noWrap/>
            <w:vAlign w:val="center"/>
          </w:tcPr>
          <w:p w14:paraId="764F1B9E" w14:textId="77777777" w:rsidR="005F72C6" w:rsidRPr="00F734E7" w:rsidRDefault="005F72C6" w:rsidP="009D632A">
            <w:pPr>
              <w:spacing w:after="0" w:line="240" w:lineRule="auto"/>
              <w:rPr>
                <w:rFonts w:ascii="Candara" w:eastAsia="Times New Roman" w:hAnsi="Candara" w:cstheme="majorHAnsi"/>
                <w:sz w:val="18"/>
                <w:szCs w:val="18"/>
                <w:lang w:bidi="ar-SA"/>
              </w:rPr>
            </w:pPr>
          </w:p>
        </w:tc>
        <w:tc>
          <w:tcPr>
            <w:tcW w:w="1080" w:type="dxa"/>
            <w:vMerge/>
            <w:shd w:val="clear" w:color="auto" w:fill="auto"/>
            <w:noWrap/>
            <w:vAlign w:val="center"/>
          </w:tcPr>
          <w:p w14:paraId="53E36F7D"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1260" w:type="dxa"/>
            <w:vMerge/>
            <w:shd w:val="clear" w:color="auto" w:fill="auto"/>
            <w:vAlign w:val="center"/>
          </w:tcPr>
          <w:p w14:paraId="5738E840"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3D32B0EC"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1440" w:type="dxa"/>
            <w:vMerge/>
            <w:shd w:val="clear" w:color="auto" w:fill="auto"/>
            <w:noWrap/>
            <w:vAlign w:val="center"/>
          </w:tcPr>
          <w:p w14:paraId="5CBA271F"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6C7BC4D9"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633BAAF2"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Among  hypertensives</w:t>
            </w:r>
          </w:p>
        </w:tc>
        <w:tc>
          <w:tcPr>
            <w:tcW w:w="1530" w:type="dxa"/>
            <w:shd w:val="clear" w:color="auto" w:fill="auto"/>
            <w:vAlign w:val="center"/>
          </w:tcPr>
          <w:p w14:paraId="0319F855"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Among aware hypertensives</w:t>
            </w:r>
          </w:p>
        </w:tc>
        <w:tc>
          <w:tcPr>
            <w:tcW w:w="270" w:type="dxa"/>
            <w:vMerge/>
            <w:shd w:val="clear" w:color="auto" w:fill="auto"/>
            <w:vAlign w:val="center"/>
          </w:tcPr>
          <w:p w14:paraId="1658965E"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5F8D648C"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Among  hypertensives</w:t>
            </w:r>
          </w:p>
        </w:tc>
        <w:tc>
          <w:tcPr>
            <w:tcW w:w="1620" w:type="dxa"/>
            <w:shd w:val="clear" w:color="auto" w:fill="auto"/>
            <w:vAlign w:val="center"/>
          </w:tcPr>
          <w:p w14:paraId="4E573BE1"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Among aware hypertensives</w:t>
            </w:r>
          </w:p>
        </w:tc>
        <w:tc>
          <w:tcPr>
            <w:tcW w:w="1530" w:type="dxa"/>
            <w:shd w:val="clear" w:color="auto" w:fill="auto"/>
            <w:vAlign w:val="center"/>
          </w:tcPr>
          <w:p w14:paraId="03A10B99"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501EE8">
              <w:rPr>
                <w:rFonts w:ascii="Candara" w:eastAsia="Times New Roman" w:hAnsi="Candara" w:cstheme="majorHAnsi"/>
                <w:b/>
                <w:bCs/>
                <w:sz w:val="18"/>
                <w:szCs w:val="18"/>
                <w:lang w:bidi="ar-SA"/>
              </w:rPr>
              <w:t>Among treated hypertensives</w:t>
            </w:r>
          </w:p>
        </w:tc>
      </w:tr>
      <w:tr w:rsidR="005F72C6" w:rsidRPr="00F734E7" w14:paraId="7F93EC4B" w14:textId="77777777" w:rsidTr="009D632A">
        <w:trPr>
          <w:trHeight w:val="557"/>
        </w:trPr>
        <w:tc>
          <w:tcPr>
            <w:tcW w:w="14845" w:type="dxa"/>
            <w:gridSpan w:val="13"/>
            <w:shd w:val="clear" w:color="auto" w:fill="auto"/>
            <w:vAlign w:val="center"/>
          </w:tcPr>
          <w:p w14:paraId="31861301" w14:textId="77777777" w:rsidR="005F72C6" w:rsidRPr="00F734E7" w:rsidRDefault="005F72C6" w:rsidP="009D632A">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b/>
                <w:sz w:val="18"/>
                <w:szCs w:val="18"/>
                <w:lang w:bidi="ar-SA"/>
              </w:rPr>
              <w:t>PANEL B: CLINICAL POPULATION (HYPERTENSIVES)</w:t>
            </w:r>
          </w:p>
        </w:tc>
      </w:tr>
      <w:tr w:rsidR="005F72C6" w:rsidRPr="00F734E7" w14:paraId="710B6DBB" w14:textId="77777777" w:rsidTr="009D632A">
        <w:trPr>
          <w:trHeight w:val="216"/>
        </w:trPr>
        <w:tc>
          <w:tcPr>
            <w:tcW w:w="1080" w:type="dxa"/>
            <w:shd w:val="clear" w:color="auto" w:fill="auto"/>
            <w:vAlign w:val="center"/>
          </w:tcPr>
          <w:p w14:paraId="68DCFEC4"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Algeria</w:t>
            </w:r>
          </w:p>
        </w:tc>
        <w:tc>
          <w:tcPr>
            <w:tcW w:w="1705" w:type="dxa"/>
            <w:shd w:val="clear" w:color="auto" w:fill="auto"/>
            <w:noWrap/>
            <w:vAlign w:val="center"/>
          </w:tcPr>
          <w:p w14:paraId="0126996C"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xml:space="preserve">Ragot, S. et al (2016) </w:t>
            </w:r>
            <w:r w:rsidRPr="00F734E7">
              <w:rPr>
                <w:rFonts w:ascii="Candara" w:eastAsia="Times New Roman" w:hAnsi="Candara" w:cstheme="majorHAnsi"/>
                <w:sz w:val="18"/>
                <w:szCs w:val="18"/>
                <w:vertAlign w:val="superscript"/>
                <w:lang w:bidi="ar-SA"/>
              </w:rPr>
              <w:t>§</w:t>
            </w:r>
            <w:r>
              <w:rPr>
                <w:rFonts w:ascii="Candara" w:eastAsia="Times New Roman" w:hAnsi="Candara" w:cstheme="majorHAnsi"/>
                <w:noProof/>
                <w:sz w:val="18"/>
                <w:szCs w:val="18"/>
                <w:vertAlign w:val="superscript"/>
                <w:lang w:bidi="ar-SA"/>
              </w:rPr>
              <w:t>(44)</w:t>
            </w:r>
          </w:p>
        </w:tc>
        <w:tc>
          <w:tcPr>
            <w:tcW w:w="1080" w:type="dxa"/>
            <w:shd w:val="clear" w:color="auto" w:fill="auto"/>
            <w:noWrap/>
            <w:vAlign w:val="center"/>
          </w:tcPr>
          <w:p w14:paraId="40D86D2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505</w:t>
            </w:r>
          </w:p>
        </w:tc>
        <w:tc>
          <w:tcPr>
            <w:tcW w:w="1260" w:type="dxa"/>
            <w:shd w:val="clear" w:color="auto" w:fill="auto"/>
            <w:vAlign w:val="center"/>
          </w:tcPr>
          <w:p w14:paraId="49E0050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62.7.± 10.2</w:t>
            </w:r>
          </w:p>
        </w:tc>
        <w:tc>
          <w:tcPr>
            <w:tcW w:w="270" w:type="dxa"/>
            <w:vMerge w:val="restart"/>
            <w:shd w:val="clear" w:color="auto" w:fill="auto"/>
            <w:vAlign w:val="center"/>
          </w:tcPr>
          <w:p w14:paraId="322DA1A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1B9F61C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val="restart"/>
            <w:shd w:val="clear" w:color="auto" w:fill="auto"/>
            <w:vAlign w:val="center"/>
          </w:tcPr>
          <w:p w14:paraId="4C76EE8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09A985B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477B7AB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270" w:type="dxa"/>
            <w:vMerge w:val="restart"/>
            <w:shd w:val="clear" w:color="auto" w:fill="auto"/>
            <w:vAlign w:val="center"/>
          </w:tcPr>
          <w:p w14:paraId="671EE7D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27B1E40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1620" w:type="dxa"/>
            <w:shd w:val="clear" w:color="auto" w:fill="auto"/>
            <w:vAlign w:val="center"/>
          </w:tcPr>
          <w:p w14:paraId="6E8592B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1530" w:type="dxa"/>
            <w:shd w:val="clear" w:color="auto" w:fill="auto"/>
            <w:vAlign w:val="center"/>
          </w:tcPr>
          <w:p w14:paraId="155B77B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57.0</w:t>
            </w:r>
          </w:p>
        </w:tc>
      </w:tr>
      <w:tr w:rsidR="005F72C6" w:rsidRPr="00F734E7" w14:paraId="4A409ECD" w14:textId="77777777" w:rsidTr="009D632A">
        <w:trPr>
          <w:trHeight w:val="216"/>
        </w:trPr>
        <w:tc>
          <w:tcPr>
            <w:tcW w:w="1080" w:type="dxa"/>
            <w:shd w:val="clear" w:color="auto" w:fill="auto"/>
            <w:vAlign w:val="center"/>
          </w:tcPr>
          <w:p w14:paraId="5E7D941F"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Bahrain</w:t>
            </w:r>
          </w:p>
        </w:tc>
        <w:tc>
          <w:tcPr>
            <w:tcW w:w="1705" w:type="dxa"/>
            <w:shd w:val="clear" w:color="auto" w:fill="auto"/>
            <w:noWrap/>
            <w:vAlign w:val="center"/>
          </w:tcPr>
          <w:p w14:paraId="12A84667"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Al Khaja, K. A. J.et al (2004)</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(45)</w:t>
            </w:r>
          </w:p>
        </w:tc>
        <w:tc>
          <w:tcPr>
            <w:tcW w:w="1080" w:type="dxa"/>
            <w:shd w:val="clear" w:color="auto" w:fill="auto"/>
            <w:noWrap/>
            <w:vAlign w:val="center"/>
          </w:tcPr>
          <w:p w14:paraId="5CA1886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225</w:t>
            </w:r>
          </w:p>
        </w:tc>
        <w:tc>
          <w:tcPr>
            <w:tcW w:w="1260" w:type="dxa"/>
            <w:shd w:val="clear" w:color="auto" w:fill="auto"/>
            <w:vAlign w:val="center"/>
          </w:tcPr>
          <w:p w14:paraId="3BFBA17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60-80</w:t>
            </w:r>
          </w:p>
        </w:tc>
        <w:tc>
          <w:tcPr>
            <w:tcW w:w="270" w:type="dxa"/>
            <w:vMerge/>
            <w:shd w:val="clear" w:color="auto" w:fill="auto"/>
            <w:vAlign w:val="center"/>
          </w:tcPr>
          <w:p w14:paraId="3F6EA40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bottom"/>
          </w:tcPr>
          <w:p w14:paraId="1297912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5BA8ABF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70D9BC9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6C246D2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96.4</w:t>
            </w:r>
            <w:r>
              <w:rPr>
                <w:rFonts w:ascii="Candara" w:eastAsia="Times New Roman" w:hAnsi="Candara" w:cstheme="majorHAnsi"/>
                <w:sz w:val="18"/>
                <w:szCs w:val="18"/>
                <w:vertAlign w:val="superscript"/>
                <w:lang w:bidi="ar-SA"/>
              </w:rPr>
              <w:t xml:space="preserve"> </w:t>
            </w:r>
          </w:p>
        </w:tc>
        <w:tc>
          <w:tcPr>
            <w:tcW w:w="270" w:type="dxa"/>
            <w:vMerge/>
            <w:shd w:val="clear" w:color="auto" w:fill="auto"/>
            <w:vAlign w:val="bottom"/>
          </w:tcPr>
          <w:p w14:paraId="4C7C66E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bottom"/>
          </w:tcPr>
          <w:p w14:paraId="5B83AD5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bottom"/>
          </w:tcPr>
          <w:p w14:paraId="659EAAA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130537F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xml:space="preserve">15.2 </w:t>
            </w:r>
          </w:p>
        </w:tc>
      </w:tr>
      <w:tr w:rsidR="005F72C6" w:rsidRPr="00F734E7" w14:paraId="2EAD765D" w14:textId="77777777" w:rsidTr="009D632A">
        <w:trPr>
          <w:trHeight w:val="216"/>
        </w:trPr>
        <w:tc>
          <w:tcPr>
            <w:tcW w:w="1080" w:type="dxa"/>
            <w:vMerge w:val="restart"/>
            <w:shd w:val="clear" w:color="auto" w:fill="auto"/>
            <w:vAlign w:val="center"/>
          </w:tcPr>
          <w:p w14:paraId="2C18EE6C"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Egypt</w:t>
            </w:r>
          </w:p>
        </w:tc>
        <w:tc>
          <w:tcPr>
            <w:tcW w:w="1705" w:type="dxa"/>
            <w:shd w:val="clear" w:color="auto" w:fill="auto"/>
            <w:noWrap/>
            <w:vAlign w:val="center"/>
          </w:tcPr>
          <w:p w14:paraId="537F77CE" w14:textId="77777777" w:rsidR="005F72C6" w:rsidRPr="00F734E7" w:rsidRDefault="005F72C6" w:rsidP="002E4F43">
            <w:pPr>
              <w:spacing w:after="0" w:line="240" w:lineRule="auto"/>
              <w:rPr>
                <w:rFonts w:ascii="Candara" w:eastAsia="Times New Roman" w:hAnsi="Candara" w:cstheme="majorHAnsi"/>
                <w:sz w:val="18"/>
                <w:szCs w:val="18"/>
                <w:lang w:val="fr-BE" w:bidi="ar-SA"/>
              </w:rPr>
            </w:pPr>
            <w:r w:rsidRPr="00F734E7">
              <w:rPr>
                <w:rFonts w:ascii="Candara" w:eastAsia="Times New Roman" w:hAnsi="Candara" w:cstheme="majorHAnsi"/>
                <w:sz w:val="18"/>
                <w:szCs w:val="18"/>
                <w:lang w:val="fr-BE" w:bidi="ar-SA"/>
              </w:rPr>
              <w:t>Youssef, R. M. et al (2005)</w:t>
            </w:r>
            <w:r>
              <w:rPr>
                <w:rFonts w:ascii="Candara" w:eastAsia="Times New Roman" w:hAnsi="Candara" w:cstheme="majorHAnsi"/>
                <w:sz w:val="18"/>
                <w:szCs w:val="18"/>
                <w:lang w:val="fr-BE" w:bidi="ar-SA"/>
              </w:rPr>
              <w:t xml:space="preserve"> </w:t>
            </w:r>
            <w:r w:rsidRPr="002E4F43">
              <w:rPr>
                <w:rFonts w:ascii="Candara" w:eastAsia="Times New Roman" w:hAnsi="Candara" w:cstheme="majorHAnsi"/>
                <w:bCs/>
                <w:noProof/>
                <w:sz w:val="18"/>
                <w:szCs w:val="18"/>
                <w:vertAlign w:val="superscript"/>
                <w:lang w:val="fr-BE" w:bidi="ar-SA"/>
              </w:rPr>
              <w:t>(46)</w:t>
            </w:r>
          </w:p>
        </w:tc>
        <w:tc>
          <w:tcPr>
            <w:tcW w:w="1080" w:type="dxa"/>
            <w:shd w:val="clear" w:color="auto" w:fill="auto"/>
            <w:noWrap/>
            <w:vAlign w:val="center"/>
          </w:tcPr>
          <w:p w14:paraId="5C23FA1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316</w:t>
            </w:r>
          </w:p>
        </w:tc>
        <w:tc>
          <w:tcPr>
            <w:tcW w:w="1260" w:type="dxa"/>
            <w:shd w:val="clear" w:color="auto" w:fill="auto"/>
            <w:vAlign w:val="center"/>
          </w:tcPr>
          <w:p w14:paraId="6B3F3A6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35-83</w:t>
            </w:r>
          </w:p>
        </w:tc>
        <w:tc>
          <w:tcPr>
            <w:tcW w:w="270" w:type="dxa"/>
            <w:vMerge/>
            <w:shd w:val="clear" w:color="auto" w:fill="auto"/>
            <w:vAlign w:val="center"/>
          </w:tcPr>
          <w:p w14:paraId="73B02B4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487A177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0EE4139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5ED15BE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0BEAB8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270" w:type="dxa"/>
            <w:vMerge/>
            <w:shd w:val="clear" w:color="auto" w:fill="auto"/>
            <w:vAlign w:val="center"/>
          </w:tcPr>
          <w:p w14:paraId="4DC6CC8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5EA2491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12DBBC1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53.2</w:t>
            </w:r>
          </w:p>
        </w:tc>
        <w:tc>
          <w:tcPr>
            <w:tcW w:w="1530" w:type="dxa"/>
            <w:shd w:val="clear" w:color="auto" w:fill="auto"/>
            <w:vAlign w:val="center"/>
          </w:tcPr>
          <w:p w14:paraId="12CBC76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r>
      <w:tr w:rsidR="005F72C6" w:rsidRPr="00F734E7" w14:paraId="2491311A" w14:textId="77777777" w:rsidTr="009D632A">
        <w:trPr>
          <w:trHeight w:val="216"/>
        </w:trPr>
        <w:tc>
          <w:tcPr>
            <w:tcW w:w="1080" w:type="dxa"/>
            <w:vMerge/>
            <w:shd w:val="clear" w:color="auto" w:fill="auto"/>
            <w:vAlign w:val="center"/>
          </w:tcPr>
          <w:p w14:paraId="4FA28D40" w14:textId="77777777" w:rsidR="005F72C6" w:rsidRPr="00F734E7" w:rsidRDefault="005F72C6" w:rsidP="002E4F43">
            <w:pPr>
              <w:spacing w:after="0" w:line="240" w:lineRule="auto"/>
              <w:rPr>
                <w:rFonts w:ascii="Candara" w:eastAsia="Times New Roman" w:hAnsi="Candara" w:cstheme="majorHAnsi"/>
                <w:sz w:val="18"/>
                <w:szCs w:val="18"/>
                <w:lang w:bidi="ar-SA"/>
              </w:rPr>
            </w:pPr>
          </w:p>
        </w:tc>
        <w:tc>
          <w:tcPr>
            <w:tcW w:w="1705" w:type="dxa"/>
            <w:shd w:val="clear" w:color="auto" w:fill="auto"/>
            <w:noWrap/>
            <w:vAlign w:val="center"/>
          </w:tcPr>
          <w:p w14:paraId="2A11A452"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xml:space="preserve">Ragot, S.et al (2016) </w:t>
            </w:r>
            <w:r w:rsidRPr="00F734E7">
              <w:rPr>
                <w:rFonts w:ascii="Candara" w:eastAsia="Times New Roman" w:hAnsi="Candara" w:cstheme="majorHAnsi"/>
                <w:sz w:val="18"/>
                <w:szCs w:val="18"/>
                <w:vertAlign w:val="superscript"/>
                <w:lang w:bidi="ar-SA"/>
              </w:rPr>
              <w:t>§</w:t>
            </w:r>
            <w:r>
              <w:rPr>
                <w:rFonts w:ascii="Candara" w:eastAsia="Times New Roman" w:hAnsi="Candara" w:cstheme="majorHAnsi"/>
                <w:noProof/>
                <w:sz w:val="18"/>
                <w:szCs w:val="18"/>
                <w:vertAlign w:val="superscript"/>
                <w:lang w:bidi="ar-SA"/>
              </w:rPr>
              <w:t>(44)</w:t>
            </w:r>
          </w:p>
        </w:tc>
        <w:tc>
          <w:tcPr>
            <w:tcW w:w="1080" w:type="dxa"/>
            <w:shd w:val="clear" w:color="auto" w:fill="auto"/>
            <w:noWrap/>
            <w:vAlign w:val="center"/>
          </w:tcPr>
          <w:p w14:paraId="01D9AFF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464</w:t>
            </w:r>
          </w:p>
        </w:tc>
        <w:tc>
          <w:tcPr>
            <w:tcW w:w="1260" w:type="dxa"/>
            <w:shd w:val="clear" w:color="auto" w:fill="auto"/>
            <w:vAlign w:val="center"/>
          </w:tcPr>
          <w:p w14:paraId="17413A5B"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55.2.± 10.2</w:t>
            </w:r>
          </w:p>
        </w:tc>
        <w:tc>
          <w:tcPr>
            <w:tcW w:w="270" w:type="dxa"/>
            <w:vMerge/>
            <w:shd w:val="clear" w:color="auto" w:fill="auto"/>
            <w:vAlign w:val="center"/>
          </w:tcPr>
          <w:p w14:paraId="3C68667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0C2EBC1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77F1A8C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0CE5850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5C2D658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270" w:type="dxa"/>
            <w:vMerge/>
            <w:shd w:val="clear" w:color="auto" w:fill="auto"/>
            <w:vAlign w:val="center"/>
          </w:tcPr>
          <w:p w14:paraId="549D2C9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2CC52F7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23BADD6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1530" w:type="dxa"/>
            <w:shd w:val="clear" w:color="auto" w:fill="auto"/>
            <w:vAlign w:val="center"/>
          </w:tcPr>
          <w:p w14:paraId="52CD2F0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40.9</w:t>
            </w:r>
          </w:p>
        </w:tc>
      </w:tr>
      <w:tr w:rsidR="005F72C6" w:rsidRPr="00F734E7" w14:paraId="1E3A1243" w14:textId="77777777" w:rsidTr="009D632A">
        <w:trPr>
          <w:trHeight w:val="216"/>
        </w:trPr>
        <w:tc>
          <w:tcPr>
            <w:tcW w:w="1080" w:type="dxa"/>
            <w:vMerge w:val="restart"/>
            <w:shd w:val="clear" w:color="auto" w:fill="auto"/>
            <w:vAlign w:val="center"/>
          </w:tcPr>
          <w:p w14:paraId="71156FF5"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Jordan</w:t>
            </w:r>
          </w:p>
        </w:tc>
        <w:tc>
          <w:tcPr>
            <w:tcW w:w="1705" w:type="dxa"/>
            <w:shd w:val="clear" w:color="auto" w:fill="auto"/>
            <w:noWrap/>
            <w:vAlign w:val="center"/>
          </w:tcPr>
          <w:p w14:paraId="5E750F13"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Khasawneh, N.F.et al (2005)</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(47)</w:t>
            </w:r>
          </w:p>
        </w:tc>
        <w:tc>
          <w:tcPr>
            <w:tcW w:w="1080" w:type="dxa"/>
            <w:shd w:val="clear" w:color="auto" w:fill="auto"/>
            <w:noWrap/>
            <w:vAlign w:val="center"/>
          </w:tcPr>
          <w:p w14:paraId="4BD03C8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207</w:t>
            </w:r>
          </w:p>
        </w:tc>
        <w:tc>
          <w:tcPr>
            <w:tcW w:w="1260" w:type="dxa"/>
            <w:shd w:val="clear" w:color="auto" w:fill="auto"/>
            <w:vAlign w:val="center"/>
          </w:tcPr>
          <w:p w14:paraId="0EAE946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&gt;=51</w:t>
            </w:r>
          </w:p>
        </w:tc>
        <w:tc>
          <w:tcPr>
            <w:tcW w:w="270" w:type="dxa"/>
            <w:vMerge/>
            <w:shd w:val="clear" w:color="auto" w:fill="auto"/>
            <w:vAlign w:val="center"/>
          </w:tcPr>
          <w:p w14:paraId="5A7F33D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5CF3A5F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0A3250F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759E17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5E2B46C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3D46409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4B29B37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19D662F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59.4</w:t>
            </w:r>
          </w:p>
        </w:tc>
        <w:tc>
          <w:tcPr>
            <w:tcW w:w="1530" w:type="dxa"/>
            <w:shd w:val="clear" w:color="auto" w:fill="auto"/>
            <w:vAlign w:val="center"/>
          </w:tcPr>
          <w:p w14:paraId="509FD1A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r>
      <w:tr w:rsidR="005F72C6" w:rsidRPr="00F734E7" w14:paraId="65D81E3E" w14:textId="77777777" w:rsidTr="009D632A">
        <w:trPr>
          <w:trHeight w:val="216"/>
        </w:trPr>
        <w:tc>
          <w:tcPr>
            <w:tcW w:w="1080" w:type="dxa"/>
            <w:vMerge/>
            <w:shd w:val="clear" w:color="auto" w:fill="auto"/>
            <w:vAlign w:val="center"/>
          </w:tcPr>
          <w:p w14:paraId="34DB6916" w14:textId="77777777" w:rsidR="005F72C6" w:rsidRPr="00F734E7" w:rsidRDefault="005F72C6" w:rsidP="002E4F43">
            <w:pPr>
              <w:spacing w:after="0" w:line="240" w:lineRule="auto"/>
              <w:rPr>
                <w:rFonts w:ascii="Candara" w:eastAsia="Times New Roman" w:hAnsi="Candara" w:cstheme="majorHAnsi"/>
                <w:sz w:val="18"/>
                <w:szCs w:val="18"/>
                <w:lang w:bidi="ar-SA"/>
              </w:rPr>
            </w:pPr>
          </w:p>
        </w:tc>
        <w:tc>
          <w:tcPr>
            <w:tcW w:w="1705" w:type="dxa"/>
            <w:shd w:val="clear" w:color="auto" w:fill="auto"/>
            <w:noWrap/>
            <w:vAlign w:val="center"/>
          </w:tcPr>
          <w:p w14:paraId="605B352D"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xml:space="preserve">Khader, A.et al (2014) </w:t>
            </w:r>
            <w:r w:rsidRPr="00F734E7">
              <w:rPr>
                <w:rFonts w:ascii="Candara" w:eastAsia="Times New Roman" w:hAnsi="Candara" w:cstheme="majorHAnsi"/>
                <w:sz w:val="18"/>
                <w:szCs w:val="18"/>
                <w:vertAlign w:val="superscript"/>
                <w:lang w:bidi="ar-SA"/>
              </w:rPr>
              <w:t>¶</w:t>
            </w:r>
            <w:r>
              <w:rPr>
                <w:rFonts w:ascii="Candara" w:eastAsia="Times New Roman" w:hAnsi="Candara" w:cstheme="majorHAnsi"/>
                <w:noProof/>
                <w:sz w:val="18"/>
                <w:szCs w:val="18"/>
                <w:vertAlign w:val="superscript"/>
                <w:lang w:bidi="ar-SA"/>
              </w:rPr>
              <w:t>(48)</w:t>
            </w:r>
          </w:p>
        </w:tc>
        <w:tc>
          <w:tcPr>
            <w:tcW w:w="1080" w:type="dxa"/>
            <w:shd w:val="clear" w:color="auto" w:fill="auto"/>
            <w:noWrap/>
            <w:vAlign w:val="center"/>
          </w:tcPr>
          <w:p w14:paraId="2613E46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18881</w:t>
            </w:r>
          </w:p>
        </w:tc>
        <w:tc>
          <w:tcPr>
            <w:tcW w:w="1260" w:type="dxa"/>
            <w:shd w:val="clear" w:color="auto" w:fill="auto"/>
            <w:vAlign w:val="center"/>
          </w:tcPr>
          <w:p w14:paraId="642F04B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&gt;=18</w:t>
            </w:r>
          </w:p>
        </w:tc>
        <w:tc>
          <w:tcPr>
            <w:tcW w:w="270" w:type="dxa"/>
            <w:vMerge/>
            <w:shd w:val="clear" w:color="auto" w:fill="auto"/>
            <w:vAlign w:val="center"/>
          </w:tcPr>
          <w:p w14:paraId="7AD48F2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4784F7F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5329206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6BCC3A2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14DFA8E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635EC14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452A0FE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79B0A02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83</w:t>
            </w:r>
            <w:r>
              <w:rPr>
                <w:rFonts w:ascii="Candara" w:eastAsia="Times New Roman" w:hAnsi="Candara" w:cstheme="majorHAnsi"/>
                <w:sz w:val="18"/>
                <w:szCs w:val="18"/>
                <w:lang w:bidi="ar-SA"/>
              </w:rPr>
              <w:t>.0</w:t>
            </w:r>
          </w:p>
        </w:tc>
        <w:tc>
          <w:tcPr>
            <w:tcW w:w="1530" w:type="dxa"/>
            <w:shd w:val="clear" w:color="auto" w:fill="auto"/>
            <w:vAlign w:val="center"/>
          </w:tcPr>
          <w:p w14:paraId="07FBE6F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r>
      <w:tr w:rsidR="005F72C6" w:rsidRPr="00F734E7" w14:paraId="20864624" w14:textId="77777777" w:rsidTr="009D632A">
        <w:trPr>
          <w:trHeight w:val="216"/>
        </w:trPr>
        <w:tc>
          <w:tcPr>
            <w:tcW w:w="1080" w:type="dxa"/>
            <w:vMerge w:val="restart"/>
            <w:shd w:val="clear" w:color="auto" w:fill="auto"/>
            <w:vAlign w:val="center"/>
          </w:tcPr>
          <w:p w14:paraId="2F0D172D"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KSA</w:t>
            </w:r>
          </w:p>
        </w:tc>
        <w:tc>
          <w:tcPr>
            <w:tcW w:w="1705" w:type="dxa"/>
            <w:shd w:val="clear" w:color="auto" w:fill="auto"/>
            <w:noWrap/>
            <w:vAlign w:val="center"/>
          </w:tcPr>
          <w:p w14:paraId="243EED58"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xml:space="preserve">Siddiqui, S.et al (2001) </w:t>
            </w:r>
            <w:r>
              <w:rPr>
                <w:rFonts w:ascii="Candara" w:eastAsia="Times New Roman" w:hAnsi="Candara" w:cstheme="majorHAnsi"/>
                <w:noProof/>
                <w:sz w:val="18"/>
                <w:szCs w:val="18"/>
                <w:vertAlign w:val="superscript"/>
                <w:lang w:bidi="ar-SA"/>
              </w:rPr>
              <w:t>(49)</w:t>
            </w:r>
          </w:p>
        </w:tc>
        <w:tc>
          <w:tcPr>
            <w:tcW w:w="1080" w:type="dxa"/>
            <w:shd w:val="clear" w:color="auto" w:fill="auto"/>
            <w:noWrap/>
            <w:vAlign w:val="center"/>
          </w:tcPr>
          <w:p w14:paraId="1D24143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3747</w:t>
            </w:r>
          </w:p>
        </w:tc>
        <w:tc>
          <w:tcPr>
            <w:tcW w:w="1260" w:type="dxa"/>
            <w:shd w:val="clear" w:color="auto" w:fill="auto"/>
            <w:vAlign w:val="center"/>
          </w:tcPr>
          <w:p w14:paraId="0C27AA1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&gt;=18</w:t>
            </w:r>
          </w:p>
        </w:tc>
        <w:tc>
          <w:tcPr>
            <w:tcW w:w="270" w:type="dxa"/>
            <w:vMerge/>
            <w:shd w:val="clear" w:color="auto" w:fill="auto"/>
            <w:vAlign w:val="center"/>
          </w:tcPr>
          <w:p w14:paraId="68B50BB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048F8A1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11B1F5B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732D3BE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95F405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91.7</w:t>
            </w:r>
          </w:p>
        </w:tc>
        <w:tc>
          <w:tcPr>
            <w:tcW w:w="270" w:type="dxa"/>
            <w:vMerge/>
            <w:shd w:val="clear" w:color="auto" w:fill="auto"/>
            <w:vAlign w:val="center"/>
          </w:tcPr>
          <w:p w14:paraId="4634318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5B5D05C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1AB34ED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Pr>
                <w:rFonts w:ascii="Candara" w:eastAsia="Times New Roman" w:hAnsi="Candara" w:cstheme="majorHAnsi"/>
                <w:sz w:val="18"/>
                <w:szCs w:val="18"/>
                <w:lang w:bidi="ar-SA"/>
              </w:rPr>
              <w:t>31.0</w:t>
            </w:r>
          </w:p>
        </w:tc>
        <w:tc>
          <w:tcPr>
            <w:tcW w:w="1530" w:type="dxa"/>
            <w:shd w:val="clear" w:color="auto" w:fill="auto"/>
            <w:vAlign w:val="center"/>
          </w:tcPr>
          <w:p w14:paraId="6BE3E2F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r>
      <w:tr w:rsidR="005F72C6" w:rsidRPr="00F734E7" w14:paraId="21B0E18F" w14:textId="77777777" w:rsidTr="009D632A">
        <w:trPr>
          <w:trHeight w:val="216"/>
        </w:trPr>
        <w:tc>
          <w:tcPr>
            <w:tcW w:w="1080" w:type="dxa"/>
            <w:vMerge/>
            <w:shd w:val="clear" w:color="auto" w:fill="auto"/>
            <w:vAlign w:val="center"/>
          </w:tcPr>
          <w:p w14:paraId="5A3DA007" w14:textId="77777777" w:rsidR="005F72C6" w:rsidRPr="00F734E7" w:rsidRDefault="005F72C6" w:rsidP="002E4F43">
            <w:pPr>
              <w:spacing w:after="0" w:line="240" w:lineRule="auto"/>
              <w:rPr>
                <w:rFonts w:ascii="Candara" w:eastAsia="Times New Roman" w:hAnsi="Candara" w:cstheme="majorHAnsi"/>
                <w:sz w:val="18"/>
                <w:szCs w:val="18"/>
                <w:lang w:bidi="ar-SA"/>
              </w:rPr>
            </w:pPr>
          </w:p>
        </w:tc>
        <w:tc>
          <w:tcPr>
            <w:tcW w:w="1705" w:type="dxa"/>
            <w:shd w:val="clear" w:color="auto" w:fill="auto"/>
            <w:noWrap/>
            <w:vAlign w:val="center"/>
          </w:tcPr>
          <w:p w14:paraId="09311B4A"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Al-Tuwirji, A. A.et al (2006)</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(50)</w:t>
            </w:r>
          </w:p>
        </w:tc>
        <w:tc>
          <w:tcPr>
            <w:tcW w:w="1080" w:type="dxa"/>
            <w:shd w:val="clear" w:color="auto" w:fill="auto"/>
            <w:noWrap/>
            <w:vAlign w:val="center"/>
          </w:tcPr>
          <w:p w14:paraId="3BF0AB3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255</w:t>
            </w:r>
          </w:p>
        </w:tc>
        <w:tc>
          <w:tcPr>
            <w:tcW w:w="1260" w:type="dxa"/>
            <w:shd w:val="clear" w:color="auto" w:fill="auto"/>
            <w:vAlign w:val="center"/>
          </w:tcPr>
          <w:p w14:paraId="1AE4515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&gt;=18</w:t>
            </w:r>
          </w:p>
        </w:tc>
        <w:tc>
          <w:tcPr>
            <w:tcW w:w="270" w:type="dxa"/>
            <w:vMerge/>
            <w:shd w:val="clear" w:color="auto" w:fill="auto"/>
            <w:vAlign w:val="center"/>
          </w:tcPr>
          <w:p w14:paraId="4410541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4176AAA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007DC0A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7353B2E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6D0366F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3692F54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3ED8073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0098ECA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40.4</w:t>
            </w:r>
          </w:p>
        </w:tc>
        <w:tc>
          <w:tcPr>
            <w:tcW w:w="1530" w:type="dxa"/>
            <w:shd w:val="clear" w:color="auto" w:fill="auto"/>
            <w:vAlign w:val="center"/>
          </w:tcPr>
          <w:p w14:paraId="05BC3E5B"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r>
      <w:tr w:rsidR="005F72C6" w:rsidRPr="00F734E7" w14:paraId="6F8244A9" w14:textId="77777777" w:rsidTr="009D632A">
        <w:trPr>
          <w:trHeight w:val="216"/>
        </w:trPr>
        <w:tc>
          <w:tcPr>
            <w:tcW w:w="1080" w:type="dxa"/>
            <w:vMerge w:val="restart"/>
            <w:shd w:val="clear" w:color="auto" w:fill="auto"/>
            <w:vAlign w:val="center"/>
          </w:tcPr>
          <w:p w14:paraId="19C9E847"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Lebanon</w:t>
            </w:r>
          </w:p>
        </w:tc>
        <w:tc>
          <w:tcPr>
            <w:tcW w:w="1705" w:type="dxa"/>
            <w:shd w:val="clear" w:color="auto" w:fill="auto"/>
            <w:noWrap/>
            <w:vAlign w:val="center"/>
          </w:tcPr>
          <w:p w14:paraId="71E09E41" w14:textId="77777777" w:rsidR="005F72C6" w:rsidRPr="002E4F43" w:rsidRDefault="005F72C6" w:rsidP="002E4F43">
            <w:pPr>
              <w:spacing w:after="0" w:line="240" w:lineRule="auto"/>
              <w:rPr>
                <w:rFonts w:ascii="Candara" w:eastAsia="Times New Roman" w:hAnsi="Candara" w:cstheme="majorHAnsi"/>
                <w:sz w:val="18"/>
                <w:szCs w:val="18"/>
                <w:lang w:val="fr-BE" w:bidi="ar-SA"/>
              </w:rPr>
            </w:pPr>
            <w:r w:rsidRPr="00F734E7">
              <w:rPr>
                <w:rFonts w:ascii="Candara" w:eastAsia="Times New Roman" w:hAnsi="Candara" w:cstheme="majorHAnsi"/>
                <w:sz w:val="18"/>
                <w:szCs w:val="18"/>
                <w:lang w:val="fr-BE" w:bidi="ar-SA"/>
              </w:rPr>
              <w:t>Yusef, J.I et al (2000)</w:t>
            </w:r>
            <w:r w:rsidRPr="002E4F43">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noProof/>
                <w:sz w:val="18"/>
                <w:szCs w:val="18"/>
                <w:vertAlign w:val="superscript"/>
                <w:lang w:val="fr-BE" w:bidi="ar-SA"/>
              </w:rPr>
              <w:t>(51)</w:t>
            </w:r>
          </w:p>
        </w:tc>
        <w:tc>
          <w:tcPr>
            <w:tcW w:w="1080" w:type="dxa"/>
            <w:shd w:val="clear" w:color="auto" w:fill="auto"/>
            <w:noWrap/>
            <w:vAlign w:val="center"/>
          </w:tcPr>
          <w:p w14:paraId="51241D7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2202</w:t>
            </w:r>
          </w:p>
        </w:tc>
        <w:tc>
          <w:tcPr>
            <w:tcW w:w="1260" w:type="dxa"/>
            <w:shd w:val="clear" w:color="auto" w:fill="auto"/>
            <w:vAlign w:val="center"/>
          </w:tcPr>
          <w:p w14:paraId="718BF5A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NA</w:t>
            </w:r>
          </w:p>
        </w:tc>
        <w:tc>
          <w:tcPr>
            <w:tcW w:w="270" w:type="dxa"/>
            <w:vMerge/>
            <w:shd w:val="clear" w:color="auto" w:fill="auto"/>
            <w:vAlign w:val="center"/>
          </w:tcPr>
          <w:p w14:paraId="215B550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47D95C6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78BA04F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135CC6F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69494F0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270" w:type="dxa"/>
            <w:vMerge/>
            <w:shd w:val="clear" w:color="auto" w:fill="auto"/>
            <w:vAlign w:val="center"/>
          </w:tcPr>
          <w:p w14:paraId="3C6A08A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4ADAB63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438D947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75.7</w:t>
            </w:r>
          </w:p>
        </w:tc>
        <w:tc>
          <w:tcPr>
            <w:tcW w:w="1530" w:type="dxa"/>
            <w:shd w:val="clear" w:color="auto" w:fill="auto"/>
            <w:vAlign w:val="center"/>
          </w:tcPr>
          <w:p w14:paraId="298507A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r>
      <w:tr w:rsidR="005F72C6" w:rsidRPr="00F734E7" w14:paraId="1895CF0F" w14:textId="77777777" w:rsidTr="009D632A">
        <w:trPr>
          <w:trHeight w:val="216"/>
        </w:trPr>
        <w:tc>
          <w:tcPr>
            <w:tcW w:w="1080" w:type="dxa"/>
            <w:vMerge/>
            <w:shd w:val="clear" w:color="auto" w:fill="auto"/>
            <w:vAlign w:val="center"/>
          </w:tcPr>
          <w:p w14:paraId="739108CB" w14:textId="77777777" w:rsidR="005F72C6" w:rsidRPr="00F734E7" w:rsidRDefault="005F72C6" w:rsidP="002E4F43">
            <w:pPr>
              <w:spacing w:after="0" w:line="240" w:lineRule="auto"/>
              <w:rPr>
                <w:rFonts w:ascii="Candara" w:eastAsia="Times New Roman" w:hAnsi="Candara" w:cstheme="majorHAnsi"/>
                <w:sz w:val="18"/>
                <w:szCs w:val="18"/>
                <w:lang w:bidi="ar-SA"/>
              </w:rPr>
            </w:pPr>
          </w:p>
        </w:tc>
        <w:tc>
          <w:tcPr>
            <w:tcW w:w="1705" w:type="dxa"/>
            <w:shd w:val="clear" w:color="auto" w:fill="auto"/>
            <w:noWrap/>
            <w:vAlign w:val="center"/>
          </w:tcPr>
          <w:p w14:paraId="1E0B4843" w14:textId="77777777" w:rsidR="005F72C6" w:rsidRPr="00F734E7" w:rsidRDefault="005F72C6" w:rsidP="002E4F43">
            <w:pPr>
              <w:spacing w:after="0" w:line="240" w:lineRule="auto"/>
              <w:rPr>
                <w:rFonts w:ascii="Candara" w:eastAsia="Times New Roman" w:hAnsi="Candara" w:cstheme="majorHAnsi"/>
                <w:sz w:val="18"/>
                <w:szCs w:val="18"/>
                <w:lang w:val="fr-BE" w:bidi="ar-SA"/>
              </w:rPr>
            </w:pPr>
            <w:r w:rsidRPr="00F734E7">
              <w:rPr>
                <w:rFonts w:ascii="Candara" w:eastAsia="Times New Roman" w:hAnsi="Candara" w:cstheme="majorHAnsi"/>
                <w:sz w:val="18"/>
                <w:szCs w:val="18"/>
                <w:lang w:val="fr-BE" w:bidi="ar-SA"/>
              </w:rPr>
              <w:t>Tohme, R. A. et al (2005)</w:t>
            </w:r>
            <w:r w:rsidRPr="00F734E7">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noProof/>
                <w:sz w:val="18"/>
                <w:szCs w:val="18"/>
                <w:vertAlign w:val="superscript"/>
                <w:lang w:val="fr-BE" w:bidi="ar-SA"/>
              </w:rPr>
              <w:t>(52)</w:t>
            </w:r>
          </w:p>
        </w:tc>
        <w:tc>
          <w:tcPr>
            <w:tcW w:w="1080" w:type="dxa"/>
            <w:shd w:val="clear" w:color="auto" w:fill="auto"/>
            <w:noWrap/>
            <w:vAlign w:val="center"/>
          </w:tcPr>
          <w:p w14:paraId="31DFF73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2010</w:t>
            </w:r>
          </w:p>
        </w:tc>
        <w:tc>
          <w:tcPr>
            <w:tcW w:w="1260" w:type="dxa"/>
            <w:shd w:val="clear" w:color="auto" w:fill="auto"/>
            <w:vAlign w:val="center"/>
          </w:tcPr>
          <w:p w14:paraId="781B369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&gt;=30</w:t>
            </w:r>
          </w:p>
        </w:tc>
        <w:tc>
          <w:tcPr>
            <w:tcW w:w="270" w:type="dxa"/>
            <w:vMerge/>
            <w:shd w:val="clear" w:color="auto" w:fill="auto"/>
            <w:vAlign w:val="center"/>
          </w:tcPr>
          <w:p w14:paraId="470A419B"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6F83AFC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29FC12C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66A3FA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7519BDB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89.4</w:t>
            </w:r>
          </w:p>
        </w:tc>
        <w:tc>
          <w:tcPr>
            <w:tcW w:w="270" w:type="dxa"/>
            <w:vMerge/>
            <w:shd w:val="clear" w:color="auto" w:fill="auto"/>
            <w:vAlign w:val="center"/>
          </w:tcPr>
          <w:p w14:paraId="778F141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470228F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38E9921F"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1530" w:type="dxa"/>
            <w:shd w:val="clear" w:color="auto" w:fill="auto"/>
            <w:vAlign w:val="center"/>
          </w:tcPr>
          <w:p w14:paraId="739790A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r>
      <w:tr w:rsidR="005F72C6" w:rsidRPr="00F734E7" w14:paraId="31FA0BA6" w14:textId="77777777" w:rsidTr="009D632A">
        <w:trPr>
          <w:trHeight w:val="216"/>
        </w:trPr>
        <w:tc>
          <w:tcPr>
            <w:tcW w:w="1080" w:type="dxa"/>
            <w:vMerge/>
            <w:shd w:val="clear" w:color="auto" w:fill="auto"/>
            <w:vAlign w:val="center"/>
          </w:tcPr>
          <w:p w14:paraId="46352B52" w14:textId="77777777" w:rsidR="005F72C6" w:rsidRPr="00F734E7" w:rsidRDefault="005F72C6" w:rsidP="002E4F43">
            <w:pPr>
              <w:spacing w:after="0" w:line="240" w:lineRule="auto"/>
              <w:rPr>
                <w:rFonts w:ascii="Candara" w:eastAsia="Times New Roman" w:hAnsi="Candara" w:cstheme="majorHAnsi"/>
                <w:sz w:val="18"/>
                <w:szCs w:val="18"/>
                <w:lang w:bidi="ar-SA"/>
              </w:rPr>
            </w:pPr>
          </w:p>
        </w:tc>
        <w:tc>
          <w:tcPr>
            <w:tcW w:w="1705" w:type="dxa"/>
            <w:shd w:val="clear" w:color="auto" w:fill="auto"/>
            <w:noWrap/>
            <w:vAlign w:val="center"/>
          </w:tcPr>
          <w:p w14:paraId="00CBBD76" w14:textId="77777777" w:rsidR="005F72C6" w:rsidRPr="00F734E7" w:rsidRDefault="005F72C6" w:rsidP="002E4F43">
            <w:pPr>
              <w:spacing w:after="0" w:line="240" w:lineRule="auto"/>
              <w:rPr>
                <w:rFonts w:ascii="Candara" w:eastAsia="Times New Roman" w:hAnsi="Candara" w:cstheme="majorHAnsi"/>
                <w:sz w:val="18"/>
                <w:szCs w:val="18"/>
                <w:lang w:val="fr-BE" w:bidi="ar-SA"/>
              </w:rPr>
            </w:pPr>
            <w:r w:rsidRPr="00F734E7">
              <w:rPr>
                <w:rFonts w:ascii="Candara" w:eastAsia="Times New Roman" w:hAnsi="Candara" w:cstheme="majorHAnsi"/>
                <w:sz w:val="18"/>
                <w:szCs w:val="18"/>
                <w:lang w:val="fr-BE" w:bidi="ar-SA"/>
              </w:rPr>
              <w:t>Mallat, S. G. et al (2014)</w:t>
            </w:r>
            <w:r w:rsidRPr="00F734E7">
              <w:rPr>
                <w:rFonts w:ascii="Candara" w:eastAsia="Times New Roman" w:hAnsi="Candara" w:cstheme="majorHAnsi"/>
                <w:sz w:val="18"/>
                <w:szCs w:val="18"/>
                <w:vertAlign w:val="superscript"/>
                <w:lang w:val="fr-BE" w:bidi="ar-SA"/>
              </w:rPr>
              <w:t xml:space="preserve"> **</w:t>
            </w:r>
            <w:r w:rsidRPr="002E4F43">
              <w:rPr>
                <w:rFonts w:ascii="Candara" w:eastAsia="Times New Roman" w:hAnsi="Candara" w:cstheme="majorHAnsi"/>
                <w:noProof/>
                <w:sz w:val="18"/>
                <w:szCs w:val="18"/>
                <w:vertAlign w:val="superscript"/>
                <w:lang w:val="fr-BE" w:bidi="ar-SA"/>
              </w:rPr>
              <w:t>(53)</w:t>
            </w:r>
          </w:p>
        </w:tc>
        <w:tc>
          <w:tcPr>
            <w:tcW w:w="1080" w:type="dxa"/>
            <w:shd w:val="clear" w:color="auto" w:fill="auto"/>
            <w:noWrap/>
            <w:vAlign w:val="center"/>
          </w:tcPr>
          <w:p w14:paraId="2330151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988</w:t>
            </w:r>
          </w:p>
        </w:tc>
        <w:tc>
          <w:tcPr>
            <w:tcW w:w="1260" w:type="dxa"/>
            <w:shd w:val="clear" w:color="auto" w:fill="auto"/>
            <w:vAlign w:val="center"/>
          </w:tcPr>
          <w:p w14:paraId="06A5AFD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&gt;=18</w:t>
            </w:r>
          </w:p>
        </w:tc>
        <w:tc>
          <w:tcPr>
            <w:tcW w:w="270" w:type="dxa"/>
            <w:vMerge/>
            <w:shd w:val="clear" w:color="auto" w:fill="auto"/>
            <w:vAlign w:val="center"/>
          </w:tcPr>
          <w:p w14:paraId="1D573E4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36FC2AD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0303D5BB"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52B267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36FCB0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270" w:type="dxa"/>
            <w:vMerge/>
            <w:shd w:val="clear" w:color="auto" w:fill="auto"/>
            <w:vAlign w:val="center"/>
          </w:tcPr>
          <w:p w14:paraId="12CB7DB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23A2B09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335D8C4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67.52</w:t>
            </w:r>
          </w:p>
        </w:tc>
        <w:tc>
          <w:tcPr>
            <w:tcW w:w="1530" w:type="dxa"/>
            <w:shd w:val="clear" w:color="auto" w:fill="auto"/>
            <w:vAlign w:val="center"/>
          </w:tcPr>
          <w:p w14:paraId="26DAC66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r>
      <w:tr w:rsidR="005F72C6" w:rsidRPr="00F734E7" w14:paraId="6B6A8433" w14:textId="77777777" w:rsidTr="009D632A">
        <w:trPr>
          <w:trHeight w:val="216"/>
        </w:trPr>
        <w:tc>
          <w:tcPr>
            <w:tcW w:w="1080" w:type="dxa"/>
            <w:shd w:val="clear" w:color="auto" w:fill="auto"/>
            <w:vAlign w:val="center"/>
          </w:tcPr>
          <w:p w14:paraId="609DBBEA"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Morocco</w:t>
            </w:r>
          </w:p>
        </w:tc>
        <w:tc>
          <w:tcPr>
            <w:tcW w:w="1705" w:type="dxa"/>
            <w:shd w:val="clear" w:color="auto" w:fill="auto"/>
            <w:noWrap/>
            <w:vAlign w:val="center"/>
          </w:tcPr>
          <w:p w14:paraId="1E3EED55"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Habbal, R.et al (2010)</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(54)</w:t>
            </w:r>
          </w:p>
        </w:tc>
        <w:tc>
          <w:tcPr>
            <w:tcW w:w="1080" w:type="dxa"/>
            <w:shd w:val="clear" w:color="auto" w:fill="auto"/>
            <w:noWrap/>
            <w:vAlign w:val="center"/>
          </w:tcPr>
          <w:p w14:paraId="6F2389E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457</w:t>
            </w:r>
          </w:p>
        </w:tc>
        <w:tc>
          <w:tcPr>
            <w:tcW w:w="1260" w:type="dxa"/>
            <w:shd w:val="clear" w:color="auto" w:fill="auto"/>
            <w:vAlign w:val="center"/>
          </w:tcPr>
          <w:p w14:paraId="416D58D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&gt;=18</w:t>
            </w:r>
          </w:p>
        </w:tc>
        <w:tc>
          <w:tcPr>
            <w:tcW w:w="270" w:type="dxa"/>
            <w:vMerge/>
            <w:shd w:val="clear" w:color="auto" w:fill="auto"/>
            <w:vAlign w:val="center"/>
          </w:tcPr>
          <w:p w14:paraId="1AF579A3"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564813AB"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26275C7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4F1316C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2A5E7A9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0591843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3A8AF765"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0041B25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18.6</w:t>
            </w:r>
          </w:p>
        </w:tc>
        <w:tc>
          <w:tcPr>
            <w:tcW w:w="1530" w:type="dxa"/>
            <w:shd w:val="clear" w:color="auto" w:fill="auto"/>
            <w:vAlign w:val="center"/>
          </w:tcPr>
          <w:p w14:paraId="7364570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r>
      <w:tr w:rsidR="005F72C6" w:rsidRPr="00F734E7" w14:paraId="794EE201" w14:textId="77777777" w:rsidTr="009D632A">
        <w:trPr>
          <w:trHeight w:val="216"/>
        </w:trPr>
        <w:tc>
          <w:tcPr>
            <w:tcW w:w="1080" w:type="dxa"/>
            <w:shd w:val="clear" w:color="auto" w:fill="auto"/>
            <w:vAlign w:val="center"/>
          </w:tcPr>
          <w:p w14:paraId="705E81A6"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Oman</w:t>
            </w:r>
          </w:p>
        </w:tc>
        <w:tc>
          <w:tcPr>
            <w:tcW w:w="1705" w:type="dxa"/>
            <w:shd w:val="clear" w:color="auto" w:fill="auto"/>
            <w:noWrap/>
            <w:vAlign w:val="center"/>
          </w:tcPr>
          <w:p w14:paraId="74A0B783"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El-Badawy, A. M.et al (2005)</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(55)</w:t>
            </w:r>
          </w:p>
        </w:tc>
        <w:tc>
          <w:tcPr>
            <w:tcW w:w="1080" w:type="dxa"/>
            <w:shd w:val="clear" w:color="auto" w:fill="auto"/>
            <w:noWrap/>
            <w:vAlign w:val="center"/>
          </w:tcPr>
          <w:p w14:paraId="54AD005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100</w:t>
            </w:r>
          </w:p>
        </w:tc>
        <w:tc>
          <w:tcPr>
            <w:tcW w:w="1260" w:type="dxa"/>
            <w:shd w:val="clear" w:color="auto" w:fill="auto"/>
            <w:vAlign w:val="center"/>
          </w:tcPr>
          <w:p w14:paraId="0BF21AA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&gt;=20</w:t>
            </w:r>
          </w:p>
        </w:tc>
        <w:tc>
          <w:tcPr>
            <w:tcW w:w="270" w:type="dxa"/>
            <w:vMerge/>
            <w:shd w:val="clear" w:color="auto" w:fill="auto"/>
            <w:vAlign w:val="center"/>
          </w:tcPr>
          <w:p w14:paraId="61F4B8A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045DC06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1BAB1D6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0E9437D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672FD04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270" w:type="dxa"/>
            <w:vMerge/>
            <w:shd w:val="clear" w:color="auto" w:fill="auto"/>
            <w:vAlign w:val="center"/>
          </w:tcPr>
          <w:p w14:paraId="3056406F"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77F2B9D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35D04CF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27</w:t>
            </w:r>
            <w:r>
              <w:rPr>
                <w:rFonts w:ascii="Candara" w:eastAsia="Times New Roman" w:hAnsi="Candara" w:cstheme="majorHAnsi"/>
                <w:sz w:val="18"/>
                <w:szCs w:val="18"/>
                <w:lang w:bidi="ar-SA"/>
              </w:rPr>
              <w:t>.0</w:t>
            </w:r>
          </w:p>
        </w:tc>
        <w:tc>
          <w:tcPr>
            <w:tcW w:w="1530" w:type="dxa"/>
            <w:shd w:val="clear" w:color="auto" w:fill="auto"/>
            <w:vAlign w:val="center"/>
          </w:tcPr>
          <w:p w14:paraId="1324795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r>
      <w:tr w:rsidR="005F72C6" w:rsidRPr="00F734E7" w14:paraId="539B0EC9" w14:textId="77777777" w:rsidTr="009D632A">
        <w:trPr>
          <w:trHeight w:val="216"/>
        </w:trPr>
        <w:tc>
          <w:tcPr>
            <w:tcW w:w="1080" w:type="dxa"/>
            <w:vMerge w:val="restart"/>
            <w:shd w:val="clear" w:color="auto" w:fill="auto"/>
            <w:vAlign w:val="center"/>
          </w:tcPr>
          <w:p w14:paraId="62412870"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Sudan</w:t>
            </w:r>
          </w:p>
        </w:tc>
        <w:tc>
          <w:tcPr>
            <w:tcW w:w="1705" w:type="dxa"/>
            <w:shd w:val="clear" w:color="auto" w:fill="auto"/>
            <w:noWrap/>
            <w:vAlign w:val="center"/>
          </w:tcPr>
          <w:p w14:paraId="78B93610" w14:textId="77777777" w:rsidR="005F72C6" w:rsidRPr="00F734E7" w:rsidRDefault="005F72C6" w:rsidP="002E4F43">
            <w:pPr>
              <w:spacing w:after="0" w:line="240" w:lineRule="auto"/>
              <w:rPr>
                <w:rFonts w:ascii="Candara" w:eastAsia="Times New Roman" w:hAnsi="Candara" w:cstheme="majorHAnsi"/>
                <w:sz w:val="18"/>
                <w:szCs w:val="18"/>
                <w:lang w:val="fr-BE" w:bidi="ar-SA"/>
              </w:rPr>
            </w:pPr>
            <w:r w:rsidRPr="00F734E7">
              <w:rPr>
                <w:rFonts w:ascii="Candara" w:eastAsia="Times New Roman" w:hAnsi="Candara" w:cstheme="majorHAnsi"/>
                <w:sz w:val="18"/>
                <w:szCs w:val="18"/>
                <w:lang w:val="fr-BE" w:bidi="ar-SA"/>
              </w:rPr>
              <w:t xml:space="preserve">Elzubier, A. G. et al (2000) </w:t>
            </w:r>
            <w:r w:rsidRPr="002E4F43">
              <w:rPr>
                <w:rFonts w:ascii="Candara" w:eastAsia="Times New Roman" w:hAnsi="Candara" w:cstheme="majorHAnsi"/>
                <w:noProof/>
                <w:sz w:val="18"/>
                <w:szCs w:val="18"/>
                <w:vertAlign w:val="superscript"/>
                <w:lang w:val="fr-BE" w:bidi="ar-SA"/>
              </w:rPr>
              <w:t>(56)</w:t>
            </w:r>
          </w:p>
        </w:tc>
        <w:tc>
          <w:tcPr>
            <w:tcW w:w="1080" w:type="dxa"/>
            <w:shd w:val="clear" w:color="auto" w:fill="auto"/>
            <w:noWrap/>
            <w:vAlign w:val="center"/>
          </w:tcPr>
          <w:p w14:paraId="745BFAC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198</w:t>
            </w:r>
          </w:p>
        </w:tc>
        <w:tc>
          <w:tcPr>
            <w:tcW w:w="1260" w:type="dxa"/>
            <w:shd w:val="clear" w:color="auto" w:fill="auto"/>
            <w:vAlign w:val="center"/>
          </w:tcPr>
          <w:p w14:paraId="07B14F0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53.03.± 11.2</w:t>
            </w:r>
          </w:p>
        </w:tc>
        <w:tc>
          <w:tcPr>
            <w:tcW w:w="270" w:type="dxa"/>
            <w:vMerge/>
            <w:shd w:val="clear" w:color="auto" w:fill="auto"/>
            <w:vAlign w:val="center"/>
          </w:tcPr>
          <w:p w14:paraId="3831C78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68C0C69B"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4690217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260C76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75CF310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c>
          <w:tcPr>
            <w:tcW w:w="270" w:type="dxa"/>
            <w:vMerge/>
            <w:shd w:val="clear" w:color="auto" w:fill="auto"/>
            <w:vAlign w:val="center"/>
          </w:tcPr>
          <w:p w14:paraId="2897EB1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6723021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4514D8D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61.6</w:t>
            </w:r>
          </w:p>
        </w:tc>
        <w:tc>
          <w:tcPr>
            <w:tcW w:w="1530" w:type="dxa"/>
            <w:shd w:val="clear" w:color="auto" w:fill="auto"/>
            <w:vAlign w:val="center"/>
          </w:tcPr>
          <w:p w14:paraId="4BCEB24D"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r>
      <w:tr w:rsidR="005F72C6" w:rsidRPr="00F734E7" w14:paraId="38E71D2D" w14:textId="77777777" w:rsidTr="009D632A">
        <w:trPr>
          <w:trHeight w:val="216"/>
        </w:trPr>
        <w:tc>
          <w:tcPr>
            <w:tcW w:w="1080" w:type="dxa"/>
            <w:vMerge/>
            <w:shd w:val="clear" w:color="auto" w:fill="auto"/>
            <w:vAlign w:val="center"/>
          </w:tcPr>
          <w:p w14:paraId="7E93148D" w14:textId="77777777" w:rsidR="005F72C6" w:rsidRPr="00F734E7" w:rsidRDefault="005F72C6" w:rsidP="002E4F43">
            <w:pPr>
              <w:spacing w:after="0" w:line="240" w:lineRule="auto"/>
              <w:rPr>
                <w:rFonts w:ascii="Candara" w:eastAsia="Times New Roman" w:hAnsi="Candara" w:cstheme="majorHAnsi"/>
                <w:sz w:val="18"/>
                <w:szCs w:val="18"/>
                <w:lang w:bidi="ar-SA"/>
              </w:rPr>
            </w:pPr>
          </w:p>
        </w:tc>
        <w:tc>
          <w:tcPr>
            <w:tcW w:w="1705" w:type="dxa"/>
            <w:shd w:val="clear" w:color="auto" w:fill="auto"/>
            <w:noWrap/>
            <w:vAlign w:val="center"/>
          </w:tcPr>
          <w:p w14:paraId="6B8855C3" w14:textId="77777777" w:rsidR="005F72C6" w:rsidRPr="00F734E7" w:rsidRDefault="005F72C6" w:rsidP="002E4F43">
            <w:pPr>
              <w:spacing w:after="0" w:line="240" w:lineRule="auto"/>
              <w:rPr>
                <w:rFonts w:ascii="Candara" w:eastAsia="Times New Roman" w:hAnsi="Candara" w:cstheme="majorHAnsi"/>
                <w:sz w:val="18"/>
                <w:szCs w:val="18"/>
                <w:lang w:val="fr-BE" w:bidi="ar-SA"/>
              </w:rPr>
            </w:pPr>
            <w:r w:rsidRPr="00F734E7">
              <w:rPr>
                <w:rFonts w:ascii="Candara" w:eastAsia="Times New Roman" w:hAnsi="Candara" w:cstheme="majorHAnsi"/>
                <w:sz w:val="18"/>
                <w:szCs w:val="18"/>
                <w:lang w:val="fr-BE" w:bidi="ar-SA"/>
              </w:rPr>
              <w:t>Babiker, F. A. et al (2013)</w:t>
            </w:r>
            <w:r>
              <w:rPr>
                <w:rFonts w:ascii="Candara" w:eastAsia="Times New Roman" w:hAnsi="Candara" w:cstheme="majorHAnsi"/>
                <w:sz w:val="18"/>
                <w:szCs w:val="18"/>
                <w:lang w:val="fr-BE" w:bidi="ar-SA"/>
              </w:rPr>
              <w:t xml:space="preserve"> </w:t>
            </w:r>
            <w:r>
              <w:rPr>
                <w:rFonts w:ascii="Candara" w:eastAsia="Times New Roman" w:hAnsi="Candara" w:cstheme="majorHAnsi"/>
                <w:noProof/>
                <w:sz w:val="18"/>
                <w:szCs w:val="18"/>
                <w:vertAlign w:val="superscript"/>
                <w:lang w:val="fr-BE" w:bidi="ar-SA"/>
              </w:rPr>
              <w:t>(57)</w:t>
            </w:r>
          </w:p>
        </w:tc>
        <w:tc>
          <w:tcPr>
            <w:tcW w:w="1080" w:type="dxa"/>
            <w:shd w:val="clear" w:color="auto" w:fill="auto"/>
            <w:noWrap/>
            <w:vAlign w:val="center"/>
          </w:tcPr>
          <w:p w14:paraId="684F137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200</w:t>
            </w:r>
          </w:p>
        </w:tc>
        <w:tc>
          <w:tcPr>
            <w:tcW w:w="1260" w:type="dxa"/>
            <w:shd w:val="clear" w:color="auto" w:fill="auto"/>
            <w:vAlign w:val="center"/>
          </w:tcPr>
          <w:p w14:paraId="3CA9F52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&gt;=20</w:t>
            </w:r>
          </w:p>
        </w:tc>
        <w:tc>
          <w:tcPr>
            <w:tcW w:w="270" w:type="dxa"/>
            <w:vMerge/>
            <w:shd w:val="clear" w:color="auto" w:fill="auto"/>
            <w:vAlign w:val="center"/>
          </w:tcPr>
          <w:p w14:paraId="5F2D980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732D2DD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2745466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27AAFCCB"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65B0B8A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82</w:t>
            </w:r>
            <w:r>
              <w:rPr>
                <w:rFonts w:ascii="Candara" w:eastAsia="Times New Roman" w:hAnsi="Candara" w:cstheme="majorHAnsi"/>
                <w:sz w:val="18"/>
                <w:szCs w:val="18"/>
                <w:lang w:bidi="ar-SA"/>
              </w:rPr>
              <w:t>.0</w:t>
            </w:r>
          </w:p>
        </w:tc>
        <w:tc>
          <w:tcPr>
            <w:tcW w:w="270" w:type="dxa"/>
            <w:vMerge/>
            <w:shd w:val="clear" w:color="auto" w:fill="auto"/>
            <w:vAlign w:val="center"/>
          </w:tcPr>
          <w:p w14:paraId="47A8043B"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13B71C0F"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72BC300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64</w:t>
            </w:r>
            <w:r>
              <w:rPr>
                <w:rFonts w:ascii="Candara" w:eastAsia="Times New Roman" w:hAnsi="Candara" w:cstheme="majorHAnsi"/>
                <w:sz w:val="18"/>
                <w:szCs w:val="18"/>
                <w:lang w:bidi="ar-SA"/>
              </w:rPr>
              <w:t>.0</w:t>
            </w:r>
          </w:p>
        </w:tc>
        <w:tc>
          <w:tcPr>
            <w:tcW w:w="1530" w:type="dxa"/>
            <w:shd w:val="clear" w:color="auto" w:fill="auto"/>
            <w:vAlign w:val="center"/>
          </w:tcPr>
          <w:p w14:paraId="388A9E49"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 </w:t>
            </w:r>
          </w:p>
        </w:tc>
      </w:tr>
      <w:tr w:rsidR="005F72C6" w:rsidRPr="00F734E7" w14:paraId="65EDD022" w14:textId="77777777" w:rsidTr="009D632A">
        <w:trPr>
          <w:trHeight w:val="216"/>
        </w:trPr>
        <w:tc>
          <w:tcPr>
            <w:tcW w:w="1080" w:type="dxa"/>
            <w:vMerge w:val="restart"/>
            <w:shd w:val="clear" w:color="auto" w:fill="auto"/>
            <w:vAlign w:val="center"/>
          </w:tcPr>
          <w:p w14:paraId="15572C34"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Tunisia</w:t>
            </w:r>
          </w:p>
        </w:tc>
        <w:tc>
          <w:tcPr>
            <w:tcW w:w="1705" w:type="dxa"/>
            <w:shd w:val="clear" w:color="auto" w:fill="auto"/>
            <w:noWrap/>
            <w:vAlign w:val="center"/>
          </w:tcPr>
          <w:p w14:paraId="4C478D19" w14:textId="77777777" w:rsidR="005F72C6" w:rsidRPr="00F734E7" w:rsidRDefault="005F72C6" w:rsidP="002E4F43">
            <w:pPr>
              <w:spacing w:after="0" w:line="240" w:lineRule="auto"/>
              <w:rPr>
                <w:rFonts w:ascii="Candara" w:eastAsia="Times New Roman" w:hAnsi="Candara" w:cstheme="majorHAnsi"/>
                <w:sz w:val="18"/>
                <w:szCs w:val="18"/>
                <w:lang w:val="fr-BE" w:bidi="ar-SA"/>
              </w:rPr>
            </w:pPr>
            <w:r w:rsidRPr="00F734E7">
              <w:rPr>
                <w:rFonts w:ascii="Candara" w:eastAsia="Times New Roman" w:hAnsi="Candara" w:cstheme="majorHAnsi"/>
                <w:sz w:val="18"/>
                <w:szCs w:val="18"/>
                <w:lang w:val="fr-BE" w:bidi="ar-SA"/>
              </w:rPr>
              <w:t>Ben Abdelaziz, A. et al (2007)</w:t>
            </w:r>
            <w:r>
              <w:rPr>
                <w:rFonts w:ascii="Candara" w:eastAsia="Times New Roman" w:hAnsi="Candara" w:cstheme="majorHAnsi"/>
                <w:sz w:val="18"/>
                <w:szCs w:val="18"/>
                <w:lang w:val="fr-BE" w:bidi="ar-SA"/>
              </w:rPr>
              <w:t xml:space="preserve"> </w:t>
            </w:r>
            <w:r w:rsidRPr="002E4F43">
              <w:rPr>
                <w:rFonts w:ascii="Candara" w:eastAsia="Times New Roman" w:hAnsi="Candara" w:cstheme="majorHAnsi"/>
                <w:noProof/>
                <w:sz w:val="18"/>
                <w:szCs w:val="18"/>
                <w:vertAlign w:val="superscript"/>
                <w:lang w:val="fr-BE" w:bidi="ar-SA"/>
              </w:rPr>
              <w:t>(58)</w:t>
            </w:r>
          </w:p>
        </w:tc>
        <w:tc>
          <w:tcPr>
            <w:tcW w:w="1080" w:type="dxa"/>
            <w:shd w:val="clear" w:color="auto" w:fill="auto"/>
            <w:noWrap/>
            <w:vAlign w:val="center"/>
          </w:tcPr>
          <w:p w14:paraId="6FFCD97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456</w:t>
            </w:r>
          </w:p>
        </w:tc>
        <w:tc>
          <w:tcPr>
            <w:tcW w:w="1260" w:type="dxa"/>
            <w:shd w:val="clear" w:color="auto" w:fill="auto"/>
            <w:vAlign w:val="center"/>
          </w:tcPr>
          <w:p w14:paraId="52306F5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41-92</w:t>
            </w:r>
          </w:p>
        </w:tc>
        <w:tc>
          <w:tcPr>
            <w:tcW w:w="270" w:type="dxa"/>
            <w:vMerge/>
            <w:shd w:val="clear" w:color="auto" w:fill="auto"/>
            <w:vAlign w:val="center"/>
          </w:tcPr>
          <w:p w14:paraId="272C623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6CC0398F"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256D068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62A0525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3B82CF2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24511FC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573DA3C8"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72C12537"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11.2</w:t>
            </w:r>
          </w:p>
        </w:tc>
        <w:tc>
          <w:tcPr>
            <w:tcW w:w="1530" w:type="dxa"/>
            <w:shd w:val="clear" w:color="auto" w:fill="auto"/>
            <w:vAlign w:val="center"/>
          </w:tcPr>
          <w:p w14:paraId="76BDAEF4"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r>
      <w:tr w:rsidR="005F72C6" w:rsidRPr="00F734E7" w14:paraId="56B7ECDE" w14:textId="77777777" w:rsidTr="009D632A">
        <w:trPr>
          <w:trHeight w:val="216"/>
        </w:trPr>
        <w:tc>
          <w:tcPr>
            <w:tcW w:w="1080" w:type="dxa"/>
            <w:vMerge/>
            <w:shd w:val="clear" w:color="auto" w:fill="auto"/>
            <w:vAlign w:val="center"/>
          </w:tcPr>
          <w:p w14:paraId="6F568E2D" w14:textId="77777777" w:rsidR="005F72C6" w:rsidRPr="00F734E7" w:rsidRDefault="005F72C6" w:rsidP="002E4F43">
            <w:pPr>
              <w:spacing w:after="0" w:line="240" w:lineRule="auto"/>
              <w:rPr>
                <w:rFonts w:ascii="Candara" w:eastAsia="Times New Roman" w:hAnsi="Candara" w:cstheme="majorHAnsi"/>
                <w:sz w:val="18"/>
                <w:szCs w:val="18"/>
                <w:lang w:bidi="ar-SA"/>
              </w:rPr>
            </w:pPr>
          </w:p>
        </w:tc>
        <w:tc>
          <w:tcPr>
            <w:tcW w:w="1705" w:type="dxa"/>
            <w:shd w:val="clear" w:color="auto" w:fill="auto"/>
            <w:noWrap/>
            <w:vAlign w:val="center"/>
          </w:tcPr>
          <w:p w14:paraId="66994EC7" w14:textId="77777777" w:rsidR="005F72C6" w:rsidRPr="00F734E7" w:rsidRDefault="005F72C6" w:rsidP="002E4F43">
            <w:pPr>
              <w:spacing w:after="0" w:line="240" w:lineRule="auto"/>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Masmoudi, J.et al (2010)</w:t>
            </w:r>
            <w:r>
              <w:rPr>
                <w:rFonts w:ascii="Candara" w:eastAsia="Times New Roman" w:hAnsi="Candara" w:cstheme="majorHAnsi"/>
                <w:sz w:val="18"/>
                <w:szCs w:val="18"/>
                <w:lang w:bidi="ar-SA"/>
              </w:rPr>
              <w:t xml:space="preserve"> </w:t>
            </w:r>
            <w:r>
              <w:rPr>
                <w:rFonts w:ascii="Candara" w:eastAsia="Times New Roman" w:hAnsi="Candara" w:cstheme="majorHAnsi"/>
                <w:noProof/>
                <w:sz w:val="18"/>
                <w:szCs w:val="18"/>
                <w:vertAlign w:val="superscript"/>
                <w:lang w:bidi="ar-SA"/>
              </w:rPr>
              <w:t>(59)</w:t>
            </w:r>
          </w:p>
        </w:tc>
        <w:tc>
          <w:tcPr>
            <w:tcW w:w="1080" w:type="dxa"/>
            <w:shd w:val="clear" w:color="auto" w:fill="auto"/>
            <w:noWrap/>
            <w:vAlign w:val="center"/>
          </w:tcPr>
          <w:p w14:paraId="22702101"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100</w:t>
            </w:r>
          </w:p>
        </w:tc>
        <w:tc>
          <w:tcPr>
            <w:tcW w:w="1260" w:type="dxa"/>
            <w:shd w:val="clear" w:color="auto" w:fill="auto"/>
            <w:vAlign w:val="center"/>
          </w:tcPr>
          <w:p w14:paraId="42AEEEB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61.85.± 11.95</w:t>
            </w:r>
          </w:p>
        </w:tc>
        <w:tc>
          <w:tcPr>
            <w:tcW w:w="270" w:type="dxa"/>
            <w:vMerge/>
            <w:shd w:val="clear" w:color="auto" w:fill="auto"/>
            <w:vAlign w:val="center"/>
          </w:tcPr>
          <w:p w14:paraId="4C09BE86"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noWrap/>
            <w:vAlign w:val="center"/>
          </w:tcPr>
          <w:p w14:paraId="2CDEE9C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7EBC567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440" w:type="dxa"/>
            <w:shd w:val="clear" w:color="auto" w:fill="auto"/>
            <w:vAlign w:val="center"/>
          </w:tcPr>
          <w:p w14:paraId="1A4E93F0"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530" w:type="dxa"/>
            <w:shd w:val="clear" w:color="auto" w:fill="auto"/>
            <w:vAlign w:val="center"/>
          </w:tcPr>
          <w:p w14:paraId="538E1D5A"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270" w:type="dxa"/>
            <w:vMerge/>
            <w:shd w:val="clear" w:color="auto" w:fill="auto"/>
            <w:vAlign w:val="center"/>
          </w:tcPr>
          <w:p w14:paraId="0E08E442"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350" w:type="dxa"/>
            <w:shd w:val="clear" w:color="auto" w:fill="auto"/>
            <w:vAlign w:val="center"/>
          </w:tcPr>
          <w:p w14:paraId="0629744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c>
          <w:tcPr>
            <w:tcW w:w="1620" w:type="dxa"/>
            <w:shd w:val="clear" w:color="auto" w:fill="auto"/>
            <w:vAlign w:val="center"/>
          </w:tcPr>
          <w:p w14:paraId="7F5F438C"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r w:rsidRPr="00F734E7">
              <w:rPr>
                <w:rFonts w:ascii="Candara" w:eastAsia="Times New Roman" w:hAnsi="Candara" w:cstheme="majorHAnsi"/>
                <w:sz w:val="18"/>
                <w:szCs w:val="18"/>
                <w:lang w:bidi="ar-SA"/>
              </w:rPr>
              <w:t>35</w:t>
            </w:r>
            <w:r>
              <w:rPr>
                <w:rFonts w:ascii="Candara" w:eastAsia="Times New Roman" w:hAnsi="Candara" w:cstheme="majorHAnsi"/>
                <w:sz w:val="18"/>
                <w:szCs w:val="18"/>
                <w:lang w:bidi="ar-SA"/>
              </w:rPr>
              <w:t>.0</w:t>
            </w:r>
          </w:p>
        </w:tc>
        <w:tc>
          <w:tcPr>
            <w:tcW w:w="1530" w:type="dxa"/>
            <w:shd w:val="clear" w:color="auto" w:fill="auto"/>
            <w:vAlign w:val="center"/>
          </w:tcPr>
          <w:p w14:paraId="04AF5E0E" w14:textId="77777777" w:rsidR="005F72C6" w:rsidRPr="00F734E7" w:rsidRDefault="005F72C6" w:rsidP="002E4F43">
            <w:pPr>
              <w:spacing w:after="0" w:line="240" w:lineRule="auto"/>
              <w:jc w:val="center"/>
              <w:rPr>
                <w:rFonts w:ascii="Candara" w:eastAsia="Times New Roman" w:hAnsi="Candara" w:cstheme="majorHAnsi"/>
                <w:sz w:val="18"/>
                <w:szCs w:val="18"/>
                <w:lang w:bidi="ar-SA"/>
              </w:rPr>
            </w:pPr>
          </w:p>
        </w:tc>
      </w:tr>
    </w:tbl>
    <w:p w14:paraId="6906D9D0" w14:textId="77777777" w:rsidR="005F72C6" w:rsidRPr="00501EE8" w:rsidRDefault="005F72C6" w:rsidP="003527C9">
      <w:pPr>
        <w:spacing w:after="0" w:line="480" w:lineRule="auto"/>
        <w:jc w:val="both"/>
        <w:rPr>
          <w:rFonts w:ascii="Candara" w:eastAsia="Times New Roman" w:hAnsi="Candara" w:cstheme="majorHAnsi"/>
          <w:color w:val="000000"/>
          <w:sz w:val="18"/>
          <w:szCs w:val="18"/>
          <w:lang w:bidi="ar-SA"/>
        </w:rPr>
      </w:pPr>
      <w:r>
        <w:rPr>
          <w:rFonts w:ascii="Candara" w:eastAsia="Times New Roman" w:hAnsi="Candara" w:cstheme="majorHAnsi"/>
          <w:color w:val="000000"/>
          <w:sz w:val="18"/>
          <w:szCs w:val="18"/>
          <w:lang w:bidi="ar-SA"/>
        </w:rPr>
        <w:lastRenderedPageBreak/>
        <w:t xml:space="preserve">DBP: diastolic blood pressure; </w:t>
      </w:r>
      <w:r w:rsidRPr="00501EE8">
        <w:rPr>
          <w:rFonts w:ascii="Candara" w:eastAsia="Times New Roman" w:hAnsi="Candara" w:cstheme="majorHAnsi"/>
          <w:color w:val="000000"/>
          <w:sz w:val="18"/>
          <w:szCs w:val="18"/>
          <w:lang w:bidi="ar-SA"/>
        </w:rPr>
        <w:t xml:space="preserve">F: Females; M: Males; NA: Not available; </w:t>
      </w:r>
      <w:r>
        <w:rPr>
          <w:rFonts w:ascii="Candara" w:eastAsia="Times New Roman" w:hAnsi="Candara" w:cstheme="majorHAnsi"/>
          <w:color w:val="000000"/>
          <w:sz w:val="18"/>
          <w:szCs w:val="18"/>
          <w:lang w:bidi="ar-SA"/>
        </w:rPr>
        <w:t>SBP: systolic blood pressure</w:t>
      </w:r>
    </w:p>
    <w:p w14:paraId="6F4DA900" w14:textId="74BF00A3" w:rsidR="005F72C6" w:rsidRPr="002349D5" w:rsidRDefault="005F72C6" w:rsidP="0023695B">
      <w:pPr>
        <w:spacing w:after="0" w:line="480" w:lineRule="auto"/>
        <w:jc w:val="both"/>
        <w:rPr>
          <w:rFonts w:ascii="Candara" w:eastAsia="Times New Roman" w:hAnsi="Candara" w:cstheme="majorHAnsi"/>
          <w:color w:val="000000"/>
          <w:sz w:val="18"/>
          <w:szCs w:val="18"/>
          <w:lang w:bidi="ar-SA"/>
        </w:rPr>
      </w:pPr>
      <w:r w:rsidRPr="00C609F0">
        <w:rPr>
          <w:rFonts w:ascii="Candara" w:eastAsia="Times New Roman" w:hAnsi="Candara" w:cstheme="majorHAnsi"/>
          <w:color w:val="000000"/>
          <w:sz w:val="18"/>
          <w:szCs w:val="18"/>
          <w:lang w:bidi="ar-SA"/>
        </w:rPr>
        <w:t>*Awareness</w:t>
      </w:r>
      <w:r w:rsidRPr="00501EE8">
        <w:rPr>
          <w:rFonts w:ascii="Candara" w:eastAsia="Times New Roman" w:hAnsi="Candara" w:cstheme="majorHAnsi"/>
          <w:color w:val="000000"/>
          <w:sz w:val="18"/>
          <w:szCs w:val="18"/>
          <w:lang w:bidi="ar-SA"/>
        </w:rPr>
        <w:t xml:space="preserve">, treatment and control were defined as reported </w:t>
      </w:r>
      <w:r>
        <w:rPr>
          <w:rFonts w:ascii="Candara" w:eastAsia="Times New Roman" w:hAnsi="Candara" w:cstheme="majorHAnsi"/>
          <w:color w:val="000000"/>
          <w:sz w:val="18"/>
          <w:szCs w:val="18"/>
          <w:lang w:bidi="ar-SA"/>
        </w:rPr>
        <w:t>by the authors</w:t>
      </w:r>
      <w:r w:rsidRPr="00501EE8">
        <w:rPr>
          <w:rFonts w:ascii="Candara" w:eastAsia="Times New Roman" w:hAnsi="Candara" w:cstheme="majorHAnsi"/>
          <w:color w:val="000000"/>
          <w:sz w:val="18"/>
          <w:szCs w:val="18"/>
          <w:lang w:bidi="ar-SA"/>
        </w:rPr>
        <w:t xml:space="preserve"> in the original publications. In general, awareness was defined as self-report of any prior diagnosis of hypertension; treatment of hypertension was defined as use of a med</w:t>
      </w:r>
      <w:r>
        <w:rPr>
          <w:rFonts w:ascii="Candara" w:eastAsia="Times New Roman" w:hAnsi="Candara" w:cstheme="majorHAnsi"/>
          <w:color w:val="000000"/>
          <w:sz w:val="18"/>
          <w:szCs w:val="18"/>
          <w:lang w:bidi="ar-SA"/>
        </w:rPr>
        <w:t>ication for management of high blood pressure</w:t>
      </w:r>
      <w:r w:rsidRPr="00501EE8">
        <w:rPr>
          <w:rFonts w:ascii="Candara" w:eastAsia="Times New Roman" w:hAnsi="Candara" w:cstheme="majorHAnsi"/>
          <w:color w:val="000000"/>
          <w:sz w:val="18"/>
          <w:szCs w:val="18"/>
          <w:lang w:bidi="ar-SA"/>
        </w:rPr>
        <w:t>; and control of hypertension was defined as having an average SBP &lt;140mmHg and an average DBP &lt;90mmHg</w:t>
      </w:r>
      <w:r>
        <w:rPr>
          <w:rFonts w:ascii="Candara" w:eastAsia="Times New Roman" w:hAnsi="Candara" w:cstheme="majorHAnsi"/>
          <w:color w:val="000000"/>
          <w:sz w:val="18"/>
          <w:szCs w:val="18"/>
          <w:lang w:bidi="ar-SA"/>
        </w:rPr>
        <w:t xml:space="preserve">. </w:t>
      </w:r>
      <w:r w:rsidRPr="002349D5">
        <w:rPr>
          <w:rFonts w:ascii="Candara" w:eastAsia="Times New Roman" w:hAnsi="Candara" w:cstheme="majorHAnsi"/>
          <w:color w:val="000000"/>
          <w:sz w:val="18"/>
          <w:szCs w:val="18"/>
          <w:lang w:bidi="ar-SA"/>
        </w:rPr>
        <w:t xml:space="preserve">Some authors </w:t>
      </w:r>
      <w:r>
        <w:rPr>
          <w:rFonts w:ascii="Candara" w:eastAsia="Times New Roman" w:hAnsi="Candara" w:cstheme="majorHAnsi"/>
          <w:color w:val="000000"/>
          <w:sz w:val="18"/>
          <w:szCs w:val="18"/>
          <w:lang w:bidi="ar-SA"/>
        </w:rPr>
        <w:t>used different denominators to assess</w:t>
      </w:r>
      <w:r w:rsidRPr="002349D5">
        <w:rPr>
          <w:rFonts w:ascii="Candara" w:eastAsia="Times New Roman" w:hAnsi="Candara" w:cstheme="majorHAnsi"/>
          <w:color w:val="000000"/>
          <w:sz w:val="18"/>
          <w:szCs w:val="18"/>
          <w:lang w:bidi="ar-SA"/>
        </w:rPr>
        <w:t xml:space="preserve"> prevalence of undiagnosed</w:t>
      </w:r>
      <w:r>
        <w:rPr>
          <w:rFonts w:ascii="Candara" w:eastAsia="Times New Roman" w:hAnsi="Candara" w:cstheme="majorHAnsi"/>
          <w:color w:val="000000"/>
          <w:sz w:val="18"/>
          <w:szCs w:val="18"/>
          <w:lang w:bidi="ar-SA"/>
        </w:rPr>
        <w:t>/unawareness of</w:t>
      </w:r>
      <w:r w:rsidRPr="002349D5">
        <w:rPr>
          <w:rFonts w:ascii="Candara" w:eastAsia="Times New Roman" w:hAnsi="Candara" w:cstheme="majorHAnsi"/>
          <w:color w:val="000000"/>
          <w:sz w:val="18"/>
          <w:szCs w:val="18"/>
          <w:lang w:bidi="ar-SA"/>
        </w:rPr>
        <w:t xml:space="preserve"> hypertension </w:t>
      </w:r>
      <w:r>
        <w:rPr>
          <w:rFonts w:ascii="Candara" w:eastAsia="Times New Roman" w:hAnsi="Candara" w:cstheme="majorHAnsi"/>
          <w:color w:val="000000"/>
          <w:sz w:val="18"/>
          <w:szCs w:val="18"/>
          <w:lang w:bidi="ar-SA"/>
        </w:rPr>
        <w:t>which prevented the reviewers from calculating</w:t>
      </w:r>
      <w:r w:rsidRPr="002349D5">
        <w:rPr>
          <w:rFonts w:ascii="Candara" w:eastAsia="Times New Roman" w:hAnsi="Candara" w:cstheme="majorHAnsi"/>
          <w:color w:val="000000"/>
          <w:sz w:val="18"/>
          <w:szCs w:val="18"/>
          <w:lang w:bidi="ar-SA"/>
        </w:rPr>
        <w:t xml:space="preserve"> the prevalence of awareness among hypertensives. In Sudan, undiagnosed hypertension was estimated at 38.2% </w:t>
      </w:r>
      <w:r>
        <w:rPr>
          <w:rFonts w:ascii="Candara" w:eastAsia="Times New Roman" w:hAnsi="Candara" w:cstheme="majorHAnsi"/>
          <w:noProof/>
          <w:color w:val="000000"/>
          <w:sz w:val="18"/>
          <w:szCs w:val="18"/>
          <w:lang w:bidi="ar-SA"/>
        </w:rPr>
        <w:t>(60, 61)</w:t>
      </w:r>
      <w:r w:rsidR="003527C9">
        <w:rPr>
          <w:rFonts w:ascii="Candara" w:eastAsia="Times New Roman" w:hAnsi="Candara" w:cstheme="majorHAnsi"/>
          <w:noProof/>
          <w:color w:val="000000"/>
          <w:sz w:val="18"/>
          <w:szCs w:val="18"/>
          <w:lang w:bidi="ar-SA"/>
        </w:rPr>
        <w:t xml:space="preserve"> </w:t>
      </w:r>
      <w:r w:rsidRPr="002349D5">
        <w:rPr>
          <w:rFonts w:ascii="Candara" w:eastAsia="Times New Roman" w:hAnsi="Candara" w:cstheme="majorHAnsi"/>
          <w:color w:val="000000"/>
          <w:sz w:val="18"/>
          <w:szCs w:val="18"/>
          <w:lang w:bidi="ar-SA"/>
        </w:rPr>
        <w:t xml:space="preserve">and 49.4% </w:t>
      </w:r>
      <w:r>
        <w:rPr>
          <w:rFonts w:ascii="Candara" w:eastAsia="Times New Roman" w:hAnsi="Candara" w:cstheme="majorHAnsi"/>
          <w:noProof/>
          <w:color w:val="000000"/>
          <w:sz w:val="18"/>
          <w:szCs w:val="18"/>
          <w:lang w:bidi="ar-SA"/>
        </w:rPr>
        <w:t>(62)</w:t>
      </w:r>
      <w:r w:rsidRPr="002349D5">
        <w:rPr>
          <w:rFonts w:ascii="Candara" w:eastAsia="Times New Roman" w:hAnsi="Candara" w:cstheme="majorHAnsi"/>
          <w:color w:val="000000"/>
          <w:sz w:val="18"/>
          <w:szCs w:val="18"/>
          <w:lang w:bidi="ar-SA"/>
        </w:rPr>
        <w:t xml:space="preserve"> in adult subjects with no previous history of HTN. In Egypt, undiagnosed hypertension was estimated at 11% among those who did not give history of hypertension (AbdelAziz et al, 2015)</w:t>
      </w:r>
      <w:r w:rsidR="003527C9">
        <w:rPr>
          <w:rFonts w:ascii="Candara" w:eastAsia="Times New Roman" w:hAnsi="Candara" w:cstheme="majorHAnsi"/>
          <w:color w:val="000000"/>
          <w:sz w:val="18"/>
          <w:szCs w:val="18"/>
          <w:lang w:bidi="ar-SA"/>
        </w:rPr>
        <w:t xml:space="preserve"> </w:t>
      </w:r>
      <w:r>
        <w:rPr>
          <w:rFonts w:ascii="Candara" w:eastAsia="Times New Roman" w:hAnsi="Candara" w:cstheme="majorHAnsi"/>
          <w:noProof/>
          <w:color w:val="000000"/>
          <w:sz w:val="18"/>
          <w:szCs w:val="18"/>
          <w:lang w:bidi="ar-SA"/>
        </w:rPr>
        <w:t>(63)</w:t>
      </w:r>
      <w:r w:rsidRPr="002349D5">
        <w:rPr>
          <w:rFonts w:ascii="Candara" w:eastAsia="Times New Roman" w:hAnsi="Candara" w:cstheme="majorHAnsi"/>
          <w:color w:val="000000"/>
          <w:sz w:val="18"/>
          <w:szCs w:val="18"/>
          <w:lang w:bidi="ar-SA"/>
        </w:rPr>
        <w:t xml:space="preserve">. In KSA undiagnosed systolic hypertension (BP&gt;140mm Hg) and diastolic hypertension (BP &gt;90 mmHg) was detected in 11.6% and 11% of adult subjects with no previous history of HTN </w:t>
      </w:r>
      <w:r>
        <w:rPr>
          <w:rFonts w:ascii="Candara" w:eastAsia="Times New Roman" w:hAnsi="Candara" w:cstheme="majorHAnsi"/>
          <w:noProof/>
          <w:color w:val="000000"/>
          <w:sz w:val="18"/>
          <w:szCs w:val="18"/>
          <w:lang w:bidi="ar-SA"/>
        </w:rPr>
        <w:t>(64)</w:t>
      </w:r>
      <w:r w:rsidRPr="002349D5">
        <w:rPr>
          <w:rFonts w:ascii="Candara" w:eastAsia="Times New Roman" w:hAnsi="Candara" w:cstheme="majorHAnsi"/>
          <w:color w:val="000000"/>
          <w:sz w:val="18"/>
          <w:szCs w:val="18"/>
          <w:lang w:bidi="ar-SA"/>
        </w:rPr>
        <w:t xml:space="preserve">. In KSA, Al Zahrani et al (2011) </w:t>
      </w:r>
      <w:r>
        <w:rPr>
          <w:rFonts w:ascii="Candara" w:eastAsia="Times New Roman" w:hAnsi="Candara" w:cstheme="majorHAnsi"/>
          <w:noProof/>
          <w:color w:val="000000"/>
          <w:sz w:val="18"/>
          <w:szCs w:val="18"/>
          <w:lang w:bidi="ar-SA"/>
        </w:rPr>
        <w:t>(65)</w:t>
      </w:r>
      <w:r>
        <w:rPr>
          <w:rFonts w:ascii="Candara" w:eastAsia="Times New Roman" w:hAnsi="Candara" w:cstheme="majorHAnsi"/>
          <w:color w:val="000000"/>
          <w:sz w:val="18"/>
          <w:szCs w:val="18"/>
          <w:lang w:bidi="ar-SA"/>
        </w:rPr>
        <w:t xml:space="preserve">, </w:t>
      </w:r>
      <w:r w:rsidRPr="002349D5">
        <w:rPr>
          <w:rFonts w:ascii="Candara" w:eastAsia="Times New Roman" w:hAnsi="Candara" w:cstheme="majorHAnsi"/>
          <w:color w:val="000000"/>
          <w:sz w:val="18"/>
          <w:szCs w:val="18"/>
          <w:lang w:bidi="ar-SA"/>
        </w:rPr>
        <w:t xml:space="preserve">reported the rate of awareness (34%) among patients with high </w:t>
      </w:r>
      <w:r>
        <w:rPr>
          <w:rFonts w:ascii="Candara" w:eastAsia="Times New Roman" w:hAnsi="Candara" w:cstheme="majorHAnsi"/>
          <w:color w:val="000000"/>
          <w:sz w:val="18"/>
          <w:szCs w:val="18"/>
          <w:lang w:bidi="ar-SA"/>
        </w:rPr>
        <w:t xml:space="preserve">blood pressure </w:t>
      </w:r>
      <w:r w:rsidRPr="002349D5">
        <w:rPr>
          <w:rFonts w:ascii="Candara" w:eastAsia="Times New Roman" w:hAnsi="Candara" w:cstheme="majorHAnsi"/>
          <w:color w:val="000000"/>
          <w:sz w:val="18"/>
          <w:szCs w:val="18"/>
          <w:lang w:bidi="ar-SA"/>
        </w:rPr>
        <w:t xml:space="preserve">readings (i.e. &gt;=140/90 mmHg) and not among </w:t>
      </w:r>
      <w:r>
        <w:rPr>
          <w:rFonts w:ascii="Candara" w:eastAsia="Times New Roman" w:hAnsi="Candara" w:cstheme="majorHAnsi"/>
          <w:color w:val="000000"/>
          <w:sz w:val="18"/>
          <w:szCs w:val="18"/>
          <w:lang w:bidi="ar-SA"/>
        </w:rPr>
        <w:t>hypertension</w:t>
      </w:r>
      <w:r w:rsidRPr="002349D5">
        <w:rPr>
          <w:rFonts w:ascii="Candara" w:eastAsia="Times New Roman" w:hAnsi="Candara" w:cstheme="majorHAnsi"/>
          <w:color w:val="000000"/>
          <w:sz w:val="18"/>
          <w:szCs w:val="18"/>
          <w:lang w:bidi="ar-SA"/>
        </w:rPr>
        <w:t xml:space="preserve"> patients.  Similarly, in KSA, Al-Turki, Y. A. et al (2015) </w:t>
      </w:r>
      <w:r>
        <w:rPr>
          <w:rFonts w:ascii="Candara" w:eastAsia="Times New Roman" w:hAnsi="Candara" w:cstheme="majorHAnsi"/>
          <w:noProof/>
          <w:color w:val="000000"/>
          <w:sz w:val="18"/>
          <w:szCs w:val="18"/>
          <w:lang w:bidi="ar-SA"/>
        </w:rPr>
        <w:t>(66)</w:t>
      </w:r>
      <w:r>
        <w:rPr>
          <w:rFonts w:ascii="Candara" w:eastAsia="Times New Roman" w:hAnsi="Candara" w:cstheme="majorHAnsi"/>
          <w:color w:val="000000"/>
          <w:sz w:val="18"/>
          <w:szCs w:val="18"/>
          <w:lang w:bidi="ar-SA"/>
        </w:rPr>
        <w:t xml:space="preserve"> </w:t>
      </w:r>
      <w:r w:rsidRPr="002349D5">
        <w:rPr>
          <w:rFonts w:ascii="Candara" w:eastAsia="Times New Roman" w:hAnsi="Candara" w:cstheme="majorHAnsi"/>
          <w:color w:val="000000"/>
          <w:sz w:val="18"/>
          <w:szCs w:val="18"/>
          <w:lang w:bidi="ar-SA"/>
        </w:rPr>
        <w:t xml:space="preserve">reported the percentage of participants diagnosed as hypertensives and taking anti-hypertensive medications among all the study population and not among hypertensives; </w:t>
      </w:r>
    </w:p>
    <w:p w14:paraId="11595638" w14:textId="77777777" w:rsidR="005F72C6" w:rsidRPr="004D15CC" w:rsidRDefault="005F72C6" w:rsidP="003527C9">
      <w:pPr>
        <w:spacing w:after="0" w:line="480" w:lineRule="auto"/>
        <w:jc w:val="both"/>
        <w:rPr>
          <w:rFonts w:ascii="Candara" w:eastAsia="Times New Roman" w:hAnsi="Candara" w:cstheme="majorHAnsi"/>
          <w:color w:val="000000"/>
          <w:sz w:val="18"/>
          <w:szCs w:val="18"/>
          <w:lang w:bidi="ar-SA"/>
        </w:rPr>
      </w:pPr>
      <w:r w:rsidRPr="004D15CC">
        <w:rPr>
          <w:rFonts w:ascii="Candara" w:eastAsia="Times New Roman" w:hAnsi="Candara" w:cstheme="majorHAnsi"/>
          <w:color w:val="000000"/>
          <w:sz w:val="18"/>
          <w:szCs w:val="18"/>
          <w:lang w:bidi="ar-SA"/>
        </w:rPr>
        <w:t>**Nationally representative studies;</w:t>
      </w:r>
    </w:p>
    <w:p w14:paraId="2B4D6781" w14:textId="77777777" w:rsidR="005F72C6" w:rsidRPr="004D15CC" w:rsidRDefault="005F72C6" w:rsidP="003527C9">
      <w:pPr>
        <w:autoSpaceDE w:val="0"/>
        <w:autoSpaceDN w:val="0"/>
        <w:adjustRightInd w:val="0"/>
        <w:spacing w:after="0" w:line="480" w:lineRule="auto"/>
        <w:rPr>
          <w:rFonts w:ascii="Candara" w:eastAsia="Times New Roman" w:hAnsi="Candara" w:cstheme="majorHAnsi"/>
          <w:color w:val="000000"/>
          <w:sz w:val="18"/>
          <w:szCs w:val="18"/>
          <w:lang w:bidi="ar-SA"/>
        </w:rPr>
      </w:pPr>
      <w:r w:rsidRPr="004D15CC">
        <w:rPr>
          <w:rFonts w:ascii="Candara" w:eastAsia="Times New Roman" w:hAnsi="Candara" w:cstheme="majorHAnsi"/>
          <w:color w:val="000000"/>
          <w:sz w:val="18"/>
          <w:szCs w:val="18"/>
          <w:lang w:bidi="ar-SA"/>
        </w:rPr>
        <w:t>§ Multi-country studies: Yusuafli et al (2017) includes data from Palestine, KSA and UAE and is part of the PURE study; Nejjari et al (2013) includes pooled data from Algeria (n=11,950), Morocco (n=10,714) and Tunisia (n=5,881); Ragot et al (2016) includes data from five countries: Algeria, Pakistan, Ukraine, Egypt and Venezuela (Only control rates reported in Algeria and Egypt were r</w:t>
      </w:r>
      <w:r>
        <w:rPr>
          <w:rFonts w:ascii="Candara" w:eastAsia="Times New Roman" w:hAnsi="Candara" w:cstheme="majorHAnsi"/>
          <w:color w:val="000000"/>
          <w:sz w:val="18"/>
          <w:szCs w:val="18"/>
          <w:lang w:bidi="ar-SA"/>
        </w:rPr>
        <w:t xml:space="preserve">etrieved by the reviewer).  In </w:t>
      </w:r>
      <w:r w:rsidRPr="004D15CC">
        <w:rPr>
          <w:rFonts w:ascii="Candara" w:eastAsia="Times New Roman" w:hAnsi="Candara" w:cstheme="majorHAnsi"/>
          <w:color w:val="000000"/>
          <w:sz w:val="18"/>
          <w:szCs w:val="18"/>
          <w:lang w:bidi="ar-SA"/>
        </w:rPr>
        <w:t xml:space="preserve">Alsheik et al (2014) hypertension was recorded in 43% of outpatients (n=4378) from 14 African and Middle Eastern countries (including Cameroon, Ghana, Tunisia, Algeria, Senegal, KSA, Kenya, South Africa, Nigeria, UAE, Egypt, Lebanon, Jordan, and Kuwait); pooled data are only presented and thus are not included in the table. Results showed that 33% of all patients were treated with antihypertensive drugs, 76.3% of hypertensives were treated, 47% of treated hypertensives had controlled </w:t>
      </w:r>
      <w:r>
        <w:rPr>
          <w:rFonts w:ascii="Candara" w:eastAsia="Times New Roman" w:hAnsi="Candara" w:cstheme="majorHAnsi"/>
          <w:color w:val="000000"/>
          <w:sz w:val="18"/>
          <w:szCs w:val="18"/>
          <w:lang w:bidi="ar-SA"/>
        </w:rPr>
        <w:t>blood pressure</w:t>
      </w:r>
      <w:r w:rsidRPr="004D15CC">
        <w:rPr>
          <w:rFonts w:ascii="Candara" w:eastAsia="Times New Roman" w:hAnsi="Candara" w:cstheme="majorHAnsi"/>
          <w:color w:val="000000"/>
          <w:sz w:val="18"/>
          <w:szCs w:val="18"/>
          <w:lang w:bidi="ar-SA"/>
        </w:rPr>
        <w:t>, and 59.6% of</w:t>
      </w:r>
      <w:r>
        <w:rPr>
          <w:rFonts w:ascii="Candara" w:eastAsia="Times New Roman" w:hAnsi="Candara" w:cstheme="majorHAnsi"/>
          <w:color w:val="000000"/>
          <w:sz w:val="18"/>
          <w:szCs w:val="18"/>
          <w:lang w:bidi="ar-SA"/>
        </w:rPr>
        <w:t xml:space="preserve"> hypertensives had controlled blood pressure </w:t>
      </w:r>
      <w:r>
        <w:rPr>
          <w:rFonts w:ascii="Candara" w:eastAsia="Times New Roman" w:hAnsi="Candara" w:cstheme="majorHAnsi"/>
          <w:noProof/>
          <w:color w:val="000000"/>
          <w:sz w:val="18"/>
          <w:szCs w:val="18"/>
          <w:lang w:bidi="ar-SA"/>
        </w:rPr>
        <w:t>(67)</w:t>
      </w:r>
      <w:r w:rsidRPr="004D15CC">
        <w:rPr>
          <w:rFonts w:ascii="Candara" w:eastAsia="Times New Roman" w:hAnsi="Candara" w:cstheme="majorHAnsi"/>
          <w:color w:val="000000"/>
          <w:sz w:val="18"/>
          <w:szCs w:val="18"/>
          <w:lang w:bidi="ar-SA"/>
        </w:rPr>
        <w:t xml:space="preserve">. Chow et al (2013) </w:t>
      </w:r>
      <w:r>
        <w:rPr>
          <w:rFonts w:ascii="Candara" w:eastAsia="Times New Roman" w:hAnsi="Candara" w:cstheme="majorHAnsi"/>
          <w:color w:val="000000"/>
          <w:sz w:val="18"/>
          <w:szCs w:val="18"/>
          <w:lang w:bidi="ar-SA"/>
        </w:rPr>
        <w:t xml:space="preserve">is also based on the PURE study and </w:t>
      </w:r>
      <w:r w:rsidRPr="004D15CC">
        <w:rPr>
          <w:rFonts w:ascii="Candara" w:eastAsia="Times New Roman" w:hAnsi="Candara" w:cstheme="majorHAnsi"/>
          <w:color w:val="000000"/>
          <w:sz w:val="18"/>
          <w:szCs w:val="18"/>
          <w:lang w:bidi="ar-SA"/>
        </w:rPr>
        <w:t xml:space="preserve">reported the pooled prevalence rates of awareness (52.5%), treatment (50.8%) and control (17.1%) among hypertensives for Middle Eastern countries (including Iran, Turkey and UAE) </w:t>
      </w:r>
      <w:r>
        <w:rPr>
          <w:rFonts w:ascii="Candara" w:eastAsia="Times New Roman" w:hAnsi="Candara" w:cstheme="majorHAnsi"/>
          <w:noProof/>
          <w:color w:val="000000"/>
          <w:sz w:val="18"/>
          <w:szCs w:val="18"/>
          <w:lang w:bidi="ar-SA"/>
        </w:rPr>
        <w:t>(68)</w:t>
      </w:r>
    </w:p>
    <w:p w14:paraId="53888C70" w14:textId="77777777" w:rsidR="005F72C6" w:rsidRPr="004D15CC" w:rsidRDefault="005F72C6" w:rsidP="003527C9">
      <w:pPr>
        <w:spacing w:after="0" w:line="480" w:lineRule="auto"/>
        <w:contextualSpacing/>
        <w:jc w:val="both"/>
        <w:rPr>
          <w:rFonts w:ascii="Candara" w:eastAsia="Times New Roman" w:hAnsi="Candara" w:cstheme="majorHAnsi"/>
          <w:color w:val="000000"/>
          <w:sz w:val="18"/>
          <w:szCs w:val="18"/>
          <w:lang w:bidi="ar-SA"/>
        </w:rPr>
      </w:pPr>
      <w:r w:rsidRPr="004D15CC">
        <w:rPr>
          <w:rFonts w:ascii="Candara" w:eastAsia="Times New Roman" w:hAnsi="Candara" w:cstheme="majorHAnsi"/>
          <w:color w:val="000000"/>
          <w:sz w:val="18"/>
          <w:szCs w:val="18"/>
          <w:lang w:bidi="ar-SA"/>
        </w:rPr>
        <w:t>† Weighted prevalence rates were generated in the original publication.</w:t>
      </w:r>
    </w:p>
    <w:p w14:paraId="388096F4" w14:textId="77777777" w:rsidR="005F72C6" w:rsidRPr="004D15CC" w:rsidRDefault="005F72C6" w:rsidP="003527C9">
      <w:pPr>
        <w:spacing w:after="0" w:line="480" w:lineRule="auto"/>
        <w:contextualSpacing/>
        <w:jc w:val="both"/>
        <w:rPr>
          <w:rFonts w:ascii="Candara" w:eastAsia="Times New Roman" w:hAnsi="Candara" w:cstheme="majorHAnsi"/>
          <w:color w:val="000000"/>
          <w:sz w:val="18"/>
          <w:szCs w:val="18"/>
          <w:lang w:bidi="ar-SA"/>
        </w:rPr>
      </w:pPr>
      <w:r w:rsidRPr="004D15CC">
        <w:rPr>
          <w:rFonts w:ascii="Candara" w:eastAsia="Times New Roman" w:hAnsi="Candara" w:cstheme="majorHAnsi"/>
          <w:color w:val="000000"/>
          <w:sz w:val="18"/>
          <w:szCs w:val="18"/>
          <w:lang w:bidi="ar-SA"/>
        </w:rPr>
        <w:lastRenderedPageBreak/>
        <w:t xml:space="preserve">†† Weighted prevalence of unawareness (75.5%) and uncontrolled blood pressure (65.8%) were reported in the original publication. The treatment coverage of self-reported hypertensive patients during the 12 months preceding the survey was 82.7%. </w:t>
      </w:r>
    </w:p>
    <w:p w14:paraId="382BE88E" w14:textId="77777777" w:rsidR="005F72C6" w:rsidRPr="004D15CC" w:rsidRDefault="005F72C6" w:rsidP="003527C9">
      <w:pPr>
        <w:spacing w:after="0" w:line="480" w:lineRule="auto"/>
        <w:contextualSpacing/>
        <w:jc w:val="both"/>
        <w:rPr>
          <w:rFonts w:ascii="Candara" w:eastAsia="Times New Roman" w:hAnsi="Candara" w:cstheme="majorHAnsi"/>
          <w:color w:val="000000"/>
          <w:sz w:val="18"/>
          <w:szCs w:val="18"/>
          <w:lang w:bidi="ar-SA"/>
        </w:rPr>
      </w:pPr>
      <w:r w:rsidRPr="004D15CC">
        <w:rPr>
          <w:rFonts w:ascii="Candara" w:eastAsia="Times New Roman" w:hAnsi="Candara" w:cstheme="majorHAnsi"/>
          <w:color w:val="000000"/>
          <w:sz w:val="18"/>
          <w:szCs w:val="18"/>
          <w:lang w:bidi="ar-SA"/>
        </w:rPr>
        <w:t xml:space="preserve">‡ Crude prevalence of awareness, treatment and control </w:t>
      </w:r>
      <w:r>
        <w:rPr>
          <w:rFonts w:ascii="Candara" w:eastAsia="Times New Roman" w:hAnsi="Candara" w:cstheme="majorHAnsi"/>
          <w:color w:val="000000"/>
          <w:sz w:val="18"/>
          <w:szCs w:val="18"/>
          <w:lang w:bidi="ar-SA"/>
        </w:rPr>
        <w:t xml:space="preserve">were </w:t>
      </w:r>
      <w:r w:rsidRPr="004D15CC">
        <w:rPr>
          <w:rFonts w:ascii="Candara" w:eastAsia="Times New Roman" w:hAnsi="Candara" w:cstheme="majorHAnsi"/>
          <w:color w:val="000000"/>
          <w:sz w:val="18"/>
          <w:szCs w:val="18"/>
          <w:lang w:bidi="ar-SA"/>
        </w:rPr>
        <w:t>retrieved from the Supplementary Table 1 (Yusufali et al, 2017)</w:t>
      </w:r>
    </w:p>
    <w:p w14:paraId="0785683B" w14:textId="77777777" w:rsidR="005F72C6" w:rsidRPr="004D15CC" w:rsidRDefault="005F72C6" w:rsidP="003527C9">
      <w:pPr>
        <w:autoSpaceDE w:val="0"/>
        <w:autoSpaceDN w:val="0"/>
        <w:adjustRightInd w:val="0"/>
        <w:spacing w:after="0" w:line="480" w:lineRule="auto"/>
        <w:contextualSpacing/>
        <w:jc w:val="both"/>
        <w:rPr>
          <w:rFonts w:ascii="Candara" w:eastAsia="Times New Roman" w:hAnsi="Candara" w:cstheme="majorHAnsi"/>
          <w:color w:val="000000"/>
          <w:sz w:val="18"/>
          <w:szCs w:val="18"/>
          <w:lang w:bidi="ar-SA"/>
        </w:rPr>
      </w:pPr>
      <w:r w:rsidRPr="004D15CC">
        <w:rPr>
          <w:rFonts w:ascii="Candara" w:eastAsia="Times New Roman" w:hAnsi="Candara" w:cstheme="majorHAnsi"/>
          <w:color w:val="000000"/>
          <w:sz w:val="18"/>
          <w:szCs w:val="18"/>
          <w:lang w:bidi="ar-SA"/>
        </w:rPr>
        <w:t>∫The study sample consists of elderly populations from Algeria and Europe. The reviewers only retrieved the values for Algeria.</w:t>
      </w:r>
    </w:p>
    <w:p w14:paraId="23FC4E57" w14:textId="77777777" w:rsidR="005F72C6" w:rsidRPr="004D15CC" w:rsidRDefault="005E542C" w:rsidP="003527C9">
      <w:pPr>
        <w:autoSpaceDE w:val="0"/>
        <w:autoSpaceDN w:val="0"/>
        <w:adjustRightInd w:val="0"/>
        <w:spacing w:after="0" w:line="480" w:lineRule="auto"/>
        <w:contextualSpacing/>
        <w:jc w:val="both"/>
        <w:rPr>
          <w:rFonts w:ascii="Candara" w:eastAsia="Times New Roman" w:hAnsi="Candara" w:cstheme="majorHAnsi"/>
          <w:color w:val="000000"/>
          <w:sz w:val="18"/>
          <w:szCs w:val="18"/>
          <w:lang w:bidi="ar-SA"/>
        </w:rPr>
      </w:pPr>
      <w:hyperlink r:id="rId8" w:history="1">
        <w:r w:rsidR="005F72C6" w:rsidRPr="004D15CC">
          <w:rPr>
            <w:rFonts w:ascii="Arial" w:eastAsia="Times New Roman" w:hAnsi="Arial" w:cs="Arial"/>
            <w:color w:val="000000"/>
            <w:sz w:val="18"/>
            <w:szCs w:val="18"/>
            <w:lang w:bidi="ar-SA"/>
          </w:rPr>
          <w:t>‖</w:t>
        </w:r>
      </w:hyperlink>
      <w:r w:rsidR="005F72C6" w:rsidRPr="004D15CC">
        <w:rPr>
          <w:rFonts w:ascii="Candara" w:eastAsia="Times New Roman" w:hAnsi="Candara" w:cstheme="majorHAnsi"/>
          <w:color w:val="000000"/>
          <w:sz w:val="18"/>
          <w:szCs w:val="18"/>
          <w:lang w:bidi="ar-SA"/>
        </w:rPr>
        <w:t>Sample consisted of South Asian immigrant males (Indian, Pakistani and Bangladeshi) in Al Ain, UAE.</w:t>
      </w:r>
    </w:p>
    <w:p w14:paraId="21562E35" w14:textId="77777777" w:rsidR="005F72C6" w:rsidRDefault="005F72C6" w:rsidP="003527C9">
      <w:pPr>
        <w:spacing w:after="0" w:line="480" w:lineRule="auto"/>
        <w:contextualSpacing/>
        <w:jc w:val="both"/>
        <w:rPr>
          <w:rFonts w:ascii="Candara" w:eastAsia="Times New Roman" w:hAnsi="Candara" w:cstheme="majorHAnsi"/>
          <w:color w:val="000000"/>
          <w:sz w:val="18"/>
          <w:szCs w:val="18"/>
          <w:lang w:bidi="ar-SA"/>
        </w:rPr>
      </w:pPr>
      <w:r w:rsidRPr="004D15CC">
        <w:rPr>
          <w:rFonts w:ascii="Candara" w:eastAsia="Times New Roman" w:hAnsi="Candara" w:cstheme="majorHAnsi"/>
          <w:color w:val="000000"/>
          <w:sz w:val="18"/>
          <w:szCs w:val="18"/>
          <w:lang w:bidi="ar-SA"/>
        </w:rPr>
        <w:t>¶Samples consisted of hypertensives Palestinian refugees at UNRWA Primary health care centers in Jordan (Khader et al, 2014) and Lebanon (Yusef et al, 2000)</w:t>
      </w:r>
    </w:p>
    <w:p w14:paraId="7FD674AD" w14:textId="77777777" w:rsidR="003527C9" w:rsidRDefault="003527C9">
      <w:pPr>
        <w:rPr>
          <w:rFonts w:ascii="Candara" w:eastAsia="Times New Roman" w:hAnsi="Candara" w:cstheme="majorHAnsi"/>
          <w:b/>
          <w:bCs/>
          <w:color w:val="000000"/>
          <w:sz w:val="24"/>
          <w:szCs w:val="24"/>
          <w:lang w:bidi="ar-SA"/>
        </w:rPr>
      </w:pPr>
      <w:r>
        <w:rPr>
          <w:rFonts w:ascii="Candara" w:eastAsia="Times New Roman" w:hAnsi="Candara" w:cstheme="majorHAnsi"/>
          <w:b/>
          <w:bCs/>
          <w:color w:val="000000"/>
          <w:sz w:val="24"/>
          <w:szCs w:val="24"/>
          <w:lang w:bidi="ar-SA"/>
        </w:rPr>
        <w:br w:type="page"/>
      </w:r>
    </w:p>
    <w:p w14:paraId="66927E4E" w14:textId="010033F8" w:rsidR="005F72C6" w:rsidRPr="003527C9" w:rsidRDefault="005F72C6" w:rsidP="003527C9">
      <w:pPr>
        <w:spacing w:after="0" w:line="480" w:lineRule="auto"/>
        <w:contextualSpacing/>
        <w:jc w:val="both"/>
        <w:rPr>
          <w:rFonts w:ascii="Candara" w:eastAsia="Times New Roman" w:hAnsi="Candara" w:cstheme="majorHAnsi"/>
          <w:b/>
          <w:bCs/>
          <w:color w:val="000000"/>
          <w:sz w:val="24"/>
          <w:szCs w:val="24"/>
          <w:lang w:bidi="ar-SA"/>
        </w:rPr>
      </w:pPr>
      <w:r w:rsidRPr="003527C9">
        <w:rPr>
          <w:rFonts w:ascii="Candara" w:eastAsia="Times New Roman" w:hAnsi="Candara" w:cstheme="majorHAnsi"/>
          <w:b/>
          <w:bCs/>
          <w:color w:val="000000"/>
          <w:sz w:val="24"/>
          <w:szCs w:val="24"/>
          <w:lang w:bidi="ar-SA"/>
        </w:rPr>
        <w:lastRenderedPageBreak/>
        <w:t>References:</w:t>
      </w:r>
    </w:p>
    <w:p w14:paraId="1D045918"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1.</w:t>
      </w:r>
      <w:r w:rsidRPr="003527C9">
        <w:rPr>
          <w:rFonts w:ascii="Candara" w:hAnsi="Candara"/>
        </w:rPr>
        <w:tab/>
        <w:t>Temmar M, Labat C, Benkhedda S, Charifi M, Thomas F, Bouafia MT, et al. Prevalence and determinants of hypertension in the Algerian Sahara. Journal of hypertension. 2007;25(11):2218-26.</w:t>
      </w:r>
    </w:p>
    <w:p w14:paraId="4ADAB0A1" w14:textId="77777777" w:rsidR="005F72C6" w:rsidRPr="003527C9" w:rsidRDefault="005F72C6" w:rsidP="003527C9">
      <w:pPr>
        <w:pStyle w:val="EndNoteBibliography"/>
        <w:spacing w:after="0" w:line="480" w:lineRule="auto"/>
        <w:rPr>
          <w:rFonts w:ascii="Candara" w:hAnsi="Candara"/>
          <w:lang w:val="fr-BE"/>
        </w:rPr>
      </w:pPr>
      <w:r w:rsidRPr="003527C9">
        <w:rPr>
          <w:rFonts w:ascii="Candara" w:hAnsi="Candara"/>
        </w:rPr>
        <w:t>2.</w:t>
      </w:r>
      <w:r w:rsidRPr="003527C9">
        <w:rPr>
          <w:rFonts w:ascii="Candara" w:hAnsi="Candara"/>
        </w:rPr>
        <w:tab/>
        <w:t xml:space="preserve">Hamida F, Atif ML, Temmar M, Chibane A, Bezzaoucha A, Bouafia MT. [Prevalence of hypertension in El-Menia oasis, Algeria, and metabolic characteristics in population]. </w:t>
      </w:r>
      <w:r w:rsidRPr="003527C9">
        <w:rPr>
          <w:rFonts w:ascii="Candara" w:hAnsi="Candara"/>
          <w:lang w:val="fr-BE"/>
        </w:rPr>
        <w:t>Annales de Cardiologie et d Angeiologie. 2013;62(3):172-8.</w:t>
      </w:r>
    </w:p>
    <w:p w14:paraId="42B6F232" w14:textId="77777777" w:rsidR="005F72C6" w:rsidRPr="003527C9" w:rsidRDefault="005F72C6" w:rsidP="003527C9">
      <w:pPr>
        <w:pStyle w:val="EndNoteBibliography"/>
        <w:spacing w:after="0" w:line="480" w:lineRule="auto"/>
        <w:rPr>
          <w:rFonts w:ascii="Candara" w:hAnsi="Candara"/>
        </w:rPr>
      </w:pPr>
      <w:r w:rsidRPr="003527C9">
        <w:rPr>
          <w:rFonts w:ascii="Candara" w:hAnsi="Candara"/>
          <w:lang w:val="fr-BE"/>
        </w:rPr>
        <w:t>3.</w:t>
      </w:r>
      <w:r w:rsidRPr="003527C9">
        <w:rPr>
          <w:rFonts w:ascii="Candara" w:hAnsi="Candara"/>
          <w:lang w:val="fr-BE"/>
        </w:rPr>
        <w:tab/>
        <w:t xml:space="preserve">Al-Mahroos F, Al-Roomi K, McKeigue PM. </w:t>
      </w:r>
      <w:r w:rsidRPr="003527C9">
        <w:rPr>
          <w:rFonts w:ascii="Candara" w:hAnsi="Candara"/>
        </w:rPr>
        <w:t>Relation of high blood pressure to glucose intolerance, plasma lipids and educational status in an Arabian Gulf population. International Journal of Epidemiology. 2000;29(1):71-6.</w:t>
      </w:r>
    </w:p>
    <w:p w14:paraId="7F763C9B"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w:t>
      </w:r>
      <w:r w:rsidRPr="003527C9">
        <w:rPr>
          <w:rFonts w:ascii="Candara" w:hAnsi="Candara"/>
        </w:rPr>
        <w:tab/>
        <w:t>Mohamed MR, Shafek M, El Damaty S, Seoudi S. Hypertension control indicators among rural population in Egypt. Journal of the Egyptian Public Health Association. 2000;75(5-6):391-401.</w:t>
      </w:r>
    </w:p>
    <w:p w14:paraId="75FFFB58"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w:t>
      </w:r>
      <w:r w:rsidRPr="003527C9">
        <w:rPr>
          <w:rFonts w:ascii="Candara" w:hAnsi="Candara"/>
        </w:rPr>
        <w:tab/>
        <w:t>Jaddou HY, Bateiha AM, Ajlouni KM. Prevalence, awareness and management of hypertension in a recently urbanised community, eastern Jordan. Journal of human hypertension. 2000;14(8):497-501.</w:t>
      </w:r>
    </w:p>
    <w:p w14:paraId="785A54AE"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6.</w:t>
      </w:r>
      <w:r w:rsidRPr="003527C9">
        <w:rPr>
          <w:rFonts w:ascii="Candara" w:hAnsi="Candara"/>
        </w:rPr>
        <w:tab/>
        <w:t>Jaddou HY, Bateiha AM, Al-Khateeb MS, Ajlouni KM. Epidemiology and management of hypertension among Bedouins in Northern Jordan. Saudi Medical Journal. 2003;24(5):472-6.</w:t>
      </w:r>
    </w:p>
    <w:p w14:paraId="3C6F7ED6"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7.</w:t>
      </w:r>
      <w:r w:rsidRPr="003527C9">
        <w:rPr>
          <w:rFonts w:ascii="Candara" w:hAnsi="Candara"/>
        </w:rPr>
        <w:tab/>
        <w:t>Shakhatreh FM, Suleiman AA, Mohammed FI, Alwan AA. Hypertension among females in a highly disadvantaged community in Jordan. Health Care for Women International. 2008;29(1):39-53.</w:t>
      </w:r>
    </w:p>
    <w:p w14:paraId="1C61B9AD"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8.</w:t>
      </w:r>
      <w:r w:rsidRPr="003527C9">
        <w:rPr>
          <w:rFonts w:ascii="Candara" w:hAnsi="Candara"/>
        </w:rPr>
        <w:tab/>
        <w:t>Jaddou H, Batieha A, Khader YS, Kanaan A, El-Khateeb M, Ajlouni K. Hypertension prevalence, awareness, treatment and control, and associated factors: results from a national survey, Jordan. International journal of hypertension. 2011;2011.</w:t>
      </w:r>
    </w:p>
    <w:p w14:paraId="6C1CE4D5"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lastRenderedPageBreak/>
        <w:t>9.</w:t>
      </w:r>
      <w:r w:rsidRPr="003527C9">
        <w:rPr>
          <w:rFonts w:ascii="Candara" w:hAnsi="Candara"/>
        </w:rPr>
        <w:tab/>
        <w:t>Kheirallah KA, Liswi M, Alazab R, Bataineh Z, Alzyoud S, Alsulaiman J, et al. Hypertension Prevalence, Awareness and Control Levels among Ghawarna: An African-Descendant Ethnic Minority in the Jordan Valley. Ethnicity &amp; Disease. 2015;25(3):321-8.</w:t>
      </w:r>
    </w:p>
    <w:p w14:paraId="2B83A80E"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10.</w:t>
      </w:r>
      <w:r w:rsidRPr="003527C9">
        <w:rPr>
          <w:rFonts w:ascii="Candara" w:hAnsi="Candara"/>
        </w:rPr>
        <w:tab/>
        <w:t>Al-Nozha MM, Abdullah M, Arafah MR, Khalil MZ, Khan NB, Al-Mazrou YY, et al. Hypertension in Saudi Arabia. Saudi Medical Journal. 2007;28(1):77-84.</w:t>
      </w:r>
    </w:p>
    <w:p w14:paraId="74D2F17B" w14:textId="77777777" w:rsidR="005F72C6" w:rsidRPr="003527C9" w:rsidRDefault="005F72C6" w:rsidP="003527C9">
      <w:pPr>
        <w:pStyle w:val="EndNoteBibliography"/>
        <w:spacing w:after="0" w:line="480" w:lineRule="auto"/>
        <w:rPr>
          <w:rFonts w:ascii="Candara" w:hAnsi="Candara"/>
          <w:lang w:val="fr-BE"/>
        </w:rPr>
      </w:pPr>
      <w:r w:rsidRPr="003527C9">
        <w:rPr>
          <w:rFonts w:ascii="Candara" w:hAnsi="Candara"/>
        </w:rPr>
        <w:t>11.</w:t>
      </w:r>
      <w:r w:rsidRPr="003527C9">
        <w:rPr>
          <w:rFonts w:ascii="Candara" w:hAnsi="Candara"/>
        </w:rPr>
        <w:tab/>
        <w:t xml:space="preserve">Saeed AA, Al-Hamdan NA, Bahnassy AA, Abdalla AM, Abbas MA, Abuzaid LZ. Prevalence, Awareness, Treatment, and Control of Hypertension among Saudi Adult Population: A National Survey. </w:t>
      </w:r>
      <w:r w:rsidRPr="003527C9">
        <w:rPr>
          <w:rFonts w:ascii="Candara" w:hAnsi="Candara"/>
          <w:lang w:val="fr-BE"/>
        </w:rPr>
        <w:t>International journal of hypertension. 2011;2011:174135.</w:t>
      </w:r>
    </w:p>
    <w:p w14:paraId="5B86F810" w14:textId="77777777" w:rsidR="005F72C6" w:rsidRPr="003527C9" w:rsidRDefault="005F72C6" w:rsidP="003527C9">
      <w:pPr>
        <w:pStyle w:val="EndNoteBibliography"/>
        <w:spacing w:after="0" w:line="480" w:lineRule="auto"/>
        <w:rPr>
          <w:rFonts w:ascii="Candara" w:hAnsi="Candara"/>
        </w:rPr>
      </w:pPr>
      <w:r w:rsidRPr="003527C9">
        <w:rPr>
          <w:rFonts w:ascii="Candara" w:hAnsi="Candara"/>
          <w:lang w:val="fr-BE"/>
        </w:rPr>
        <w:t>12.</w:t>
      </w:r>
      <w:r w:rsidRPr="003527C9">
        <w:rPr>
          <w:rFonts w:ascii="Candara" w:hAnsi="Candara"/>
          <w:lang w:val="fr-BE"/>
        </w:rPr>
        <w:tab/>
        <w:t xml:space="preserve">El Bcheraoui C, Memish ZA, Tuffaha M, Daoud F, Robinson M, Jaber S, et al. </w:t>
      </w:r>
      <w:r w:rsidRPr="003527C9">
        <w:rPr>
          <w:rFonts w:ascii="Candara" w:hAnsi="Candara"/>
        </w:rPr>
        <w:t>Hypertension and its associated risk factors in the kingdom of saudi arabia, 2013: a national survey. International journal of hypertension. 2014;2014:564679.</w:t>
      </w:r>
    </w:p>
    <w:p w14:paraId="63E76BBB"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13.</w:t>
      </w:r>
      <w:r w:rsidRPr="003527C9">
        <w:rPr>
          <w:rFonts w:ascii="Candara" w:hAnsi="Candara"/>
        </w:rPr>
        <w:tab/>
        <w:t>Mirza AA, Elmorsy SA. Diagnosis and Control of Hypertension as Indicators of the Level of Awareness Among Relatives of Medical Students in Saudi Arabia. High Blood Pressure &amp; Cardiovascular Prevention. 2016;23(2):123-32.</w:t>
      </w:r>
    </w:p>
    <w:p w14:paraId="401CD0AE"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14.</w:t>
      </w:r>
      <w:r w:rsidRPr="003527C9">
        <w:rPr>
          <w:rFonts w:ascii="Candara" w:hAnsi="Candara"/>
        </w:rPr>
        <w:tab/>
        <w:t>Yusufali AM, Khatib R, Islam S, Alhabib KF, Bahonar A, Swidan HM, et al. Prevalence, awareness, treatment and control of hypertension in four Middle East countries. Journal of hypertension. 2017;35(7):1457-64.</w:t>
      </w:r>
    </w:p>
    <w:p w14:paraId="2C7E84B2"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15.</w:t>
      </w:r>
      <w:r w:rsidRPr="003527C9">
        <w:rPr>
          <w:rFonts w:ascii="Candara" w:hAnsi="Candara"/>
        </w:rPr>
        <w:tab/>
        <w:t>Tazi MA, Abir-Khalil S, Lahmouz F, Arrach ML, Chaouki N. Risk factors for hypertension among the adult Moroccan population. Eastern Mediterranean Health Journal. 2009;15(4):827-41.</w:t>
      </w:r>
    </w:p>
    <w:p w14:paraId="0CB56035"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16.</w:t>
      </w:r>
      <w:r w:rsidRPr="003527C9">
        <w:rPr>
          <w:rFonts w:ascii="Candara" w:hAnsi="Candara"/>
        </w:rPr>
        <w:tab/>
        <w:t>Al Riyami AA, Afifi M. Clustering of cardiovascular risk factors among Omani adults. Eastern Mediterranean health journal = La revue de sante de la Mediterranee orientale = al-Majallah al-sihhiyah li-sharq al-mutawassit. 2003;9(5-6):893-903.</w:t>
      </w:r>
    </w:p>
    <w:p w14:paraId="253885EE"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lastRenderedPageBreak/>
        <w:t>17.</w:t>
      </w:r>
      <w:r w:rsidRPr="003527C9">
        <w:rPr>
          <w:rFonts w:ascii="Candara" w:hAnsi="Candara"/>
        </w:rPr>
        <w:tab/>
        <w:t>Abd El-Aty MA, Meky FA, Morsi MM, Al-Lawati JA, El Sayed MK. Hypertension in the adult Omani population: predictors for unawareness and uncontrolled hypertension. J Egypt Public Health Assoc. 2015;90(3):125-32.</w:t>
      </w:r>
    </w:p>
    <w:p w14:paraId="0476C98A"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18.</w:t>
      </w:r>
      <w:r w:rsidRPr="003527C9">
        <w:rPr>
          <w:rFonts w:ascii="Candara" w:hAnsi="Candara"/>
        </w:rPr>
        <w:tab/>
        <w:t>Maziak W, Rastam S, Mzayek F, Ward KD, Eissenberg T, Keil U. Cardiovascular health among adults in Syria: a model from developing countries. Annals of Epidemiology. 2007;17(9):713-20.</w:t>
      </w:r>
    </w:p>
    <w:p w14:paraId="5C1E70F3"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19.</w:t>
      </w:r>
      <w:r w:rsidRPr="003527C9">
        <w:rPr>
          <w:rFonts w:ascii="Candara" w:hAnsi="Candara"/>
        </w:rPr>
        <w:tab/>
        <w:t>Ben Romdhane H, Skhiri H, Bougatef S, Ennigrou S, Gharbi D, Chahed MK, et al. [Hypertension prevalence, awareness, treatment and control: results from a community based survey]. Tunisie Medicale. 2005;83 Suppl 5:41-6.</w:t>
      </w:r>
    </w:p>
    <w:p w14:paraId="16DFEE80"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20.</w:t>
      </w:r>
      <w:r w:rsidRPr="003527C9">
        <w:rPr>
          <w:rFonts w:ascii="Candara" w:hAnsi="Candara"/>
        </w:rPr>
        <w:tab/>
        <w:t>Hammami S, Mehri S, Hajem S, Koubaa N, Frih MA, Kammoun S, et al. Awareness, treatment and control of hypertension among the elderly living in their home in Tunisia. BMC Cardiovascular Disorders. 2011;11:65.</w:t>
      </w:r>
    </w:p>
    <w:p w14:paraId="27CD5E46"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21.</w:t>
      </w:r>
      <w:r w:rsidRPr="003527C9">
        <w:rPr>
          <w:rFonts w:ascii="Candara" w:hAnsi="Candara"/>
        </w:rPr>
        <w:tab/>
        <w:t>Ben Romdhane H, Ben Ali S, Skhiri H, Traissac P, Bougatef S, Maire B, et al. Hypertension among Tunisian adults: results of the TAHINA project. Hypertension Research - Clinical &amp; Experimental. 2012;35(3):341-7.</w:t>
      </w:r>
    </w:p>
    <w:p w14:paraId="0CA658A2"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22.</w:t>
      </w:r>
      <w:r w:rsidRPr="003527C9">
        <w:rPr>
          <w:rFonts w:ascii="Candara" w:hAnsi="Candara"/>
        </w:rPr>
        <w:tab/>
        <w:t>Gunaid AA, Assabri AM. Prevalence of type 2 diabetes and other cardiovascular risk factors in a semirural area in Yemen. Eastern Mediterranean Health Journal. 2008;14(1):42-56.</w:t>
      </w:r>
    </w:p>
    <w:p w14:paraId="64A2F0FA"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23.</w:t>
      </w:r>
      <w:r w:rsidRPr="003527C9">
        <w:rPr>
          <w:rFonts w:ascii="Candara" w:hAnsi="Candara"/>
        </w:rPr>
        <w:tab/>
        <w:t>Modesti PA, Bamoshmoosh M, Rapi S, Massetti L, Al-Hidabi D, Al Goshae H. Epidemiology of hypertension in Yemen: effects of urbanization and geographical area. Hypertension Research - Clinical &amp; Experimental. 2013;36(8):711-7.</w:t>
      </w:r>
    </w:p>
    <w:p w14:paraId="5A039484"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24.</w:t>
      </w:r>
      <w:r w:rsidRPr="003527C9">
        <w:rPr>
          <w:rFonts w:ascii="Candara" w:hAnsi="Candara"/>
        </w:rPr>
        <w:tab/>
        <w:t>Temmar M, Watfa G, Joly L, Kearney-Schwartz A, Youcef M, Bensalah S, et al. Elderly Algerian women lose their sex-advantage in terms of arterial stiffness and cardiovascular profile. Journal of hypertension. 2013;31(11):2244-50.</w:t>
      </w:r>
    </w:p>
    <w:p w14:paraId="566562CB" w14:textId="77777777" w:rsidR="005F72C6" w:rsidRPr="003527C9" w:rsidRDefault="005F72C6" w:rsidP="003527C9">
      <w:pPr>
        <w:pStyle w:val="EndNoteBibliography"/>
        <w:spacing w:after="0" w:line="480" w:lineRule="auto"/>
        <w:rPr>
          <w:rFonts w:ascii="Candara" w:hAnsi="Candara"/>
          <w:lang w:val="fr-BE"/>
        </w:rPr>
      </w:pPr>
      <w:r w:rsidRPr="003527C9">
        <w:rPr>
          <w:rFonts w:ascii="Candara" w:hAnsi="Candara"/>
        </w:rPr>
        <w:lastRenderedPageBreak/>
        <w:t>25.</w:t>
      </w:r>
      <w:r w:rsidRPr="003527C9">
        <w:rPr>
          <w:rFonts w:ascii="Candara" w:hAnsi="Candara"/>
        </w:rPr>
        <w:tab/>
        <w:t xml:space="preserve">Bachir Cherif A, Bouamra A, Taleb A, Bouraghda A, Rabia S, Imouloudene N, et al. [The characteristics of arterial hypertension in postmenopausal women in the area of Blida (Algeria)]. </w:t>
      </w:r>
      <w:r w:rsidRPr="003527C9">
        <w:rPr>
          <w:rFonts w:ascii="Candara" w:hAnsi="Candara"/>
          <w:lang w:val="fr-BE"/>
        </w:rPr>
        <w:t>Annales de Cardiologie et d Angeiologie. 2016;65(3):146-51.</w:t>
      </w:r>
    </w:p>
    <w:p w14:paraId="0A8BF398" w14:textId="77777777" w:rsidR="005F72C6" w:rsidRPr="003527C9" w:rsidRDefault="005F72C6" w:rsidP="003527C9">
      <w:pPr>
        <w:pStyle w:val="EndNoteBibliography"/>
        <w:spacing w:after="0" w:line="480" w:lineRule="auto"/>
        <w:rPr>
          <w:rFonts w:ascii="Candara" w:hAnsi="Candara"/>
        </w:rPr>
      </w:pPr>
      <w:r w:rsidRPr="003527C9">
        <w:rPr>
          <w:rFonts w:ascii="Candara" w:hAnsi="Candara"/>
          <w:lang w:val="fr-BE"/>
        </w:rPr>
        <w:t>26.</w:t>
      </w:r>
      <w:r w:rsidRPr="003527C9">
        <w:rPr>
          <w:rFonts w:ascii="Candara" w:hAnsi="Candara"/>
          <w:lang w:val="fr-BE"/>
        </w:rPr>
        <w:tab/>
        <w:t xml:space="preserve">Whitford DL, Al-Anjawi HA, Al-Baharna MM. </w:t>
      </w:r>
      <w:r w:rsidRPr="003527C9">
        <w:rPr>
          <w:rFonts w:ascii="Candara" w:hAnsi="Candara"/>
        </w:rPr>
        <w:t>Impact of clinical inertia on cardiovascular risk factors in patients with diabetes. Primary care diabetes. 2014;8(2):133-8.</w:t>
      </w:r>
    </w:p>
    <w:p w14:paraId="360CCCA3"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27.</w:t>
      </w:r>
      <w:r w:rsidRPr="003527C9">
        <w:rPr>
          <w:rFonts w:ascii="Candara" w:hAnsi="Candara"/>
        </w:rPr>
        <w:tab/>
        <w:t>Al-Homrany MA, Khan MY, Al-Khaldi YM, Al-Gelban KS, Al-Amri HS. Hypertension care at primary health care centers: a report from Abha, Saudi Arabia. Saudi Journal of Kidney Diseases &amp; Transplantation. 2008;19(6):990-6.</w:t>
      </w:r>
    </w:p>
    <w:p w14:paraId="24134875"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28.</w:t>
      </w:r>
      <w:r w:rsidRPr="003527C9">
        <w:rPr>
          <w:rFonts w:ascii="Candara" w:hAnsi="Candara"/>
        </w:rPr>
        <w:tab/>
        <w:t>Kalantan KA, Mohamed AG, Al-Taweel AA, Abdul Ghani HM. Hypertension among attendants of primary health care centers in Al-Qassim region, Saudi Arabia. Saudi Medical Journal. 2001;22(11):960-3.</w:t>
      </w:r>
    </w:p>
    <w:p w14:paraId="12CF6FAC"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29.</w:t>
      </w:r>
      <w:r w:rsidRPr="003527C9">
        <w:rPr>
          <w:rFonts w:ascii="Candara" w:hAnsi="Candara"/>
        </w:rPr>
        <w:tab/>
        <w:t>Awad AI, Alsaleh FM. 10-year risk estimation for type 2 diabetes mellitus and coronary heart disease in Kuwait: a cross-sectional population-based study. PLoS ONE [Electronic Resource]. 2015;10(1):e0116742.</w:t>
      </w:r>
    </w:p>
    <w:p w14:paraId="3AFBD1AE"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30.</w:t>
      </w:r>
      <w:r w:rsidRPr="003527C9">
        <w:rPr>
          <w:rFonts w:ascii="Candara" w:hAnsi="Candara"/>
        </w:rPr>
        <w:tab/>
        <w:t>Arevian M, Adra M, Kubeissi L. Risk factors for coronary artery disease (CAD) in Lebanese-Armenian women. Health Care for Women International. 2004;25(10):933-49.</w:t>
      </w:r>
    </w:p>
    <w:p w14:paraId="69A7E2E4"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31.</w:t>
      </w:r>
      <w:r w:rsidRPr="003527C9">
        <w:rPr>
          <w:rFonts w:ascii="Candara" w:hAnsi="Candara"/>
        </w:rPr>
        <w:tab/>
        <w:t>Barakat MN, Youssef RM. Prevalence of dysglycemia and other cardiovascular risk factors among the rural population of Oman. Saudi Medical Journal. 2008;29(12):1824-6.</w:t>
      </w:r>
    </w:p>
    <w:p w14:paraId="68B82722"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32.</w:t>
      </w:r>
      <w:r w:rsidRPr="003527C9">
        <w:rPr>
          <w:rFonts w:ascii="Candara" w:hAnsi="Candara"/>
        </w:rPr>
        <w:tab/>
        <w:t>Khdour MR, Hallak HO, Shaeen M, Jarab AS, Al-Shahed QN. Prevalence, awareness, treatment and control of hypertension in the Palestinian population. Journal of human hypertension. 2013;27(10):623-8.</w:t>
      </w:r>
    </w:p>
    <w:p w14:paraId="7BC2292D"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lastRenderedPageBreak/>
        <w:t>33.</w:t>
      </w:r>
      <w:r w:rsidRPr="003527C9">
        <w:rPr>
          <w:rFonts w:ascii="Candara" w:hAnsi="Candara"/>
        </w:rPr>
        <w:tab/>
        <w:t>Abdelsatir S, Al-Sofi A, Elamin S, Abu-Aisha H. The potential role of nursing students in the implementation of community-based hypertension screening programs in Sudan. Arab Journal of Nephrology and Transplantation. 2013;6(1):51-4.</w:t>
      </w:r>
    </w:p>
    <w:p w14:paraId="62B29DC7"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34.</w:t>
      </w:r>
      <w:r w:rsidRPr="003527C9">
        <w:rPr>
          <w:rFonts w:ascii="Candara" w:hAnsi="Candara"/>
        </w:rPr>
        <w:tab/>
        <w:t>Laouani Kechrid C, Hmouda H, Ben Naceur MH, Ghannem H, Toumi S, Ajmi F. [High blood presure for people aged more than 60 years in the distrct of Sousse]. Tunisie Medicale. 2004;82(11):1001-5.</w:t>
      </w:r>
    </w:p>
    <w:p w14:paraId="795BD400"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35.</w:t>
      </w:r>
      <w:r w:rsidRPr="003527C9">
        <w:rPr>
          <w:rFonts w:ascii="Candara" w:hAnsi="Candara"/>
        </w:rPr>
        <w:tab/>
        <w:t>Abdulle AM, Nagelkerke NJ, Abouchacra S, Pathan JY, Adem A, Obineche EN. Under- treatment and under diagnosis of hypertension: a serious problem in the United Arab Emirates. BMC Cardiovascular Disorders. 2006;6:24.</w:t>
      </w:r>
    </w:p>
    <w:p w14:paraId="52E0F5BE"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36.</w:t>
      </w:r>
      <w:r w:rsidRPr="003527C9">
        <w:rPr>
          <w:rFonts w:ascii="Candara" w:hAnsi="Candara"/>
        </w:rPr>
        <w:tab/>
        <w:t>Noman O, Al-Kaddoomi SA, Del Ben M, Angelico F. Impact of urbanization on the prevalence and pattern of arterial hypertension on the island of Socotra. Annals of Saudi Medicine. 2008;28(2):143-4.</w:t>
      </w:r>
    </w:p>
    <w:p w14:paraId="1B4049AD"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37.</w:t>
      </w:r>
      <w:r w:rsidRPr="003527C9">
        <w:rPr>
          <w:rFonts w:ascii="Candara" w:hAnsi="Candara"/>
        </w:rPr>
        <w:tab/>
        <w:t>Nejjari C, Arharbi M, Chentir MT, Boujnah R, Kemmou O, Megdiche H, et al. Epidemiological Trial of Hypertension in North Africa (ETHNA): an international multicentre study in Algeria, Morocco and Tunisia. Journal of hypertension. 2013;31(1):49-62.</w:t>
      </w:r>
    </w:p>
    <w:p w14:paraId="0C57288C"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38.</w:t>
      </w:r>
      <w:r w:rsidRPr="003527C9">
        <w:rPr>
          <w:rFonts w:ascii="Candara" w:hAnsi="Candara"/>
        </w:rPr>
        <w:tab/>
        <w:t>Al-Asmary SM, Al-Shehri AA, Farahat FM, Abdel-Fattah MM, Al-Shahrani MM, Al-Omari FK, et al. Community-based screening for pre-hypertension among military active duty personnel. Saudi Medical Journal. 2008;29(12):1779-84.</w:t>
      </w:r>
    </w:p>
    <w:p w14:paraId="06BB4D44"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39.</w:t>
      </w:r>
      <w:r w:rsidRPr="003527C9">
        <w:rPr>
          <w:rFonts w:ascii="Candara" w:hAnsi="Candara"/>
        </w:rPr>
        <w:tab/>
        <w:t>Koura MR, Al-Dabal BK, Rasheed P, Al-Sowielem LS, Makki SM. Prehypertension among young adult females in Dammam, Saudi Arabia. Eastern Mediterranean Health Journal. 2012;18(7):728-34.</w:t>
      </w:r>
    </w:p>
    <w:p w14:paraId="5A8FEB57"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40.</w:t>
      </w:r>
      <w:r w:rsidRPr="003527C9">
        <w:rPr>
          <w:rFonts w:ascii="Candara" w:hAnsi="Candara"/>
        </w:rPr>
        <w:tab/>
        <w:t>Amin TT, Al Sultan AI, Mostafa OA, Darwish AA, Al-Naboli MR. Profile of non-communicable disease risk factors among employees at a Saudi university. Asian Pacific Journal of Cancer Prevention: Apjcp. 2014;15(18):7897-907.</w:t>
      </w:r>
    </w:p>
    <w:p w14:paraId="5E4446F0"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lastRenderedPageBreak/>
        <w:t>41.</w:t>
      </w:r>
      <w:r w:rsidRPr="003527C9">
        <w:rPr>
          <w:rFonts w:ascii="Candara" w:hAnsi="Candara"/>
        </w:rPr>
        <w:tab/>
        <w:t>Matar D, Frangieh AH, Abouassi S, Bteich F, Saleh A, Salame E, et al. Prevalence, awareness, treatment, and control of hypertension in Lebanon. Journal of clinical hypertension (Greenwich, Conn). 2015;17(5):381-8.</w:t>
      </w:r>
    </w:p>
    <w:p w14:paraId="7C625953"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42.</w:t>
      </w:r>
      <w:r w:rsidRPr="003527C9">
        <w:rPr>
          <w:rFonts w:ascii="Candara" w:hAnsi="Candara"/>
        </w:rPr>
        <w:tab/>
        <w:t>Shah SM, Loney T, Sheek-Hussein M, El Sadig M, Al Dhaheri S, El Barazi I, et al. Hypertension prevalence, awareness, treatment, and control, in male South Asian immigrants in the United Arab Emirates: a cross-sectional study. BMC Cardiovascular Disorders. 2015;15:30.</w:t>
      </w:r>
    </w:p>
    <w:p w14:paraId="6409B3D2"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43.</w:t>
      </w:r>
      <w:r w:rsidRPr="003527C9">
        <w:rPr>
          <w:rFonts w:ascii="Candara" w:hAnsi="Candara"/>
        </w:rPr>
        <w:tab/>
        <w:t>Yusufali A, Bazargani N, Muhammed K, Gabroun A, AlMazrooei A, Agrawal A, et al. Opportunistic Screening for CVD Risk Factors: The Dubai Shopping for Cardiovascular Risk Study (DISCOVERY). Global heart. 2015;10(4):265-72.</w:t>
      </w:r>
    </w:p>
    <w:p w14:paraId="63446411"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44.</w:t>
      </w:r>
      <w:r w:rsidRPr="003527C9">
        <w:rPr>
          <w:rFonts w:ascii="Candara" w:hAnsi="Candara"/>
        </w:rPr>
        <w:tab/>
        <w:t>Ragot S, Beneteau M, Guillou-Bonnici F, Herpin D. Prevalence and management of hypertensive patients in clinical practice: Cross-sectional registry in five countries outside the European Union. Blood Pressure. 2016;25(2):104-16.</w:t>
      </w:r>
    </w:p>
    <w:p w14:paraId="51BFC5C7"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45.</w:t>
      </w:r>
      <w:r w:rsidRPr="003527C9">
        <w:rPr>
          <w:rFonts w:ascii="Candara" w:hAnsi="Candara"/>
        </w:rPr>
        <w:tab/>
        <w:t>Al Khaja KA, Sequeira RP, Damanhori AH. Pharmacotherapy and blood pressure control in elderly hypertensives in a primary care setting in Bahrain. Aging-Clinical &amp; Experimental Research. 2004;16(4):319-25.</w:t>
      </w:r>
    </w:p>
    <w:p w14:paraId="451348D2"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46.</w:t>
      </w:r>
      <w:r w:rsidRPr="003527C9">
        <w:rPr>
          <w:rFonts w:ascii="Candara" w:hAnsi="Candara"/>
        </w:rPr>
        <w:tab/>
        <w:t>Youssef RM, Moubarak, II, Kamel MI. Factors affecting the quality of life of hypertensive patients. Eastern Mediterranean Health Journal. 2005;11(1-2):109-18.</w:t>
      </w:r>
    </w:p>
    <w:p w14:paraId="0FDD7EDA"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47.</w:t>
      </w:r>
      <w:r w:rsidRPr="003527C9">
        <w:rPr>
          <w:rFonts w:ascii="Candara" w:hAnsi="Candara"/>
        </w:rPr>
        <w:tab/>
        <w:t>Khasawneh NF, Al-Safi S, Albsoul-Younes A, Borqan ON. Clustering of coronary artery disease risk factors in Jordanian hypertensive patients. Saudi Medical Journal. 2005;26(2):215-9.</w:t>
      </w:r>
    </w:p>
    <w:p w14:paraId="3F582D83"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48.</w:t>
      </w:r>
      <w:r w:rsidRPr="003527C9">
        <w:rPr>
          <w:rFonts w:ascii="Candara" w:hAnsi="Candara"/>
        </w:rPr>
        <w:tab/>
        <w:t>Khader A, Farajallah L, Shahin Y, Hababeh M, Abu-Zayed I, Zachariah R, et al. Hypertension and treatment outcomes in Palestine refugees in United Nations Relief and Works Agency primary health care clinics in Jordan. Tropical Medicine &amp; International Health. 2014;19(10):1276-83.</w:t>
      </w:r>
    </w:p>
    <w:p w14:paraId="34D6DCE6"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lastRenderedPageBreak/>
        <w:t>49.</w:t>
      </w:r>
      <w:r w:rsidRPr="003527C9">
        <w:rPr>
          <w:rFonts w:ascii="Candara" w:hAnsi="Candara"/>
        </w:rPr>
        <w:tab/>
        <w:t>Siddiqui S, Ogbeide DO, Karim A, Al-Khalifa I. Hypertension control in a community health centre at Riyadh, Saudi Arabia. Saudi Medical Journal. 2001;22(1):49-52.</w:t>
      </w:r>
    </w:p>
    <w:p w14:paraId="31E52305"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50.</w:t>
      </w:r>
      <w:r w:rsidRPr="003527C9">
        <w:rPr>
          <w:rFonts w:ascii="Candara" w:hAnsi="Candara"/>
        </w:rPr>
        <w:tab/>
        <w:t>Al-Tuwijri AA, Al-Rukban MO. Hypertension control and co-morbidities in primary health care centers in Riyadh. Annals of Saudi Medicine. 2006;26(4):266-71.</w:t>
      </w:r>
    </w:p>
    <w:p w14:paraId="3E7D4AE3"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51.</w:t>
      </w:r>
      <w:r w:rsidRPr="003527C9">
        <w:rPr>
          <w:rFonts w:ascii="Candara" w:hAnsi="Candara"/>
        </w:rPr>
        <w:tab/>
        <w:t>Yusef JI. Management of diabetes mellitus and hypertension at UNRWA primary health care facilities in Lebanon. Eastern Mediterranean Health Journal. 2000;6(2-3):378-90.</w:t>
      </w:r>
    </w:p>
    <w:p w14:paraId="67AEB8A9"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52.</w:t>
      </w:r>
      <w:r w:rsidRPr="003527C9">
        <w:rPr>
          <w:rFonts w:ascii="Candara" w:hAnsi="Candara"/>
        </w:rPr>
        <w:tab/>
        <w:t>Tohme RA, Jurjus AR, Estephan A. The prevalence of hypertension and its association with other cardiovascular disease risk factors in a representative sample of the Lebanese population. Journal of human hypertension. 2005;19(11):861-8.</w:t>
      </w:r>
    </w:p>
    <w:p w14:paraId="34EF0F33"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53.</w:t>
      </w:r>
      <w:r w:rsidRPr="003527C9">
        <w:rPr>
          <w:rFonts w:ascii="Candara" w:hAnsi="Candara"/>
        </w:rPr>
        <w:tab/>
        <w:t>Mallat SG, Samra SA, Younes F, Sawaya MT. Identifying predictors of blood pressure control in the Lebanese population - a national, multicentric survey -- I-PREDICT. BMC public health. 2014;14:1142.</w:t>
      </w:r>
    </w:p>
    <w:p w14:paraId="5226EF45"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54.</w:t>
      </w:r>
      <w:r w:rsidRPr="003527C9">
        <w:rPr>
          <w:rFonts w:ascii="Candara" w:hAnsi="Candara"/>
        </w:rPr>
        <w:tab/>
        <w:t>Habbal R, Sekhri AR, Volpe M, i-Search I. Prevalence of microalbuminuria in hypertensive patients and its associated cardiovascular risk in clinical cardiology: Moroccan results of the global i-SEARCH survey - a sub-analysis of a survey with 21,050 patients in 26 countries worldwide. Cardiovascular Journal of Africa. 2010;21(4):200-5.</w:t>
      </w:r>
    </w:p>
    <w:p w14:paraId="3AB5F871"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55.</w:t>
      </w:r>
      <w:r w:rsidRPr="003527C9">
        <w:rPr>
          <w:rFonts w:ascii="Candara" w:hAnsi="Candara"/>
        </w:rPr>
        <w:tab/>
        <w:t>El-Badawy AM, Al-Kharusi HM, Al-Ghanemy SA. Health habits and risk factors among Omanis with hypertension. Saudi Medical Journal. 2005;26(4):623-9.</w:t>
      </w:r>
    </w:p>
    <w:p w14:paraId="7208E0BD"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56.</w:t>
      </w:r>
      <w:r w:rsidRPr="003527C9">
        <w:rPr>
          <w:rFonts w:ascii="Candara" w:hAnsi="Candara"/>
        </w:rPr>
        <w:tab/>
        <w:t>Elzubier AG, Husain AA, Suleiman IA, Hamid ZA. Drug compliance among hypertensive patients in Kassala, eastern Sudan. Eastern Mediterranean health journal = La revue de sante de la Mediterranee orientale = al-Majallah al-sihhiyah li-sharq al-mutawassit. 2000;6(1):100-5.</w:t>
      </w:r>
    </w:p>
    <w:p w14:paraId="59A29CC2"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lastRenderedPageBreak/>
        <w:t>57.</w:t>
      </w:r>
      <w:r w:rsidRPr="003527C9">
        <w:rPr>
          <w:rFonts w:ascii="Candara" w:hAnsi="Candara"/>
        </w:rPr>
        <w:tab/>
        <w:t>Babiker FA, Elkhalifa LA, Moukhyer ME. Awareness of hypertension and factors associated with uncontrolled hypertension in Sudanese adults. Cardiovascular Journal of Africa. 2013;24(6):208-12.</w:t>
      </w:r>
    </w:p>
    <w:p w14:paraId="4E64A01C"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58.</w:t>
      </w:r>
      <w:r w:rsidRPr="003527C9">
        <w:rPr>
          <w:rFonts w:ascii="Candara" w:hAnsi="Candara"/>
        </w:rPr>
        <w:tab/>
        <w:t>Ben Abdelaziz A, Gaha K, Elrafei W, Mandhouj O, Ben Othman A, Ghannem H. [Predictors of increased cardiovascular risk in hypertensive patients in frontline facilities in Sousse, Tunisia]. Eastern Mediterranean Health Journal. 2007;13(2):319-25.</w:t>
      </w:r>
    </w:p>
    <w:p w14:paraId="055F1FA7"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59.</w:t>
      </w:r>
      <w:r w:rsidRPr="003527C9">
        <w:rPr>
          <w:rFonts w:ascii="Candara" w:hAnsi="Candara"/>
        </w:rPr>
        <w:tab/>
        <w:t>Masmoudi J, Imene T, Ketata W, Mnif L, Maalej S, Kammoun S, et al. [Role of the psychosocial factors in blood pression balance; cross-sectional study including 100 ambulatory hypertensive patients]. Tunisie Medicale. 2010;88(4):223-9.</w:t>
      </w:r>
    </w:p>
    <w:p w14:paraId="2D4DF61A"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60.</w:t>
      </w:r>
      <w:r w:rsidRPr="003527C9">
        <w:rPr>
          <w:rFonts w:ascii="Candara" w:hAnsi="Candara"/>
        </w:rPr>
        <w:tab/>
        <w:t>Bushara SO, Noor SK, Elmadhoun WM, Sulaiman AA, Ahmed MH. Undiagnosed hypertension in a rural community in Sudan and association with some features of the metabolic syndrome: how serious is the situation? Renal Failure. 2015;37(6):1022-6.</w:t>
      </w:r>
    </w:p>
    <w:p w14:paraId="22E71246"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61.</w:t>
      </w:r>
      <w:r w:rsidRPr="003527C9">
        <w:rPr>
          <w:rFonts w:ascii="Candara" w:hAnsi="Candara"/>
        </w:rPr>
        <w:tab/>
        <w:t>Noor SK, Bushara SO, Sulaiman AA, Elmadhoun WM. A preliminary survey of un-diagnosed hypertension among Nubians and Coptics in Atbara and Eldamer Cities, Sudan: does ethnicity affect prevalence? Arab Journal of Nephrology and Transplantation. 2013;6(3):193-5.</w:t>
      </w:r>
    </w:p>
    <w:p w14:paraId="15B4BE35"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62.</w:t>
      </w:r>
      <w:r w:rsidRPr="003527C9">
        <w:rPr>
          <w:rFonts w:ascii="Candara" w:hAnsi="Candara"/>
        </w:rPr>
        <w:tab/>
        <w:t>Noor SK, Elsugud NA, Bushara SO, Elmadhoun WM, Ahmed MH. High prevalence of hypertension among an ethnic group in Sudan: implications for prevention. Renal Failure. 2016;38(3):352-6.</w:t>
      </w:r>
    </w:p>
    <w:p w14:paraId="51F1A243"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63.</w:t>
      </w:r>
      <w:r w:rsidRPr="003527C9">
        <w:rPr>
          <w:rFonts w:ascii="Candara" w:hAnsi="Candara"/>
        </w:rPr>
        <w:tab/>
        <w:t>Abd Elaziz KM, Dewedar SA, Sabbour S, El Gafaary MM, Marzouk DM, Aboul Fotouh A, et al. Screening for hypertension among adults: community outreach in Cairo, Egypt. J Public Health (Oxf). 2015;37(4):701-6.</w:t>
      </w:r>
    </w:p>
    <w:p w14:paraId="3DEAC838"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64.</w:t>
      </w:r>
      <w:r w:rsidRPr="003527C9">
        <w:rPr>
          <w:rFonts w:ascii="Candara" w:hAnsi="Candara"/>
        </w:rPr>
        <w:tab/>
        <w:t>Alam AA, Mitwalli AH, Al-Wakeel JS, Chaudhary AR, Zebaid MA. Plasma fibrinogen and its correlates in adult Saudi population. Saudi Medical Journal. 2004;25(11):1593-602.</w:t>
      </w:r>
    </w:p>
    <w:p w14:paraId="730FEB0D"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lastRenderedPageBreak/>
        <w:t>65.</w:t>
      </w:r>
      <w:r w:rsidRPr="003527C9">
        <w:rPr>
          <w:rFonts w:ascii="Candara" w:hAnsi="Candara"/>
        </w:rPr>
        <w:tab/>
        <w:t>Al-Zahrani MS. Prehypertension and undiagnosed hypertension in a sample of dental school female patients. International Journal of Dental Hygiene. 2011;9(1):74-8.</w:t>
      </w:r>
    </w:p>
    <w:p w14:paraId="44B94257"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66.</w:t>
      </w:r>
      <w:r w:rsidRPr="003527C9">
        <w:rPr>
          <w:rFonts w:ascii="Candara" w:hAnsi="Candara"/>
        </w:rPr>
        <w:tab/>
        <w:t>Al Turki YA. Blood pressure status during consultation: a primary care study. High Blood Pressure &amp; Cardiovascular Prevention. 2015;22(1):79-82.</w:t>
      </w:r>
    </w:p>
    <w:p w14:paraId="1232DDBF" w14:textId="77777777" w:rsidR="005F72C6" w:rsidRPr="003527C9" w:rsidRDefault="005F72C6" w:rsidP="003527C9">
      <w:pPr>
        <w:pStyle w:val="EndNoteBibliography"/>
        <w:spacing w:after="0" w:line="480" w:lineRule="auto"/>
        <w:rPr>
          <w:rFonts w:ascii="Candara" w:hAnsi="Candara"/>
        </w:rPr>
      </w:pPr>
      <w:r w:rsidRPr="003527C9">
        <w:rPr>
          <w:rFonts w:ascii="Candara" w:hAnsi="Candara"/>
        </w:rPr>
        <w:t>67.</w:t>
      </w:r>
      <w:r w:rsidRPr="003527C9">
        <w:rPr>
          <w:rFonts w:ascii="Candara" w:hAnsi="Candara"/>
        </w:rPr>
        <w:tab/>
        <w:t>Alsheikh-Ali AA, Omar MI, Raal FJ, Rashed W, Hamoui O, Kane A, et al. Cardiovascular risk factor burden in Africa and the Middle East: the Africa Middle East Cardiovascular Epidemiological (ACE) study. PLoS ONE [Electronic Resource]. 2014;9(8):e102830.</w:t>
      </w:r>
    </w:p>
    <w:p w14:paraId="4471AF92" w14:textId="77777777" w:rsidR="005F72C6" w:rsidRPr="003527C9" w:rsidRDefault="005F72C6" w:rsidP="003527C9">
      <w:pPr>
        <w:pStyle w:val="EndNoteBibliography"/>
        <w:spacing w:line="480" w:lineRule="auto"/>
        <w:rPr>
          <w:rFonts w:ascii="Candara" w:hAnsi="Candara"/>
        </w:rPr>
      </w:pPr>
      <w:r w:rsidRPr="003527C9">
        <w:rPr>
          <w:rFonts w:ascii="Candara" w:hAnsi="Candara"/>
        </w:rPr>
        <w:t>68.</w:t>
      </w:r>
      <w:r w:rsidRPr="003527C9">
        <w:rPr>
          <w:rFonts w:ascii="Candara" w:hAnsi="Candara"/>
        </w:rPr>
        <w:tab/>
        <w:t>Chow CK, Teo KK, Rangarajan S, Islam S, Gupta R, Avezum A, et al. Prevalence, awareness, treatment, and control of hypertension in rural and urban communities in high-, middle-, and low-income countries. Jama. 2013;310(9):959-68.</w:t>
      </w:r>
    </w:p>
    <w:p w14:paraId="5853DFA3" w14:textId="0EBF8A55" w:rsidR="00BC0369" w:rsidRPr="003527C9" w:rsidRDefault="00BC0369">
      <w:pPr>
        <w:rPr>
          <w:rFonts w:ascii="Candara" w:hAnsi="Candara"/>
        </w:rPr>
      </w:pPr>
    </w:p>
    <w:sectPr w:rsidR="00BC0369" w:rsidRPr="003527C9" w:rsidSect="003527C9">
      <w:footerReference w:type="default" r:id="rId9"/>
      <w:pgSz w:w="16838" w:h="11906" w:orient="landscape" w:code="9"/>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EBF274" w14:textId="77777777" w:rsidR="005E542C" w:rsidRDefault="005E542C" w:rsidP="003527C9">
      <w:pPr>
        <w:spacing w:after="0" w:line="240" w:lineRule="auto"/>
      </w:pPr>
      <w:r>
        <w:separator/>
      </w:r>
    </w:p>
  </w:endnote>
  <w:endnote w:type="continuationSeparator" w:id="0">
    <w:p w14:paraId="528D17D6" w14:textId="77777777" w:rsidR="005E542C" w:rsidRDefault="005E542C" w:rsidP="00352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ndara">
    <w:panose1 w:val="020E0502030303020204"/>
    <w:charset w:val="00"/>
    <w:family w:val="swiss"/>
    <w:pitch w:val="variable"/>
    <w:sig w:usb0="A00002EF" w:usb1="4000A44B"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6518960"/>
      <w:docPartObj>
        <w:docPartGallery w:val="Page Numbers (Bottom of Page)"/>
        <w:docPartUnique/>
      </w:docPartObj>
    </w:sdtPr>
    <w:sdtEndPr>
      <w:rPr>
        <w:noProof/>
      </w:rPr>
    </w:sdtEndPr>
    <w:sdtContent>
      <w:p w14:paraId="6206AAE3" w14:textId="51B69D62" w:rsidR="003527C9" w:rsidRDefault="003527C9">
        <w:pPr>
          <w:pStyle w:val="Footer"/>
          <w:jc w:val="center"/>
        </w:pPr>
        <w:r>
          <w:fldChar w:fldCharType="begin"/>
        </w:r>
        <w:r>
          <w:instrText xml:space="preserve"> PAGE   \* MERGEFORMAT </w:instrText>
        </w:r>
        <w:r>
          <w:fldChar w:fldCharType="separate"/>
        </w:r>
        <w:r w:rsidR="000826A8">
          <w:rPr>
            <w:noProof/>
          </w:rPr>
          <w:t>15</w:t>
        </w:r>
        <w:r>
          <w:rPr>
            <w:noProof/>
          </w:rPr>
          <w:fldChar w:fldCharType="end"/>
        </w:r>
      </w:p>
    </w:sdtContent>
  </w:sdt>
  <w:p w14:paraId="4E6E13D8" w14:textId="77777777" w:rsidR="003527C9" w:rsidRDefault="003527C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600F3" w14:textId="77777777" w:rsidR="005E542C" w:rsidRDefault="005E542C" w:rsidP="003527C9">
      <w:pPr>
        <w:spacing w:after="0" w:line="240" w:lineRule="auto"/>
      </w:pPr>
      <w:r>
        <w:separator/>
      </w:r>
    </w:p>
  </w:footnote>
  <w:footnote w:type="continuationSeparator" w:id="0">
    <w:p w14:paraId="17BACEB8" w14:textId="77777777" w:rsidR="005E542C" w:rsidRDefault="005E542C" w:rsidP="00352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072C4"/>
    <w:multiLevelType w:val="hybridMultilevel"/>
    <w:tmpl w:val="A91E6BC4"/>
    <w:lvl w:ilvl="0" w:tplc="B3C2C8B6">
      <w:numFmt w:val="bullet"/>
      <w:lvlText w:val="-"/>
      <w:lvlJc w:val="left"/>
      <w:pPr>
        <w:ind w:left="720" w:hanging="360"/>
      </w:pPr>
      <w:rPr>
        <w:rFonts w:ascii="Candara" w:eastAsia="Times New Roman" w:hAnsi="Candara"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E92EE6"/>
    <w:multiLevelType w:val="hybridMultilevel"/>
    <w:tmpl w:val="E65AAF86"/>
    <w:lvl w:ilvl="0" w:tplc="04090019">
      <w:start w:val="1"/>
      <w:numFmt w:val="lowerLetter"/>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E7F09FD"/>
    <w:multiLevelType w:val="hybridMultilevel"/>
    <w:tmpl w:val="4D4E1BD4"/>
    <w:lvl w:ilvl="0" w:tplc="04090019">
      <w:start w:val="1"/>
      <w:numFmt w:val="lowerLetter"/>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FBD429E"/>
    <w:multiLevelType w:val="hybridMultilevel"/>
    <w:tmpl w:val="5554FF5E"/>
    <w:lvl w:ilvl="0" w:tplc="C584CAD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F72C6"/>
    <w:rsid w:val="000826A8"/>
    <w:rsid w:val="001B6C83"/>
    <w:rsid w:val="0023695B"/>
    <w:rsid w:val="00257D7F"/>
    <w:rsid w:val="00282D8A"/>
    <w:rsid w:val="002A5EB7"/>
    <w:rsid w:val="003527C9"/>
    <w:rsid w:val="003D5540"/>
    <w:rsid w:val="004947D2"/>
    <w:rsid w:val="00496A50"/>
    <w:rsid w:val="005E542C"/>
    <w:rsid w:val="005F72C6"/>
    <w:rsid w:val="009751F5"/>
    <w:rsid w:val="00A06019"/>
    <w:rsid w:val="00BB75C6"/>
    <w:rsid w:val="00BC0369"/>
    <w:rsid w:val="00EE25BE"/>
    <w:rsid w:val="00FD75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6E6CE"/>
  <w15:chartTrackingRefBased/>
  <w15:docId w15:val="{97FCD0D8-E2EB-4E57-9E19-7C34B7BB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2C6"/>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F72C6"/>
  </w:style>
  <w:style w:type="character" w:styleId="CommentReference">
    <w:name w:val="annotation reference"/>
    <w:basedOn w:val="DefaultParagraphFont"/>
    <w:uiPriority w:val="99"/>
    <w:semiHidden/>
    <w:unhideWhenUsed/>
    <w:rsid w:val="005F72C6"/>
    <w:rPr>
      <w:sz w:val="16"/>
      <w:szCs w:val="16"/>
    </w:rPr>
  </w:style>
  <w:style w:type="paragraph" w:styleId="CommentText">
    <w:name w:val="annotation text"/>
    <w:basedOn w:val="Normal"/>
    <w:link w:val="CommentTextChar"/>
    <w:uiPriority w:val="99"/>
    <w:unhideWhenUsed/>
    <w:rsid w:val="005F72C6"/>
    <w:pPr>
      <w:spacing w:after="200" w:line="240" w:lineRule="auto"/>
    </w:pPr>
    <w:rPr>
      <w:sz w:val="20"/>
      <w:szCs w:val="20"/>
      <w:lang w:bidi="ar-SA"/>
    </w:rPr>
  </w:style>
  <w:style w:type="character" w:customStyle="1" w:styleId="CommentTextChar">
    <w:name w:val="Comment Text Char"/>
    <w:basedOn w:val="DefaultParagraphFont"/>
    <w:link w:val="CommentText"/>
    <w:uiPriority w:val="99"/>
    <w:rsid w:val="005F72C6"/>
    <w:rPr>
      <w:sz w:val="20"/>
      <w:szCs w:val="20"/>
    </w:rPr>
  </w:style>
  <w:style w:type="paragraph" w:styleId="ListParagraph">
    <w:name w:val="List Paragraph"/>
    <w:basedOn w:val="Normal"/>
    <w:uiPriority w:val="34"/>
    <w:qFormat/>
    <w:rsid w:val="005F72C6"/>
    <w:pPr>
      <w:spacing w:after="200" w:line="276" w:lineRule="auto"/>
      <w:ind w:left="720"/>
      <w:contextualSpacing/>
    </w:pPr>
    <w:rPr>
      <w:lang w:bidi="ar-SA"/>
    </w:rPr>
  </w:style>
  <w:style w:type="paragraph" w:styleId="BalloonText">
    <w:name w:val="Balloon Text"/>
    <w:basedOn w:val="Normal"/>
    <w:link w:val="BalloonTextChar"/>
    <w:uiPriority w:val="99"/>
    <w:semiHidden/>
    <w:unhideWhenUsed/>
    <w:rsid w:val="005F72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72C6"/>
    <w:rPr>
      <w:rFonts w:ascii="Segoe UI" w:hAnsi="Segoe UI" w:cs="Segoe UI"/>
      <w:sz w:val="18"/>
      <w:szCs w:val="18"/>
      <w:lang w:bidi="ar-LB"/>
    </w:rPr>
  </w:style>
  <w:style w:type="paragraph" w:styleId="CommentSubject">
    <w:name w:val="annotation subject"/>
    <w:basedOn w:val="CommentText"/>
    <w:next w:val="CommentText"/>
    <w:link w:val="CommentSubjectChar"/>
    <w:uiPriority w:val="99"/>
    <w:semiHidden/>
    <w:unhideWhenUsed/>
    <w:rsid w:val="005F72C6"/>
    <w:pPr>
      <w:spacing w:after="160"/>
    </w:pPr>
    <w:rPr>
      <w:b/>
      <w:bCs/>
      <w:lang w:bidi="ar-LB"/>
    </w:rPr>
  </w:style>
  <w:style w:type="character" w:customStyle="1" w:styleId="CommentSubjectChar">
    <w:name w:val="Comment Subject Char"/>
    <w:basedOn w:val="CommentTextChar"/>
    <w:link w:val="CommentSubject"/>
    <w:uiPriority w:val="99"/>
    <w:semiHidden/>
    <w:rsid w:val="005F72C6"/>
    <w:rPr>
      <w:b/>
      <w:bCs/>
      <w:sz w:val="20"/>
      <w:szCs w:val="20"/>
      <w:lang w:bidi="ar-LB"/>
    </w:rPr>
  </w:style>
  <w:style w:type="paragraph" w:customStyle="1" w:styleId="EndNoteBibliographyTitle">
    <w:name w:val="EndNote Bibliography Title"/>
    <w:basedOn w:val="Normal"/>
    <w:link w:val="EndNoteBibliographyTitleChar"/>
    <w:rsid w:val="005F72C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F72C6"/>
    <w:rPr>
      <w:rFonts w:ascii="Calibri" w:hAnsi="Calibri" w:cs="Calibri"/>
      <w:noProof/>
      <w:lang w:bidi="ar-LB"/>
    </w:rPr>
  </w:style>
  <w:style w:type="paragraph" w:customStyle="1" w:styleId="EndNoteBibliography">
    <w:name w:val="EndNote Bibliography"/>
    <w:basedOn w:val="Normal"/>
    <w:link w:val="EndNoteBibliographyChar"/>
    <w:rsid w:val="005F72C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F72C6"/>
    <w:rPr>
      <w:rFonts w:ascii="Calibri" w:hAnsi="Calibri" w:cs="Calibri"/>
      <w:noProof/>
      <w:lang w:bidi="ar-LB"/>
    </w:rPr>
  </w:style>
  <w:style w:type="table" w:styleId="TableGrid">
    <w:name w:val="Table Grid"/>
    <w:basedOn w:val="TableNormal"/>
    <w:uiPriority w:val="39"/>
    <w:rsid w:val="005F7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F72C6"/>
    <w:rPr>
      <w:color w:val="0000FF"/>
      <w:u w:val="single"/>
    </w:rPr>
  </w:style>
  <w:style w:type="character" w:styleId="LineNumber">
    <w:name w:val="line number"/>
    <w:basedOn w:val="DefaultParagraphFont"/>
    <w:uiPriority w:val="99"/>
    <w:semiHidden/>
    <w:unhideWhenUsed/>
    <w:rsid w:val="005F72C6"/>
  </w:style>
  <w:style w:type="paragraph" w:styleId="Header">
    <w:name w:val="header"/>
    <w:basedOn w:val="Normal"/>
    <w:link w:val="HeaderChar"/>
    <w:uiPriority w:val="99"/>
    <w:unhideWhenUsed/>
    <w:rsid w:val="00352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7C9"/>
    <w:rPr>
      <w:lang w:bidi="ar-LB"/>
    </w:rPr>
  </w:style>
  <w:style w:type="paragraph" w:styleId="Footer">
    <w:name w:val="footer"/>
    <w:basedOn w:val="Normal"/>
    <w:link w:val="FooterChar"/>
    <w:uiPriority w:val="99"/>
    <w:unhideWhenUsed/>
    <w:rsid w:val="00352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7C9"/>
    <w:rPr>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Vertical_Bar" TargetMode="External"/><Relationship Id="rId3" Type="http://schemas.openxmlformats.org/officeDocument/2006/relationships/settings" Target="settings.xml"/><Relationship Id="rId7" Type="http://schemas.openxmlformats.org/officeDocument/2006/relationships/hyperlink" Target="https://en.wikipedia.org/wiki/Vertical_B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3518</Words>
  <Characters>20056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Akl</dc:creator>
  <cp:keywords/>
  <dc:description/>
  <cp:lastModifiedBy>Christelle Akl</cp:lastModifiedBy>
  <cp:revision>5</cp:revision>
  <cp:lastPrinted>2019-04-30T11:33:00Z</cp:lastPrinted>
  <dcterms:created xsi:type="dcterms:W3CDTF">2019-04-28T10:12:00Z</dcterms:created>
  <dcterms:modified xsi:type="dcterms:W3CDTF">2019-04-30T11:35:00Z</dcterms:modified>
</cp:coreProperties>
</file>