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A61" w:rsidRPr="00BE199D" w:rsidRDefault="00D44A61" w:rsidP="00D44A61">
      <w:pPr>
        <w:pStyle w:val="Heading1"/>
        <w:rPr>
          <w:rFonts w:cs="Segoe UI"/>
          <w:color w:val="auto"/>
          <w:lang w:val="en-US"/>
        </w:rPr>
      </w:pPr>
      <w:bookmarkStart w:id="0" w:name="_Toc32401721"/>
      <w:bookmarkStart w:id="1" w:name="_GoBack"/>
      <w:bookmarkEnd w:id="1"/>
      <w:r>
        <w:rPr>
          <w:rFonts w:cs="Segoe UI"/>
          <w:color w:val="auto"/>
          <w:lang w:val="en-US"/>
        </w:rPr>
        <w:t>Additional file</w:t>
      </w:r>
      <w:r w:rsidRPr="00BE199D">
        <w:rPr>
          <w:rFonts w:cs="Segoe UI"/>
          <w:color w:val="auto"/>
          <w:lang w:val="en-US"/>
        </w:rPr>
        <w:t xml:space="preserve"> 6: Description of consensus methods used during expert panel meeting</w:t>
      </w:r>
      <w:bookmarkEnd w:id="0"/>
    </w:p>
    <w:p w:rsidR="00D44A61" w:rsidRPr="00BE199D" w:rsidRDefault="00D44A61" w:rsidP="00D44A61">
      <w:pPr>
        <w:spacing w:after="0"/>
        <w:jc w:val="both"/>
        <w:rPr>
          <w:rFonts w:cs="Segoe UI"/>
          <w:szCs w:val="20"/>
        </w:rPr>
      </w:pPr>
    </w:p>
    <w:p w:rsidR="00D44A61" w:rsidRPr="00BE199D" w:rsidRDefault="00D44A61" w:rsidP="00D44A61">
      <w:pPr>
        <w:spacing w:after="0"/>
        <w:jc w:val="both"/>
        <w:rPr>
          <w:rFonts w:cs="Segoe UI"/>
          <w:szCs w:val="20"/>
        </w:rPr>
      </w:pPr>
      <w:r w:rsidRPr="00BE199D">
        <w:rPr>
          <w:rFonts w:cs="Segoe UI"/>
          <w:szCs w:val="20"/>
        </w:rPr>
        <w:t xml:space="preserve">Reaching consensus concerning the educational pathway in first aid involved a multistep process. </w:t>
      </w:r>
    </w:p>
    <w:p w:rsidR="00D44A61" w:rsidRPr="00BE199D" w:rsidRDefault="00D44A61" w:rsidP="00D44A61">
      <w:pPr>
        <w:jc w:val="both"/>
        <w:rPr>
          <w:rFonts w:cs="Segoe UI"/>
          <w:szCs w:val="20"/>
        </w:rPr>
      </w:pPr>
      <w:r w:rsidRPr="00BE199D">
        <w:rPr>
          <w:rFonts w:cs="Segoe UI"/>
          <w:szCs w:val="20"/>
        </w:rPr>
        <w:t xml:space="preserve">Two weeks before the start of the meeting, </w:t>
      </w:r>
      <w:proofErr w:type="gramStart"/>
      <w:r>
        <w:rPr>
          <w:rFonts w:cs="Segoe UI"/>
          <w:szCs w:val="20"/>
        </w:rPr>
        <w:t>4</w:t>
      </w:r>
      <w:proofErr w:type="gramEnd"/>
      <w:r>
        <w:rPr>
          <w:rFonts w:cs="Segoe UI"/>
          <w:szCs w:val="20"/>
        </w:rPr>
        <w:t xml:space="preserve"> general</w:t>
      </w:r>
      <w:r w:rsidRPr="00BE199D">
        <w:rPr>
          <w:rFonts w:cs="Segoe UI"/>
          <w:szCs w:val="20"/>
        </w:rPr>
        <w:t xml:space="preserve"> preparatory questions </w:t>
      </w:r>
      <w:r>
        <w:rPr>
          <w:rFonts w:cs="Segoe UI"/>
          <w:szCs w:val="20"/>
        </w:rPr>
        <w:t xml:space="preserve">(see below) </w:t>
      </w:r>
      <w:r w:rsidRPr="00BE199D">
        <w:rPr>
          <w:rFonts w:cs="Segoe UI"/>
          <w:szCs w:val="20"/>
        </w:rPr>
        <w:t>were sent to the expert panel members</w:t>
      </w:r>
      <w:r>
        <w:rPr>
          <w:rFonts w:cs="Segoe UI"/>
          <w:szCs w:val="20"/>
        </w:rPr>
        <w:t xml:space="preserve"> together with the draft educational pathway. This allowed us to collect the opinion of every panel member independently of the opinions of the other panel members, in order to avoid a bandwagon effect or social desirability bias</w:t>
      </w:r>
      <w:r w:rsidRPr="00BE199D">
        <w:rPr>
          <w:rFonts w:cs="Segoe UI"/>
          <w:szCs w:val="20"/>
        </w:rPr>
        <w:t xml:space="preserve">. In addition to </w:t>
      </w:r>
      <w:r>
        <w:rPr>
          <w:rFonts w:cs="Segoe UI"/>
          <w:szCs w:val="20"/>
        </w:rPr>
        <w:t xml:space="preserve">these </w:t>
      </w:r>
      <w:proofErr w:type="gramStart"/>
      <w:r>
        <w:rPr>
          <w:rFonts w:cs="Segoe UI"/>
          <w:szCs w:val="20"/>
        </w:rPr>
        <w:t>4</w:t>
      </w:r>
      <w:proofErr w:type="gramEnd"/>
      <w:r>
        <w:rPr>
          <w:rFonts w:cs="Segoe UI"/>
          <w:szCs w:val="20"/>
        </w:rPr>
        <w:t xml:space="preserve"> </w:t>
      </w:r>
      <w:r w:rsidRPr="00BE199D">
        <w:rPr>
          <w:rFonts w:cs="Segoe UI"/>
          <w:szCs w:val="20"/>
        </w:rPr>
        <w:t>more general questions, the preparatory document contained a ticking box exercise</w:t>
      </w:r>
      <w:r>
        <w:rPr>
          <w:rFonts w:cs="Segoe UI"/>
          <w:szCs w:val="20"/>
        </w:rPr>
        <w:t xml:space="preserve"> (see below)</w:t>
      </w:r>
      <w:r w:rsidRPr="00BE199D">
        <w:rPr>
          <w:rFonts w:cs="Segoe UI"/>
          <w:szCs w:val="20"/>
        </w:rPr>
        <w:t xml:space="preserve"> in which the panel members were asked to use their own experience to indicate the age at which children would be able to learn specific knowledge items, skills and attitudes. </w:t>
      </w:r>
      <w:r>
        <w:rPr>
          <w:rFonts w:cs="Segoe UI"/>
          <w:szCs w:val="20"/>
        </w:rPr>
        <w:t xml:space="preserve">Only those learning objectives for which no or only a limited amount of studies was found were included in this exercise, and on the draft educational pathway no proposal was made for these objectives, not to influence the panel. </w:t>
      </w:r>
      <w:r w:rsidRPr="00BE199D">
        <w:rPr>
          <w:rFonts w:cs="Segoe UI"/>
          <w:szCs w:val="20"/>
        </w:rPr>
        <w:t>The expert feedback was bundled, summarized and discussed with the chair</w:t>
      </w:r>
      <w:r>
        <w:rPr>
          <w:rFonts w:cs="Segoe UI"/>
          <w:szCs w:val="20"/>
        </w:rPr>
        <w:t xml:space="preserve"> in preparation of the meeting</w:t>
      </w:r>
      <w:r w:rsidRPr="00BE199D">
        <w:rPr>
          <w:rFonts w:cs="Segoe UI"/>
          <w:szCs w:val="20"/>
        </w:rPr>
        <w:t>.</w:t>
      </w:r>
      <w:r>
        <w:rPr>
          <w:rFonts w:cs="Segoe UI"/>
          <w:szCs w:val="20"/>
        </w:rPr>
        <w:t xml:space="preserve"> The different answers per question, and different choices for the age ranges based on the ticking exercise, were presented on several PowerPoint slides for discussion during the meeting.</w:t>
      </w:r>
      <w:r w:rsidRPr="00BE199D">
        <w:rPr>
          <w:rFonts w:cs="Segoe UI"/>
          <w:szCs w:val="20"/>
        </w:rPr>
        <w:t xml:space="preserve"> </w:t>
      </w:r>
    </w:p>
    <w:p w:rsidR="00D44A61" w:rsidRPr="00BE199D" w:rsidRDefault="00D44A61" w:rsidP="00D44A61">
      <w:pPr>
        <w:jc w:val="both"/>
        <w:rPr>
          <w:rFonts w:cs="Segoe UI"/>
          <w:szCs w:val="20"/>
        </w:rPr>
      </w:pPr>
      <w:r w:rsidRPr="00BE199D">
        <w:rPr>
          <w:rFonts w:cs="Segoe UI"/>
          <w:szCs w:val="20"/>
        </w:rPr>
        <w:t>During the actual panel meeting, a formal discussion was held</w:t>
      </w:r>
      <w:r>
        <w:rPr>
          <w:rFonts w:cs="Segoe UI"/>
          <w:szCs w:val="20"/>
        </w:rPr>
        <w:t xml:space="preserve"> on the educational pathway (day 1) and effective teaching methods (day 2). On day 1, the project methods, the evidence that supported the pathway and the structure of the pathway itself were presented by the researchers</w:t>
      </w:r>
      <w:r w:rsidRPr="00BE199D">
        <w:rPr>
          <w:rFonts w:cs="Segoe UI"/>
          <w:szCs w:val="20"/>
        </w:rPr>
        <w:t xml:space="preserve">. </w:t>
      </w:r>
      <w:r>
        <w:rPr>
          <w:rFonts w:cs="Segoe UI"/>
          <w:szCs w:val="20"/>
        </w:rPr>
        <w:t xml:space="preserve">Following these presentations, the </w:t>
      </w:r>
      <w:proofErr w:type="gramStart"/>
      <w:r w:rsidRPr="00FE1D41">
        <w:rPr>
          <w:rFonts w:cs="Segoe UI"/>
          <w:b/>
          <w:szCs w:val="20"/>
        </w:rPr>
        <w:t>4</w:t>
      </w:r>
      <w:proofErr w:type="gramEnd"/>
      <w:r w:rsidRPr="00FE1D41">
        <w:rPr>
          <w:rFonts w:cs="Segoe UI"/>
          <w:b/>
          <w:szCs w:val="20"/>
        </w:rPr>
        <w:t xml:space="preserve"> </w:t>
      </w:r>
      <w:r>
        <w:rPr>
          <w:rFonts w:cs="Segoe UI"/>
          <w:b/>
          <w:szCs w:val="20"/>
        </w:rPr>
        <w:t xml:space="preserve">general preparatory </w:t>
      </w:r>
      <w:r w:rsidRPr="00FE1D41">
        <w:rPr>
          <w:rFonts w:cs="Segoe UI"/>
          <w:b/>
          <w:szCs w:val="20"/>
        </w:rPr>
        <w:t>questions</w:t>
      </w:r>
      <w:r>
        <w:rPr>
          <w:rFonts w:cs="Segoe UI"/>
          <w:szCs w:val="20"/>
        </w:rPr>
        <w:t xml:space="preserve"> were discussed. The first </w:t>
      </w:r>
      <w:proofErr w:type="gramStart"/>
      <w:r>
        <w:rPr>
          <w:rFonts w:cs="Segoe UI"/>
          <w:szCs w:val="20"/>
        </w:rPr>
        <w:t>2</w:t>
      </w:r>
      <w:proofErr w:type="gramEnd"/>
      <w:r>
        <w:rPr>
          <w:rFonts w:cs="Segoe UI"/>
          <w:szCs w:val="20"/>
        </w:rPr>
        <w:t xml:space="preserve"> questions (question 1 and 2 below) were formally discussed and consensus was obtained following discussion of disagreements (panel members who disagreed with the majority were specifically asked to provide their rationale). The other two questions (question 3 and 4 below) asked for the experts’ field experience and provided some context and background which could be useful for the following discussions. Following this discussion, </w:t>
      </w:r>
      <w:r w:rsidRPr="00FE1D41">
        <w:rPr>
          <w:rFonts w:cs="Segoe UI"/>
          <w:b/>
          <w:szCs w:val="20"/>
        </w:rPr>
        <w:t>the age ranges for the different learning objectives</w:t>
      </w:r>
      <w:r>
        <w:rPr>
          <w:rFonts w:cs="Segoe UI"/>
          <w:szCs w:val="20"/>
        </w:rPr>
        <w:t xml:space="preserve"> in the educational pathway were discussed one by one, with a specific focus on those learning objectives for which no or only limited evidence was available (based on the results of the ticking box exercise). </w:t>
      </w:r>
      <w:r w:rsidRPr="00BE199D">
        <w:rPr>
          <w:rFonts w:cs="Segoe UI"/>
          <w:szCs w:val="20"/>
        </w:rPr>
        <w:t xml:space="preserve">For </w:t>
      </w:r>
      <w:proofErr w:type="spellStart"/>
      <w:r>
        <w:rPr>
          <w:rFonts w:cs="Segoe UI"/>
          <w:szCs w:val="20"/>
        </w:rPr>
        <w:t>theses</w:t>
      </w:r>
      <w:proofErr w:type="spellEnd"/>
      <w:r>
        <w:rPr>
          <w:rFonts w:cs="Segoe UI"/>
          <w:szCs w:val="20"/>
        </w:rPr>
        <w:t xml:space="preserve"> </w:t>
      </w:r>
      <w:r w:rsidRPr="00BE199D">
        <w:rPr>
          <w:rFonts w:cs="Segoe UI"/>
          <w:szCs w:val="20"/>
        </w:rPr>
        <w:t>objective</w:t>
      </w:r>
      <w:r>
        <w:rPr>
          <w:rFonts w:cs="Segoe UI"/>
          <w:szCs w:val="20"/>
        </w:rPr>
        <w:t>s,</w:t>
      </w:r>
      <w:r w:rsidRPr="00BE199D">
        <w:rPr>
          <w:rFonts w:cs="Segoe UI"/>
          <w:szCs w:val="20"/>
        </w:rPr>
        <w:t xml:space="preserve"> the expert feedback was compared with the proposal made in the draft version, and </w:t>
      </w:r>
      <w:r>
        <w:rPr>
          <w:rFonts w:cs="Segoe UI"/>
          <w:szCs w:val="20"/>
        </w:rPr>
        <w:t xml:space="preserve">in case of </w:t>
      </w:r>
      <w:r w:rsidRPr="00BE199D">
        <w:rPr>
          <w:rFonts w:cs="Segoe UI"/>
          <w:szCs w:val="20"/>
        </w:rPr>
        <w:t>large discrepancies between both, a discussion was held</w:t>
      </w:r>
      <w:r>
        <w:rPr>
          <w:rFonts w:cs="Segoe UI"/>
          <w:szCs w:val="20"/>
        </w:rPr>
        <w:t xml:space="preserve"> (again with specific explanation by panel members who disagreed with the proposal in the draft pathway)</w:t>
      </w:r>
      <w:r w:rsidRPr="00BE199D">
        <w:rPr>
          <w:rFonts w:cs="Segoe UI"/>
          <w:szCs w:val="20"/>
        </w:rPr>
        <w:t xml:space="preserve">. </w:t>
      </w:r>
      <w:bookmarkStart w:id="2" w:name="_Hlk32396149"/>
      <w:r w:rsidRPr="00BE199D">
        <w:rPr>
          <w:rFonts w:cs="Segoe UI"/>
          <w:szCs w:val="20"/>
        </w:rPr>
        <w:t>Next, a modified proposal was made by the chair, and consensus was sought by hand-raising. If consensus was not reached</w:t>
      </w:r>
      <w:r>
        <w:rPr>
          <w:rFonts w:cs="Segoe UI"/>
          <w:szCs w:val="20"/>
        </w:rPr>
        <w:t xml:space="preserve"> (i.e. no unanimous agreement)</w:t>
      </w:r>
      <w:r w:rsidRPr="00BE199D">
        <w:rPr>
          <w:rFonts w:cs="Segoe UI"/>
          <w:szCs w:val="20"/>
        </w:rPr>
        <w:t xml:space="preserve">, concerns were </w:t>
      </w:r>
      <w:r>
        <w:rPr>
          <w:rFonts w:cs="Segoe UI"/>
          <w:szCs w:val="20"/>
        </w:rPr>
        <w:t xml:space="preserve">further </w:t>
      </w:r>
      <w:r w:rsidRPr="00BE199D">
        <w:rPr>
          <w:rFonts w:cs="Segoe UI"/>
          <w:szCs w:val="20"/>
        </w:rPr>
        <w:t xml:space="preserve">addressed in </w:t>
      </w:r>
      <w:r>
        <w:rPr>
          <w:rFonts w:cs="Segoe UI"/>
          <w:szCs w:val="20"/>
        </w:rPr>
        <w:t>a second</w:t>
      </w:r>
      <w:r w:rsidRPr="00BE199D">
        <w:rPr>
          <w:rFonts w:cs="Segoe UI"/>
          <w:szCs w:val="20"/>
        </w:rPr>
        <w:t xml:space="preserve"> discussion and the proposal was further adapted until </w:t>
      </w:r>
      <w:r>
        <w:rPr>
          <w:rFonts w:cs="Segoe UI"/>
          <w:szCs w:val="20"/>
        </w:rPr>
        <w:t xml:space="preserve">full </w:t>
      </w:r>
      <w:r w:rsidRPr="00BE199D">
        <w:rPr>
          <w:rFonts w:cs="Segoe UI"/>
          <w:szCs w:val="20"/>
        </w:rPr>
        <w:t>consensus was reached.</w:t>
      </w:r>
      <w:bookmarkEnd w:id="2"/>
      <w:r>
        <w:rPr>
          <w:rFonts w:cs="Segoe UI"/>
          <w:szCs w:val="20"/>
        </w:rPr>
        <w:t xml:space="preserve"> T</w:t>
      </w:r>
      <w:r w:rsidRPr="008051D1">
        <w:t>he chair of the panel specifically paid attention to everyone in the group being heard</w:t>
      </w:r>
      <w:r>
        <w:t>.</w:t>
      </w:r>
    </w:p>
    <w:p w:rsidR="00D44A61" w:rsidRDefault="00D44A61" w:rsidP="00D44A61">
      <w:pPr>
        <w:spacing w:after="0"/>
        <w:jc w:val="both"/>
        <w:rPr>
          <w:rFonts w:cs="Segoe UI"/>
          <w:szCs w:val="20"/>
        </w:rPr>
      </w:pPr>
      <w:r>
        <w:rPr>
          <w:rFonts w:cs="Segoe UI"/>
          <w:szCs w:val="20"/>
        </w:rPr>
        <w:t xml:space="preserve">On day 2 the </w:t>
      </w:r>
      <w:r w:rsidRPr="00BE199D">
        <w:rPr>
          <w:rFonts w:cs="Segoe UI"/>
          <w:szCs w:val="20"/>
        </w:rPr>
        <w:t xml:space="preserve">evidence on </w:t>
      </w:r>
      <w:r w:rsidRPr="00FE1D41">
        <w:rPr>
          <w:rFonts w:cs="Segoe UI"/>
          <w:b/>
          <w:szCs w:val="20"/>
        </w:rPr>
        <w:t>effective educational methods</w:t>
      </w:r>
      <w:r>
        <w:rPr>
          <w:rFonts w:cs="Segoe UI"/>
          <w:szCs w:val="20"/>
        </w:rPr>
        <w:t xml:space="preserve"> was presented</w:t>
      </w:r>
      <w:r w:rsidRPr="00BE199D">
        <w:rPr>
          <w:rFonts w:cs="Segoe UI"/>
          <w:szCs w:val="20"/>
        </w:rPr>
        <w:t>.</w:t>
      </w:r>
      <w:r>
        <w:rPr>
          <w:rFonts w:cs="Segoe UI"/>
          <w:szCs w:val="20"/>
        </w:rPr>
        <w:t xml:space="preserve"> </w:t>
      </w:r>
      <w:r w:rsidRPr="00BE199D">
        <w:rPr>
          <w:rFonts w:cs="Segoe UI"/>
          <w:szCs w:val="20"/>
        </w:rPr>
        <w:t>Next, several educational methods (e.g. song, role-play, poem, puppetry, storytelling, lecturing, video) were discussed with the panel to determine their suitability and feasibility in the African context. In addition, the panel was asked to determine for which age groups these educational methods could be used</w:t>
      </w:r>
      <w:r>
        <w:rPr>
          <w:rFonts w:cs="Segoe UI"/>
          <w:szCs w:val="20"/>
        </w:rPr>
        <w:t>, using a post-it exercise</w:t>
      </w:r>
      <w:r w:rsidRPr="00BE199D">
        <w:rPr>
          <w:rFonts w:cs="Segoe UI"/>
          <w:szCs w:val="20"/>
        </w:rPr>
        <w:t>.</w:t>
      </w:r>
      <w:r>
        <w:rPr>
          <w:rFonts w:cs="Segoe UI"/>
          <w:szCs w:val="20"/>
        </w:rPr>
        <w:t xml:space="preserve"> Each panel member received two post-its, each with one specific educational method written down on it. For each of these two methods, the panel members were asked to write down the strengths and weaknesses and suitability/feasibility for the African context on the corresponding post-it note. Afterwards, the members shared their thoughts with the entire panel, </w:t>
      </w:r>
      <w:r>
        <w:rPr>
          <w:rFonts w:cs="Segoe UI"/>
          <w:szCs w:val="20"/>
        </w:rPr>
        <w:lastRenderedPageBreak/>
        <w:t xml:space="preserve">and other panel members were given the chance to add extra strengths, weaknesses or suitability/feasibility issues. Next, the panel members were asked to stick their </w:t>
      </w:r>
      <w:proofErr w:type="gramStart"/>
      <w:r>
        <w:rPr>
          <w:rFonts w:cs="Segoe UI"/>
          <w:szCs w:val="20"/>
        </w:rPr>
        <w:t>2</w:t>
      </w:r>
      <w:proofErr w:type="gramEnd"/>
      <w:r>
        <w:rPr>
          <w:rFonts w:cs="Segoe UI"/>
          <w:szCs w:val="20"/>
        </w:rPr>
        <w:t xml:space="preserve"> post-</w:t>
      </w:r>
      <w:proofErr w:type="spellStart"/>
      <w:r>
        <w:rPr>
          <w:rFonts w:cs="Segoe UI"/>
          <w:szCs w:val="20"/>
        </w:rPr>
        <w:t>its</w:t>
      </w:r>
      <w:proofErr w:type="spellEnd"/>
      <w:r>
        <w:rPr>
          <w:rFonts w:cs="Segoe UI"/>
          <w:szCs w:val="20"/>
        </w:rPr>
        <w:t xml:space="preserve"> in one specific “age column” (5-8, 9-12, 13-18 years) on a flipchart, and their proposals were discussed with the full panel until consensus was reached. Finally, each panel member was asked to </w:t>
      </w:r>
      <w:r w:rsidRPr="00BE199D">
        <w:rPr>
          <w:rFonts w:cs="Segoe UI"/>
          <w:szCs w:val="20"/>
        </w:rPr>
        <w:t xml:space="preserve">name </w:t>
      </w:r>
      <w:r>
        <w:rPr>
          <w:rFonts w:cs="Segoe UI"/>
          <w:szCs w:val="20"/>
        </w:rPr>
        <w:t>his/her</w:t>
      </w:r>
      <w:r w:rsidRPr="00BE199D">
        <w:rPr>
          <w:rFonts w:cs="Segoe UI"/>
          <w:szCs w:val="20"/>
        </w:rPr>
        <w:t xml:space="preserve"> top three of most appropriate and successful teaching methods for each age group</w:t>
      </w:r>
      <w:r>
        <w:rPr>
          <w:rFonts w:cs="Segoe UI"/>
          <w:szCs w:val="20"/>
        </w:rPr>
        <w:t xml:space="preserve"> on a post-it </w:t>
      </w:r>
      <w:r w:rsidRPr="001D6015">
        <w:rPr>
          <w:rFonts w:cs="Segoe UI"/>
          <w:szCs w:val="20"/>
        </w:rPr>
        <w:t>note</w:t>
      </w:r>
      <w:r>
        <w:rPr>
          <w:rFonts w:cs="Segoe UI"/>
          <w:szCs w:val="20"/>
        </w:rPr>
        <w:t>, independently from the other panel members</w:t>
      </w:r>
      <w:r w:rsidRPr="001D6015">
        <w:rPr>
          <w:rFonts w:cs="Segoe UI"/>
          <w:szCs w:val="20"/>
        </w:rPr>
        <w:t>.</w:t>
      </w:r>
      <w:r w:rsidRPr="005179A0">
        <w:rPr>
          <w:rFonts w:cs="Segoe UI"/>
          <w:szCs w:val="20"/>
        </w:rPr>
        <w:t xml:space="preserve"> </w:t>
      </w:r>
      <w:r>
        <w:rPr>
          <w:rFonts w:cs="Segoe UI"/>
          <w:szCs w:val="20"/>
        </w:rPr>
        <w:t>Post-it notes were collected by the researchers, who composed t</w:t>
      </w:r>
      <w:r w:rsidRPr="005179A0">
        <w:rPr>
          <w:rFonts w:cs="Segoe UI"/>
          <w:szCs w:val="20"/>
        </w:rPr>
        <w:t xml:space="preserve">he overall top three of the </w:t>
      </w:r>
      <w:r>
        <w:rPr>
          <w:rFonts w:cs="Segoe UI"/>
          <w:szCs w:val="20"/>
        </w:rPr>
        <w:t xml:space="preserve">full expert </w:t>
      </w:r>
      <w:r w:rsidRPr="005179A0">
        <w:rPr>
          <w:rFonts w:cs="Segoe UI"/>
          <w:szCs w:val="20"/>
        </w:rPr>
        <w:t xml:space="preserve">panel </w:t>
      </w:r>
      <w:r>
        <w:rPr>
          <w:rFonts w:cs="Segoe UI"/>
          <w:szCs w:val="20"/>
        </w:rPr>
        <w:t>through vote-counting</w:t>
      </w:r>
      <w:proofErr w:type="gramStart"/>
      <w:r>
        <w:rPr>
          <w:rFonts w:cs="Segoe UI"/>
          <w:szCs w:val="20"/>
        </w:rPr>
        <w:t>..</w:t>
      </w:r>
      <w:proofErr w:type="gramEnd"/>
    </w:p>
    <w:p w:rsidR="00D44A61" w:rsidRDefault="00D44A61" w:rsidP="00D44A61">
      <w:pPr>
        <w:spacing w:after="0"/>
        <w:jc w:val="both"/>
        <w:rPr>
          <w:rFonts w:cs="Segoe UI"/>
          <w:b/>
          <w:szCs w:val="20"/>
        </w:rPr>
        <w:sectPr w:rsidR="00D44A61" w:rsidSect="009669B2">
          <w:footerReference w:type="default" r:id="rId6"/>
          <w:pgSz w:w="11900" w:h="16840"/>
          <w:pgMar w:top="1304" w:right="1418" w:bottom="1418" w:left="1622" w:header="709" w:footer="244" w:gutter="0"/>
          <w:cols w:space="708"/>
          <w:docGrid w:linePitch="360"/>
        </w:sectPr>
      </w:pPr>
    </w:p>
    <w:p w:rsidR="00D44A61" w:rsidRPr="00FE1D41" w:rsidRDefault="00D44A61" w:rsidP="00D44A61">
      <w:pPr>
        <w:jc w:val="both"/>
        <w:rPr>
          <w:rFonts w:cs="Segoe UI"/>
          <w:b/>
          <w:szCs w:val="20"/>
        </w:rPr>
      </w:pPr>
      <w:r w:rsidRPr="00FE1D41">
        <w:rPr>
          <w:rFonts w:cs="Segoe UI"/>
          <w:b/>
          <w:szCs w:val="20"/>
        </w:rPr>
        <w:lastRenderedPageBreak/>
        <w:t>Preparatory questions sent to the expert panel before the meeting:</w:t>
      </w:r>
    </w:p>
    <w:p w:rsidR="00D44A61" w:rsidRPr="005F0902" w:rsidRDefault="00D44A61" w:rsidP="00D44A61">
      <w:pPr>
        <w:pStyle w:val="ListParagraph"/>
        <w:numPr>
          <w:ilvl w:val="0"/>
          <w:numId w:val="10"/>
        </w:numPr>
        <w:spacing w:after="0" w:line="276" w:lineRule="auto"/>
        <w:jc w:val="both"/>
        <w:rPr>
          <w:lang w:val="en-US"/>
        </w:rPr>
      </w:pPr>
      <w:r w:rsidRPr="00A52579">
        <w:rPr>
          <w:lang w:val="en-US"/>
        </w:rPr>
        <w:t>Content of the educational pathway and curriculum (General, Four main steps in first aid, Resuscitation and defibrillation, etc.): are there any topics that should be in- or excluded from the current proposal?</w:t>
      </w:r>
    </w:p>
    <w:p w:rsidR="00D44A61" w:rsidRPr="00160791" w:rsidRDefault="00D44A61" w:rsidP="00D44A61">
      <w:pPr>
        <w:pStyle w:val="ListParagraph"/>
        <w:numPr>
          <w:ilvl w:val="0"/>
          <w:numId w:val="10"/>
        </w:numPr>
        <w:spacing w:after="0" w:line="276" w:lineRule="auto"/>
        <w:jc w:val="both"/>
        <w:rPr>
          <w:lang w:val="en-US"/>
        </w:rPr>
      </w:pPr>
      <w:r w:rsidRPr="00160791">
        <w:rPr>
          <w:lang w:val="en-US"/>
        </w:rPr>
        <w:t xml:space="preserve">Age ranges: The current proposal of the educational pathway is based on age ranges per 2 years (5-6 </w:t>
      </w:r>
      <w:proofErr w:type="spellStart"/>
      <w:r w:rsidRPr="00160791">
        <w:rPr>
          <w:lang w:val="en-US"/>
        </w:rPr>
        <w:t>yrs</w:t>
      </w:r>
      <w:proofErr w:type="spellEnd"/>
      <w:r w:rsidRPr="00160791">
        <w:rPr>
          <w:lang w:val="en-US"/>
        </w:rPr>
        <w:t xml:space="preserve">, 7-8 </w:t>
      </w:r>
      <w:proofErr w:type="spellStart"/>
      <w:r w:rsidRPr="00160791">
        <w:rPr>
          <w:lang w:val="en-US"/>
        </w:rPr>
        <w:t>yrs</w:t>
      </w:r>
      <w:proofErr w:type="spellEnd"/>
      <w:r w:rsidRPr="00160791">
        <w:rPr>
          <w:lang w:val="en-US"/>
        </w:rPr>
        <w:t>, etc.): what would be an appropriate and feasible level of differentiation for the educational materials (= first aid manual for children)?</w:t>
      </w:r>
    </w:p>
    <w:p w:rsidR="00D44A61" w:rsidRPr="00160791" w:rsidRDefault="00D44A61" w:rsidP="00D44A61">
      <w:pPr>
        <w:pStyle w:val="ListParagraph"/>
        <w:numPr>
          <w:ilvl w:val="0"/>
          <w:numId w:val="10"/>
        </w:numPr>
        <w:spacing w:after="0" w:line="276" w:lineRule="auto"/>
        <w:jc w:val="both"/>
        <w:rPr>
          <w:lang w:val="en-US"/>
        </w:rPr>
      </w:pPr>
      <w:r w:rsidRPr="00160791">
        <w:rPr>
          <w:lang w:val="en-US"/>
        </w:rPr>
        <w:t>Field experience on first aid education in your context: How is first aid education (school context) and extracurricular activities (e.g. Red Cross club) organized in your context?</w:t>
      </w:r>
    </w:p>
    <w:p w:rsidR="00D44A61" w:rsidRPr="00160791" w:rsidRDefault="00D44A61" w:rsidP="00D44A61">
      <w:pPr>
        <w:pStyle w:val="ListParagraph"/>
        <w:numPr>
          <w:ilvl w:val="0"/>
          <w:numId w:val="10"/>
        </w:numPr>
        <w:spacing w:after="0" w:line="276" w:lineRule="auto"/>
        <w:jc w:val="both"/>
        <w:rPr>
          <w:rFonts w:cs="Segoe UI"/>
          <w:szCs w:val="20"/>
          <w:lang w:val="en-US"/>
        </w:rPr>
      </w:pPr>
      <w:r w:rsidRPr="00160791">
        <w:rPr>
          <w:lang w:val="en-US"/>
        </w:rPr>
        <w:t>Field experience on teaching methods in your context: What works in education in your context (rural vs. urban context, teaching methods feasible in your context</w:t>
      </w:r>
      <w:proofErr w:type="gramStart"/>
      <w:r w:rsidRPr="00160791">
        <w:rPr>
          <w:lang w:val="en-US"/>
        </w:rPr>
        <w:t>,…</w:t>
      </w:r>
      <w:proofErr w:type="gramEnd"/>
      <w:r w:rsidRPr="00160791">
        <w:rPr>
          <w:lang w:val="en-US"/>
        </w:rPr>
        <w:t>)?</w:t>
      </w:r>
    </w:p>
    <w:p w:rsidR="00D44A61" w:rsidRDefault="00D44A61" w:rsidP="00D44A61">
      <w:pPr>
        <w:spacing w:after="0"/>
        <w:jc w:val="both"/>
        <w:rPr>
          <w:rFonts w:cs="Segoe UI"/>
          <w:szCs w:val="20"/>
        </w:rPr>
      </w:pPr>
    </w:p>
    <w:p w:rsidR="00D44A61" w:rsidRPr="00FE1D41" w:rsidRDefault="00D44A61" w:rsidP="00D44A61">
      <w:pPr>
        <w:spacing w:after="0"/>
        <w:jc w:val="both"/>
        <w:rPr>
          <w:rFonts w:cs="Segoe UI"/>
          <w:b/>
          <w:szCs w:val="20"/>
        </w:rPr>
      </w:pPr>
      <w:r w:rsidRPr="00FE1D41">
        <w:rPr>
          <w:rFonts w:cs="Segoe UI"/>
          <w:b/>
          <w:szCs w:val="20"/>
        </w:rPr>
        <w:t>Extract ticking box exercise:</w:t>
      </w:r>
      <w:r w:rsidRPr="00FE1D41">
        <w:rPr>
          <w:b/>
          <w:noProof/>
          <w:lang w:eastAsia="nl-BE"/>
        </w:rPr>
        <w:t xml:space="preserve"> </w:t>
      </w:r>
    </w:p>
    <w:p w:rsidR="00D44A61" w:rsidRPr="00BE199D" w:rsidRDefault="00D44A61" w:rsidP="00D44A61">
      <w:pPr>
        <w:spacing w:after="0"/>
        <w:jc w:val="both"/>
        <w:rPr>
          <w:rFonts w:cs="Segoe UI"/>
          <w:szCs w:val="20"/>
        </w:rPr>
      </w:pPr>
      <w:r>
        <w:rPr>
          <w:noProof/>
        </w:rPr>
        <w:drawing>
          <wp:anchor distT="0" distB="0" distL="114300" distR="114300" simplePos="0" relativeHeight="251659264" behindDoc="0" locked="0" layoutInCell="1" allowOverlap="1" wp14:anchorId="39E63157" wp14:editId="4EFFA641">
            <wp:simplePos x="0" y="0"/>
            <wp:positionH relativeFrom="margin">
              <wp:posOffset>-45720</wp:posOffset>
            </wp:positionH>
            <wp:positionV relativeFrom="paragraph">
              <wp:posOffset>35560</wp:posOffset>
            </wp:positionV>
            <wp:extent cx="4391959" cy="3810000"/>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391959" cy="3810000"/>
                    </a:xfrm>
                    <a:prstGeom prst="rect">
                      <a:avLst/>
                    </a:prstGeom>
                  </pic:spPr>
                </pic:pic>
              </a:graphicData>
            </a:graphic>
            <wp14:sizeRelH relativeFrom="page">
              <wp14:pctWidth>0</wp14:pctWidth>
            </wp14:sizeRelH>
            <wp14:sizeRelV relativeFrom="page">
              <wp14:pctHeight>0</wp14:pctHeight>
            </wp14:sizeRelV>
          </wp:anchor>
        </w:drawing>
      </w:r>
    </w:p>
    <w:p w:rsidR="00D44A61" w:rsidRPr="00BE199D" w:rsidRDefault="00D44A61" w:rsidP="00D44A61">
      <w:pPr>
        <w:spacing w:after="0"/>
        <w:jc w:val="both"/>
        <w:rPr>
          <w:rFonts w:cs="Segoe UI"/>
          <w:szCs w:val="20"/>
        </w:rPr>
      </w:pPr>
      <w:r w:rsidRPr="00BE199D">
        <w:rPr>
          <w:rFonts w:cs="Segoe UI"/>
          <w:szCs w:val="20"/>
        </w:rPr>
        <w:br w:type="page"/>
      </w:r>
    </w:p>
    <w:p w:rsidR="003B50F5" w:rsidRPr="00D44A61" w:rsidRDefault="003B50F5" w:rsidP="00D44A61"/>
    <w:sectPr w:rsidR="003B50F5" w:rsidRPr="00D44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059203"/>
      <w:docPartObj>
        <w:docPartGallery w:val="Page Numbers (Bottom of Page)"/>
        <w:docPartUnique/>
      </w:docPartObj>
    </w:sdtPr>
    <w:sdtEndPr/>
    <w:sdtContent>
      <w:p w:rsidR="00E87A19" w:rsidRDefault="00D44A61">
        <w:pPr>
          <w:pStyle w:val="Footer"/>
          <w:jc w:val="right"/>
        </w:pPr>
        <w:r>
          <w:fldChar w:fldCharType="begin"/>
        </w:r>
        <w:r>
          <w:instrText>PAGE   \* MERGEFORMAT</w:instrText>
        </w:r>
        <w:r>
          <w:fldChar w:fldCharType="separate"/>
        </w:r>
        <w:r w:rsidRPr="00D44A61">
          <w:rPr>
            <w:noProof/>
            <w:lang w:val="nl-NL"/>
          </w:rPr>
          <w:t>1</w:t>
        </w:r>
        <w:r>
          <w:fldChar w:fldCharType="end"/>
        </w:r>
      </w:p>
    </w:sdtContent>
  </w:sdt>
  <w:p w:rsidR="00E87A19" w:rsidRDefault="00D44A6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5061"/>
    <w:multiLevelType w:val="hybridMultilevel"/>
    <w:tmpl w:val="D3D678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7C477FE"/>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24C4236E"/>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57777B8"/>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28190454"/>
    <w:multiLevelType w:val="hybridMultilevel"/>
    <w:tmpl w:val="79D2D90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474B5B94"/>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53B75814"/>
    <w:multiLevelType w:val="hybridMultilevel"/>
    <w:tmpl w:val="9586C30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5AF774E8"/>
    <w:multiLevelType w:val="hybridMultilevel"/>
    <w:tmpl w:val="907E98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5F41087A"/>
    <w:multiLevelType w:val="hybridMultilevel"/>
    <w:tmpl w:val="D794CE58"/>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6A7B48A7"/>
    <w:multiLevelType w:val="hybridMultilevel"/>
    <w:tmpl w:val="E036298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6"/>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EE"/>
    <w:rsid w:val="001472E5"/>
    <w:rsid w:val="001B2D90"/>
    <w:rsid w:val="00263517"/>
    <w:rsid w:val="003B50F5"/>
    <w:rsid w:val="00701AEE"/>
    <w:rsid w:val="00C95EFB"/>
    <w:rsid w:val="00D44A61"/>
    <w:rsid w:val="00DE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4593</Characters>
  <Application>Microsoft Office Word</Application>
  <DocSecurity>0</DocSecurity>
  <Lines>328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2020-05-11T14:44:00Z</dcterms:created>
  <dcterms:modified xsi:type="dcterms:W3CDTF">2020-05-11T14:44:00Z</dcterms:modified>
</cp:coreProperties>
</file>