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page" w:tblpX="2221" w:tblpY="39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8"/>
        <w:gridCol w:w="1440"/>
      </w:tblGrid>
      <w:tr w:rsidR="00062B11" w:rsidRPr="00062B11" w:rsidTr="00DE0A70">
        <w:tc>
          <w:tcPr>
            <w:tcW w:w="5148" w:type="dxa"/>
            <w:gridSpan w:val="2"/>
            <w:tcBorders>
              <w:bottom w:val="single" w:sz="12" w:space="0" w:color="auto"/>
            </w:tcBorders>
          </w:tcPr>
          <w:p w:rsidR="00DE0A70" w:rsidRPr="00062B11" w:rsidRDefault="00DE0A70" w:rsidP="00DE0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062B11">
              <w:rPr>
                <w:rFonts w:ascii="Times New Roman" w:hAnsi="Times New Roman" w:cs="Times New Roman"/>
              </w:rPr>
              <w:t>Table S1 Multicollinearity</w:t>
            </w:r>
          </w:p>
        </w:tc>
      </w:tr>
      <w:tr w:rsidR="00062B11" w:rsidRPr="00062B11" w:rsidTr="00DE0A70">
        <w:tc>
          <w:tcPr>
            <w:tcW w:w="3708" w:type="dxa"/>
            <w:tcBorders>
              <w:top w:val="single" w:sz="12" w:space="0" w:color="auto"/>
              <w:bottom w:val="single" w:sz="2" w:space="0" w:color="auto"/>
            </w:tcBorders>
          </w:tcPr>
          <w:p w:rsidR="00DE0A70" w:rsidRPr="00062B11" w:rsidRDefault="00DE0A70" w:rsidP="00DE0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</w:tcPr>
          <w:p w:rsidR="00DE0A70" w:rsidRPr="00062B11" w:rsidRDefault="00DE0A70" w:rsidP="00DE0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VIF</w:t>
            </w:r>
          </w:p>
        </w:tc>
      </w:tr>
      <w:tr w:rsidR="00062B11" w:rsidRPr="00062B11" w:rsidTr="00DE0A70">
        <w:tc>
          <w:tcPr>
            <w:tcW w:w="3708" w:type="dxa"/>
            <w:tcBorders>
              <w:top w:val="single" w:sz="2" w:space="0" w:color="auto"/>
            </w:tcBorders>
          </w:tcPr>
          <w:p w:rsidR="00DE0A70" w:rsidRPr="00062B11" w:rsidRDefault="00DE0A70" w:rsidP="00DE0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Total unmet need</w:t>
            </w:r>
          </w:p>
        </w:tc>
        <w:tc>
          <w:tcPr>
            <w:tcW w:w="1440" w:type="dxa"/>
            <w:tcBorders>
              <w:top w:val="single" w:sz="2" w:space="0" w:color="auto"/>
            </w:tcBorders>
          </w:tcPr>
          <w:p w:rsidR="00DE0A70" w:rsidRPr="00062B11" w:rsidRDefault="00DE0A70" w:rsidP="00DE0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1.02</w:t>
            </w:r>
          </w:p>
        </w:tc>
      </w:tr>
      <w:tr w:rsidR="00062B11" w:rsidRPr="00062B11" w:rsidTr="00DE0A70">
        <w:tc>
          <w:tcPr>
            <w:tcW w:w="3708" w:type="dxa"/>
          </w:tcPr>
          <w:p w:rsidR="00DE0A70" w:rsidRPr="00062B11" w:rsidRDefault="00DE0A70" w:rsidP="00DE0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Women’s age</w:t>
            </w:r>
          </w:p>
        </w:tc>
        <w:tc>
          <w:tcPr>
            <w:tcW w:w="1440" w:type="dxa"/>
          </w:tcPr>
          <w:p w:rsidR="00DE0A70" w:rsidRPr="00062B11" w:rsidRDefault="00DE0A70" w:rsidP="00DE0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1.61</w:t>
            </w:r>
          </w:p>
        </w:tc>
      </w:tr>
      <w:tr w:rsidR="00062B11" w:rsidRPr="00062B11" w:rsidTr="00DE0A70">
        <w:tc>
          <w:tcPr>
            <w:tcW w:w="3708" w:type="dxa"/>
          </w:tcPr>
          <w:p w:rsidR="00DE0A70" w:rsidRPr="00062B11" w:rsidRDefault="00DE0A70" w:rsidP="00DE0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Number of children ever had</w:t>
            </w:r>
          </w:p>
        </w:tc>
        <w:tc>
          <w:tcPr>
            <w:tcW w:w="1440" w:type="dxa"/>
          </w:tcPr>
          <w:p w:rsidR="00DE0A70" w:rsidRPr="00062B11" w:rsidRDefault="00DE0A70" w:rsidP="00DE0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2.50</w:t>
            </w:r>
          </w:p>
        </w:tc>
      </w:tr>
      <w:tr w:rsidR="00062B11" w:rsidRPr="00062B11" w:rsidTr="00DE0A70">
        <w:tc>
          <w:tcPr>
            <w:tcW w:w="3708" w:type="dxa"/>
          </w:tcPr>
          <w:p w:rsidR="00DE0A70" w:rsidRPr="00062B11" w:rsidRDefault="00DE0A70" w:rsidP="00DE0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Wealth</w:t>
            </w:r>
          </w:p>
        </w:tc>
        <w:tc>
          <w:tcPr>
            <w:tcW w:w="1440" w:type="dxa"/>
          </w:tcPr>
          <w:p w:rsidR="00DE0A70" w:rsidRPr="00062B11" w:rsidRDefault="00DE0A70" w:rsidP="00DE0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1.66</w:t>
            </w:r>
          </w:p>
        </w:tc>
      </w:tr>
      <w:tr w:rsidR="00062B11" w:rsidRPr="00062B11" w:rsidTr="00DE0A70">
        <w:tc>
          <w:tcPr>
            <w:tcW w:w="3708" w:type="dxa"/>
          </w:tcPr>
          <w:p w:rsidR="00DE0A70" w:rsidRPr="00062B11" w:rsidRDefault="00DE0A70" w:rsidP="00DE0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Employed</w:t>
            </w:r>
          </w:p>
        </w:tc>
        <w:tc>
          <w:tcPr>
            <w:tcW w:w="1440" w:type="dxa"/>
          </w:tcPr>
          <w:p w:rsidR="00DE0A70" w:rsidRPr="00062B11" w:rsidRDefault="00DE0A70" w:rsidP="00DE0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1.20</w:t>
            </w:r>
          </w:p>
        </w:tc>
      </w:tr>
      <w:tr w:rsidR="00062B11" w:rsidRPr="00062B11" w:rsidTr="00DE0A70">
        <w:tc>
          <w:tcPr>
            <w:tcW w:w="3708" w:type="dxa"/>
          </w:tcPr>
          <w:p w:rsidR="00DE0A70" w:rsidRPr="00062B11" w:rsidRDefault="00DE0A70" w:rsidP="00DE0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Residence</w:t>
            </w:r>
          </w:p>
        </w:tc>
        <w:tc>
          <w:tcPr>
            <w:tcW w:w="1440" w:type="dxa"/>
          </w:tcPr>
          <w:p w:rsidR="00DE0A70" w:rsidRPr="00062B11" w:rsidRDefault="00DE0A70" w:rsidP="00DE0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1.74</w:t>
            </w:r>
          </w:p>
        </w:tc>
      </w:tr>
      <w:tr w:rsidR="00062B11" w:rsidRPr="00062B11" w:rsidTr="00DE0A70">
        <w:tc>
          <w:tcPr>
            <w:tcW w:w="3708" w:type="dxa"/>
          </w:tcPr>
          <w:p w:rsidR="00DE0A70" w:rsidRPr="00062B11" w:rsidRDefault="00DE0A70" w:rsidP="00DE0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Region</w:t>
            </w:r>
          </w:p>
        </w:tc>
        <w:tc>
          <w:tcPr>
            <w:tcW w:w="1440" w:type="dxa"/>
          </w:tcPr>
          <w:p w:rsidR="00DE0A70" w:rsidRPr="00062B11" w:rsidRDefault="00DE0A70" w:rsidP="00DE0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1.18</w:t>
            </w:r>
          </w:p>
        </w:tc>
      </w:tr>
      <w:tr w:rsidR="00062B11" w:rsidRPr="00062B11" w:rsidTr="00DE0A70">
        <w:tc>
          <w:tcPr>
            <w:tcW w:w="3708" w:type="dxa"/>
          </w:tcPr>
          <w:p w:rsidR="00DE0A70" w:rsidRPr="00062B11" w:rsidRDefault="00DE0A70" w:rsidP="00DE0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Educational level</w:t>
            </w:r>
          </w:p>
        </w:tc>
        <w:tc>
          <w:tcPr>
            <w:tcW w:w="1440" w:type="dxa"/>
          </w:tcPr>
          <w:p w:rsidR="00DE0A70" w:rsidRPr="00062B11" w:rsidRDefault="00DE0A70" w:rsidP="00DE0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1.49</w:t>
            </w:r>
          </w:p>
        </w:tc>
      </w:tr>
      <w:tr w:rsidR="00062B11" w:rsidRPr="00062B11" w:rsidTr="00DE0A70">
        <w:tc>
          <w:tcPr>
            <w:tcW w:w="3708" w:type="dxa"/>
          </w:tcPr>
          <w:p w:rsidR="00DE0A70" w:rsidRPr="00062B11" w:rsidRDefault="00DE0A70" w:rsidP="00DE0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Religion</w:t>
            </w:r>
          </w:p>
        </w:tc>
        <w:tc>
          <w:tcPr>
            <w:tcW w:w="1440" w:type="dxa"/>
          </w:tcPr>
          <w:p w:rsidR="00DE0A70" w:rsidRPr="00062B11" w:rsidRDefault="00DE0A70" w:rsidP="00DE0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1.06</w:t>
            </w:r>
          </w:p>
        </w:tc>
      </w:tr>
      <w:tr w:rsidR="00062B11" w:rsidRPr="00062B11" w:rsidTr="00DE0A70">
        <w:tc>
          <w:tcPr>
            <w:tcW w:w="3708" w:type="dxa"/>
          </w:tcPr>
          <w:p w:rsidR="00DE0A70" w:rsidRPr="00062B11" w:rsidRDefault="00DE0A70" w:rsidP="00DE0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Ever experienced child’s death</w:t>
            </w:r>
          </w:p>
        </w:tc>
        <w:tc>
          <w:tcPr>
            <w:tcW w:w="1440" w:type="dxa"/>
          </w:tcPr>
          <w:p w:rsidR="00DE0A70" w:rsidRPr="00062B11" w:rsidRDefault="00DE0A70" w:rsidP="00DE0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1.96</w:t>
            </w:r>
          </w:p>
        </w:tc>
      </w:tr>
      <w:tr w:rsidR="00062B11" w:rsidRPr="00062B11" w:rsidTr="00DE0A70">
        <w:tc>
          <w:tcPr>
            <w:tcW w:w="3708" w:type="dxa"/>
          </w:tcPr>
          <w:p w:rsidR="00DE0A70" w:rsidRPr="00062B11" w:rsidRDefault="00DE0A70" w:rsidP="00DE0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Media exposure</w:t>
            </w:r>
          </w:p>
        </w:tc>
        <w:tc>
          <w:tcPr>
            <w:tcW w:w="1440" w:type="dxa"/>
          </w:tcPr>
          <w:p w:rsidR="00DE0A70" w:rsidRPr="00062B11" w:rsidRDefault="00DE0A70" w:rsidP="00DE0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1.18</w:t>
            </w:r>
          </w:p>
        </w:tc>
      </w:tr>
      <w:tr w:rsidR="00062B11" w:rsidRPr="00062B11" w:rsidTr="00DE0A70">
        <w:tc>
          <w:tcPr>
            <w:tcW w:w="3708" w:type="dxa"/>
          </w:tcPr>
          <w:p w:rsidR="00DE0A70" w:rsidRPr="00062B11" w:rsidRDefault="00DE0A70" w:rsidP="00DE0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Distance to health facility</w:t>
            </w:r>
          </w:p>
        </w:tc>
        <w:tc>
          <w:tcPr>
            <w:tcW w:w="1440" w:type="dxa"/>
          </w:tcPr>
          <w:p w:rsidR="00DE0A70" w:rsidRPr="00062B11" w:rsidRDefault="00DE0A70" w:rsidP="00DE0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1.40</w:t>
            </w:r>
          </w:p>
        </w:tc>
      </w:tr>
      <w:tr w:rsidR="00062B11" w:rsidRPr="00062B11" w:rsidTr="00DE0A70">
        <w:tc>
          <w:tcPr>
            <w:tcW w:w="3708" w:type="dxa"/>
          </w:tcPr>
          <w:p w:rsidR="00DE0A70" w:rsidRPr="00062B11" w:rsidRDefault="00DE0A70" w:rsidP="00DE0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Community wealth</w:t>
            </w:r>
          </w:p>
        </w:tc>
        <w:tc>
          <w:tcPr>
            <w:tcW w:w="1440" w:type="dxa"/>
          </w:tcPr>
          <w:p w:rsidR="00DE0A70" w:rsidRPr="00062B11" w:rsidRDefault="00DE0A70" w:rsidP="00DE0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2.46</w:t>
            </w:r>
          </w:p>
        </w:tc>
      </w:tr>
      <w:tr w:rsidR="00062B11" w:rsidRPr="00062B11" w:rsidTr="00DE0A70">
        <w:tc>
          <w:tcPr>
            <w:tcW w:w="3708" w:type="dxa"/>
          </w:tcPr>
          <w:p w:rsidR="00DE0A70" w:rsidRPr="00062B11" w:rsidRDefault="00DE0A70" w:rsidP="00DE0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Community employment</w:t>
            </w:r>
          </w:p>
        </w:tc>
        <w:tc>
          <w:tcPr>
            <w:tcW w:w="1440" w:type="dxa"/>
          </w:tcPr>
          <w:p w:rsidR="00DE0A70" w:rsidRPr="00062B11" w:rsidRDefault="00DE0A70" w:rsidP="00DE0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1.28</w:t>
            </w:r>
          </w:p>
        </w:tc>
      </w:tr>
      <w:tr w:rsidR="00062B11" w:rsidRPr="00062B11" w:rsidTr="00DE0A70">
        <w:tc>
          <w:tcPr>
            <w:tcW w:w="3708" w:type="dxa"/>
          </w:tcPr>
          <w:p w:rsidR="00DE0A70" w:rsidRPr="00062B11" w:rsidRDefault="00DE0A70" w:rsidP="00DE0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Community women’s education</w:t>
            </w:r>
          </w:p>
        </w:tc>
        <w:tc>
          <w:tcPr>
            <w:tcW w:w="1440" w:type="dxa"/>
          </w:tcPr>
          <w:p w:rsidR="00DE0A70" w:rsidRPr="00062B11" w:rsidRDefault="00DE0A70" w:rsidP="00DE0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1.77</w:t>
            </w:r>
          </w:p>
        </w:tc>
      </w:tr>
      <w:tr w:rsidR="00062B11" w:rsidRPr="00062B11" w:rsidTr="00DE0A70">
        <w:tc>
          <w:tcPr>
            <w:tcW w:w="3708" w:type="dxa"/>
            <w:tcBorders>
              <w:bottom w:val="single" w:sz="12" w:space="0" w:color="auto"/>
            </w:tcBorders>
          </w:tcPr>
          <w:p w:rsidR="00DE0A70" w:rsidRPr="00062B11" w:rsidRDefault="00DE0A70" w:rsidP="00DE0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Community distance to health facility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DE0A70" w:rsidRPr="00062B11" w:rsidRDefault="00DE0A70" w:rsidP="00DE0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1.77</w:t>
            </w:r>
          </w:p>
        </w:tc>
      </w:tr>
      <w:tr w:rsidR="00062B11" w:rsidRPr="00062B11" w:rsidTr="00DE0A70">
        <w:tc>
          <w:tcPr>
            <w:tcW w:w="5148" w:type="dxa"/>
            <w:gridSpan w:val="2"/>
            <w:tcBorders>
              <w:top w:val="single" w:sz="12" w:space="0" w:color="auto"/>
            </w:tcBorders>
          </w:tcPr>
          <w:p w:rsidR="00DE0A70" w:rsidRPr="00062B11" w:rsidRDefault="00DE0A70" w:rsidP="00DE0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VIF; variance inflation factor</w:t>
            </w:r>
          </w:p>
        </w:tc>
      </w:tr>
    </w:tbl>
    <w:p w:rsidR="00DE0A70" w:rsidRPr="00062B11" w:rsidRDefault="00DE0A70" w:rsidP="00DE0A7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2B11">
        <w:rPr>
          <w:rFonts w:ascii="Times New Roman" w:hAnsi="Times New Roman" w:cs="Times New Roman"/>
          <w:b/>
          <w:sz w:val="24"/>
          <w:szCs w:val="24"/>
        </w:rPr>
        <w:t>Multilevel analysis of factors associated with unmet need for family planning among Malawian women</w:t>
      </w:r>
    </w:p>
    <w:p w:rsidR="00DE0A70" w:rsidRPr="00062B11" w:rsidRDefault="00DE0A70" w:rsidP="00DE0A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11">
        <w:rPr>
          <w:rFonts w:ascii="Times New Roman" w:hAnsi="Times New Roman" w:cs="Times New Roman"/>
          <w:sz w:val="24"/>
          <w:szCs w:val="24"/>
        </w:rPr>
        <w:t>Owen Nkoka, Watanja M Mphande</w:t>
      </w:r>
      <w:r w:rsidRPr="00062B1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062B11">
        <w:rPr>
          <w:rFonts w:ascii="Times New Roman" w:hAnsi="Times New Roman" w:cs="Times New Roman"/>
          <w:sz w:val="24"/>
          <w:szCs w:val="24"/>
        </w:rPr>
        <w:t>Peter AM Ntenda, Edith B Milanzi, Victor Kanje</w:t>
      </w:r>
      <w:r w:rsidRPr="00062B1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062B11">
        <w:rPr>
          <w:rFonts w:ascii="Times New Roman" w:hAnsi="Times New Roman" w:cs="Times New Roman"/>
          <w:sz w:val="24"/>
          <w:szCs w:val="24"/>
        </w:rPr>
        <w:t>and Gina Guo</w:t>
      </w:r>
    </w:p>
    <w:p w:rsidR="00DE0A70" w:rsidRPr="00062B11" w:rsidRDefault="00DE0A70" w:rsidP="00DE0A70">
      <w:pPr>
        <w:spacing w:line="240" w:lineRule="auto"/>
        <w:ind w:left="2160" w:firstLine="720"/>
        <w:rPr>
          <w:rFonts w:ascii="Times New Roman" w:hAnsi="Times New Roman" w:cs="Times New Roman"/>
          <w:b/>
          <w:sz w:val="24"/>
          <w:szCs w:val="24"/>
        </w:rPr>
      </w:pPr>
      <w:r w:rsidRPr="00062B11">
        <w:rPr>
          <w:rFonts w:ascii="Times New Roman" w:hAnsi="Times New Roman" w:cs="Times New Roman"/>
          <w:b/>
          <w:sz w:val="24"/>
          <w:szCs w:val="24"/>
        </w:rPr>
        <w:t xml:space="preserve"> Online Supplement</w:t>
      </w:r>
    </w:p>
    <w:tbl>
      <w:tblPr>
        <w:tblStyle w:val="TableGrid"/>
        <w:tblpPr w:leftFromText="180" w:rightFromText="180" w:tblpXSpec="center" w:tblpY="-616"/>
        <w:tblW w:w="7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2970"/>
        <w:gridCol w:w="4320"/>
      </w:tblGrid>
      <w:tr w:rsidR="00062B11" w:rsidRPr="00062B11" w:rsidTr="00DE0A70">
        <w:tc>
          <w:tcPr>
            <w:tcW w:w="7830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:rsidR="00DE0A70" w:rsidRPr="00062B11" w:rsidRDefault="00DE0A70" w:rsidP="00DE0A70">
            <w:pPr>
              <w:jc w:val="center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lastRenderedPageBreak/>
              <w:t xml:space="preserve">Table S2 </w:t>
            </w:r>
            <w:r w:rsidRPr="00062B11">
              <w:rPr>
                <w:rFonts w:ascii="Times New Roman" w:hAnsi="Times New Roman" w:cs="Times New Roman"/>
                <w:bCs/>
              </w:rPr>
              <w:t xml:space="preserve"> Multilevel logistic analysis of factors associated with unmet needs among sexually active women</w:t>
            </w:r>
            <w:r w:rsidRPr="00062B11">
              <w:rPr>
                <w:rFonts w:ascii="Times New Roman" w:hAnsi="Times New Roman" w:cs="Times New Roman"/>
              </w:rPr>
              <w:t xml:space="preserve"> (Excluding those with “No unmet need)</w:t>
            </w:r>
          </w:p>
        </w:tc>
      </w:tr>
      <w:tr w:rsidR="00062B11" w:rsidRPr="00062B11" w:rsidTr="00DE0A70">
        <w:tc>
          <w:tcPr>
            <w:tcW w:w="3510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4320" w:type="dxa"/>
            <w:tcBorders>
              <w:top w:val="single" w:sz="8" w:space="0" w:color="auto"/>
              <w:bottom w:val="single" w:sz="8" w:space="0" w:color="auto"/>
            </w:tcBorders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Model III only</w:t>
            </w:r>
          </w:p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aOR (95% CI)</w:t>
            </w:r>
          </w:p>
        </w:tc>
      </w:tr>
      <w:tr w:rsidR="00062B11" w:rsidRPr="00062B11" w:rsidTr="00DE0A70">
        <w:tc>
          <w:tcPr>
            <w:tcW w:w="3510" w:type="dxa"/>
            <w:gridSpan w:val="2"/>
            <w:tcBorders>
              <w:top w:val="single" w:sz="8" w:space="0" w:color="auto"/>
            </w:tcBorders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  <w:i/>
              </w:rPr>
            </w:pPr>
            <w:r w:rsidRPr="00062B11">
              <w:rPr>
                <w:rFonts w:ascii="Times New Roman" w:hAnsi="Times New Roman" w:cs="Times New Roman"/>
                <w:i/>
              </w:rPr>
              <w:t>Individual-level factors</w:t>
            </w:r>
          </w:p>
        </w:tc>
        <w:tc>
          <w:tcPr>
            <w:tcW w:w="4320" w:type="dxa"/>
            <w:tcBorders>
              <w:top w:val="single" w:sz="8" w:space="0" w:color="auto"/>
            </w:tcBorders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</w:tr>
      <w:tr w:rsidR="00062B11" w:rsidRPr="00062B11" w:rsidTr="00DE0A70">
        <w:tc>
          <w:tcPr>
            <w:tcW w:w="3510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Woman’s age (years)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15 – 24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1.00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25 – 34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1.02 (0.90 – 1.16)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≥ 35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1.08 (0.94 – 1.23)</w:t>
            </w:r>
          </w:p>
        </w:tc>
      </w:tr>
      <w:tr w:rsidR="00062B11" w:rsidRPr="00062B11" w:rsidTr="00DE0A70">
        <w:tc>
          <w:tcPr>
            <w:tcW w:w="3510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Marital status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Unmarried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1.00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Married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0.87 (0.71 – 1.06)</w:t>
            </w:r>
          </w:p>
        </w:tc>
      </w:tr>
      <w:tr w:rsidR="00062B11" w:rsidRPr="00062B11" w:rsidTr="00DE0A70">
        <w:tc>
          <w:tcPr>
            <w:tcW w:w="3510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Number of children ever had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1.00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  <w:b/>
              </w:rPr>
            </w:pPr>
            <w:r w:rsidRPr="00062B11">
              <w:rPr>
                <w:rFonts w:ascii="Times New Roman" w:hAnsi="Times New Roman" w:cs="Times New Roman"/>
                <w:b/>
              </w:rPr>
              <w:t>0.32 (0.17 – 0.61)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2+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  <w:b/>
              </w:rPr>
            </w:pPr>
            <w:r w:rsidRPr="00062B11">
              <w:rPr>
                <w:rFonts w:ascii="Times New Roman" w:hAnsi="Times New Roman" w:cs="Times New Roman"/>
                <w:b/>
              </w:rPr>
              <w:t>0.27 (0.14 – 0.52)</w:t>
            </w:r>
          </w:p>
        </w:tc>
      </w:tr>
      <w:tr w:rsidR="00062B11" w:rsidRPr="00062B11" w:rsidTr="00DE0A70">
        <w:tc>
          <w:tcPr>
            <w:tcW w:w="3510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Wealth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Poor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1.00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 xml:space="preserve">Middle 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0.92 (0.82 – 1.04)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Rich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0.95 (0.84 – 1.07)</w:t>
            </w:r>
          </w:p>
        </w:tc>
      </w:tr>
      <w:tr w:rsidR="00062B11" w:rsidRPr="00062B11" w:rsidTr="00DE0A70">
        <w:tc>
          <w:tcPr>
            <w:tcW w:w="3510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Employed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1.00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  <w:b/>
              </w:rPr>
            </w:pPr>
            <w:r w:rsidRPr="00062B11">
              <w:rPr>
                <w:rFonts w:ascii="Times New Roman" w:hAnsi="Times New Roman" w:cs="Times New Roman"/>
                <w:b/>
              </w:rPr>
              <w:t>0.77 (0.70 – 0.85)</w:t>
            </w:r>
          </w:p>
        </w:tc>
      </w:tr>
      <w:tr w:rsidR="00062B11" w:rsidRPr="00062B11" w:rsidTr="00DE0A70">
        <w:tc>
          <w:tcPr>
            <w:tcW w:w="3510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Residence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Urban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1.00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Rural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0.87 (0.72 – 1.04)</w:t>
            </w:r>
          </w:p>
        </w:tc>
      </w:tr>
      <w:tr w:rsidR="00062B11" w:rsidRPr="00062B11" w:rsidTr="00DE0A70">
        <w:tc>
          <w:tcPr>
            <w:tcW w:w="3510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Region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Northern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1.00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Central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  <w:b/>
              </w:rPr>
            </w:pPr>
            <w:r w:rsidRPr="00062B11">
              <w:rPr>
                <w:rFonts w:ascii="Times New Roman" w:hAnsi="Times New Roman" w:cs="Times New Roman"/>
                <w:b/>
              </w:rPr>
              <w:t>0.65 (0.55 – 0.76)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Southern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  <w:b/>
              </w:rPr>
            </w:pPr>
            <w:r w:rsidRPr="00062B11">
              <w:rPr>
                <w:rFonts w:ascii="Times New Roman" w:hAnsi="Times New Roman" w:cs="Times New Roman"/>
                <w:b/>
              </w:rPr>
              <w:t>0.78 (0.67 – 0.90)</w:t>
            </w:r>
          </w:p>
        </w:tc>
      </w:tr>
      <w:tr w:rsidR="00062B11" w:rsidRPr="00062B11" w:rsidTr="00DE0A70">
        <w:tc>
          <w:tcPr>
            <w:tcW w:w="3510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Woman’s educational level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No formal education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1.00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Primary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0.90 (0.79 – 1.03)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Secondary and higher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0.92 (0.78 – 1.29)</w:t>
            </w:r>
          </w:p>
        </w:tc>
      </w:tr>
      <w:tr w:rsidR="00062B11" w:rsidRPr="00062B11" w:rsidTr="00DE0A70">
        <w:tc>
          <w:tcPr>
            <w:tcW w:w="3510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Religion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Catholics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1.00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Protestants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0.99 (0.87 – 1.13)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Muslims and other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  <w:b/>
              </w:rPr>
            </w:pPr>
            <w:r w:rsidRPr="00062B11">
              <w:rPr>
                <w:rFonts w:ascii="Times New Roman" w:hAnsi="Times New Roman" w:cs="Times New Roman"/>
                <w:b/>
              </w:rPr>
              <w:t>1.15 (1.03 – 1.29)</w:t>
            </w:r>
          </w:p>
        </w:tc>
      </w:tr>
      <w:tr w:rsidR="00062B11" w:rsidRPr="00062B11" w:rsidTr="00DE0A70">
        <w:tc>
          <w:tcPr>
            <w:tcW w:w="3510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Experienced death of child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1.00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  <w:b/>
              </w:rPr>
            </w:pPr>
            <w:r w:rsidRPr="00062B11">
              <w:rPr>
                <w:rFonts w:ascii="Times New Roman" w:hAnsi="Times New Roman" w:cs="Times New Roman"/>
                <w:b/>
              </w:rPr>
              <w:t>2.52 (1.38 – 4.60)</w:t>
            </w:r>
          </w:p>
        </w:tc>
      </w:tr>
      <w:tr w:rsidR="00062B11" w:rsidRPr="00062B11" w:rsidTr="00DE0A70">
        <w:tc>
          <w:tcPr>
            <w:tcW w:w="3510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Media exposure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1.00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  <w:b/>
              </w:rPr>
            </w:pPr>
            <w:r w:rsidRPr="00062B11">
              <w:rPr>
                <w:rFonts w:ascii="Times New Roman" w:hAnsi="Times New Roman" w:cs="Times New Roman"/>
                <w:b/>
              </w:rPr>
              <w:t>0.78 (0.71 – 0.86)</w:t>
            </w:r>
          </w:p>
        </w:tc>
      </w:tr>
      <w:tr w:rsidR="00062B11" w:rsidRPr="00062B11" w:rsidTr="00DE0A70">
        <w:tc>
          <w:tcPr>
            <w:tcW w:w="3510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Distance to HF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No problem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1.00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Problem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1.05 (0.96 – 1.17)</w:t>
            </w:r>
          </w:p>
        </w:tc>
      </w:tr>
      <w:tr w:rsidR="00062B11" w:rsidRPr="00062B11" w:rsidTr="00DE0A70">
        <w:tc>
          <w:tcPr>
            <w:tcW w:w="3510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  <w:i/>
              </w:rPr>
            </w:pPr>
            <w:r w:rsidRPr="00062B11">
              <w:rPr>
                <w:rFonts w:ascii="Times New Roman" w:hAnsi="Times New Roman" w:cs="Times New Roman"/>
                <w:i/>
              </w:rPr>
              <w:t>Community-level factors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</w:tr>
      <w:tr w:rsidR="00062B11" w:rsidRPr="00062B11" w:rsidTr="00DE0A70">
        <w:tc>
          <w:tcPr>
            <w:tcW w:w="3510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Community wealth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1.00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Middle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0.91 (0.80 – 1.04)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  <w:b/>
              </w:rPr>
            </w:pPr>
            <w:r w:rsidRPr="00062B11">
              <w:rPr>
                <w:rFonts w:ascii="Times New Roman" w:hAnsi="Times New Roman" w:cs="Times New Roman"/>
                <w:b/>
              </w:rPr>
              <w:t>0.85 (0.64 – 0.97)</w:t>
            </w:r>
          </w:p>
        </w:tc>
      </w:tr>
      <w:tr w:rsidR="00062B11" w:rsidRPr="00062B11" w:rsidTr="00DE0A70">
        <w:tc>
          <w:tcPr>
            <w:tcW w:w="3510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Community employment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1.00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Middle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0.94 (0.83 – 1.07)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  <w:b/>
              </w:rPr>
            </w:pPr>
            <w:r w:rsidRPr="00062B11">
              <w:rPr>
                <w:rFonts w:ascii="Times New Roman" w:hAnsi="Times New Roman" w:cs="Times New Roman"/>
                <w:b/>
              </w:rPr>
              <w:t>0.85 (0.74 – 0.97)</w:t>
            </w:r>
          </w:p>
        </w:tc>
      </w:tr>
      <w:tr w:rsidR="00062B11" w:rsidRPr="00062B11" w:rsidTr="00DE0A70">
        <w:tc>
          <w:tcPr>
            <w:tcW w:w="3510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Community women’s education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1.00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Middle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  <w:b/>
              </w:rPr>
            </w:pPr>
            <w:r w:rsidRPr="00062B11">
              <w:rPr>
                <w:rFonts w:ascii="Times New Roman" w:hAnsi="Times New Roman" w:cs="Times New Roman"/>
                <w:b/>
              </w:rPr>
              <w:t>0.79 (0.69 – 0.90)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  <w:b/>
              </w:rPr>
            </w:pPr>
            <w:r w:rsidRPr="00062B11">
              <w:rPr>
                <w:rFonts w:ascii="Times New Roman" w:hAnsi="Times New Roman" w:cs="Times New Roman"/>
                <w:b/>
              </w:rPr>
              <w:t>0.75 (0.64 – 0.88)</w:t>
            </w:r>
          </w:p>
        </w:tc>
      </w:tr>
      <w:tr w:rsidR="00062B11" w:rsidRPr="00062B11" w:rsidTr="00DE0A70">
        <w:tc>
          <w:tcPr>
            <w:tcW w:w="3510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Community distance to HF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1.00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Middle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  <w:b/>
              </w:rPr>
            </w:pPr>
            <w:r w:rsidRPr="00062B11">
              <w:rPr>
                <w:rFonts w:ascii="Times New Roman" w:hAnsi="Times New Roman" w:cs="Times New Roman"/>
                <w:b/>
              </w:rPr>
              <w:t>1.18 (1.03 – 1.35)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1.10 (0.93 – 1.28)</w:t>
            </w:r>
          </w:p>
        </w:tc>
      </w:tr>
      <w:tr w:rsidR="00062B11" w:rsidRPr="00062B11" w:rsidTr="00DE0A70">
        <w:tc>
          <w:tcPr>
            <w:tcW w:w="3510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Measures of variation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Area variance (95% CI)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0.15 (0.11 – 0.22)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ICC (%)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4.5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PCV (%)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31.8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MOR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1.46</w:t>
            </w:r>
          </w:p>
        </w:tc>
      </w:tr>
      <w:tr w:rsidR="00062B11" w:rsidRPr="00062B11" w:rsidTr="00DE0A70">
        <w:tc>
          <w:tcPr>
            <w:tcW w:w="3510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Model Fit statistic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</w:tr>
      <w:tr w:rsidR="00062B11" w:rsidRPr="00062B11" w:rsidTr="00DE0A70">
        <w:tc>
          <w:tcPr>
            <w:tcW w:w="540" w:type="dxa"/>
            <w:tcBorders>
              <w:bottom w:val="single" w:sz="12" w:space="0" w:color="auto"/>
            </w:tcBorders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  <w:tcBorders>
              <w:bottom w:val="single" w:sz="12" w:space="0" w:color="auto"/>
            </w:tcBorders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AIC</w:t>
            </w:r>
          </w:p>
        </w:tc>
        <w:tc>
          <w:tcPr>
            <w:tcW w:w="4320" w:type="dxa"/>
            <w:tcBorders>
              <w:bottom w:val="single" w:sz="12" w:space="0" w:color="auto"/>
            </w:tcBorders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14098.10</w:t>
            </w:r>
          </w:p>
        </w:tc>
      </w:tr>
      <w:tr w:rsidR="00062B11" w:rsidRPr="00062B11" w:rsidTr="00DE0A70">
        <w:tc>
          <w:tcPr>
            <w:tcW w:w="7830" w:type="dxa"/>
            <w:gridSpan w:val="3"/>
            <w:tcBorders>
              <w:top w:val="single" w:sz="12" w:space="0" w:color="auto"/>
            </w:tcBorders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Model III includes both individual-level and community-level factors</w:t>
            </w:r>
          </w:p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aOR adjusted odds ratio, CI confidence internal, ICC intraclass correlation coefficient, MOR median odds ratio, PVC proportional change in variance, AIC Akaike information criterion</w:t>
            </w:r>
          </w:p>
        </w:tc>
      </w:tr>
    </w:tbl>
    <w:p w:rsidR="00DE0A70" w:rsidRPr="00062B11" w:rsidRDefault="00DE0A70"/>
    <w:p w:rsidR="00DE0A70" w:rsidRPr="00062B11" w:rsidRDefault="00DE0A70">
      <w:r w:rsidRPr="00062B11">
        <w:br w:type="page"/>
      </w:r>
    </w:p>
    <w:tbl>
      <w:tblPr>
        <w:tblStyle w:val="TableGrid"/>
        <w:tblpPr w:leftFromText="180" w:rightFromText="180" w:tblpXSpec="center" w:tblpY="-616"/>
        <w:tblW w:w="7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2970"/>
        <w:gridCol w:w="4320"/>
      </w:tblGrid>
      <w:tr w:rsidR="00062B11" w:rsidRPr="00062B11" w:rsidTr="00DE0A70">
        <w:tc>
          <w:tcPr>
            <w:tcW w:w="7830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:rsidR="00DE0A70" w:rsidRPr="00062B11" w:rsidRDefault="00DE0A70" w:rsidP="00DE0A70">
            <w:pPr>
              <w:jc w:val="center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lastRenderedPageBreak/>
              <w:t xml:space="preserve">Table S3 </w:t>
            </w:r>
            <w:r w:rsidRPr="00062B11">
              <w:rPr>
                <w:rFonts w:ascii="Times New Roman" w:hAnsi="Times New Roman" w:cs="Times New Roman"/>
                <w:bCs/>
              </w:rPr>
              <w:t xml:space="preserve"> Multilevel logistic analysis of factors associated with unmet needs among sexually active women</w:t>
            </w:r>
            <w:r w:rsidRPr="00062B11">
              <w:rPr>
                <w:rFonts w:ascii="Times New Roman" w:hAnsi="Times New Roman" w:cs="Times New Roman"/>
              </w:rPr>
              <w:t xml:space="preserve"> (Modern contraceptives only)</w:t>
            </w:r>
          </w:p>
        </w:tc>
      </w:tr>
      <w:tr w:rsidR="00062B11" w:rsidRPr="00062B11" w:rsidTr="00DE0A70">
        <w:tc>
          <w:tcPr>
            <w:tcW w:w="3510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4320" w:type="dxa"/>
            <w:tcBorders>
              <w:top w:val="single" w:sz="8" w:space="0" w:color="auto"/>
              <w:bottom w:val="single" w:sz="8" w:space="0" w:color="auto"/>
            </w:tcBorders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Model III only</w:t>
            </w:r>
          </w:p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aOR (95% CI)</w:t>
            </w:r>
          </w:p>
        </w:tc>
      </w:tr>
      <w:tr w:rsidR="00062B11" w:rsidRPr="00062B11" w:rsidTr="00DE0A70">
        <w:tc>
          <w:tcPr>
            <w:tcW w:w="3510" w:type="dxa"/>
            <w:gridSpan w:val="2"/>
            <w:tcBorders>
              <w:top w:val="single" w:sz="8" w:space="0" w:color="auto"/>
            </w:tcBorders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  <w:i/>
              </w:rPr>
            </w:pPr>
            <w:r w:rsidRPr="00062B11">
              <w:rPr>
                <w:rFonts w:ascii="Times New Roman" w:hAnsi="Times New Roman" w:cs="Times New Roman"/>
                <w:i/>
              </w:rPr>
              <w:t>Individual-level factors</w:t>
            </w:r>
          </w:p>
        </w:tc>
        <w:tc>
          <w:tcPr>
            <w:tcW w:w="4320" w:type="dxa"/>
            <w:tcBorders>
              <w:top w:val="single" w:sz="8" w:space="0" w:color="auto"/>
            </w:tcBorders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</w:tr>
      <w:tr w:rsidR="00062B11" w:rsidRPr="00062B11" w:rsidTr="00DE0A70">
        <w:tc>
          <w:tcPr>
            <w:tcW w:w="3510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Woman’s age (years)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15 – 24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1.00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25 – 34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0.99 (0.88 – 1.11)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≥ 35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  <w:b/>
              </w:rPr>
            </w:pPr>
            <w:r w:rsidRPr="00062B11">
              <w:rPr>
                <w:rFonts w:ascii="Times New Roman" w:hAnsi="Times New Roman" w:cs="Times New Roman"/>
                <w:b/>
              </w:rPr>
              <w:t>1.21 (1.06 – 1.38)</w:t>
            </w:r>
          </w:p>
        </w:tc>
      </w:tr>
      <w:tr w:rsidR="00062B11" w:rsidRPr="00062B11" w:rsidTr="00DE0A70">
        <w:tc>
          <w:tcPr>
            <w:tcW w:w="3510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Marital status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Unmarried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1.00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Married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  <w:b/>
              </w:rPr>
            </w:pPr>
            <w:r w:rsidRPr="00062B11">
              <w:rPr>
                <w:rFonts w:ascii="Times New Roman" w:hAnsi="Times New Roman" w:cs="Times New Roman"/>
                <w:b/>
              </w:rPr>
              <w:t>0.40 (0.34 – 0.47)</w:t>
            </w:r>
          </w:p>
        </w:tc>
      </w:tr>
      <w:tr w:rsidR="00062B11" w:rsidRPr="00062B11" w:rsidTr="00DE0A70">
        <w:tc>
          <w:tcPr>
            <w:tcW w:w="3510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Number of children ever had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1.00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  <w:b/>
              </w:rPr>
            </w:pPr>
            <w:r w:rsidRPr="00062B11">
              <w:rPr>
                <w:rFonts w:ascii="Times New Roman" w:hAnsi="Times New Roman" w:cs="Times New Roman"/>
                <w:b/>
              </w:rPr>
              <w:t>0.60 (0.36 – 0.99)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2+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0.60 (0.36 – 1.02)</w:t>
            </w:r>
          </w:p>
        </w:tc>
      </w:tr>
      <w:tr w:rsidR="00062B11" w:rsidRPr="00062B11" w:rsidTr="00DE0A70">
        <w:tc>
          <w:tcPr>
            <w:tcW w:w="3510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Wealth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Poor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1.00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 xml:space="preserve">Middle 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0.95 (0.85 – 1.06)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Rich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0.99 (0.88 – 1.11)</w:t>
            </w:r>
          </w:p>
        </w:tc>
      </w:tr>
      <w:tr w:rsidR="00062B11" w:rsidRPr="00062B11" w:rsidTr="00DE0A70">
        <w:tc>
          <w:tcPr>
            <w:tcW w:w="3510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Employed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1.00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  <w:b/>
              </w:rPr>
            </w:pPr>
            <w:r w:rsidRPr="00062B11">
              <w:rPr>
                <w:rFonts w:ascii="Times New Roman" w:hAnsi="Times New Roman" w:cs="Times New Roman"/>
                <w:b/>
              </w:rPr>
              <w:t>0.78 (0.71 – 0.85)</w:t>
            </w:r>
          </w:p>
        </w:tc>
      </w:tr>
      <w:tr w:rsidR="00062B11" w:rsidRPr="00062B11" w:rsidTr="00DE0A70">
        <w:tc>
          <w:tcPr>
            <w:tcW w:w="3510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Residence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Urban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1.00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Rural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0.91 (0.77 – 1.07)</w:t>
            </w:r>
          </w:p>
        </w:tc>
      </w:tr>
      <w:tr w:rsidR="00062B11" w:rsidRPr="00062B11" w:rsidTr="00DE0A70">
        <w:tc>
          <w:tcPr>
            <w:tcW w:w="3510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Region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Northern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1.00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Central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  <w:b/>
              </w:rPr>
            </w:pPr>
            <w:r w:rsidRPr="00062B11">
              <w:rPr>
                <w:rFonts w:ascii="Times New Roman" w:hAnsi="Times New Roman" w:cs="Times New Roman"/>
                <w:b/>
              </w:rPr>
              <w:t>0.68 (0.59 – 0.78)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Southern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  <w:b/>
              </w:rPr>
            </w:pPr>
            <w:r w:rsidRPr="00062B11">
              <w:rPr>
                <w:rFonts w:ascii="Times New Roman" w:hAnsi="Times New Roman" w:cs="Times New Roman"/>
                <w:b/>
              </w:rPr>
              <w:t>0.79 (0.69 – 0.90)</w:t>
            </w:r>
          </w:p>
        </w:tc>
      </w:tr>
      <w:tr w:rsidR="00062B11" w:rsidRPr="00062B11" w:rsidTr="00DE0A70">
        <w:tc>
          <w:tcPr>
            <w:tcW w:w="3510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Woman’s educational level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No formal education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1.00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Primary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0.90 (0.79 – 1.02)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Secondary and higher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0.95 (0.80 – 1.11)</w:t>
            </w:r>
          </w:p>
        </w:tc>
      </w:tr>
      <w:tr w:rsidR="00062B11" w:rsidRPr="00062B11" w:rsidTr="00DE0A70">
        <w:tc>
          <w:tcPr>
            <w:tcW w:w="3510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Religion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Catholics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1.00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Protestants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1.01 (0.89 – 1.14)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Muslims and other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  <w:b/>
              </w:rPr>
            </w:pPr>
            <w:r w:rsidRPr="00062B11">
              <w:rPr>
                <w:rFonts w:ascii="Times New Roman" w:hAnsi="Times New Roman" w:cs="Times New Roman"/>
                <w:b/>
              </w:rPr>
              <w:t>1.13 (1.01 – 1.25)</w:t>
            </w:r>
          </w:p>
        </w:tc>
      </w:tr>
      <w:tr w:rsidR="00062B11" w:rsidRPr="00062B11" w:rsidTr="00DE0A70">
        <w:tc>
          <w:tcPr>
            <w:tcW w:w="3510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Experienced death of child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1.00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0.87 (0.53 – 1.43)</w:t>
            </w:r>
          </w:p>
        </w:tc>
      </w:tr>
      <w:tr w:rsidR="00062B11" w:rsidRPr="00062B11" w:rsidTr="00DE0A70">
        <w:tc>
          <w:tcPr>
            <w:tcW w:w="3510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Media exposure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1.00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  <w:b/>
              </w:rPr>
            </w:pPr>
            <w:r w:rsidRPr="00062B11">
              <w:rPr>
                <w:rFonts w:ascii="Times New Roman" w:hAnsi="Times New Roman" w:cs="Times New Roman"/>
                <w:b/>
              </w:rPr>
              <w:t>0.83 (0.75 – 0.90)</w:t>
            </w:r>
          </w:p>
        </w:tc>
      </w:tr>
      <w:tr w:rsidR="00062B11" w:rsidRPr="00062B11" w:rsidTr="00DE0A70">
        <w:tc>
          <w:tcPr>
            <w:tcW w:w="3510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Distance to HF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No problem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1.00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Problem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1.05 (0.96 – 1.15)</w:t>
            </w:r>
          </w:p>
        </w:tc>
      </w:tr>
      <w:tr w:rsidR="00062B11" w:rsidRPr="00062B11" w:rsidTr="00DE0A70">
        <w:tc>
          <w:tcPr>
            <w:tcW w:w="3510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  <w:i/>
              </w:rPr>
            </w:pPr>
            <w:r w:rsidRPr="00062B11">
              <w:rPr>
                <w:rFonts w:ascii="Times New Roman" w:hAnsi="Times New Roman" w:cs="Times New Roman"/>
                <w:i/>
              </w:rPr>
              <w:t>Community-level factors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</w:tr>
      <w:tr w:rsidR="00062B11" w:rsidRPr="00062B11" w:rsidTr="00DE0A70">
        <w:tc>
          <w:tcPr>
            <w:tcW w:w="3510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Community wealth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1.00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Middle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0.90 (0.80 – 1.01)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  <w:b/>
              </w:rPr>
            </w:pPr>
            <w:r w:rsidRPr="00062B11">
              <w:rPr>
                <w:rFonts w:ascii="Times New Roman" w:hAnsi="Times New Roman" w:cs="Times New Roman"/>
                <w:b/>
              </w:rPr>
              <w:t>0.80 (0.67 – 0.96)</w:t>
            </w:r>
          </w:p>
        </w:tc>
      </w:tr>
      <w:tr w:rsidR="00062B11" w:rsidRPr="00062B11" w:rsidTr="00DE0A70">
        <w:tc>
          <w:tcPr>
            <w:tcW w:w="3510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Community employment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1.00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Middle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0.94 (0.84 – 1.06)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0.89 (0.78 – 1.01)</w:t>
            </w:r>
          </w:p>
        </w:tc>
      </w:tr>
      <w:tr w:rsidR="00062B11" w:rsidRPr="00062B11" w:rsidTr="00DE0A70">
        <w:tc>
          <w:tcPr>
            <w:tcW w:w="3510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Community women’s education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1.00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Middle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  <w:b/>
              </w:rPr>
            </w:pPr>
            <w:r w:rsidRPr="00062B11">
              <w:rPr>
                <w:rFonts w:ascii="Times New Roman" w:hAnsi="Times New Roman" w:cs="Times New Roman"/>
                <w:b/>
              </w:rPr>
              <w:t>0.86 (0.76 – 0.96)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  <w:b/>
              </w:rPr>
            </w:pPr>
            <w:r w:rsidRPr="00062B11">
              <w:rPr>
                <w:rFonts w:ascii="Times New Roman" w:hAnsi="Times New Roman" w:cs="Times New Roman"/>
                <w:b/>
              </w:rPr>
              <w:t>0.81 (0.70 – 0.93)</w:t>
            </w:r>
          </w:p>
        </w:tc>
      </w:tr>
      <w:tr w:rsidR="00062B11" w:rsidRPr="00062B11" w:rsidTr="00DE0A70">
        <w:tc>
          <w:tcPr>
            <w:tcW w:w="3510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Community distance to HF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1.00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Middle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  <w:b/>
              </w:rPr>
            </w:pPr>
            <w:r w:rsidRPr="00062B11">
              <w:rPr>
                <w:rFonts w:ascii="Times New Roman" w:hAnsi="Times New Roman" w:cs="Times New Roman"/>
                <w:b/>
              </w:rPr>
              <w:t>1.17 (1.03 – 1.33)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1.08 (0.93 – 1.25)</w:t>
            </w:r>
          </w:p>
        </w:tc>
      </w:tr>
      <w:tr w:rsidR="00062B11" w:rsidRPr="00062B11" w:rsidTr="00DE0A70">
        <w:tc>
          <w:tcPr>
            <w:tcW w:w="3510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Measures of variation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Area variance (95% CI)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0.10 (0.06 – 0.15)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ICC (%)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2.9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PCV (%)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28.6</w:t>
            </w:r>
          </w:p>
        </w:tc>
      </w:tr>
      <w:tr w:rsidR="00062B11" w:rsidRPr="00062B11" w:rsidTr="00DE0A70">
        <w:tc>
          <w:tcPr>
            <w:tcW w:w="54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MOR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1.35</w:t>
            </w:r>
          </w:p>
        </w:tc>
      </w:tr>
      <w:tr w:rsidR="00062B11" w:rsidRPr="00062B11" w:rsidTr="00DE0A70">
        <w:tc>
          <w:tcPr>
            <w:tcW w:w="3510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Model Fit statistic</w:t>
            </w:r>
          </w:p>
        </w:tc>
        <w:tc>
          <w:tcPr>
            <w:tcW w:w="432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</w:tr>
      <w:tr w:rsidR="00062B11" w:rsidRPr="00062B11" w:rsidTr="00DE0A70">
        <w:tc>
          <w:tcPr>
            <w:tcW w:w="540" w:type="dxa"/>
            <w:tcBorders>
              <w:bottom w:val="single" w:sz="12" w:space="0" w:color="auto"/>
            </w:tcBorders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  <w:tcBorders>
              <w:bottom w:val="single" w:sz="12" w:space="0" w:color="auto"/>
            </w:tcBorders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AIC</w:t>
            </w:r>
          </w:p>
        </w:tc>
        <w:tc>
          <w:tcPr>
            <w:tcW w:w="4320" w:type="dxa"/>
            <w:tcBorders>
              <w:bottom w:val="single" w:sz="12" w:space="0" w:color="auto"/>
            </w:tcBorders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15761.72</w:t>
            </w:r>
          </w:p>
        </w:tc>
      </w:tr>
      <w:tr w:rsidR="00062B11" w:rsidRPr="00062B11" w:rsidTr="00DE0A70">
        <w:tc>
          <w:tcPr>
            <w:tcW w:w="7830" w:type="dxa"/>
            <w:gridSpan w:val="3"/>
            <w:tcBorders>
              <w:top w:val="single" w:sz="12" w:space="0" w:color="auto"/>
            </w:tcBorders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Model III includes both individual-level and community-level factors</w:t>
            </w:r>
          </w:p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aOR adjusted odds ratio, CI confidence internal, ICC intraclass correlation coefficient, MOR median odds ratio, PVC proportional change in variance, AIC Akaike information criterion</w:t>
            </w:r>
          </w:p>
        </w:tc>
      </w:tr>
    </w:tbl>
    <w:p w:rsidR="00DE0A70" w:rsidRPr="00062B11" w:rsidRDefault="00DE0A70">
      <w:r w:rsidRPr="00062B11">
        <w:br w:type="page"/>
      </w:r>
    </w:p>
    <w:tbl>
      <w:tblPr>
        <w:tblStyle w:val="TableGrid"/>
        <w:tblpPr w:leftFromText="180" w:rightFromText="180" w:tblpXSpec="center" w:tblpY="-616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2513"/>
        <w:gridCol w:w="4345"/>
      </w:tblGrid>
      <w:tr w:rsidR="00062B11" w:rsidRPr="00062B11" w:rsidTr="009870F0">
        <w:tc>
          <w:tcPr>
            <w:tcW w:w="793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:rsidR="00DE0A70" w:rsidRPr="00062B11" w:rsidRDefault="00DE0A70" w:rsidP="009870F0">
            <w:pPr>
              <w:jc w:val="center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lastRenderedPageBreak/>
              <w:t xml:space="preserve">Table </w:t>
            </w:r>
            <w:r w:rsidR="009870F0" w:rsidRPr="00062B11">
              <w:rPr>
                <w:rFonts w:ascii="Times New Roman" w:hAnsi="Times New Roman" w:cs="Times New Roman"/>
              </w:rPr>
              <w:t>S4</w:t>
            </w:r>
            <w:r w:rsidRPr="00062B11">
              <w:rPr>
                <w:rFonts w:ascii="Times New Roman" w:hAnsi="Times New Roman" w:cs="Times New Roman"/>
              </w:rPr>
              <w:t xml:space="preserve"> </w:t>
            </w:r>
            <w:r w:rsidRPr="00062B11">
              <w:rPr>
                <w:rFonts w:ascii="Times New Roman" w:hAnsi="Times New Roman" w:cs="Times New Roman"/>
                <w:bCs/>
              </w:rPr>
              <w:t xml:space="preserve"> Multilevel logistic analysis of factors associated with unmet needs among sexually active women</w:t>
            </w:r>
            <w:r w:rsidRPr="00062B11">
              <w:rPr>
                <w:rFonts w:ascii="Times New Roman" w:hAnsi="Times New Roman" w:cs="Times New Roman"/>
              </w:rPr>
              <w:t xml:space="preserve"> (Married women only)</w:t>
            </w:r>
          </w:p>
        </w:tc>
      </w:tr>
      <w:tr w:rsidR="00062B11" w:rsidRPr="00062B11" w:rsidTr="009870F0">
        <w:tc>
          <w:tcPr>
            <w:tcW w:w="3593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4345" w:type="dxa"/>
            <w:tcBorders>
              <w:top w:val="single" w:sz="8" w:space="0" w:color="auto"/>
              <w:bottom w:val="single" w:sz="8" w:space="0" w:color="auto"/>
            </w:tcBorders>
          </w:tcPr>
          <w:p w:rsidR="00DE0A70" w:rsidRPr="00062B11" w:rsidRDefault="00DE0A70" w:rsidP="00DE0A70">
            <w:pPr>
              <w:jc w:val="center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Model III only</w:t>
            </w:r>
          </w:p>
          <w:p w:rsidR="00DE0A70" w:rsidRPr="00062B11" w:rsidRDefault="00DE0A70" w:rsidP="00DE0A70">
            <w:pPr>
              <w:jc w:val="center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aOR (95% CI)</w:t>
            </w:r>
          </w:p>
        </w:tc>
      </w:tr>
      <w:tr w:rsidR="00062B11" w:rsidRPr="00062B11" w:rsidTr="009870F0">
        <w:tc>
          <w:tcPr>
            <w:tcW w:w="3593" w:type="dxa"/>
            <w:gridSpan w:val="2"/>
            <w:tcBorders>
              <w:top w:val="single" w:sz="8" w:space="0" w:color="auto"/>
            </w:tcBorders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  <w:i/>
              </w:rPr>
            </w:pPr>
            <w:r w:rsidRPr="00062B11">
              <w:rPr>
                <w:rFonts w:ascii="Times New Roman" w:hAnsi="Times New Roman" w:cs="Times New Roman"/>
                <w:i/>
              </w:rPr>
              <w:t>Individual-level factors</w:t>
            </w:r>
          </w:p>
        </w:tc>
        <w:tc>
          <w:tcPr>
            <w:tcW w:w="4345" w:type="dxa"/>
            <w:tcBorders>
              <w:top w:val="single" w:sz="8" w:space="0" w:color="auto"/>
            </w:tcBorders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</w:tr>
      <w:tr w:rsidR="00062B11" w:rsidRPr="00062B11" w:rsidTr="009870F0">
        <w:tc>
          <w:tcPr>
            <w:tcW w:w="3593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Woman’s age (years)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</w:tr>
      <w:tr w:rsidR="00062B11" w:rsidRPr="00062B11" w:rsidTr="009870F0">
        <w:tc>
          <w:tcPr>
            <w:tcW w:w="108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15 – 24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1.00</w:t>
            </w:r>
          </w:p>
        </w:tc>
      </w:tr>
      <w:tr w:rsidR="00062B11" w:rsidRPr="00062B11" w:rsidTr="009870F0">
        <w:tc>
          <w:tcPr>
            <w:tcW w:w="108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25 – 34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0.97 (0.86 – 1.10)</w:t>
            </w:r>
          </w:p>
        </w:tc>
      </w:tr>
      <w:tr w:rsidR="00062B11" w:rsidRPr="00062B11" w:rsidTr="009870F0">
        <w:tc>
          <w:tcPr>
            <w:tcW w:w="108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≥ 35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62B11">
              <w:rPr>
                <w:rFonts w:ascii="Times New Roman" w:hAnsi="Times New Roman" w:cs="Times New Roman"/>
                <w:b/>
              </w:rPr>
              <w:t>1.17 (1.02 – 1.34)</w:t>
            </w:r>
          </w:p>
        </w:tc>
      </w:tr>
      <w:tr w:rsidR="00062B11" w:rsidRPr="00062B11" w:rsidTr="009870F0">
        <w:tc>
          <w:tcPr>
            <w:tcW w:w="3593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Age at first marriage (years)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62B11" w:rsidRPr="00062B11" w:rsidTr="009870F0">
        <w:tc>
          <w:tcPr>
            <w:tcW w:w="108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≤ 24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1.00</w:t>
            </w:r>
          </w:p>
        </w:tc>
      </w:tr>
      <w:tr w:rsidR="00062B11" w:rsidRPr="00062B11" w:rsidTr="009870F0">
        <w:tc>
          <w:tcPr>
            <w:tcW w:w="108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25 – 24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1.22 (0.99 – 1.51)</w:t>
            </w:r>
          </w:p>
        </w:tc>
      </w:tr>
      <w:tr w:rsidR="00062B11" w:rsidRPr="00062B11" w:rsidTr="009870F0">
        <w:tc>
          <w:tcPr>
            <w:tcW w:w="108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≥ 35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1.30 (0.68 – 2.47)</w:t>
            </w:r>
          </w:p>
        </w:tc>
      </w:tr>
      <w:tr w:rsidR="00062B11" w:rsidRPr="00062B11" w:rsidTr="009870F0">
        <w:tc>
          <w:tcPr>
            <w:tcW w:w="3593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Number of children ever had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62B11" w:rsidRPr="00062B11" w:rsidTr="009870F0">
        <w:tc>
          <w:tcPr>
            <w:tcW w:w="108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1.00</w:t>
            </w:r>
          </w:p>
        </w:tc>
      </w:tr>
      <w:tr w:rsidR="00062B11" w:rsidRPr="00062B11" w:rsidTr="009870F0">
        <w:tc>
          <w:tcPr>
            <w:tcW w:w="108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0.77 (0.43 – 1.36)</w:t>
            </w:r>
          </w:p>
        </w:tc>
      </w:tr>
      <w:tr w:rsidR="00062B11" w:rsidRPr="00062B11" w:rsidTr="009870F0">
        <w:tc>
          <w:tcPr>
            <w:tcW w:w="108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2+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0.78 (0.43 – 1.40)</w:t>
            </w:r>
          </w:p>
        </w:tc>
      </w:tr>
      <w:tr w:rsidR="00062B11" w:rsidRPr="00062B11" w:rsidTr="009870F0">
        <w:tc>
          <w:tcPr>
            <w:tcW w:w="3593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Wealth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62B11" w:rsidRPr="00062B11" w:rsidTr="009870F0">
        <w:tc>
          <w:tcPr>
            <w:tcW w:w="108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Poor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1.00</w:t>
            </w:r>
          </w:p>
        </w:tc>
      </w:tr>
      <w:tr w:rsidR="00062B11" w:rsidRPr="00062B11" w:rsidTr="009870F0">
        <w:tc>
          <w:tcPr>
            <w:tcW w:w="108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 xml:space="preserve">Middle 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0.93 (0.83 – 1.04)</w:t>
            </w:r>
          </w:p>
        </w:tc>
      </w:tr>
      <w:tr w:rsidR="00062B11" w:rsidRPr="00062B11" w:rsidTr="009870F0">
        <w:tc>
          <w:tcPr>
            <w:tcW w:w="108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Rich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0.95 (0.84 – 1.07)</w:t>
            </w:r>
          </w:p>
        </w:tc>
      </w:tr>
      <w:tr w:rsidR="00062B11" w:rsidRPr="00062B11" w:rsidTr="009870F0">
        <w:tc>
          <w:tcPr>
            <w:tcW w:w="3593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Employed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62B11" w:rsidRPr="00062B11" w:rsidTr="009870F0">
        <w:tc>
          <w:tcPr>
            <w:tcW w:w="108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1.00</w:t>
            </w:r>
          </w:p>
        </w:tc>
      </w:tr>
      <w:tr w:rsidR="00062B11" w:rsidRPr="00062B11" w:rsidTr="009870F0">
        <w:tc>
          <w:tcPr>
            <w:tcW w:w="108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62B11">
              <w:rPr>
                <w:rFonts w:ascii="Times New Roman" w:hAnsi="Times New Roman" w:cs="Times New Roman"/>
                <w:b/>
              </w:rPr>
              <w:t>0.81 (0.74 – 0.90)</w:t>
            </w:r>
          </w:p>
        </w:tc>
      </w:tr>
      <w:tr w:rsidR="00062B11" w:rsidRPr="00062B11" w:rsidTr="009870F0">
        <w:tc>
          <w:tcPr>
            <w:tcW w:w="3593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Residence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62B11" w:rsidRPr="00062B11" w:rsidTr="009870F0">
        <w:tc>
          <w:tcPr>
            <w:tcW w:w="108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Urban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1.00</w:t>
            </w:r>
          </w:p>
        </w:tc>
      </w:tr>
      <w:tr w:rsidR="00062B11" w:rsidRPr="00062B11" w:rsidTr="009870F0">
        <w:tc>
          <w:tcPr>
            <w:tcW w:w="108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Rural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0.96 (0.81 – 1.15)</w:t>
            </w:r>
          </w:p>
        </w:tc>
      </w:tr>
      <w:tr w:rsidR="00062B11" w:rsidRPr="00062B11" w:rsidTr="009870F0">
        <w:tc>
          <w:tcPr>
            <w:tcW w:w="3593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Region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62B11" w:rsidRPr="00062B11" w:rsidTr="009870F0">
        <w:tc>
          <w:tcPr>
            <w:tcW w:w="108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Northern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1.00</w:t>
            </w:r>
          </w:p>
        </w:tc>
      </w:tr>
      <w:tr w:rsidR="00062B11" w:rsidRPr="00062B11" w:rsidTr="009870F0">
        <w:tc>
          <w:tcPr>
            <w:tcW w:w="108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Central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62B11">
              <w:rPr>
                <w:rFonts w:ascii="Times New Roman" w:hAnsi="Times New Roman" w:cs="Times New Roman"/>
                <w:b/>
              </w:rPr>
              <w:t>0.68 (0.59 – 0.79)</w:t>
            </w:r>
          </w:p>
        </w:tc>
      </w:tr>
      <w:tr w:rsidR="00062B11" w:rsidRPr="00062B11" w:rsidTr="009870F0">
        <w:tc>
          <w:tcPr>
            <w:tcW w:w="108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Southern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62B11">
              <w:rPr>
                <w:rFonts w:ascii="Times New Roman" w:hAnsi="Times New Roman" w:cs="Times New Roman"/>
                <w:b/>
              </w:rPr>
              <w:t>0.80 (0.70 – 0.92)</w:t>
            </w:r>
          </w:p>
        </w:tc>
      </w:tr>
      <w:tr w:rsidR="00062B11" w:rsidRPr="00062B11" w:rsidTr="009870F0">
        <w:tc>
          <w:tcPr>
            <w:tcW w:w="3593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Woman’s educational level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62B11" w:rsidRPr="00062B11" w:rsidTr="009870F0">
        <w:tc>
          <w:tcPr>
            <w:tcW w:w="108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No formal education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1.00</w:t>
            </w:r>
          </w:p>
        </w:tc>
      </w:tr>
      <w:tr w:rsidR="00062B11" w:rsidRPr="00062B11" w:rsidTr="009870F0">
        <w:tc>
          <w:tcPr>
            <w:tcW w:w="108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Primary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0.91 (0.79 – 1.04)</w:t>
            </w:r>
          </w:p>
        </w:tc>
      </w:tr>
      <w:tr w:rsidR="00062B11" w:rsidRPr="00062B11" w:rsidTr="009870F0">
        <w:tc>
          <w:tcPr>
            <w:tcW w:w="108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Secondary and higher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0.92 (0.77 – 1.09)</w:t>
            </w:r>
          </w:p>
        </w:tc>
      </w:tr>
      <w:tr w:rsidR="00062B11" w:rsidRPr="00062B11" w:rsidTr="009870F0">
        <w:tc>
          <w:tcPr>
            <w:tcW w:w="3593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Religion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62B11" w:rsidRPr="00062B11" w:rsidTr="009870F0">
        <w:tc>
          <w:tcPr>
            <w:tcW w:w="108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Catholics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1.00</w:t>
            </w:r>
          </w:p>
        </w:tc>
      </w:tr>
      <w:tr w:rsidR="00062B11" w:rsidRPr="00062B11" w:rsidTr="009870F0">
        <w:tc>
          <w:tcPr>
            <w:tcW w:w="108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Protestants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1.00 (0.88 – 1.14)</w:t>
            </w:r>
          </w:p>
        </w:tc>
      </w:tr>
      <w:tr w:rsidR="00062B11" w:rsidRPr="00062B11" w:rsidTr="009870F0">
        <w:tc>
          <w:tcPr>
            <w:tcW w:w="108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Muslims and other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62B11">
              <w:rPr>
                <w:rFonts w:ascii="Times New Roman" w:hAnsi="Times New Roman" w:cs="Times New Roman"/>
                <w:b/>
              </w:rPr>
              <w:t>1.13 (1.01 – 1.26)</w:t>
            </w:r>
          </w:p>
        </w:tc>
      </w:tr>
      <w:tr w:rsidR="00062B11" w:rsidRPr="00062B11" w:rsidTr="009870F0">
        <w:tc>
          <w:tcPr>
            <w:tcW w:w="3593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Partner’s educational level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62B11" w:rsidRPr="00062B11" w:rsidTr="009870F0">
        <w:tc>
          <w:tcPr>
            <w:tcW w:w="108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No formal education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1.00</w:t>
            </w:r>
          </w:p>
        </w:tc>
      </w:tr>
      <w:tr w:rsidR="00062B11" w:rsidRPr="00062B11" w:rsidTr="009870F0">
        <w:tc>
          <w:tcPr>
            <w:tcW w:w="108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Primary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0.87 (0.76 – 1.01)</w:t>
            </w:r>
          </w:p>
        </w:tc>
      </w:tr>
      <w:tr w:rsidR="00062B11" w:rsidRPr="00062B11" w:rsidTr="009870F0">
        <w:tc>
          <w:tcPr>
            <w:tcW w:w="108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Secondary and higher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0.97 (0.82 – 1.14)</w:t>
            </w:r>
          </w:p>
        </w:tc>
      </w:tr>
      <w:tr w:rsidR="00062B11" w:rsidRPr="00062B11" w:rsidTr="009870F0">
        <w:tc>
          <w:tcPr>
            <w:tcW w:w="3593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Experienced death of child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62B11" w:rsidRPr="00062B11" w:rsidTr="009870F0">
        <w:tc>
          <w:tcPr>
            <w:tcW w:w="108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1.00</w:t>
            </w:r>
          </w:p>
        </w:tc>
      </w:tr>
      <w:tr w:rsidR="00062B11" w:rsidRPr="00062B11" w:rsidTr="009870F0">
        <w:tc>
          <w:tcPr>
            <w:tcW w:w="108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0.81 (0.47 – 1.41)</w:t>
            </w:r>
          </w:p>
        </w:tc>
      </w:tr>
      <w:tr w:rsidR="00062B11" w:rsidRPr="00062B11" w:rsidTr="009870F0">
        <w:tc>
          <w:tcPr>
            <w:tcW w:w="3593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Media exposure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62B11" w:rsidRPr="00062B11" w:rsidTr="009870F0">
        <w:tc>
          <w:tcPr>
            <w:tcW w:w="108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1.00</w:t>
            </w:r>
          </w:p>
        </w:tc>
      </w:tr>
      <w:tr w:rsidR="00062B11" w:rsidRPr="00062B11" w:rsidTr="009870F0">
        <w:tc>
          <w:tcPr>
            <w:tcW w:w="108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62B11">
              <w:rPr>
                <w:rFonts w:ascii="Times New Roman" w:hAnsi="Times New Roman" w:cs="Times New Roman"/>
                <w:b/>
              </w:rPr>
              <w:t>0.83 (0.75 – 0.90)</w:t>
            </w:r>
          </w:p>
        </w:tc>
      </w:tr>
      <w:tr w:rsidR="00062B11" w:rsidRPr="00062B11" w:rsidTr="009870F0">
        <w:tc>
          <w:tcPr>
            <w:tcW w:w="3593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Distance to HF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62B11" w:rsidRPr="00062B11" w:rsidTr="009870F0">
        <w:tc>
          <w:tcPr>
            <w:tcW w:w="108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No problem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1.00</w:t>
            </w:r>
          </w:p>
        </w:tc>
      </w:tr>
      <w:tr w:rsidR="00062B11" w:rsidRPr="00062B11" w:rsidTr="009870F0">
        <w:tc>
          <w:tcPr>
            <w:tcW w:w="108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Problem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1.06 (0.96 – 1.17)</w:t>
            </w:r>
          </w:p>
        </w:tc>
      </w:tr>
      <w:tr w:rsidR="00062B11" w:rsidRPr="00062B11" w:rsidTr="009870F0">
        <w:tc>
          <w:tcPr>
            <w:tcW w:w="3593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  <w:i/>
              </w:rPr>
            </w:pPr>
            <w:r w:rsidRPr="00062B11">
              <w:rPr>
                <w:rFonts w:ascii="Times New Roman" w:hAnsi="Times New Roman" w:cs="Times New Roman"/>
                <w:i/>
              </w:rPr>
              <w:t>Community-level factors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62B11" w:rsidRPr="00062B11" w:rsidTr="009870F0">
        <w:tc>
          <w:tcPr>
            <w:tcW w:w="3593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Community wealth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62B11" w:rsidRPr="00062B11" w:rsidTr="009870F0">
        <w:tc>
          <w:tcPr>
            <w:tcW w:w="108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1.00</w:t>
            </w:r>
          </w:p>
        </w:tc>
      </w:tr>
      <w:tr w:rsidR="00062B11" w:rsidRPr="00062B11" w:rsidTr="009870F0">
        <w:tc>
          <w:tcPr>
            <w:tcW w:w="108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Middle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0.93 (0.82 – 1.04)</w:t>
            </w:r>
          </w:p>
        </w:tc>
      </w:tr>
      <w:tr w:rsidR="00062B11" w:rsidRPr="00062B11" w:rsidTr="009870F0">
        <w:tc>
          <w:tcPr>
            <w:tcW w:w="108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62B11">
              <w:rPr>
                <w:rFonts w:ascii="Times New Roman" w:hAnsi="Times New Roman" w:cs="Times New Roman"/>
                <w:b/>
              </w:rPr>
              <w:t>0.83 (0.69 – 1.00)</w:t>
            </w:r>
          </w:p>
        </w:tc>
      </w:tr>
      <w:tr w:rsidR="00062B11" w:rsidRPr="00062B11" w:rsidTr="009870F0">
        <w:tc>
          <w:tcPr>
            <w:tcW w:w="3593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Community employment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62B11" w:rsidRPr="00062B11" w:rsidTr="009870F0">
        <w:tc>
          <w:tcPr>
            <w:tcW w:w="108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1.00</w:t>
            </w:r>
          </w:p>
        </w:tc>
      </w:tr>
      <w:tr w:rsidR="00062B11" w:rsidRPr="00062B11" w:rsidTr="009870F0">
        <w:tc>
          <w:tcPr>
            <w:tcW w:w="108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Middle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0.93 (0.83 – 1.04)</w:t>
            </w:r>
          </w:p>
        </w:tc>
      </w:tr>
      <w:tr w:rsidR="00062B11" w:rsidRPr="00062B11" w:rsidTr="009870F0">
        <w:tc>
          <w:tcPr>
            <w:tcW w:w="108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0.90 (0.79 – 1.02)</w:t>
            </w:r>
          </w:p>
        </w:tc>
      </w:tr>
      <w:tr w:rsidR="00062B11" w:rsidRPr="00062B11" w:rsidTr="009870F0">
        <w:tc>
          <w:tcPr>
            <w:tcW w:w="3593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Community women’s education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62B11" w:rsidRPr="00062B11" w:rsidTr="009870F0">
        <w:tc>
          <w:tcPr>
            <w:tcW w:w="108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1.00</w:t>
            </w:r>
          </w:p>
        </w:tc>
      </w:tr>
      <w:tr w:rsidR="00062B11" w:rsidRPr="00062B11" w:rsidTr="009870F0">
        <w:tc>
          <w:tcPr>
            <w:tcW w:w="108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Middle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62B11">
              <w:rPr>
                <w:rFonts w:ascii="Times New Roman" w:hAnsi="Times New Roman" w:cs="Times New Roman"/>
                <w:b/>
              </w:rPr>
              <w:t>0.88 (0.77 – 0.99)</w:t>
            </w:r>
          </w:p>
        </w:tc>
      </w:tr>
      <w:tr w:rsidR="00062B11" w:rsidRPr="00062B11" w:rsidTr="009870F0">
        <w:tc>
          <w:tcPr>
            <w:tcW w:w="108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62B11">
              <w:rPr>
                <w:rFonts w:ascii="Times New Roman" w:hAnsi="Times New Roman" w:cs="Times New Roman"/>
                <w:b/>
              </w:rPr>
              <w:t>0.83 (0.71 – 0.97)</w:t>
            </w:r>
          </w:p>
        </w:tc>
      </w:tr>
      <w:tr w:rsidR="00062B11" w:rsidRPr="00062B11" w:rsidTr="009870F0">
        <w:tc>
          <w:tcPr>
            <w:tcW w:w="3593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Community men’s education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62B11" w:rsidRPr="00062B11" w:rsidTr="009870F0">
        <w:tc>
          <w:tcPr>
            <w:tcW w:w="108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1.00</w:t>
            </w:r>
          </w:p>
        </w:tc>
      </w:tr>
      <w:tr w:rsidR="00062B11" w:rsidRPr="00062B11" w:rsidTr="009870F0">
        <w:tc>
          <w:tcPr>
            <w:tcW w:w="108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Middle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0.94 (0.83 – 1.06)</w:t>
            </w:r>
          </w:p>
        </w:tc>
      </w:tr>
      <w:tr w:rsidR="00062B11" w:rsidRPr="00062B11" w:rsidTr="009870F0">
        <w:tc>
          <w:tcPr>
            <w:tcW w:w="108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0.99 (0.86 – 1.14)</w:t>
            </w:r>
          </w:p>
        </w:tc>
      </w:tr>
      <w:tr w:rsidR="00062B11" w:rsidRPr="00062B11" w:rsidTr="009870F0">
        <w:tc>
          <w:tcPr>
            <w:tcW w:w="3593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Community distance to HF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62B11" w:rsidRPr="00062B11" w:rsidTr="009870F0">
        <w:tc>
          <w:tcPr>
            <w:tcW w:w="108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1.00</w:t>
            </w:r>
          </w:p>
        </w:tc>
      </w:tr>
      <w:tr w:rsidR="00062B11" w:rsidRPr="00062B11" w:rsidTr="009870F0">
        <w:tc>
          <w:tcPr>
            <w:tcW w:w="108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Middle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1.13 (0.99 – 1.28)</w:t>
            </w:r>
          </w:p>
        </w:tc>
      </w:tr>
      <w:tr w:rsidR="00062B11" w:rsidRPr="00062B11" w:rsidTr="009870F0">
        <w:tc>
          <w:tcPr>
            <w:tcW w:w="108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1.07 (0.92 – 1.24)</w:t>
            </w:r>
          </w:p>
        </w:tc>
      </w:tr>
      <w:tr w:rsidR="00062B11" w:rsidRPr="00062B11" w:rsidTr="009870F0">
        <w:tc>
          <w:tcPr>
            <w:tcW w:w="3593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Measures of variation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62B11" w:rsidRPr="00062B11" w:rsidTr="009870F0">
        <w:tc>
          <w:tcPr>
            <w:tcW w:w="108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Area variance (95% CI)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0.10 (0.06 – 0.15)</w:t>
            </w:r>
          </w:p>
        </w:tc>
      </w:tr>
      <w:tr w:rsidR="00062B11" w:rsidRPr="00062B11" w:rsidTr="009870F0">
        <w:tc>
          <w:tcPr>
            <w:tcW w:w="108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ICC (%)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2.8</w:t>
            </w:r>
          </w:p>
        </w:tc>
      </w:tr>
      <w:tr w:rsidR="00062B11" w:rsidRPr="00062B11" w:rsidTr="009870F0">
        <w:tc>
          <w:tcPr>
            <w:tcW w:w="108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PCV (%)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33.3</w:t>
            </w:r>
          </w:p>
        </w:tc>
      </w:tr>
      <w:tr w:rsidR="00062B11" w:rsidRPr="00062B11" w:rsidTr="009870F0">
        <w:tc>
          <w:tcPr>
            <w:tcW w:w="1080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MOR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1.34</w:t>
            </w:r>
          </w:p>
        </w:tc>
      </w:tr>
      <w:tr w:rsidR="00062B11" w:rsidRPr="00062B11" w:rsidTr="009870F0">
        <w:tc>
          <w:tcPr>
            <w:tcW w:w="3593" w:type="dxa"/>
            <w:gridSpan w:val="2"/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Model Fit statistic</w:t>
            </w:r>
          </w:p>
        </w:tc>
        <w:tc>
          <w:tcPr>
            <w:tcW w:w="4345" w:type="dxa"/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62B11" w:rsidRPr="00062B11" w:rsidTr="009870F0">
        <w:tc>
          <w:tcPr>
            <w:tcW w:w="1080" w:type="dxa"/>
            <w:tcBorders>
              <w:bottom w:val="single" w:sz="12" w:space="0" w:color="auto"/>
            </w:tcBorders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3" w:type="dxa"/>
            <w:tcBorders>
              <w:bottom w:val="single" w:sz="12" w:space="0" w:color="auto"/>
            </w:tcBorders>
          </w:tcPr>
          <w:p w:rsidR="00DE0A70" w:rsidRPr="00062B11" w:rsidRDefault="00DE0A70" w:rsidP="00DE0A70">
            <w:pPr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AIC</w:t>
            </w:r>
          </w:p>
        </w:tc>
        <w:tc>
          <w:tcPr>
            <w:tcW w:w="4345" w:type="dxa"/>
            <w:tcBorders>
              <w:bottom w:val="single" w:sz="12" w:space="0" w:color="auto"/>
            </w:tcBorders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  <w:r w:rsidRPr="00062B11">
              <w:rPr>
                <w:rFonts w:ascii="Times New Roman" w:hAnsi="Times New Roman" w:cs="Times New Roman"/>
              </w:rPr>
              <w:t>14818.44</w:t>
            </w:r>
          </w:p>
        </w:tc>
      </w:tr>
      <w:tr w:rsidR="00062B11" w:rsidRPr="00062B11" w:rsidTr="009870F0">
        <w:tc>
          <w:tcPr>
            <w:tcW w:w="7938" w:type="dxa"/>
            <w:gridSpan w:val="3"/>
            <w:tcBorders>
              <w:top w:val="single" w:sz="12" w:space="0" w:color="auto"/>
            </w:tcBorders>
          </w:tcPr>
          <w:p w:rsidR="00DE0A70" w:rsidRPr="00062B11" w:rsidRDefault="00DE0A70" w:rsidP="00DE0A7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E0A70" w:rsidRPr="00062B11" w:rsidRDefault="00DE0A70"/>
    <w:p w:rsidR="000F06CD" w:rsidRPr="00062B11" w:rsidRDefault="000F06CD"/>
    <w:sectPr w:rsidR="000F06CD" w:rsidRPr="00062B11">
      <w:foot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7E4E" w:rsidRDefault="00537E4E" w:rsidP="009870F0">
      <w:pPr>
        <w:spacing w:after="0" w:line="240" w:lineRule="auto"/>
      </w:pPr>
      <w:r>
        <w:separator/>
      </w:r>
    </w:p>
  </w:endnote>
  <w:endnote w:type="continuationSeparator" w:id="0">
    <w:p w:rsidR="00537E4E" w:rsidRDefault="00537E4E" w:rsidP="00987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74414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402E3" w:rsidRDefault="00A402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1867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A402E3" w:rsidRDefault="00A402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7E4E" w:rsidRDefault="00537E4E" w:rsidP="009870F0">
      <w:pPr>
        <w:spacing w:after="0" w:line="240" w:lineRule="auto"/>
      </w:pPr>
      <w:r>
        <w:separator/>
      </w:r>
    </w:p>
  </w:footnote>
  <w:footnote w:type="continuationSeparator" w:id="0">
    <w:p w:rsidR="00537E4E" w:rsidRDefault="00537E4E" w:rsidP="009870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wMTQxNTC0MDQyMTFT0lEKTi0uzszPAykwqwUAN6xF8ywAAAA="/>
  </w:docVars>
  <w:rsids>
    <w:rsidRoot w:val="00626AB9"/>
    <w:rsid w:val="00062B11"/>
    <w:rsid w:val="000F06CD"/>
    <w:rsid w:val="00241AD0"/>
    <w:rsid w:val="002F74B1"/>
    <w:rsid w:val="00537E4E"/>
    <w:rsid w:val="00626AB9"/>
    <w:rsid w:val="00673AF4"/>
    <w:rsid w:val="007C572C"/>
    <w:rsid w:val="008D5A64"/>
    <w:rsid w:val="0091580C"/>
    <w:rsid w:val="00951867"/>
    <w:rsid w:val="009870F0"/>
    <w:rsid w:val="009C01A5"/>
    <w:rsid w:val="00A069F4"/>
    <w:rsid w:val="00A264A3"/>
    <w:rsid w:val="00A402E3"/>
    <w:rsid w:val="00A5455B"/>
    <w:rsid w:val="00B32FD2"/>
    <w:rsid w:val="00C86719"/>
    <w:rsid w:val="00CC602F"/>
    <w:rsid w:val="00D22D4B"/>
    <w:rsid w:val="00DE0A70"/>
    <w:rsid w:val="00F60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2B508B-7185-4EA6-912F-FD96FC370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6AB9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6AB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870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70F0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870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70F0"/>
    <w:rPr>
      <w:rFonts w:eastAsiaTheme="minorHAnsi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0F06C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02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2E3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2020-04-11T15:38:00Z</cp:lastPrinted>
  <dcterms:created xsi:type="dcterms:W3CDTF">2020-05-07T16:56:00Z</dcterms:created>
  <dcterms:modified xsi:type="dcterms:W3CDTF">2020-05-07T16:56:00Z</dcterms:modified>
</cp:coreProperties>
</file>