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F27E0" w:rsidRPr="00CF27E0" w:rsidRDefault="00CF27E0" w:rsidP="00CF27E0">
      <w:pPr>
        <w:rPr>
          <w:b/>
        </w:rPr>
      </w:pPr>
      <w:r w:rsidRPr="00CF27E0">
        <w:rPr>
          <w:b/>
        </w:rPr>
        <w:t>Korean standard classification of diseases</w:t>
      </w:r>
      <w:r>
        <w:rPr>
          <w:b/>
        </w:rPr>
        <w:t xml:space="preserve"> </w:t>
      </w:r>
      <w:r w:rsidRPr="00CF27E0">
        <w:rPr>
          <w:b/>
        </w:rPr>
        <w:t>based on the ICD-10 codes</w:t>
      </w:r>
    </w:p>
    <w:p w:rsidR="00CF27E0" w:rsidRDefault="00CF27E0" w:rsidP="00CF27E0">
      <w:bookmarkStart w:id="0" w:name="_GoBack"/>
      <w:bookmarkEnd w:id="0"/>
    </w:p>
    <w:p w:rsidR="00CF27E0" w:rsidRDefault="00CF27E0" w:rsidP="00CF27E0">
      <w:pPr>
        <w:spacing w:line="480" w:lineRule="auto"/>
        <w:ind w:left="566" w:hangingChars="236" w:hanging="566"/>
      </w:pPr>
      <w:r w:rsidRPr="00CF27E0">
        <w:t>(1) infection (certain infections an</w:t>
      </w:r>
      <w:r>
        <w:t>d parasitic diseases, A00–B99)</w:t>
      </w:r>
    </w:p>
    <w:p w:rsidR="00CF27E0" w:rsidRDefault="00CF27E0" w:rsidP="00CF27E0">
      <w:pPr>
        <w:spacing w:line="480" w:lineRule="auto"/>
        <w:ind w:left="566" w:hangingChars="236" w:hanging="566"/>
      </w:pPr>
      <w:r w:rsidRPr="00CF27E0">
        <w:t>(2</w:t>
      </w:r>
      <w:r>
        <w:t>) neoplasm (neoplasms, C00–D48)</w:t>
      </w:r>
      <w:r w:rsidRPr="00CF27E0">
        <w:t xml:space="preserve"> </w:t>
      </w:r>
    </w:p>
    <w:p w:rsidR="00CF27E0" w:rsidRDefault="00CF27E0" w:rsidP="00CF27E0">
      <w:pPr>
        <w:spacing w:line="480" w:lineRule="auto"/>
        <w:ind w:left="566" w:hangingChars="236" w:hanging="566"/>
      </w:pPr>
      <w:r w:rsidRPr="00CF27E0">
        <w:t>(3) metabolic disease (endocrine, nutritional a</w:t>
      </w:r>
      <w:r>
        <w:t>nd metabolic diseases, E00–E90)</w:t>
      </w:r>
    </w:p>
    <w:p w:rsidR="00CF27E0" w:rsidRDefault="00CF27E0" w:rsidP="00CF27E0">
      <w:pPr>
        <w:spacing w:line="480" w:lineRule="auto"/>
        <w:ind w:left="566" w:hangingChars="236" w:hanging="566"/>
      </w:pPr>
      <w:r w:rsidRPr="00CF27E0">
        <w:t>(4) mental disease (mental and</w:t>
      </w:r>
      <w:r>
        <w:t xml:space="preserve"> behavioral disorders, F00–F99)</w:t>
      </w:r>
    </w:p>
    <w:p w:rsidR="00CF27E0" w:rsidRDefault="00CF27E0" w:rsidP="00CF27E0">
      <w:pPr>
        <w:spacing w:line="480" w:lineRule="auto"/>
        <w:ind w:left="566" w:hangingChars="236" w:hanging="566"/>
      </w:pPr>
      <w:r w:rsidRPr="00CF27E0">
        <w:t xml:space="preserve">(5) neurologic disease (diseases </w:t>
      </w:r>
      <w:r>
        <w:t>of the nervous system, G00–G99)</w:t>
      </w:r>
    </w:p>
    <w:p w:rsidR="00CF27E0" w:rsidRDefault="00CF27E0" w:rsidP="00CF27E0">
      <w:pPr>
        <w:spacing w:line="480" w:lineRule="auto"/>
        <w:ind w:left="566" w:hangingChars="236" w:hanging="566"/>
      </w:pPr>
      <w:r w:rsidRPr="00CF27E0">
        <w:t>(6) circulatory disease (diseases of th</w:t>
      </w:r>
      <w:r>
        <w:t>e circulatory system, I00–I99)</w:t>
      </w:r>
    </w:p>
    <w:p w:rsidR="00CF27E0" w:rsidRDefault="00CF27E0" w:rsidP="00CF27E0">
      <w:pPr>
        <w:spacing w:line="480" w:lineRule="auto"/>
        <w:ind w:left="566" w:hangingChars="236" w:hanging="566"/>
      </w:pPr>
      <w:r w:rsidRPr="00CF27E0">
        <w:t>(7) respiratory disease (diseases of th</w:t>
      </w:r>
      <w:r>
        <w:t>e respiratory system, J00–J99)</w:t>
      </w:r>
    </w:p>
    <w:p w:rsidR="00CF27E0" w:rsidRDefault="00CF27E0" w:rsidP="00CF27E0">
      <w:pPr>
        <w:spacing w:line="480" w:lineRule="auto"/>
        <w:ind w:left="566" w:hangingChars="236" w:hanging="566"/>
      </w:pPr>
      <w:r w:rsidRPr="00CF27E0">
        <w:t>(8) digestive disease (diseases of the digestive system, K</w:t>
      </w:r>
      <w:r>
        <w:t>00–K93)</w:t>
      </w:r>
    </w:p>
    <w:p w:rsidR="00CF27E0" w:rsidRDefault="00CF27E0" w:rsidP="00CF27E0">
      <w:pPr>
        <w:spacing w:line="480" w:lineRule="auto"/>
        <w:ind w:left="566" w:hangingChars="236" w:hanging="566"/>
      </w:pPr>
      <w:r w:rsidRPr="00CF27E0">
        <w:t xml:space="preserve">(9) muscular disease (diseases of the musculoskeletal system </w:t>
      </w:r>
      <w:r>
        <w:t>and connective tissue, M00–M99)</w:t>
      </w:r>
    </w:p>
    <w:p w:rsidR="00CF27E0" w:rsidRDefault="00CF27E0" w:rsidP="00CF27E0">
      <w:pPr>
        <w:spacing w:line="480" w:lineRule="auto"/>
        <w:ind w:left="566" w:hangingChars="236" w:hanging="566"/>
      </w:pPr>
      <w:r w:rsidRPr="00CF27E0">
        <w:t>(10) genitourinary disease (diseases of the</w:t>
      </w:r>
      <w:r>
        <w:t xml:space="preserve"> genitourinary system, N00–N99)</w:t>
      </w:r>
    </w:p>
    <w:p w:rsidR="00CF27E0" w:rsidRDefault="00CF27E0" w:rsidP="00CF27E0">
      <w:pPr>
        <w:spacing w:line="480" w:lineRule="auto"/>
        <w:ind w:left="566" w:hangingChars="236" w:hanging="566"/>
      </w:pPr>
      <w:r w:rsidRPr="00CF27E0">
        <w:t>(11) abnormal finding (symptoms, signs and abnormal clinical and laboratory findings ‘not elsew</w:t>
      </w:r>
      <w:r>
        <w:t>here classified’, R00–R99)</w:t>
      </w:r>
    </w:p>
    <w:p w:rsidR="00722526" w:rsidRDefault="00CF27E0" w:rsidP="00CF27E0">
      <w:pPr>
        <w:spacing w:line="480" w:lineRule="auto"/>
        <w:ind w:left="566" w:hangingChars="236" w:hanging="566"/>
      </w:pPr>
      <w:r w:rsidRPr="00CF27E0">
        <w:t>(12) trauma (injury, poisoning, and certain other consequence</w:t>
      </w:r>
      <w:r>
        <w:t>s of external causes, S00–T98).</w:t>
      </w:r>
    </w:p>
    <w:sectPr w:rsidR="00722526" w:rsidSect="007C3A03">
      <w:pgSz w:w="11906" w:h="16838"/>
      <w:pgMar w:top="1701" w:right="1440" w:bottom="1440" w:left="1440" w:header="851" w:footer="992" w:gutter="0"/>
      <w:cols w:space="425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맑은 고딕">
    <w:panose1 w:val="020B0503020000020004"/>
    <w:charset w:val="81"/>
    <w:family w:val="modern"/>
    <w:pitch w:val="variable"/>
    <w:sig w:usb0="9000002F" w:usb1="29D77CFB" w:usb2="00000012" w:usb3="00000000" w:csb0="0008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proofState w:spelling="clean" w:grammar="clean"/>
  <w:defaultTabStop w:val="800"/>
  <w:drawingGridHorizontalSpacing w:val="100"/>
  <w:displayHorizontalDrawingGridEvery w:val="0"/>
  <w:displayVerticalDrawingGridEvery w:val="2"/>
  <w:noPunctuationKerning/>
  <w:characterSpacingControl w:val="doNotCompress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F27E0"/>
    <w:rsid w:val="00722526"/>
    <w:rsid w:val="007C3A03"/>
    <w:rsid w:val="00CF27E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0B51409"/>
  <w15:chartTrackingRefBased/>
  <w15:docId w15:val="{234D3CF6-3D6B-4964-97B3-291C3F196C5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EastAsia" w:hAnsi="Times New Roman" w:cs="Times New Roman"/>
        <w:sz w:val="24"/>
        <w:szCs w:val="24"/>
        <w:lang w:val="en-US" w:eastAsia="ko-KR" w:bidi="ar-SA"/>
      </w:rPr>
    </w:rPrDefault>
    <w:pPrDefault>
      <w:pPr>
        <w:spacing w:after="160" w:line="259" w:lineRule="auto"/>
        <w:jc w:val="both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wordWrap w:val="0"/>
      <w:autoSpaceDE w:val="0"/>
      <w:autoSpaceDN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테마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맑은 고딕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맑은 고딕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144</Words>
  <Characters>823</Characters>
  <Application>Microsoft Office Word</Application>
  <DocSecurity>0</DocSecurity>
  <Lines>6</Lines>
  <Paragraphs>1</Paragraphs>
  <ScaleCrop>false</ScaleCrop>
  <Company/>
  <LinksUpToDate>false</LinksUpToDate>
  <CharactersWithSpaces>966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Min Chanyang</dc:creator>
  <cp:keywords/>
  <dc:description/>
  <cp:lastModifiedBy>Min Chanyang</cp:lastModifiedBy>
  <cp:revision>1</cp:revision>
  <dcterms:created xsi:type="dcterms:W3CDTF">2020-09-08T04:20:00Z</dcterms:created>
  <dcterms:modified xsi:type="dcterms:W3CDTF">2020-09-08T04:23:00Z</dcterms:modified>
</cp:coreProperties>
</file>