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375" w:rsidRPr="006A48CE" w:rsidRDefault="004B2C9D" w:rsidP="00813375">
      <w:pPr>
        <w:rPr>
          <w:rFonts w:ascii="Times New Roman" w:hAnsi="Times New Roman" w:cs="Times New Roman"/>
          <w:b/>
          <w:sz w:val="24"/>
          <w:szCs w:val="24"/>
        </w:rPr>
      </w:pPr>
      <w:r>
        <w:rPr>
          <w:rFonts w:ascii="Times New Roman" w:hAnsi="Times New Roman" w:cs="Times New Roman"/>
          <w:b/>
          <w:sz w:val="24"/>
          <w:szCs w:val="24"/>
        </w:rPr>
        <w:t xml:space="preserve">Additional File </w:t>
      </w:r>
      <w:r w:rsidR="00720E70">
        <w:rPr>
          <w:rFonts w:ascii="Times New Roman" w:hAnsi="Times New Roman" w:cs="Times New Roman"/>
          <w:b/>
          <w:sz w:val="24"/>
          <w:szCs w:val="24"/>
        </w:rPr>
        <w:t>5</w:t>
      </w:r>
      <w:r w:rsidR="00813375" w:rsidRPr="006A48CE">
        <w:rPr>
          <w:rFonts w:ascii="Times New Roman" w:hAnsi="Times New Roman" w:cs="Times New Roman"/>
          <w:b/>
          <w:sz w:val="24"/>
          <w:szCs w:val="24"/>
        </w:rPr>
        <w:t>. Sensitivity analyses</w:t>
      </w:r>
    </w:p>
    <w:p w:rsidR="00813375" w:rsidRPr="006A48CE" w:rsidRDefault="00813375" w:rsidP="00813375">
      <w:pPr>
        <w:spacing w:after="0"/>
        <w:rPr>
          <w:rFonts w:ascii="Times New Roman" w:hAnsi="Times New Roman" w:cs="Times New Roman"/>
          <w:b/>
          <w:sz w:val="20"/>
          <w:szCs w:val="24"/>
        </w:rPr>
      </w:pPr>
      <w:r w:rsidRPr="006A48CE">
        <w:rPr>
          <w:rFonts w:ascii="Times New Roman" w:hAnsi="Times New Roman" w:cs="Times New Roman"/>
          <w:b/>
          <w:sz w:val="20"/>
          <w:szCs w:val="24"/>
        </w:rPr>
        <w:t>Univariate sensitivity analysis</w:t>
      </w:r>
    </w:p>
    <w:p w:rsidR="00813375" w:rsidRPr="006A48CE" w:rsidRDefault="00813375" w:rsidP="00813375">
      <w:pPr>
        <w:pStyle w:val="ListParagraph"/>
        <w:numPr>
          <w:ilvl w:val="0"/>
          <w:numId w:val="1"/>
        </w:numPr>
        <w:spacing w:after="0"/>
        <w:ind w:left="0" w:hanging="710"/>
        <w:rPr>
          <w:rFonts w:ascii="Times New Roman" w:hAnsi="Times New Roman" w:cs="Times New Roman"/>
          <w:sz w:val="20"/>
          <w:szCs w:val="24"/>
        </w:rPr>
      </w:pPr>
      <w:r w:rsidRPr="006A48CE">
        <w:rPr>
          <w:rFonts w:ascii="Times New Roman" w:hAnsi="Times New Roman" w:cs="Times New Roman"/>
          <w:sz w:val="20"/>
          <w:szCs w:val="24"/>
        </w:rPr>
        <w:t xml:space="preserve">No overall effects </w:t>
      </w:r>
      <w:proofErr w:type="gramStart"/>
      <w:r w:rsidRPr="006A48CE">
        <w:rPr>
          <w:rFonts w:ascii="Times New Roman" w:hAnsi="Times New Roman" w:cs="Times New Roman"/>
          <w:sz w:val="20"/>
          <w:szCs w:val="24"/>
        </w:rPr>
        <w:t>were found</w:t>
      </w:r>
      <w:proofErr w:type="gramEnd"/>
      <w:r w:rsidRPr="006A48CE">
        <w:rPr>
          <w:rFonts w:ascii="Times New Roman" w:hAnsi="Times New Roman" w:cs="Times New Roman"/>
          <w:sz w:val="20"/>
          <w:szCs w:val="24"/>
        </w:rPr>
        <w:t xml:space="preserve"> in the analysis of baseline HRQOL data from the quasi-experimental study (EuroQol-5D Youth instrument). Similarly, Brown et al. (2018) report that the evidence on the impact of overweight and obesity on HRQOL in young children is scarce and inconclusive. </w:t>
      </w:r>
      <w:r>
        <w:rPr>
          <w:rFonts w:ascii="Times New Roman" w:hAnsi="Times New Roman" w:cs="Times New Roman"/>
          <w:sz w:val="20"/>
          <w:szCs w:val="24"/>
          <w:vertAlign w:val="superscript"/>
        </w:rPr>
        <w:t>1</w:t>
      </w:r>
      <w:r w:rsidRPr="006A48CE">
        <w:rPr>
          <w:rFonts w:ascii="Times New Roman" w:hAnsi="Times New Roman" w:cs="Times New Roman"/>
          <w:sz w:val="20"/>
          <w:szCs w:val="24"/>
        </w:rPr>
        <w:t xml:space="preserve"> </w:t>
      </w:r>
    </w:p>
    <w:p w:rsidR="00813375" w:rsidRPr="006A48CE" w:rsidRDefault="00813375" w:rsidP="00813375">
      <w:pPr>
        <w:pStyle w:val="ListParagraph"/>
        <w:numPr>
          <w:ilvl w:val="0"/>
          <w:numId w:val="1"/>
        </w:numPr>
        <w:spacing w:after="0"/>
        <w:ind w:left="0" w:hanging="710"/>
        <w:rPr>
          <w:rFonts w:ascii="Times New Roman" w:hAnsi="Times New Roman" w:cs="Times New Roman"/>
          <w:sz w:val="20"/>
          <w:szCs w:val="24"/>
        </w:rPr>
      </w:pPr>
      <w:r w:rsidRPr="006A48CE">
        <w:rPr>
          <w:rFonts w:ascii="Times New Roman" w:hAnsi="Times New Roman" w:cs="Times New Roman"/>
          <w:sz w:val="20"/>
          <w:szCs w:val="24"/>
        </w:rPr>
        <w:t>Ratio of healthcare costs for overweight and obesity vs. normal weight based on the quasi-experimental study. For obese children who incurred any healthcare costs, we found a rate ratio of 1</w:t>
      </w:r>
      <w:r>
        <w:rPr>
          <w:rFonts w:ascii="Times New Roman" w:hAnsi="Times New Roman" w:cs="Times New Roman"/>
          <w:sz w:val="24"/>
          <w:szCs w:val="24"/>
        </w:rPr>
        <w:t>.</w:t>
      </w:r>
      <w:r w:rsidRPr="006A48CE">
        <w:rPr>
          <w:rFonts w:ascii="Times New Roman" w:hAnsi="Times New Roman" w:cs="Times New Roman"/>
          <w:sz w:val="20"/>
          <w:szCs w:val="24"/>
        </w:rPr>
        <w:t>87 for general practitioner related healthcare consumption and a rate ratio of 1</w:t>
      </w:r>
      <w:r>
        <w:rPr>
          <w:rFonts w:ascii="Times New Roman" w:hAnsi="Times New Roman" w:cs="Times New Roman"/>
          <w:sz w:val="24"/>
          <w:szCs w:val="24"/>
        </w:rPr>
        <w:t>.</w:t>
      </w:r>
      <w:r w:rsidRPr="006A48CE">
        <w:rPr>
          <w:rFonts w:ascii="Times New Roman" w:hAnsi="Times New Roman" w:cs="Times New Roman"/>
          <w:sz w:val="20"/>
          <w:szCs w:val="24"/>
        </w:rPr>
        <w:t>59 for specialist visits as compared to normal weight children.</w:t>
      </w:r>
    </w:p>
    <w:p w:rsidR="00813375" w:rsidRPr="006A48CE" w:rsidRDefault="00813375" w:rsidP="00813375">
      <w:pPr>
        <w:pStyle w:val="ListParagraph"/>
        <w:numPr>
          <w:ilvl w:val="0"/>
          <w:numId w:val="1"/>
        </w:numPr>
        <w:spacing w:after="0"/>
        <w:ind w:left="0" w:hanging="710"/>
        <w:rPr>
          <w:rFonts w:ascii="Times New Roman" w:hAnsi="Times New Roman" w:cs="Times New Roman"/>
          <w:sz w:val="20"/>
          <w:szCs w:val="24"/>
        </w:rPr>
      </w:pPr>
      <w:r w:rsidRPr="006A48CE">
        <w:rPr>
          <w:rFonts w:ascii="Times New Roman" w:hAnsi="Times New Roman" w:cs="Times New Roman"/>
          <w:sz w:val="20"/>
          <w:szCs w:val="24"/>
        </w:rPr>
        <w:t>Ratio of annual school absenteeism days for overweight and obesity vs. normal weight based on the quasi-experimental study. We found a ratio 1</w:t>
      </w:r>
      <w:r>
        <w:rPr>
          <w:rFonts w:ascii="Times New Roman" w:hAnsi="Times New Roman" w:cs="Times New Roman"/>
          <w:sz w:val="24"/>
          <w:szCs w:val="24"/>
        </w:rPr>
        <w:t>.</w:t>
      </w:r>
      <w:r w:rsidRPr="006A48CE">
        <w:rPr>
          <w:rFonts w:ascii="Times New Roman" w:hAnsi="Times New Roman" w:cs="Times New Roman"/>
          <w:sz w:val="20"/>
          <w:szCs w:val="24"/>
        </w:rPr>
        <w:t>21 for overweight children and a ratio of 1</w:t>
      </w:r>
      <w:r>
        <w:rPr>
          <w:rFonts w:ascii="Times New Roman" w:hAnsi="Times New Roman" w:cs="Times New Roman"/>
          <w:sz w:val="24"/>
          <w:szCs w:val="24"/>
        </w:rPr>
        <w:t>.</w:t>
      </w:r>
      <w:r w:rsidRPr="006A48CE">
        <w:rPr>
          <w:rFonts w:ascii="Times New Roman" w:hAnsi="Times New Roman" w:cs="Times New Roman"/>
          <w:sz w:val="20"/>
          <w:szCs w:val="24"/>
        </w:rPr>
        <w:t>59 for obese children as compared to children with a normal weight.</w:t>
      </w:r>
    </w:p>
    <w:p w:rsidR="00813375" w:rsidRPr="006A48CE" w:rsidRDefault="00813375" w:rsidP="00813375">
      <w:pPr>
        <w:pStyle w:val="ListParagraph"/>
        <w:numPr>
          <w:ilvl w:val="0"/>
          <w:numId w:val="1"/>
        </w:numPr>
        <w:spacing w:after="0"/>
        <w:ind w:left="0" w:hanging="710"/>
        <w:rPr>
          <w:rFonts w:ascii="Times New Roman" w:hAnsi="Times New Roman" w:cs="Times New Roman"/>
          <w:sz w:val="20"/>
          <w:szCs w:val="24"/>
        </w:rPr>
      </w:pPr>
      <w:r w:rsidRPr="006A48CE">
        <w:rPr>
          <w:rFonts w:ascii="Times New Roman" w:hAnsi="Times New Roman" w:cs="Times New Roman"/>
          <w:sz w:val="20"/>
          <w:szCs w:val="24"/>
        </w:rPr>
        <w:t xml:space="preserve">HRQOL determined by weight status instead of by chronic disease in adulthood. The HRQOL benefits (for intervention versus control) </w:t>
      </w:r>
      <w:proofErr w:type="gramStart"/>
      <w:r w:rsidRPr="006A48CE">
        <w:rPr>
          <w:rFonts w:ascii="Times New Roman" w:hAnsi="Times New Roman" w:cs="Times New Roman"/>
          <w:sz w:val="20"/>
          <w:szCs w:val="24"/>
        </w:rPr>
        <w:t>are accrued</w:t>
      </w:r>
      <w:proofErr w:type="gramEnd"/>
      <w:r w:rsidRPr="006A48CE">
        <w:rPr>
          <w:rFonts w:ascii="Times New Roman" w:hAnsi="Times New Roman" w:cs="Times New Roman"/>
          <w:sz w:val="20"/>
          <w:szCs w:val="24"/>
        </w:rPr>
        <w:t xml:space="preserve"> later in time when they are exclusively linked to the occurrence of chronic disease as when they are related to weight status directly.</w:t>
      </w:r>
      <w:r w:rsidRPr="006A48CE">
        <w:rPr>
          <w:rFonts w:ascii="Times New Roman" w:hAnsi="Times New Roman" w:cs="Times New Roman"/>
          <w:color w:val="FF0000"/>
          <w:sz w:val="20"/>
          <w:szCs w:val="24"/>
        </w:rPr>
        <w:t xml:space="preserve"> </w:t>
      </w:r>
      <w:r w:rsidRPr="006A48CE">
        <w:rPr>
          <w:rFonts w:ascii="Times New Roman" w:hAnsi="Times New Roman" w:cs="Times New Roman"/>
          <w:sz w:val="20"/>
          <w:szCs w:val="24"/>
        </w:rPr>
        <w:t>For this, we used a disutility of 0</w:t>
      </w:r>
      <w:r>
        <w:rPr>
          <w:rFonts w:ascii="Times New Roman" w:hAnsi="Times New Roman" w:cs="Times New Roman"/>
          <w:sz w:val="24"/>
          <w:szCs w:val="24"/>
        </w:rPr>
        <w:t>.</w:t>
      </w:r>
      <w:r w:rsidRPr="006A48CE">
        <w:rPr>
          <w:rFonts w:ascii="Times New Roman" w:hAnsi="Times New Roman" w:cs="Times New Roman"/>
          <w:sz w:val="20"/>
          <w:szCs w:val="24"/>
        </w:rPr>
        <w:t xml:space="preserve">017 per unit increase in BMI and assumed and an average 5-unit BMI difference between the </w:t>
      </w:r>
      <w:proofErr w:type="gramStart"/>
      <w:r w:rsidRPr="006A48CE">
        <w:rPr>
          <w:rFonts w:ascii="Times New Roman" w:hAnsi="Times New Roman" w:cs="Times New Roman"/>
          <w:sz w:val="20"/>
          <w:szCs w:val="24"/>
        </w:rPr>
        <w:t>weight</w:t>
      </w:r>
      <w:proofErr w:type="gramEnd"/>
      <w:r w:rsidRPr="006A48CE">
        <w:rPr>
          <w:rFonts w:ascii="Times New Roman" w:hAnsi="Times New Roman" w:cs="Times New Roman"/>
          <w:sz w:val="20"/>
          <w:szCs w:val="24"/>
        </w:rPr>
        <w:t xml:space="preserve"> classes (normal weight, overweight and obesity). </w:t>
      </w:r>
      <w:r w:rsidRPr="006A48CE">
        <w:rPr>
          <w:rFonts w:ascii="Times New Roman" w:hAnsi="Times New Roman" w:cs="Times New Roman"/>
          <w:sz w:val="20"/>
          <w:szCs w:val="24"/>
          <w:vertAlign w:val="superscript"/>
        </w:rPr>
        <w:t>2</w:t>
      </w:r>
    </w:p>
    <w:p w:rsidR="00813375" w:rsidRPr="006A48CE" w:rsidRDefault="00813375" w:rsidP="00813375">
      <w:pPr>
        <w:pStyle w:val="ListParagraph"/>
        <w:numPr>
          <w:ilvl w:val="0"/>
          <w:numId w:val="1"/>
        </w:numPr>
        <w:spacing w:after="0"/>
        <w:ind w:left="0" w:hanging="710"/>
        <w:rPr>
          <w:rFonts w:ascii="Times New Roman" w:hAnsi="Times New Roman" w:cs="Times New Roman"/>
          <w:sz w:val="20"/>
          <w:szCs w:val="24"/>
        </w:rPr>
      </w:pPr>
      <w:r w:rsidRPr="006A48CE">
        <w:rPr>
          <w:rFonts w:ascii="Times New Roman" w:hAnsi="Times New Roman" w:cs="Times New Roman"/>
          <w:sz w:val="20"/>
          <w:szCs w:val="24"/>
        </w:rPr>
        <w:t xml:space="preserve">Time horizon </w:t>
      </w:r>
      <w:proofErr w:type="gramStart"/>
      <w:r w:rsidRPr="006A48CE">
        <w:rPr>
          <w:rFonts w:ascii="Times New Roman" w:hAnsi="Times New Roman" w:cs="Times New Roman"/>
          <w:sz w:val="20"/>
          <w:szCs w:val="24"/>
        </w:rPr>
        <w:t>till</w:t>
      </w:r>
      <w:proofErr w:type="gramEnd"/>
      <w:r w:rsidRPr="006A48CE">
        <w:rPr>
          <w:rFonts w:ascii="Times New Roman" w:hAnsi="Times New Roman" w:cs="Times New Roman"/>
          <w:sz w:val="20"/>
          <w:szCs w:val="24"/>
        </w:rPr>
        <w:t xml:space="preserve"> age 70 years.</w:t>
      </w:r>
    </w:p>
    <w:p w:rsidR="00813375" w:rsidRPr="006A48CE" w:rsidRDefault="00813375" w:rsidP="00813375">
      <w:pPr>
        <w:pStyle w:val="ListParagraph"/>
        <w:numPr>
          <w:ilvl w:val="0"/>
          <w:numId w:val="1"/>
        </w:numPr>
        <w:spacing w:after="0"/>
        <w:ind w:left="0" w:hanging="710"/>
        <w:rPr>
          <w:rFonts w:ascii="Times New Roman" w:hAnsi="Times New Roman" w:cs="Times New Roman"/>
          <w:sz w:val="20"/>
          <w:szCs w:val="24"/>
        </w:rPr>
      </w:pPr>
      <w:r w:rsidRPr="006A48CE">
        <w:rPr>
          <w:rFonts w:ascii="Times New Roman" w:hAnsi="Times New Roman" w:cs="Times New Roman"/>
          <w:sz w:val="20"/>
          <w:szCs w:val="24"/>
        </w:rPr>
        <w:t xml:space="preserve">Short-term cost of HPSF and PAS (at year 1 and year 2) instead of the estimated long-run costs only. </w:t>
      </w:r>
      <w:r>
        <w:rPr>
          <w:rFonts w:ascii="Times New Roman" w:hAnsi="Times New Roman" w:cs="Times New Roman"/>
          <w:sz w:val="20"/>
          <w:szCs w:val="24"/>
          <w:vertAlign w:val="superscript"/>
        </w:rPr>
        <w:t>3</w:t>
      </w:r>
    </w:p>
    <w:p w:rsidR="00813375" w:rsidRPr="006A48CE" w:rsidRDefault="00813375" w:rsidP="00813375">
      <w:pPr>
        <w:pStyle w:val="ListParagraph"/>
        <w:numPr>
          <w:ilvl w:val="0"/>
          <w:numId w:val="1"/>
        </w:numPr>
        <w:spacing w:after="0"/>
        <w:ind w:left="0" w:hanging="710"/>
        <w:rPr>
          <w:rFonts w:ascii="Times New Roman" w:hAnsi="Times New Roman" w:cs="Times New Roman"/>
          <w:sz w:val="20"/>
          <w:szCs w:val="24"/>
        </w:rPr>
      </w:pPr>
      <w:r w:rsidRPr="006A48CE">
        <w:rPr>
          <w:rFonts w:ascii="Times New Roman" w:hAnsi="Times New Roman" w:cs="Times New Roman"/>
          <w:sz w:val="20"/>
          <w:szCs w:val="24"/>
        </w:rPr>
        <w:t>Discount rates of 3% for both costs and effects.</w:t>
      </w:r>
    </w:p>
    <w:p w:rsidR="00813375" w:rsidRPr="006A48CE" w:rsidRDefault="00813375" w:rsidP="00813375">
      <w:pPr>
        <w:pStyle w:val="ListParagraph"/>
        <w:spacing w:after="0" w:line="360" w:lineRule="auto"/>
        <w:ind w:left="0"/>
        <w:rPr>
          <w:rFonts w:ascii="Times New Roman" w:hAnsi="Times New Roman" w:cs="Times New Roman"/>
          <w:sz w:val="20"/>
          <w:szCs w:val="24"/>
        </w:rPr>
      </w:pPr>
    </w:p>
    <w:p w:rsidR="00813375" w:rsidRPr="006A48CE" w:rsidRDefault="00813375" w:rsidP="00813375">
      <w:pPr>
        <w:spacing w:after="0"/>
        <w:rPr>
          <w:rFonts w:ascii="Times New Roman" w:hAnsi="Times New Roman" w:cs="Times New Roman"/>
          <w:b/>
          <w:sz w:val="20"/>
          <w:szCs w:val="24"/>
        </w:rPr>
      </w:pPr>
      <w:r w:rsidRPr="006A48CE">
        <w:rPr>
          <w:rFonts w:ascii="Times New Roman" w:hAnsi="Times New Roman" w:cs="Times New Roman"/>
          <w:b/>
          <w:sz w:val="20"/>
          <w:szCs w:val="24"/>
        </w:rPr>
        <w:t>Probabilistic sensitivity analyses</w:t>
      </w:r>
    </w:p>
    <w:p w:rsidR="00813375" w:rsidRPr="006A48CE" w:rsidRDefault="00813375" w:rsidP="00813375">
      <w:pPr>
        <w:spacing w:after="0"/>
        <w:rPr>
          <w:rFonts w:ascii="Times New Roman" w:hAnsi="Times New Roman" w:cs="Times New Roman"/>
          <w:sz w:val="20"/>
          <w:szCs w:val="24"/>
          <w:u w:val="single"/>
        </w:rPr>
      </w:pPr>
      <w:r w:rsidRPr="006A48CE">
        <w:rPr>
          <w:rFonts w:ascii="Times New Roman" w:hAnsi="Times New Roman" w:cs="Times New Roman"/>
          <w:sz w:val="20"/>
          <w:szCs w:val="24"/>
          <w:u w:val="single"/>
        </w:rPr>
        <w:t>Childhood and adolescence model</w:t>
      </w:r>
    </w:p>
    <w:p w:rsidR="00813375" w:rsidRPr="006A48CE" w:rsidRDefault="00813375" w:rsidP="00813375">
      <w:pPr>
        <w:spacing w:after="0"/>
        <w:rPr>
          <w:rFonts w:ascii="Times New Roman" w:hAnsi="Times New Roman" w:cs="Times New Roman"/>
          <w:sz w:val="20"/>
          <w:szCs w:val="24"/>
        </w:rPr>
      </w:pPr>
      <w:r w:rsidRPr="006A48CE">
        <w:rPr>
          <w:rFonts w:ascii="Times New Roman" w:hAnsi="Times New Roman" w:cs="Times New Roman"/>
          <w:sz w:val="20"/>
          <w:szCs w:val="24"/>
        </w:rPr>
        <w:t xml:space="preserve">Probabilistic analyses </w:t>
      </w:r>
      <w:proofErr w:type="gramStart"/>
      <w:r w:rsidRPr="006A48CE">
        <w:rPr>
          <w:rFonts w:ascii="Times New Roman" w:hAnsi="Times New Roman" w:cs="Times New Roman"/>
          <w:sz w:val="20"/>
          <w:szCs w:val="24"/>
        </w:rPr>
        <w:t>were run</w:t>
      </w:r>
      <w:proofErr w:type="gramEnd"/>
      <w:r w:rsidRPr="006A48CE">
        <w:rPr>
          <w:rFonts w:ascii="Times New Roman" w:hAnsi="Times New Roman" w:cs="Times New Roman"/>
          <w:sz w:val="20"/>
          <w:szCs w:val="24"/>
        </w:rPr>
        <w:t xml:space="preserve"> for every age-cohort. It </w:t>
      </w:r>
      <w:proofErr w:type="gramStart"/>
      <w:r w:rsidRPr="006A48CE">
        <w:rPr>
          <w:rFonts w:ascii="Times New Roman" w:hAnsi="Times New Roman" w:cs="Times New Roman"/>
          <w:sz w:val="20"/>
          <w:szCs w:val="24"/>
        </w:rPr>
        <w:t>was assumed</w:t>
      </w:r>
      <w:proofErr w:type="gramEnd"/>
      <w:r w:rsidRPr="006A48CE">
        <w:rPr>
          <w:rFonts w:ascii="Times New Roman" w:hAnsi="Times New Roman" w:cs="Times New Roman"/>
          <w:sz w:val="20"/>
          <w:szCs w:val="24"/>
        </w:rPr>
        <w:t xml:space="preserve"> that the number of simulations per age cohort and the limited number of probabilistic input parameters mitigated the potential influence of the differences in random draws on cost-effectiveness results.</w:t>
      </w:r>
    </w:p>
    <w:p w:rsidR="00813375" w:rsidRPr="006A48CE" w:rsidRDefault="00813375" w:rsidP="00813375">
      <w:pPr>
        <w:spacing w:after="0"/>
        <w:rPr>
          <w:rFonts w:ascii="Times New Roman" w:hAnsi="Times New Roman" w:cs="Times New Roman"/>
          <w:sz w:val="20"/>
          <w:szCs w:val="24"/>
          <w:u w:val="single"/>
        </w:rPr>
      </w:pPr>
    </w:p>
    <w:p w:rsidR="00813375" w:rsidRPr="006A48CE" w:rsidRDefault="00813375" w:rsidP="00813375">
      <w:pPr>
        <w:spacing w:after="0"/>
        <w:rPr>
          <w:rFonts w:ascii="Times New Roman" w:hAnsi="Times New Roman" w:cs="Times New Roman"/>
          <w:sz w:val="20"/>
          <w:szCs w:val="24"/>
          <w:u w:val="single"/>
        </w:rPr>
      </w:pPr>
      <w:r w:rsidRPr="006A48CE">
        <w:rPr>
          <w:rFonts w:ascii="Times New Roman" w:hAnsi="Times New Roman" w:cs="Times New Roman"/>
          <w:sz w:val="20"/>
          <w:szCs w:val="24"/>
          <w:u w:val="single"/>
        </w:rPr>
        <w:t>Adulthood model</w:t>
      </w:r>
    </w:p>
    <w:p w:rsidR="00813375" w:rsidRPr="00D710EC" w:rsidRDefault="00813375" w:rsidP="00813375">
      <w:pPr>
        <w:spacing w:after="0"/>
        <w:rPr>
          <w:rFonts w:ascii="Times New Roman" w:hAnsi="Times New Roman" w:cs="Times New Roman"/>
          <w:sz w:val="24"/>
          <w:szCs w:val="24"/>
          <w:u w:val="single"/>
        </w:rPr>
      </w:pPr>
      <w:r w:rsidRPr="006A48CE">
        <w:rPr>
          <w:rFonts w:ascii="Times New Roman" w:hAnsi="Times New Roman" w:cs="Times New Roman"/>
          <w:sz w:val="20"/>
          <w:szCs w:val="24"/>
        </w:rPr>
        <w:t xml:space="preserve">A probabilistic sensitivity analyses </w:t>
      </w:r>
      <w:proofErr w:type="gramStart"/>
      <w:r w:rsidRPr="006A48CE">
        <w:rPr>
          <w:rFonts w:ascii="Times New Roman" w:hAnsi="Times New Roman" w:cs="Times New Roman"/>
          <w:sz w:val="20"/>
          <w:szCs w:val="24"/>
        </w:rPr>
        <w:t>was conducted</w:t>
      </w:r>
      <w:proofErr w:type="gramEnd"/>
      <w:r w:rsidRPr="006A48CE">
        <w:rPr>
          <w:rFonts w:ascii="Times New Roman" w:hAnsi="Times New Roman" w:cs="Times New Roman"/>
          <w:sz w:val="20"/>
          <w:szCs w:val="24"/>
        </w:rPr>
        <w:t xml:space="preserve"> to account for the uncertainty in input parameters. The intervention effect, prevalence rates of weight class in adulthood, and the disease prevalence and incidence were included as probabilistic parameters. The uncertainty of the intervention effect </w:t>
      </w:r>
      <w:proofErr w:type="gramStart"/>
      <w:r w:rsidRPr="006A48CE">
        <w:rPr>
          <w:rFonts w:ascii="Times New Roman" w:hAnsi="Times New Roman" w:cs="Times New Roman"/>
          <w:sz w:val="20"/>
          <w:szCs w:val="24"/>
        </w:rPr>
        <w:t>was incorporated</w:t>
      </w:r>
      <w:proofErr w:type="gramEnd"/>
      <w:r w:rsidRPr="006A48CE">
        <w:rPr>
          <w:rFonts w:ascii="Times New Roman" w:hAnsi="Times New Roman" w:cs="Times New Roman"/>
          <w:sz w:val="20"/>
          <w:szCs w:val="24"/>
        </w:rPr>
        <w:t xml:space="preserve"> by including the overweight and obesity prevalence rates at young adulthood as probabilistic parameters. This uncertainty parameter </w:t>
      </w:r>
      <w:r w:rsidRPr="00D710EC">
        <w:rPr>
          <w:rFonts w:ascii="Times New Roman" w:hAnsi="Times New Roman" w:cs="Times New Roman"/>
          <w:sz w:val="20"/>
          <w:szCs w:val="24"/>
        </w:rPr>
        <w:t>reflected the boundaries of the 95% confidence interval of the intervention effect on body mass index. The overweight and obesity prevalence rates at 20 years of age were included as multivariate normal distributions with a perfect correlation. Results were analysed as the mean of 100 replications based on random draws of the probabilistic parameters.</w:t>
      </w:r>
      <w:r w:rsidR="00111B96" w:rsidRPr="00D710EC">
        <w:rPr>
          <w:rFonts w:ascii="Times New Roman" w:hAnsi="Times New Roman" w:cs="Times New Roman"/>
          <w:sz w:val="20"/>
          <w:szCs w:val="24"/>
        </w:rPr>
        <w:t xml:space="preserve"> We would have preferred to use an increased number of random draws in the adult model, but that would have increased computation time tenfold for 1000 instead of 100 draws, which would have become unworkable. The uncertainty intervals for both costs and effects did overlap when running another 100 PSA draws in the adulthood model, which suggests that the PSA results were stable.</w:t>
      </w:r>
      <w:r w:rsidRPr="00D710EC">
        <w:rPr>
          <w:rFonts w:ascii="Times New Roman" w:hAnsi="Times New Roman" w:cs="Times New Roman"/>
          <w:sz w:val="20"/>
          <w:szCs w:val="24"/>
        </w:rPr>
        <w:br/>
      </w:r>
      <w:r w:rsidRPr="00D710EC">
        <w:rPr>
          <w:rFonts w:ascii="Times New Roman" w:hAnsi="Times New Roman" w:cs="Times New Roman"/>
          <w:sz w:val="20"/>
          <w:szCs w:val="24"/>
        </w:rPr>
        <w:br/>
        <w:t xml:space="preserve">Results </w:t>
      </w:r>
      <w:proofErr w:type="gramStart"/>
      <w:r w:rsidRPr="00D710EC">
        <w:rPr>
          <w:rFonts w:ascii="Times New Roman" w:hAnsi="Times New Roman" w:cs="Times New Roman"/>
          <w:sz w:val="20"/>
          <w:szCs w:val="24"/>
        </w:rPr>
        <w:t>were summed up,</w:t>
      </w:r>
      <w:proofErr w:type="gramEnd"/>
      <w:r w:rsidRPr="00D710EC">
        <w:rPr>
          <w:rFonts w:ascii="Times New Roman" w:hAnsi="Times New Roman" w:cs="Times New Roman"/>
          <w:sz w:val="20"/>
          <w:szCs w:val="24"/>
        </w:rPr>
        <w:t xml:space="preserve"> assuming independence between the probabilistic results of the childhood and adulthood model.</w:t>
      </w:r>
      <w:r w:rsidRPr="00D710EC">
        <w:rPr>
          <w:rFonts w:ascii="Times New Roman" w:hAnsi="Times New Roman" w:cs="Times New Roman"/>
          <w:sz w:val="24"/>
          <w:szCs w:val="24"/>
        </w:rPr>
        <w:br w:type="page"/>
      </w:r>
    </w:p>
    <w:p w:rsidR="00813375" w:rsidRPr="00D710EC" w:rsidRDefault="00813375" w:rsidP="00813375">
      <w:pPr>
        <w:pStyle w:val="ListParagraph"/>
        <w:spacing w:after="0" w:line="360" w:lineRule="auto"/>
        <w:ind w:left="0"/>
        <w:rPr>
          <w:rFonts w:ascii="Times New Roman" w:hAnsi="Times New Roman" w:cs="Times New Roman"/>
          <w:b/>
          <w:sz w:val="24"/>
          <w:szCs w:val="24"/>
        </w:rPr>
      </w:pPr>
      <w:r w:rsidRPr="00D710EC">
        <w:rPr>
          <w:rFonts w:ascii="Times New Roman" w:hAnsi="Times New Roman" w:cs="Times New Roman"/>
          <w:b/>
          <w:sz w:val="24"/>
          <w:szCs w:val="24"/>
        </w:rPr>
        <w:lastRenderedPageBreak/>
        <w:t>REFERENCES</w:t>
      </w:r>
    </w:p>
    <w:p w:rsidR="00813375" w:rsidRPr="00D710EC" w:rsidRDefault="00813375" w:rsidP="00813375">
      <w:pPr>
        <w:pStyle w:val="ListParagraph"/>
        <w:numPr>
          <w:ilvl w:val="0"/>
          <w:numId w:val="2"/>
        </w:numPr>
        <w:spacing w:after="0" w:line="360" w:lineRule="auto"/>
        <w:ind w:left="284" w:hanging="284"/>
        <w:rPr>
          <w:rFonts w:ascii="Times New Roman" w:hAnsi="Times New Roman" w:cs="Times New Roman"/>
          <w:sz w:val="20"/>
          <w:szCs w:val="24"/>
        </w:rPr>
      </w:pPr>
      <w:r w:rsidRPr="00D710EC">
        <w:rPr>
          <w:rFonts w:ascii="Times New Roman" w:hAnsi="Times New Roman" w:cs="Times New Roman"/>
          <w:sz w:val="20"/>
          <w:szCs w:val="24"/>
        </w:rPr>
        <w:t xml:space="preserve">Brown V, Tan EJ, Hayes AJ, </w:t>
      </w:r>
      <w:proofErr w:type="spellStart"/>
      <w:r w:rsidRPr="00D710EC">
        <w:rPr>
          <w:rFonts w:ascii="Times New Roman" w:hAnsi="Times New Roman" w:cs="Times New Roman"/>
          <w:sz w:val="20"/>
          <w:szCs w:val="24"/>
        </w:rPr>
        <w:t>Petrou</w:t>
      </w:r>
      <w:proofErr w:type="spellEnd"/>
      <w:r w:rsidRPr="00D710EC">
        <w:rPr>
          <w:rFonts w:ascii="Times New Roman" w:hAnsi="Times New Roman" w:cs="Times New Roman"/>
          <w:sz w:val="20"/>
          <w:szCs w:val="24"/>
        </w:rPr>
        <w:t xml:space="preserve"> S, </w:t>
      </w:r>
      <w:proofErr w:type="spellStart"/>
      <w:r w:rsidRPr="00D710EC">
        <w:rPr>
          <w:rFonts w:ascii="Times New Roman" w:hAnsi="Times New Roman" w:cs="Times New Roman"/>
          <w:sz w:val="20"/>
          <w:szCs w:val="24"/>
        </w:rPr>
        <w:t>Moodie</w:t>
      </w:r>
      <w:proofErr w:type="spellEnd"/>
      <w:r w:rsidRPr="00D710EC">
        <w:rPr>
          <w:rFonts w:ascii="Times New Roman" w:hAnsi="Times New Roman" w:cs="Times New Roman"/>
          <w:sz w:val="20"/>
          <w:szCs w:val="24"/>
        </w:rPr>
        <w:t xml:space="preserve"> ML. Utility values for childhood obesity interventions: a systematic review and meta-analysis of the evidence for use in economic evaluation. </w:t>
      </w:r>
      <w:proofErr w:type="spellStart"/>
      <w:r w:rsidRPr="00D710EC">
        <w:rPr>
          <w:rFonts w:ascii="Times New Roman" w:hAnsi="Times New Roman" w:cs="Times New Roman"/>
          <w:sz w:val="20"/>
          <w:szCs w:val="24"/>
        </w:rPr>
        <w:t>Obes</w:t>
      </w:r>
      <w:proofErr w:type="spellEnd"/>
      <w:r w:rsidRPr="00D710EC">
        <w:rPr>
          <w:rFonts w:ascii="Times New Roman" w:hAnsi="Times New Roman" w:cs="Times New Roman"/>
          <w:sz w:val="20"/>
          <w:szCs w:val="24"/>
        </w:rPr>
        <w:t xml:space="preserve"> Rev</w:t>
      </w:r>
      <w:r w:rsidR="0090259D" w:rsidRPr="00D710EC">
        <w:rPr>
          <w:rFonts w:ascii="Times New Roman" w:hAnsi="Times New Roman" w:cs="Times New Roman"/>
          <w:sz w:val="20"/>
          <w:szCs w:val="24"/>
        </w:rPr>
        <w:t>.</w:t>
      </w:r>
      <w:r w:rsidR="0045235D" w:rsidRPr="00D710EC">
        <w:rPr>
          <w:rFonts w:ascii="Times New Roman" w:hAnsi="Times New Roman" w:cs="Times New Roman"/>
          <w:sz w:val="20"/>
          <w:szCs w:val="24"/>
        </w:rPr>
        <w:t xml:space="preserve"> 2018</w:t>
      </w:r>
      <w:proofErr w:type="gramStart"/>
      <w:r w:rsidR="0045235D" w:rsidRPr="00D710EC">
        <w:rPr>
          <w:rFonts w:ascii="Times New Roman" w:hAnsi="Times New Roman" w:cs="Times New Roman"/>
          <w:sz w:val="20"/>
          <w:szCs w:val="24"/>
        </w:rPr>
        <w:t>;</w:t>
      </w:r>
      <w:r w:rsidRPr="00D710EC">
        <w:rPr>
          <w:rFonts w:ascii="Times New Roman" w:hAnsi="Times New Roman" w:cs="Times New Roman"/>
          <w:sz w:val="20"/>
          <w:szCs w:val="24"/>
        </w:rPr>
        <w:t>19</w:t>
      </w:r>
      <w:proofErr w:type="gramEnd"/>
      <w:r w:rsidR="0045235D" w:rsidRPr="00D710EC">
        <w:rPr>
          <w:rFonts w:ascii="Times New Roman" w:hAnsi="Times New Roman" w:cs="Times New Roman"/>
          <w:sz w:val="20"/>
          <w:szCs w:val="24"/>
        </w:rPr>
        <w:t>(7)</w:t>
      </w:r>
      <w:r w:rsidRPr="00D710EC">
        <w:rPr>
          <w:rFonts w:ascii="Times New Roman" w:hAnsi="Times New Roman" w:cs="Times New Roman"/>
          <w:sz w:val="20"/>
          <w:szCs w:val="24"/>
        </w:rPr>
        <w:t>:905-16.</w:t>
      </w:r>
    </w:p>
    <w:p w:rsidR="00813375" w:rsidRPr="00D710EC" w:rsidRDefault="00813375" w:rsidP="00813375">
      <w:pPr>
        <w:pStyle w:val="ListParagraph"/>
        <w:numPr>
          <w:ilvl w:val="0"/>
          <w:numId w:val="2"/>
        </w:numPr>
        <w:spacing w:after="0" w:line="360" w:lineRule="auto"/>
        <w:ind w:left="284" w:hanging="284"/>
        <w:rPr>
          <w:rFonts w:ascii="Times New Roman" w:hAnsi="Times New Roman" w:cs="Times New Roman"/>
          <w:sz w:val="20"/>
          <w:szCs w:val="24"/>
          <w:lang w:val="en-US"/>
        </w:rPr>
      </w:pPr>
      <w:r w:rsidRPr="00D710EC">
        <w:rPr>
          <w:rFonts w:ascii="Times New Roman" w:hAnsi="Times New Roman" w:cs="Times New Roman"/>
          <w:sz w:val="20"/>
          <w:szCs w:val="24"/>
          <w:lang w:val="en-US"/>
        </w:rPr>
        <w:t xml:space="preserve">Hakim Z, Wolf A, Garrison LP. Estimating the effect of changes in body mass index on health state preferences. </w:t>
      </w:r>
      <w:proofErr w:type="spellStart"/>
      <w:r w:rsidRPr="00D710EC">
        <w:rPr>
          <w:rFonts w:ascii="Times New Roman" w:hAnsi="Times New Roman" w:cs="Times New Roman"/>
          <w:sz w:val="20"/>
          <w:szCs w:val="24"/>
          <w:lang w:val="en-US"/>
        </w:rPr>
        <w:t>PharmacoEconomics</w:t>
      </w:r>
      <w:proofErr w:type="spellEnd"/>
      <w:r w:rsidR="0090259D" w:rsidRPr="00D710EC">
        <w:rPr>
          <w:rFonts w:ascii="Times New Roman" w:hAnsi="Times New Roman" w:cs="Times New Roman"/>
          <w:sz w:val="20"/>
          <w:szCs w:val="24"/>
          <w:lang w:val="en-US"/>
        </w:rPr>
        <w:t>.</w:t>
      </w:r>
      <w:r w:rsidR="0045235D" w:rsidRPr="00D710EC">
        <w:rPr>
          <w:rFonts w:ascii="Times New Roman" w:hAnsi="Times New Roman" w:cs="Times New Roman"/>
          <w:sz w:val="20"/>
          <w:szCs w:val="24"/>
          <w:lang w:val="en-US"/>
        </w:rPr>
        <w:t xml:space="preserve"> 2002</w:t>
      </w:r>
      <w:proofErr w:type="gramStart"/>
      <w:r w:rsidR="0045235D" w:rsidRPr="00D710EC">
        <w:rPr>
          <w:rFonts w:ascii="Times New Roman" w:hAnsi="Times New Roman" w:cs="Times New Roman"/>
          <w:sz w:val="20"/>
          <w:szCs w:val="24"/>
          <w:lang w:val="en-US"/>
        </w:rPr>
        <w:t>;</w:t>
      </w:r>
      <w:r w:rsidRPr="00D710EC">
        <w:rPr>
          <w:rFonts w:ascii="Times New Roman" w:hAnsi="Times New Roman" w:cs="Times New Roman"/>
          <w:sz w:val="20"/>
          <w:szCs w:val="24"/>
          <w:lang w:val="en-US"/>
        </w:rPr>
        <w:t>20</w:t>
      </w:r>
      <w:proofErr w:type="gramEnd"/>
      <w:r w:rsidR="0045235D" w:rsidRPr="00D710EC">
        <w:rPr>
          <w:rFonts w:ascii="Times New Roman" w:hAnsi="Times New Roman" w:cs="Times New Roman"/>
          <w:sz w:val="20"/>
          <w:szCs w:val="24"/>
          <w:lang w:val="en-US"/>
        </w:rPr>
        <w:t>(6):</w:t>
      </w:r>
      <w:r w:rsidRPr="00D710EC">
        <w:rPr>
          <w:rFonts w:ascii="Times New Roman" w:hAnsi="Times New Roman" w:cs="Times New Roman"/>
          <w:sz w:val="20"/>
          <w:szCs w:val="24"/>
          <w:lang w:val="en-US"/>
        </w:rPr>
        <w:t>393-404.</w:t>
      </w:r>
    </w:p>
    <w:p w:rsidR="00813375" w:rsidRPr="0090259D" w:rsidRDefault="00813375" w:rsidP="00813375">
      <w:pPr>
        <w:pStyle w:val="ListParagraph"/>
        <w:numPr>
          <w:ilvl w:val="0"/>
          <w:numId w:val="2"/>
        </w:numPr>
        <w:spacing w:after="0" w:line="360" w:lineRule="auto"/>
        <w:ind w:left="284" w:hanging="284"/>
        <w:rPr>
          <w:rFonts w:ascii="Times New Roman" w:hAnsi="Times New Roman" w:cs="Times New Roman"/>
          <w:sz w:val="20"/>
          <w:szCs w:val="24"/>
        </w:rPr>
      </w:pPr>
      <w:bookmarkStart w:id="0" w:name="_GoBack"/>
      <w:bookmarkEnd w:id="0"/>
      <w:r w:rsidRPr="004B2C9D">
        <w:rPr>
          <w:rFonts w:ascii="Times New Roman" w:hAnsi="Times New Roman" w:cs="Times New Roman"/>
          <w:sz w:val="20"/>
          <w:szCs w:val="24"/>
          <w:lang w:val="nl-NL"/>
        </w:rPr>
        <w:t xml:space="preserve">Oosterhoff M, Bosma H, van Schayck OCP, </w:t>
      </w:r>
      <w:proofErr w:type="spellStart"/>
      <w:r w:rsidRPr="004B2C9D">
        <w:rPr>
          <w:rFonts w:ascii="Times New Roman" w:hAnsi="Times New Roman" w:cs="Times New Roman"/>
          <w:sz w:val="20"/>
          <w:szCs w:val="24"/>
          <w:lang w:val="nl-NL"/>
        </w:rPr>
        <w:t>Joore</w:t>
      </w:r>
      <w:proofErr w:type="spellEnd"/>
      <w:r w:rsidRPr="004B2C9D">
        <w:rPr>
          <w:rFonts w:ascii="Times New Roman" w:hAnsi="Times New Roman" w:cs="Times New Roman"/>
          <w:sz w:val="20"/>
          <w:szCs w:val="24"/>
          <w:lang w:val="nl-NL"/>
        </w:rPr>
        <w:t xml:space="preserve"> MA. </w:t>
      </w:r>
      <w:r w:rsidRPr="0090259D">
        <w:rPr>
          <w:rFonts w:ascii="Times New Roman" w:hAnsi="Times New Roman" w:cs="Times New Roman"/>
          <w:sz w:val="20"/>
          <w:szCs w:val="24"/>
        </w:rPr>
        <w:t xml:space="preserve">A Cost Analysis of School-Based Lifestyle Interventions. </w:t>
      </w:r>
      <w:proofErr w:type="spellStart"/>
      <w:r w:rsidRPr="0090259D">
        <w:rPr>
          <w:rFonts w:ascii="Times New Roman" w:hAnsi="Times New Roman" w:cs="Times New Roman"/>
          <w:sz w:val="20"/>
          <w:szCs w:val="24"/>
        </w:rPr>
        <w:t>Prev</w:t>
      </w:r>
      <w:proofErr w:type="spellEnd"/>
      <w:r w:rsidRPr="0090259D">
        <w:rPr>
          <w:rFonts w:ascii="Times New Roman" w:hAnsi="Times New Roman" w:cs="Times New Roman"/>
          <w:sz w:val="20"/>
          <w:szCs w:val="24"/>
        </w:rPr>
        <w:t xml:space="preserve"> Sci</w:t>
      </w:r>
      <w:r w:rsidR="0090259D">
        <w:rPr>
          <w:rFonts w:ascii="Times New Roman" w:hAnsi="Times New Roman" w:cs="Times New Roman"/>
          <w:sz w:val="20"/>
          <w:szCs w:val="24"/>
        </w:rPr>
        <w:t>.</w:t>
      </w:r>
      <w:r w:rsidR="0045235D">
        <w:rPr>
          <w:rFonts w:ascii="Times New Roman" w:hAnsi="Times New Roman" w:cs="Times New Roman"/>
          <w:sz w:val="20"/>
          <w:szCs w:val="24"/>
        </w:rPr>
        <w:t xml:space="preserve"> 2018;</w:t>
      </w:r>
      <w:r w:rsidRPr="0090259D">
        <w:rPr>
          <w:rFonts w:ascii="Times New Roman" w:hAnsi="Times New Roman" w:cs="Times New Roman"/>
          <w:sz w:val="20"/>
          <w:szCs w:val="24"/>
        </w:rPr>
        <w:t>19</w:t>
      </w:r>
      <w:r w:rsidR="0045235D">
        <w:rPr>
          <w:rFonts w:ascii="Times New Roman" w:hAnsi="Times New Roman" w:cs="Times New Roman"/>
          <w:sz w:val="20"/>
          <w:szCs w:val="24"/>
        </w:rPr>
        <w:t>(6):</w:t>
      </w:r>
      <w:r w:rsidRPr="0090259D">
        <w:rPr>
          <w:rFonts w:ascii="Times New Roman" w:hAnsi="Times New Roman" w:cs="Times New Roman"/>
          <w:sz w:val="20"/>
          <w:szCs w:val="24"/>
        </w:rPr>
        <w:t>716-27.</w:t>
      </w:r>
    </w:p>
    <w:p w:rsidR="008E5D1E" w:rsidRDefault="008E5D1E"/>
    <w:sectPr w:rsidR="008E5D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30B84"/>
    <w:multiLevelType w:val="hybridMultilevel"/>
    <w:tmpl w:val="37EA788A"/>
    <w:lvl w:ilvl="0" w:tplc="CFACB40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406602"/>
    <w:multiLevelType w:val="hybridMultilevel"/>
    <w:tmpl w:val="6A0E105A"/>
    <w:lvl w:ilvl="0" w:tplc="D5A000F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375"/>
    <w:rsid w:val="00111B96"/>
    <w:rsid w:val="0045235D"/>
    <w:rsid w:val="004B2C9D"/>
    <w:rsid w:val="00720E70"/>
    <w:rsid w:val="00813375"/>
    <w:rsid w:val="008E5D1E"/>
    <w:rsid w:val="0090259D"/>
    <w:rsid w:val="00961EA3"/>
    <w:rsid w:val="00D71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FFF3BF-F135-4EBD-B939-8E016116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375"/>
    <w:pPr>
      <w:spacing w:after="200" w:line="276" w:lineRule="auto"/>
    </w:pPr>
    <w:rPr>
      <w:rFonts w:asciiTheme="minorHAnsi" w:hAnsiTheme="minorHAnsi"/>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Oosterhoff, Marije (HAG)</dc:creator>
  <cp:keywords/>
  <dc:description/>
  <cp:lastModifiedBy>Oosterhoff, Marije (HAG)</cp:lastModifiedBy>
  <cp:revision>4</cp:revision>
  <dcterms:created xsi:type="dcterms:W3CDTF">2020-10-05T08:04:00Z</dcterms:created>
  <dcterms:modified xsi:type="dcterms:W3CDTF">2020-10-19T09:01:00Z</dcterms:modified>
</cp:coreProperties>
</file>