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CF1" w:rsidRPr="00280710" w:rsidRDefault="00D02199" w:rsidP="008F3CF1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Supplemental Table 2</w:t>
      </w:r>
      <w:bookmarkStart w:id="0" w:name="_GoBack"/>
      <w:bookmarkEnd w:id="0"/>
      <w:r w:rsidR="008F3CF1" w:rsidRPr="00280710">
        <w:rPr>
          <w:rFonts w:ascii="Arial" w:eastAsia="Arial" w:hAnsi="Arial" w:cs="Arial"/>
          <w:sz w:val="24"/>
          <w:szCs w:val="24"/>
        </w:rPr>
        <w:t>. Association of Cancer Mortality and Inflammatory Markers of All Participants</w:t>
      </w:r>
    </w:p>
    <w:tbl>
      <w:tblPr>
        <w:tblW w:w="13495" w:type="dxa"/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1260"/>
        <w:gridCol w:w="900"/>
        <w:gridCol w:w="715"/>
        <w:gridCol w:w="1350"/>
        <w:gridCol w:w="900"/>
        <w:gridCol w:w="810"/>
        <w:gridCol w:w="1350"/>
        <w:gridCol w:w="900"/>
        <w:gridCol w:w="810"/>
        <w:gridCol w:w="1350"/>
        <w:gridCol w:w="900"/>
      </w:tblGrid>
      <w:tr w:rsidR="008F3CF1" w:rsidRPr="00C57530" w:rsidTr="00BF78A9">
        <w:trPr>
          <w:trHeight w:val="467"/>
        </w:trPr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Model 1-Unadjusted</w:t>
            </w:r>
          </w:p>
        </w:tc>
        <w:tc>
          <w:tcPr>
            <w:tcW w:w="29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Model 2-Demographic </w:t>
            </w:r>
            <w:proofErr w:type="spellStart"/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Adjusted</w:t>
            </w:r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Model 3-Socioeconomic Status </w:t>
            </w:r>
            <w:proofErr w:type="spellStart"/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Adjusted</w:t>
            </w:r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Model 4-Behavioral Factors </w:t>
            </w:r>
            <w:proofErr w:type="spellStart"/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Adjusted</w:t>
            </w:r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</w:tr>
      <w:tr w:rsidR="008F3CF1" w:rsidRPr="00C57530" w:rsidTr="00BF78A9">
        <w:trPr>
          <w:trHeight w:val="300"/>
        </w:trPr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HR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95% CI 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HR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95% CI 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HR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95% CI 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HR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95% CI 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P-value</w:t>
            </w:r>
          </w:p>
        </w:tc>
      </w:tr>
      <w:tr w:rsidR="008F3CF1" w:rsidRPr="00C57530" w:rsidTr="00BF78A9">
        <w:trPr>
          <w:trHeight w:val="317"/>
        </w:trPr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NHANES III 1988-1994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F3CF1" w:rsidRPr="00C57530" w:rsidTr="00BF78A9">
        <w:trPr>
          <w:trHeight w:val="317"/>
        </w:trPr>
        <w:tc>
          <w:tcPr>
            <w:tcW w:w="153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C-Reactive </w:t>
            </w:r>
            <w:proofErr w:type="spellStart"/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Protein</w:t>
            </w:r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F3CF1" w:rsidRPr="00C57530" w:rsidTr="00BF78A9">
        <w:trPr>
          <w:trHeight w:val="317"/>
        </w:trPr>
        <w:tc>
          <w:tcPr>
            <w:tcW w:w="153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&lt;0.22 mg/</w:t>
            </w:r>
            <w:proofErr w:type="spellStart"/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F3CF1" w:rsidRPr="00C57530" w:rsidTr="00BF78A9">
        <w:trPr>
          <w:trHeight w:val="317"/>
        </w:trPr>
        <w:tc>
          <w:tcPr>
            <w:tcW w:w="153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0.22-0.99 mg/</w:t>
            </w:r>
            <w:proofErr w:type="spellStart"/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0.87-1.42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0.89-1.46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0.85-1.39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0.81-1.25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</w:t>
            </w:r>
          </w:p>
        </w:tc>
      </w:tr>
      <w:tr w:rsidR="008F3CF1" w:rsidRPr="00C57530" w:rsidTr="00BF78A9">
        <w:trPr>
          <w:trHeight w:val="317"/>
        </w:trPr>
        <w:tc>
          <w:tcPr>
            <w:tcW w:w="153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&gt;0.99 mg/</w:t>
            </w:r>
            <w:proofErr w:type="spellStart"/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1.26-2.46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1.35-2.59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1.23-2.41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0.99-2.08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</w:t>
            </w:r>
          </w:p>
        </w:tc>
      </w:tr>
      <w:tr w:rsidR="008F3CF1" w:rsidRPr="00C57530" w:rsidTr="00BF78A9">
        <w:trPr>
          <w:trHeight w:val="317"/>
        </w:trPr>
        <w:tc>
          <w:tcPr>
            <w:tcW w:w="153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Fibrinogen</w:t>
            </w:r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1.001-1.003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1.001-1.003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1.002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1.001-1.002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1.001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1.00-1.002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</w:t>
            </w:r>
          </w:p>
        </w:tc>
      </w:tr>
      <w:tr w:rsidR="008F3CF1" w:rsidRPr="00C57530" w:rsidTr="00BF78A9">
        <w:trPr>
          <w:trHeight w:val="317"/>
        </w:trPr>
        <w:tc>
          <w:tcPr>
            <w:tcW w:w="153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NHANES 1999-2002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F3CF1" w:rsidRPr="00C57530" w:rsidTr="00BF78A9">
        <w:trPr>
          <w:trHeight w:val="317"/>
        </w:trPr>
        <w:tc>
          <w:tcPr>
            <w:tcW w:w="153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C-Reactive </w:t>
            </w:r>
            <w:proofErr w:type="spellStart"/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Protein</w:t>
            </w:r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F3CF1" w:rsidRPr="00C57530" w:rsidTr="00BF78A9">
        <w:trPr>
          <w:trHeight w:val="317"/>
        </w:trPr>
        <w:tc>
          <w:tcPr>
            <w:tcW w:w="153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&lt;0.22 mg/</w:t>
            </w:r>
            <w:proofErr w:type="spellStart"/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F3CF1" w:rsidRPr="00C57530" w:rsidTr="00BF78A9">
        <w:trPr>
          <w:trHeight w:val="317"/>
        </w:trPr>
        <w:tc>
          <w:tcPr>
            <w:tcW w:w="153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0.22-0.99 mg/</w:t>
            </w:r>
            <w:proofErr w:type="spellStart"/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0.60-1.81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0.69-2.20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0.60-1.86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0.51-1.48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</w:t>
            </w:r>
          </w:p>
        </w:tc>
      </w:tr>
      <w:tr w:rsidR="008F3CF1" w:rsidRPr="00C57530" w:rsidTr="00BF78A9">
        <w:trPr>
          <w:trHeight w:val="317"/>
        </w:trPr>
        <w:tc>
          <w:tcPr>
            <w:tcW w:w="153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&gt;0.99 mg/</w:t>
            </w:r>
            <w:proofErr w:type="spellStart"/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</w:t>
            </w:r>
            <w:proofErr w:type="spellEnd"/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1.16-3.27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2.33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1.32-4.11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1.88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1.12-3.15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0.87-2.39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</w:t>
            </w:r>
          </w:p>
        </w:tc>
      </w:tr>
      <w:tr w:rsidR="008F3CF1" w:rsidRPr="00C57530" w:rsidTr="00BF78A9">
        <w:trPr>
          <w:trHeight w:val="317"/>
        </w:trPr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Fibrinogen</w:t>
            </w:r>
            <w:r w:rsidRPr="00C5753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0.999-1.003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0.999-1.004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0.999-1.003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0.998-1.002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F3CF1" w:rsidRPr="00C57530" w:rsidRDefault="008F3CF1" w:rsidP="00BF78A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5753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</w:t>
            </w:r>
          </w:p>
        </w:tc>
      </w:tr>
    </w:tbl>
    <w:p w:rsidR="008F3CF1" w:rsidRPr="008F3CF1" w:rsidRDefault="008F3CF1">
      <w:pPr>
        <w:rPr>
          <w:rFonts w:ascii="Arial" w:hAnsi="Arial" w:cs="Arial"/>
          <w:sz w:val="18"/>
          <w:szCs w:val="18"/>
          <w:vertAlign w:val="superscript"/>
        </w:rPr>
      </w:pPr>
      <w:proofErr w:type="spellStart"/>
      <w:proofErr w:type="gramStart"/>
      <w:r>
        <w:rPr>
          <w:rFonts w:ascii="Arial" w:hAnsi="Arial" w:cs="Arial"/>
          <w:sz w:val="18"/>
          <w:szCs w:val="18"/>
          <w:vertAlign w:val="superscript"/>
        </w:rPr>
        <w:t>a</w:t>
      </w:r>
      <w:proofErr w:type="spellEnd"/>
      <w:proofErr w:type="gramEnd"/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>Adjusted for race and gender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  <w:vertAlign w:val="superscript"/>
        </w:rPr>
        <w:t xml:space="preserve">b </w:t>
      </w:r>
      <w:r>
        <w:rPr>
          <w:rFonts w:ascii="Arial" w:hAnsi="Arial" w:cs="Arial"/>
          <w:sz w:val="18"/>
          <w:szCs w:val="18"/>
        </w:rPr>
        <w:t>Adjusted for income, education, and occupation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  <w:vertAlign w:val="superscript"/>
        </w:rPr>
        <w:t xml:space="preserve">c </w:t>
      </w:r>
      <w:r>
        <w:rPr>
          <w:rFonts w:ascii="Arial" w:hAnsi="Arial" w:cs="Arial"/>
          <w:sz w:val="18"/>
          <w:szCs w:val="18"/>
        </w:rPr>
        <w:t>Adjusted for body mass index, physical activity, and smoking status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  <w:vertAlign w:val="superscript"/>
        </w:rPr>
        <w:t xml:space="preserve">d </w:t>
      </w:r>
      <w:r>
        <w:rPr>
          <w:rFonts w:ascii="Arial" w:hAnsi="Arial" w:cs="Arial"/>
          <w:sz w:val="18"/>
          <w:szCs w:val="18"/>
        </w:rPr>
        <w:t>Each of the inflammatory markers were examined in separate multivariate analysis</w:t>
      </w:r>
    </w:p>
    <w:sectPr w:rsidR="008F3CF1" w:rsidRPr="008F3CF1" w:rsidSect="008F3C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F1"/>
    <w:rsid w:val="00787780"/>
    <w:rsid w:val="008F3CF1"/>
    <w:rsid w:val="00D0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0F5A43-F543-4C31-8633-8A3EAF7D5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Mann, Amandeep</dc:creator>
  <cp:keywords/>
  <dc:description/>
  <cp:lastModifiedBy>Mann, Amandeep</cp:lastModifiedBy>
  <cp:revision>2</cp:revision>
  <dcterms:created xsi:type="dcterms:W3CDTF">2020-05-04T21:28:00Z</dcterms:created>
  <dcterms:modified xsi:type="dcterms:W3CDTF">2020-05-04T21:40:00Z</dcterms:modified>
</cp:coreProperties>
</file>