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436" w:rsidRDefault="00ED6436" w:rsidP="00ED6436">
      <w:pPr>
        <w:widowControl/>
        <w:spacing w:after="160" w:line="259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  <w:kern w:val="0"/>
          <w:szCs w:val="21"/>
        </w:rPr>
        <w:t xml:space="preserve">Table </w:t>
      </w:r>
      <w:proofErr w:type="gramStart"/>
      <w:r>
        <w:rPr>
          <w:rFonts w:ascii="Times New Roman" w:hAnsi="Times New Roman" w:cs="Times New Roman"/>
          <w:b/>
          <w:bCs/>
          <w:kern w:val="0"/>
          <w:szCs w:val="21"/>
        </w:rPr>
        <w:t>A</w:t>
      </w:r>
      <w:proofErr w:type="gramEnd"/>
      <w:r>
        <w:rPr>
          <w:rFonts w:ascii="Times New Roman" w:hAnsi="Times New Roman" w:cs="Times New Roman"/>
          <w:kern w:val="0"/>
          <w:szCs w:val="21"/>
        </w:rPr>
        <w:t xml:space="preserve"> Chinese time trade-off utility values for EQ-5D health states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  <w:gridCol w:w="793"/>
        <w:gridCol w:w="711"/>
        <w:gridCol w:w="711"/>
      </w:tblGrid>
      <w:tr w:rsidR="00ED6436" w:rsidTr="0007214B">
        <w:tc>
          <w:tcPr>
            <w:tcW w:w="792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C </w:t>
            </w:r>
          </w:p>
        </w:tc>
        <w:tc>
          <w:tcPr>
            <w:tcW w:w="792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MO2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MO3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SC2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SC3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UA2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UA3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PD2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PD3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AD2 </w:t>
            </w:r>
          </w:p>
        </w:tc>
        <w:tc>
          <w:tcPr>
            <w:tcW w:w="711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AD3 </w:t>
            </w:r>
          </w:p>
        </w:tc>
        <w:tc>
          <w:tcPr>
            <w:tcW w:w="711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 xml:space="preserve">N3 </w:t>
            </w:r>
          </w:p>
        </w:tc>
      </w:tr>
      <w:tr w:rsidR="00ED6436" w:rsidTr="0007214B">
        <w:tc>
          <w:tcPr>
            <w:tcW w:w="792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0.039 </w:t>
            </w:r>
          </w:p>
        </w:tc>
        <w:tc>
          <w:tcPr>
            <w:tcW w:w="792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0.099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0.246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0.105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0.208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0.074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0.193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0.092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0.236 </w:t>
            </w:r>
          </w:p>
        </w:tc>
        <w:tc>
          <w:tcPr>
            <w:tcW w:w="793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0.086 </w:t>
            </w:r>
          </w:p>
        </w:tc>
        <w:tc>
          <w:tcPr>
            <w:tcW w:w="711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0.205 </w:t>
            </w:r>
          </w:p>
        </w:tc>
        <w:tc>
          <w:tcPr>
            <w:tcW w:w="711" w:type="dxa"/>
          </w:tcPr>
          <w:p w:rsidR="00ED6436" w:rsidRDefault="00ED6436" w:rsidP="0007214B">
            <w:pPr>
              <w:widowControl/>
              <w:spacing w:after="160" w:line="259" w:lineRule="auto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0.022 </w:t>
            </w:r>
          </w:p>
        </w:tc>
      </w:tr>
    </w:tbl>
    <w:p w:rsidR="00ED6436" w:rsidRDefault="00ED6436" w:rsidP="00ED6436">
      <w:pPr>
        <w:pStyle w:val="MDPI31text"/>
        <w:spacing w:before="240" w:after="120" w:line="240" w:lineRule="auto"/>
        <w:ind w:firstLine="0"/>
        <w:rPr>
          <w:rFonts w:ascii="Times New Roman" w:eastAsia="SimSun" w:hAnsi="Times New Roman"/>
          <w:b/>
          <w:color w:val="000000" w:themeColor="text1"/>
          <w:sz w:val="21"/>
          <w:szCs w:val="21"/>
          <w:lang w:eastAsia="zh-CN"/>
        </w:rPr>
      </w:pPr>
      <w:r>
        <w:rPr>
          <w:rFonts w:ascii="Times New Roman" w:hAnsi="Times New Roman"/>
          <w:color w:val="auto"/>
          <w:sz w:val="21"/>
          <w:szCs w:val="21"/>
        </w:rPr>
        <w:t xml:space="preserve">C is a constant term. The value of MO2, SC2, UA2, PD2 and AD2 represent </w:t>
      </w:r>
      <w:bookmarkStart w:id="0" w:name="OLE_LINK39"/>
      <w:bookmarkStart w:id="1" w:name="OLE_LINK40"/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that the </w:t>
      </w:r>
      <w:bookmarkStart w:id="2" w:name="OLE_LINK1"/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response </w:t>
      </w:r>
      <w:r>
        <w:rPr>
          <w:rFonts w:ascii="Times New Roman" w:hAnsi="Times New Roman"/>
          <w:color w:val="auto"/>
          <w:sz w:val="21"/>
          <w:szCs w:val="21"/>
        </w:rPr>
        <w:t>level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s</w:t>
      </w:r>
      <w:bookmarkEnd w:id="2"/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are</w:t>
      </w:r>
      <w:r>
        <w:rPr>
          <w:rFonts w:ascii="Times New Roman" w:hAnsi="Times New Roman"/>
          <w:color w:val="auto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color w:val="auto"/>
          <w:sz w:val="21"/>
          <w:szCs w:val="21"/>
        </w:rPr>
        <w:t>2</w:t>
      </w:r>
      <w:proofErr w:type="gramEnd"/>
      <w:r>
        <w:rPr>
          <w:rFonts w:ascii="Times New Roman" w:hAnsi="Times New Roman"/>
          <w:color w:val="auto"/>
          <w:sz w:val="21"/>
          <w:szCs w:val="21"/>
        </w:rPr>
        <w:t xml:space="preserve"> (i.e.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,</w:t>
      </w:r>
      <w:r>
        <w:rPr>
          <w:rFonts w:ascii="Times New Roman" w:hAnsi="Times New Roman"/>
          <w:color w:val="auto"/>
          <w:sz w:val="21"/>
          <w:szCs w:val="21"/>
        </w:rPr>
        <w:t xml:space="preserve"> some problems) in </w:t>
      </w:r>
      <w:bookmarkEnd w:id="0"/>
      <w:bookmarkEnd w:id="1"/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the dimensions of </w:t>
      </w:r>
      <w:r>
        <w:rPr>
          <w:rFonts w:ascii="Times New Roman" w:hAnsi="Times New Roman"/>
          <w:color w:val="auto"/>
          <w:sz w:val="21"/>
          <w:szCs w:val="21"/>
        </w:rPr>
        <w:t>mobility, self-care, usual activities, pain/discomfort, anxiety/depression. If the response levels in the above dimensions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are</w:t>
      </w:r>
      <w:r>
        <w:rPr>
          <w:rFonts w:ascii="Times New Roman" w:hAnsi="Times New Roman"/>
          <w:color w:val="auto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color w:val="auto"/>
          <w:sz w:val="21"/>
          <w:szCs w:val="21"/>
        </w:rPr>
        <w:t>1</w:t>
      </w:r>
      <w:proofErr w:type="gramEnd"/>
      <w:r>
        <w:rPr>
          <w:rFonts w:ascii="Times New Roman" w:hAnsi="Times New Roman"/>
          <w:color w:val="auto"/>
          <w:sz w:val="21"/>
          <w:szCs w:val="21"/>
        </w:rPr>
        <w:t xml:space="preserve"> (i.e.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,</w:t>
      </w:r>
      <w:r>
        <w:rPr>
          <w:rFonts w:ascii="Times New Roman" w:hAnsi="Times New Roman"/>
          <w:color w:val="auto"/>
          <w:sz w:val="21"/>
          <w:szCs w:val="21"/>
        </w:rPr>
        <w:t xml:space="preserve"> no problems), the values are 0. MO3, SC3, UA3, PD3 and AD3 in the above dimensions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</w:rPr>
        <w:t xml:space="preserve">indicate 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that the </w:t>
      </w:r>
      <w:r>
        <w:rPr>
          <w:rFonts w:ascii="Times New Roman" w:hAnsi="Times New Roman"/>
          <w:color w:val="auto"/>
          <w:sz w:val="21"/>
          <w:szCs w:val="21"/>
        </w:rPr>
        <w:t xml:space="preserve">response levels 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are </w:t>
      </w:r>
      <w:proofErr w:type="gramStart"/>
      <w:r>
        <w:rPr>
          <w:rFonts w:ascii="Times New Roman" w:hAnsi="Times New Roman"/>
          <w:color w:val="auto"/>
          <w:sz w:val="21"/>
          <w:szCs w:val="21"/>
          <w:lang w:eastAsia="zh-CN"/>
        </w:rPr>
        <w:t>3</w:t>
      </w:r>
      <w:proofErr w:type="gramEnd"/>
      <w:r>
        <w:rPr>
          <w:rFonts w:ascii="Times New Roman" w:hAnsi="Times New Roman"/>
          <w:color w:val="auto"/>
          <w:sz w:val="21"/>
          <w:szCs w:val="21"/>
        </w:rPr>
        <w:t xml:space="preserve"> (i.e.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,</w:t>
      </w:r>
      <w:r>
        <w:rPr>
          <w:rFonts w:ascii="Times New Roman" w:hAnsi="Times New Roman"/>
          <w:color w:val="auto"/>
          <w:sz w:val="21"/>
          <w:szCs w:val="21"/>
        </w:rPr>
        <w:t xml:space="preserve"> </w:t>
      </w:r>
      <w:bookmarkStart w:id="3" w:name="OLE_LINK2"/>
      <w:r>
        <w:rPr>
          <w:rFonts w:ascii="Times New Roman" w:hAnsi="Times New Roman"/>
          <w:color w:val="auto"/>
          <w:sz w:val="21"/>
          <w:szCs w:val="21"/>
        </w:rPr>
        <w:t>extreme problems</w:t>
      </w:r>
      <w:bookmarkEnd w:id="3"/>
      <w:r>
        <w:rPr>
          <w:rFonts w:ascii="Times New Roman" w:hAnsi="Times New Roman"/>
          <w:color w:val="auto"/>
          <w:sz w:val="21"/>
          <w:szCs w:val="21"/>
        </w:rPr>
        <w:t xml:space="preserve">), 0 if otherwise. The value of N3 means that 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there are response </w:t>
      </w:r>
      <w:r>
        <w:rPr>
          <w:rFonts w:ascii="Times New Roman" w:hAnsi="Times New Roman"/>
          <w:color w:val="auto"/>
          <w:sz w:val="21"/>
          <w:szCs w:val="21"/>
        </w:rPr>
        <w:t>level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s</w:t>
      </w:r>
      <w:r>
        <w:rPr>
          <w:rFonts w:ascii="Times New Roman" w:hAnsi="Times New Roman"/>
          <w:color w:val="auto"/>
          <w:sz w:val="21"/>
          <w:szCs w:val="21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with </w:t>
      </w:r>
      <w:r>
        <w:rPr>
          <w:rFonts w:ascii="Times New Roman" w:hAnsi="Times New Roman"/>
          <w:color w:val="auto"/>
          <w:sz w:val="21"/>
          <w:szCs w:val="21"/>
        </w:rPr>
        <w:t>extreme problems in the five dimensions. For example, the utility score for "32231"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</w:rPr>
        <w:t>was U=1-(0.039+0.246+0.105+0.074+ 0.236+0+0.022) =0.278</w:t>
      </w:r>
      <w:r>
        <w:rPr>
          <w:rFonts w:ascii="Times New Roman" w:eastAsia="SimSun" w:hAnsi="Times New Roman"/>
          <w:color w:val="auto"/>
          <w:sz w:val="21"/>
          <w:szCs w:val="21"/>
          <w:lang w:eastAsia="zh-CN"/>
        </w:rPr>
        <w:t>.</w:t>
      </w:r>
    </w:p>
    <w:p w:rsidR="00ED6436" w:rsidRDefault="00ED6436" w:rsidP="00ED6436">
      <w:pPr>
        <w:widowControl/>
        <w:spacing w:after="160" w:line="259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  <w:kern w:val="0"/>
          <w:szCs w:val="21"/>
        </w:rPr>
        <w:t>Table B</w:t>
      </w:r>
      <w:r>
        <w:rPr>
          <w:rFonts w:ascii="Times New Roman" w:hAnsi="Times New Roman" w:cs="Times New Roman"/>
          <w:kern w:val="0"/>
          <w:szCs w:val="21"/>
        </w:rPr>
        <w:t xml:space="preserve"> The multivariate imbalance measure L</w:t>
      </w:r>
      <w:r>
        <w:rPr>
          <w:rFonts w:ascii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hAnsi="Times New Roman" w:cs="Times New Roman"/>
          <w:kern w:val="0"/>
          <w:szCs w:val="21"/>
        </w:rPr>
        <w:t xml:space="preserve"> before and after coarsened exact matching </w:t>
      </w:r>
    </w:p>
    <w:tbl>
      <w:tblPr>
        <w:tblW w:w="798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6"/>
        <w:gridCol w:w="2790"/>
        <w:gridCol w:w="2432"/>
      </w:tblGrid>
      <w:tr w:rsidR="00ED6436" w:rsidTr="0007214B">
        <w:trPr>
          <w:trHeight w:val="340"/>
        </w:trPr>
        <w:tc>
          <w:tcPr>
            <w:tcW w:w="2766" w:type="dxa"/>
            <w:tcBorders>
              <w:top w:val="single" w:sz="12" w:space="0" w:color="auto"/>
              <w:bottom w:val="single" w:sz="6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4" w:name="OLE_LINK12"/>
            <w:r>
              <w:rPr>
                <w:rFonts w:ascii="Times New Roman" w:hAnsi="Times New Roman" w:cs="Times New Roman"/>
                <w:kern w:val="0"/>
                <w:szCs w:val="21"/>
              </w:rPr>
              <w:t>Variables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Before matching</w:t>
            </w:r>
          </w:p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(mean)</w:t>
            </w:r>
          </w:p>
        </w:tc>
        <w:tc>
          <w:tcPr>
            <w:tcW w:w="243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After matching</w:t>
            </w:r>
          </w:p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L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 xml:space="preserve">1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(mean)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op w:val="single" w:sz="6" w:space="0" w:color="auto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2790" w:type="dxa"/>
            <w:tcBorders>
              <w:top w:val="single" w:sz="6" w:space="0" w:color="auto"/>
              <w:bottom w:val="nil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0.059 (-0.059)</w:t>
            </w:r>
          </w:p>
        </w:tc>
        <w:tc>
          <w:tcPr>
            <w:tcW w:w="2432" w:type="dxa"/>
            <w:tcBorders>
              <w:top w:val="single" w:sz="6" w:space="0" w:color="auto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2.80*10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(6.70*10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7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0.131 (-0.234)</w:t>
            </w:r>
          </w:p>
        </w:tc>
        <w:tc>
          <w:tcPr>
            <w:tcW w:w="2432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5.20*10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(-4.40*10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Marital status</w:t>
            </w:r>
          </w:p>
        </w:tc>
        <w:tc>
          <w:tcPr>
            <w:tcW w:w="27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0.053 (-0.103)</w:t>
            </w:r>
          </w:p>
        </w:tc>
        <w:tc>
          <w:tcPr>
            <w:tcW w:w="2432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4.30*10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(2.00*10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Education status</w:t>
            </w:r>
          </w:p>
        </w:tc>
        <w:tc>
          <w:tcPr>
            <w:tcW w:w="2790" w:type="dxa"/>
            <w:tcBorders>
              <w:top w:val="nil"/>
              <w:bottom w:val="nil"/>
              <w:tl2br w:val="nil"/>
              <w:tr2bl w:val="nil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0.235 (0.219)</w:t>
            </w:r>
          </w:p>
        </w:tc>
        <w:tc>
          <w:tcPr>
            <w:tcW w:w="2432" w:type="dxa"/>
            <w:tcBorders>
              <w:top w:val="nil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5.50*10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(4.90*10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op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Economic status</w:t>
            </w:r>
          </w:p>
        </w:tc>
        <w:tc>
          <w:tcPr>
            <w:tcW w:w="2790" w:type="dxa"/>
            <w:tcBorders>
              <w:top w:val="nil"/>
              <w:tl2br w:val="nil"/>
              <w:tr2bl w:val="nil"/>
            </w:tcBorders>
            <w:vAlign w:val="center"/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0.094 (-0.281)</w:t>
            </w:r>
          </w:p>
        </w:tc>
        <w:tc>
          <w:tcPr>
            <w:tcW w:w="2432" w:type="dxa"/>
            <w:tcBorders>
              <w:top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8.50*10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(-4.50*10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)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Multivariate L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2790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0.448</w:t>
            </w:r>
          </w:p>
        </w:tc>
        <w:tc>
          <w:tcPr>
            <w:tcW w:w="2432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6.17*10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-15</w:t>
            </w:r>
          </w:p>
        </w:tc>
      </w:tr>
      <w:tr w:rsidR="00ED6436" w:rsidTr="0007214B">
        <w:trPr>
          <w:trHeight w:val="340"/>
        </w:trPr>
        <w:tc>
          <w:tcPr>
            <w:tcW w:w="2766" w:type="dxa"/>
            <w:tcBorders>
              <w:bottom w:val="single" w:sz="12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N</w:t>
            </w:r>
          </w:p>
        </w:tc>
        <w:tc>
          <w:tcPr>
            <w:tcW w:w="2790" w:type="dxa"/>
            <w:tcBorders>
              <w:bottom w:val="single" w:sz="12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10,622</w:t>
            </w:r>
          </w:p>
        </w:tc>
        <w:tc>
          <w:tcPr>
            <w:tcW w:w="2432" w:type="dxa"/>
            <w:tcBorders>
              <w:bottom w:val="single" w:sz="12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7,857</w:t>
            </w:r>
          </w:p>
        </w:tc>
      </w:tr>
    </w:tbl>
    <w:bookmarkEnd w:id="4"/>
    <w:p w:rsidR="00ED6436" w:rsidRDefault="00ED6436" w:rsidP="00ED6436">
      <w:pPr>
        <w:pStyle w:val="MDPI31text"/>
        <w:spacing w:before="240" w:after="120" w:line="240" w:lineRule="auto"/>
        <w:ind w:firstLine="0"/>
        <w:rPr>
          <w:rFonts w:ascii="Times New Roman" w:eastAsiaTheme="minorEastAsia" w:hAnsi="Times New Roman"/>
          <w:b/>
          <w:bCs/>
          <w:snapToGrid/>
          <w:color w:val="auto"/>
          <w:sz w:val="21"/>
          <w:szCs w:val="21"/>
          <w:lang w:eastAsia="zh-CN" w:bidi="ar-SA"/>
        </w:rPr>
      </w:pPr>
      <w:r>
        <w:rPr>
          <w:rFonts w:ascii="Times New Roman" w:hAnsi="Times New Roman"/>
          <w:color w:val="auto"/>
          <w:sz w:val="21"/>
          <w:szCs w:val="21"/>
        </w:rPr>
        <w:t>Note: L</w:t>
      </w:r>
      <w:r>
        <w:rPr>
          <w:rFonts w:ascii="Times New Roman" w:hAnsi="Times New Roman"/>
          <w:color w:val="auto"/>
          <w:sz w:val="21"/>
          <w:szCs w:val="21"/>
          <w:vertAlign w:val="subscript"/>
        </w:rPr>
        <w:t>1</w:t>
      </w:r>
      <w:r>
        <w:rPr>
          <w:rFonts w:ascii="Times New Roman" w:hAnsi="Times New Roman"/>
          <w:color w:val="auto"/>
          <w:sz w:val="21"/>
          <w:szCs w:val="21"/>
        </w:rPr>
        <w:t xml:space="preserve"> report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s</w:t>
      </w:r>
      <w:r>
        <w:rPr>
          <w:rFonts w:ascii="Times New Roman" w:hAnsi="Times New Roman"/>
          <w:color w:val="auto"/>
          <w:sz w:val="21"/>
          <w:szCs w:val="21"/>
        </w:rPr>
        <w:t xml:space="preserve"> the L</w:t>
      </w:r>
      <w:r>
        <w:rPr>
          <w:rFonts w:ascii="Times New Roman" w:hAnsi="Times New Roman"/>
          <w:color w:val="auto"/>
          <w:sz w:val="21"/>
          <w:szCs w:val="21"/>
          <w:vertAlign w:val="subscript"/>
        </w:rPr>
        <w:t>1j</w:t>
      </w:r>
      <w:r>
        <w:rPr>
          <w:rFonts w:ascii="Times New Roman" w:hAnsi="Times New Roman"/>
          <w:color w:val="auto"/>
          <w:sz w:val="21"/>
          <w:szCs w:val="21"/>
        </w:rPr>
        <w:t xml:space="preserve"> measure, which is L</w:t>
      </w:r>
      <w:r>
        <w:rPr>
          <w:rFonts w:ascii="Times New Roman" w:hAnsi="Times New Roman"/>
          <w:color w:val="auto"/>
          <w:sz w:val="21"/>
          <w:szCs w:val="21"/>
          <w:vertAlign w:val="subscript"/>
        </w:rPr>
        <w:t>1</w:t>
      </w:r>
      <w:r>
        <w:rPr>
          <w:rFonts w:ascii="Times New Roman" w:hAnsi="Times New Roman"/>
          <w:color w:val="auto"/>
          <w:sz w:val="21"/>
          <w:szCs w:val="21"/>
        </w:rPr>
        <w:t xml:space="preserve"> computed for the </w:t>
      </w:r>
      <w:proofErr w:type="spellStart"/>
      <w:r>
        <w:rPr>
          <w:rFonts w:ascii="Times New Roman" w:hAnsi="Times New Roman"/>
          <w:color w:val="auto"/>
          <w:sz w:val="21"/>
          <w:szCs w:val="21"/>
        </w:rPr>
        <w:t>jth</w:t>
      </w:r>
      <w:proofErr w:type="spellEnd"/>
      <w:r>
        <w:rPr>
          <w:rFonts w:ascii="Times New Roman" w:hAnsi="Times New Roman"/>
          <w:color w:val="auto"/>
          <w:sz w:val="21"/>
          <w:szCs w:val="21"/>
        </w:rPr>
        <w:t xml:space="preserve"> variable separated. The mean 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i</w:t>
      </w:r>
      <w:r>
        <w:rPr>
          <w:rFonts w:ascii="Times New Roman" w:hAnsi="Times New Roman"/>
          <w:color w:val="auto"/>
          <w:sz w:val="21"/>
          <w:szCs w:val="21"/>
        </w:rPr>
        <w:t>s labeled in parentheses report</w:t>
      </w:r>
      <w:r>
        <w:rPr>
          <w:rFonts w:ascii="Times New Roman" w:hAnsi="Times New Roman"/>
          <w:color w:val="auto"/>
          <w:sz w:val="21"/>
          <w:szCs w:val="21"/>
          <w:lang w:eastAsia="zh-CN"/>
        </w:rPr>
        <w:t>s</w:t>
      </w:r>
      <w:r>
        <w:rPr>
          <w:rFonts w:ascii="Times New Roman" w:hAnsi="Times New Roman"/>
          <w:color w:val="auto"/>
          <w:sz w:val="21"/>
          <w:szCs w:val="21"/>
        </w:rPr>
        <w:t xml:space="preserve"> the difference in means.</w:t>
      </w:r>
    </w:p>
    <w:p w:rsidR="00ED6436" w:rsidRDefault="00ED6436" w:rsidP="00ED6436">
      <w:pPr>
        <w:adjustRightInd w:val="0"/>
        <w:snapToGrid w:val="0"/>
        <w:spacing w:before="240" w:after="120" w:line="240" w:lineRule="auto"/>
        <w:rPr>
          <w:rFonts w:ascii="Times New Roman" w:eastAsia="SimSun" w:hAnsi="Times New Roman" w:cs="Times New Roman"/>
          <w:bCs/>
          <w:snapToGrid w:val="0"/>
          <w:szCs w:val="21"/>
          <w:lang w:bidi="en-US"/>
        </w:rPr>
      </w:pPr>
      <w:bookmarkStart w:id="5" w:name="_GoBack"/>
      <w:r>
        <w:rPr>
          <w:rFonts w:ascii="Times New Roman" w:eastAsia="Times New Roman" w:hAnsi="Times New Roman" w:cs="Times New Roman"/>
          <w:b/>
          <w:snapToGrid w:val="0"/>
          <w:szCs w:val="21"/>
          <w:lang w:eastAsia="de-DE" w:bidi="en-US"/>
        </w:rPr>
        <w:t xml:space="preserve">Table </w:t>
      </w:r>
      <w:r>
        <w:rPr>
          <w:rFonts w:ascii="Times New Roman" w:eastAsia="SimSun" w:hAnsi="Times New Roman" w:cs="Times New Roman"/>
          <w:b/>
          <w:snapToGrid w:val="0"/>
          <w:szCs w:val="21"/>
          <w:lang w:bidi="en-US"/>
        </w:rPr>
        <w:t>C</w:t>
      </w:r>
      <w:r>
        <w:rPr>
          <w:rFonts w:ascii="Times New Roman" w:eastAsia="Times New Roman" w:hAnsi="Times New Roman" w:cs="Times New Roman"/>
          <w:bCs/>
          <w:snapToGrid w:val="0"/>
          <w:szCs w:val="21"/>
          <w:lang w:eastAsia="de-DE" w:bidi="en-US"/>
        </w:rPr>
        <w:t xml:space="preserve"> Distribution of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napToGrid w:val="0"/>
          <w:color w:val="000000" w:themeColor="text1"/>
          <w:szCs w:val="21"/>
          <w:lang w:bidi="en-US"/>
        </w:rPr>
        <w:t>t</w:t>
      </w:r>
      <w:r>
        <w:rPr>
          <w:rFonts w:ascii="Times New Roman" w:eastAsia="Times New Roman" w:hAnsi="Times New Roman" w:cs="Times New Roman"/>
          <w:snapToGrid w:val="0"/>
          <w:color w:val="000000" w:themeColor="text1"/>
          <w:szCs w:val="21"/>
          <w:lang w:eastAsia="de-DE" w:bidi="en-US"/>
        </w:rPr>
        <w:t>he three response alternatives</w:t>
      </w:r>
      <w:r>
        <w:rPr>
          <w:rFonts w:ascii="Times New Roman" w:eastAsia="SimSun" w:hAnsi="Times New Roman" w:cs="Times New Roman"/>
          <w:snapToGrid w:val="0"/>
          <w:color w:val="000000" w:themeColor="text1"/>
          <w:szCs w:val="21"/>
          <w:lang w:bidi="en-US"/>
        </w:rPr>
        <w:t xml:space="preserve"> for </w:t>
      </w:r>
      <w:r>
        <w:rPr>
          <w:rFonts w:ascii="Times New Roman" w:hAnsi="Times New Roman" w:cs="Times New Roman"/>
          <w:szCs w:val="21"/>
        </w:rPr>
        <w:t>EQ-5D</w:t>
      </w:r>
      <w:r>
        <w:rPr>
          <w:rFonts w:ascii="Times New Roman" w:hAnsi="Times New Roman" w:cs="Times New Roman"/>
          <w:szCs w:val="21"/>
          <w:lang w:eastAsia="de-DE"/>
        </w:rPr>
        <w:t xml:space="preserve"> i</w:t>
      </w:r>
      <w:r>
        <w:rPr>
          <w:rFonts w:ascii="Times New Roman" w:eastAsia="Times New Roman" w:hAnsi="Times New Roman" w:cs="Times New Roman"/>
          <w:bCs/>
          <w:snapToGrid w:val="0"/>
          <w:szCs w:val="21"/>
          <w:lang w:eastAsia="de-DE" w:bidi="en-US"/>
        </w:rPr>
        <w:t>n each dimension for the employed and unemployed</w:t>
      </w:r>
      <w:r>
        <w:rPr>
          <w:rFonts w:ascii="Times New Roman" w:eastAsia="SimSun" w:hAnsi="Times New Roman" w:cs="Times New Roman"/>
          <w:bCs/>
          <w:snapToGrid w:val="0"/>
          <w:szCs w:val="21"/>
          <w:lang w:bidi="en-US"/>
        </w:rPr>
        <w:t xml:space="preserve"> before matching</w:t>
      </w:r>
      <w:bookmarkEnd w:id="5"/>
    </w:p>
    <w:tbl>
      <w:tblPr>
        <w:tblW w:w="9902" w:type="dxa"/>
        <w:tblInd w:w="21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992"/>
        <w:gridCol w:w="1134"/>
        <w:gridCol w:w="1134"/>
        <w:gridCol w:w="284"/>
        <w:gridCol w:w="992"/>
        <w:gridCol w:w="1134"/>
        <w:gridCol w:w="1134"/>
        <w:gridCol w:w="851"/>
        <w:gridCol w:w="992"/>
      </w:tblGrid>
      <w:tr w:rsidR="00ED6436" w:rsidTr="0007214B">
        <w:trPr>
          <w:trHeight w:val="361"/>
        </w:trPr>
        <w:tc>
          <w:tcPr>
            <w:tcW w:w="1255" w:type="dxa"/>
            <w:vMerge w:val="restart"/>
            <w:tcBorders>
              <w:top w:val="single" w:sz="12" w:space="0" w:color="000000"/>
              <w:bottom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EQ-5D dimensions</w:t>
            </w:r>
          </w:p>
        </w:tc>
        <w:tc>
          <w:tcPr>
            <w:tcW w:w="3260" w:type="dxa"/>
            <w:gridSpan w:val="3"/>
            <w:tcBorders>
              <w:top w:val="single" w:sz="12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Employed (%)</w:t>
            </w:r>
          </w:p>
        </w:tc>
        <w:tc>
          <w:tcPr>
            <w:tcW w:w="284" w:type="dxa"/>
            <w:tcBorders>
              <w:top w:val="single" w:sz="12" w:space="0" w:color="000000"/>
              <w:bottom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Unemployed (%)</w:t>
            </w:r>
          </w:p>
        </w:tc>
        <w:tc>
          <w:tcPr>
            <w:tcW w:w="851" w:type="dxa"/>
            <w:tcBorders>
              <w:top w:val="single" w:sz="12" w:space="0" w:color="000000"/>
              <w:bottom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sym w:font="Symbol" w:char="F063"/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vertAlign w:val="superscript"/>
                <w:lang w:eastAsia="de-DE" w:bidi="en-US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napToGrid w:val="0"/>
                <w:kern w:val="0"/>
                <w:szCs w:val="21"/>
                <w:lang w:eastAsia="de-DE" w:bidi="en-US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-value</w:t>
            </w:r>
          </w:p>
        </w:tc>
      </w:tr>
      <w:tr w:rsidR="00ED6436" w:rsidTr="0007214B">
        <w:trPr>
          <w:trHeight w:val="20"/>
        </w:trPr>
        <w:tc>
          <w:tcPr>
            <w:tcW w:w="1255" w:type="dxa"/>
            <w:vMerge/>
            <w:tcBorders>
              <w:top w:val="nil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No problem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Some problems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Extreme problems</w:t>
            </w:r>
          </w:p>
        </w:tc>
        <w:tc>
          <w:tcPr>
            <w:tcW w:w="284" w:type="dxa"/>
            <w:tcBorders>
              <w:top w:val="nil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No problem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Some problems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Extreme problems</w:t>
            </w:r>
          </w:p>
        </w:tc>
        <w:tc>
          <w:tcPr>
            <w:tcW w:w="851" w:type="dxa"/>
            <w:tcBorders>
              <w:top w:val="nil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</w:tr>
      <w:tr w:rsidR="00ED6436" w:rsidTr="0007214B">
        <w:trPr>
          <w:trHeight w:val="20"/>
        </w:trPr>
        <w:tc>
          <w:tcPr>
            <w:tcW w:w="125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Mobility</w:t>
            </w:r>
          </w:p>
        </w:tc>
        <w:tc>
          <w:tcPr>
            <w:tcW w:w="992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97.91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1.99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0.11</w:t>
            </w:r>
          </w:p>
        </w:tc>
        <w:tc>
          <w:tcPr>
            <w:tcW w:w="284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93.33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5.96</w:t>
            </w:r>
          </w:p>
        </w:tc>
        <w:tc>
          <w:tcPr>
            <w:tcW w:w="1134" w:type="dxa"/>
            <w:tcBorders>
              <w:top w:val="single" w:sz="6" w:space="0" w:color="000000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0.70</w:t>
            </w:r>
          </w:p>
        </w:tc>
        <w:tc>
          <w:tcPr>
            <w:tcW w:w="851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 xml:space="preserve">29.608 </w:t>
            </w:r>
          </w:p>
        </w:tc>
        <w:tc>
          <w:tcPr>
            <w:tcW w:w="992" w:type="dxa"/>
            <w:tcBorders>
              <w:top w:val="single" w:sz="6" w:space="0" w:color="000000"/>
              <w:bottom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25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 xml:space="preserve">Self-care </w:t>
            </w: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99.19</w:t>
            </w:r>
          </w:p>
        </w:tc>
        <w:tc>
          <w:tcPr>
            <w:tcW w:w="1134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0.74</w:t>
            </w:r>
          </w:p>
        </w:tc>
        <w:tc>
          <w:tcPr>
            <w:tcW w:w="1134" w:type="dxa"/>
            <w:tcBorders>
              <w:top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0.08</w:t>
            </w:r>
          </w:p>
        </w:tc>
        <w:tc>
          <w:tcPr>
            <w:tcW w:w="284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95.79</w:t>
            </w:r>
          </w:p>
        </w:tc>
        <w:tc>
          <w:tcPr>
            <w:tcW w:w="1134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3.51</w:t>
            </w:r>
          </w:p>
        </w:tc>
        <w:tc>
          <w:tcPr>
            <w:tcW w:w="1134" w:type="dxa"/>
            <w:tcBorders>
              <w:top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0.70</w:t>
            </w:r>
          </w:p>
        </w:tc>
        <w:tc>
          <w:tcPr>
            <w:tcW w:w="851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38.101</w:t>
            </w:r>
          </w:p>
        </w:tc>
        <w:tc>
          <w:tcPr>
            <w:tcW w:w="992" w:type="dxa"/>
            <w:tcBorders>
              <w:top w:val="nil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25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Activity</w:t>
            </w:r>
          </w:p>
        </w:tc>
        <w:tc>
          <w:tcPr>
            <w:tcW w:w="992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 xml:space="preserve">98.56 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1.27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0.17</w:t>
            </w:r>
          </w:p>
        </w:tc>
        <w:tc>
          <w:tcPr>
            <w:tcW w:w="284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94.04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4.91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1.05</w:t>
            </w:r>
          </w:p>
        </w:tc>
        <w:tc>
          <w:tcPr>
            <w:tcW w:w="851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37.975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255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Pain</w:t>
            </w:r>
          </w:p>
        </w:tc>
        <w:tc>
          <w:tcPr>
            <w:tcW w:w="992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93.77</w:t>
            </w:r>
          </w:p>
        </w:tc>
        <w:tc>
          <w:tcPr>
            <w:tcW w:w="1134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5.97</w:t>
            </w:r>
          </w:p>
        </w:tc>
        <w:tc>
          <w:tcPr>
            <w:tcW w:w="1134" w:type="dxa"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0.26</w:t>
            </w:r>
          </w:p>
        </w:tc>
        <w:tc>
          <w:tcPr>
            <w:tcW w:w="284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SimSun" w:hAnsi="Times New Roman" w:cs="Times New Roman"/>
                <w:bCs/>
                <w:snapToGrid w:val="0"/>
                <w:kern w:val="0"/>
                <w:szCs w:val="21"/>
                <w:lang w:bidi="en-US"/>
              </w:rPr>
            </w:pPr>
            <w:r>
              <w:rPr>
                <w:rFonts w:ascii="Times New Roman" w:eastAsia="SimSun" w:hAnsi="Times New Roman" w:cs="Times New Roman"/>
                <w:bCs/>
                <w:snapToGrid w:val="0"/>
                <w:kern w:val="0"/>
                <w:szCs w:val="21"/>
                <w:lang w:bidi="en-US"/>
              </w:rPr>
              <w:t>86.67</w:t>
            </w:r>
          </w:p>
        </w:tc>
        <w:tc>
          <w:tcPr>
            <w:tcW w:w="1134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12.63</w:t>
            </w:r>
          </w:p>
        </w:tc>
        <w:tc>
          <w:tcPr>
            <w:tcW w:w="1134" w:type="dxa"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0.70</w:t>
            </w:r>
          </w:p>
        </w:tc>
        <w:tc>
          <w:tcPr>
            <w:tcW w:w="851" w:type="dxa"/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21.017</w:t>
            </w:r>
          </w:p>
        </w:tc>
        <w:tc>
          <w:tcPr>
            <w:tcW w:w="992" w:type="dxa"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255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Anxiety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95.45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4.27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0.28</w:t>
            </w:r>
          </w:p>
        </w:tc>
        <w:tc>
          <w:tcPr>
            <w:tcW w:w="284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 xml:space="preserve">90.18 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9.12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0.70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19.806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1"/>
                <w:lang w:eastAsia="de-DE" w:bidi="en-US"/>
              </w:rPr>
              <w:t>&lt;0.0001</w:t>
            </w:r>
          </w:p>
        </w:tc>
      </w:tr>
    </w:tbl>
    <w:p w:rsidR="00ED6436" w:rsidRDefault="00ED6436" w:rsidP="00ED6436">
      <w:pPr>
        <w:adjustRightInd w:val="0"/>
        <w:snapToGrid w:val="0"/>
        <w:spacing w:before="240" w:after="12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D</w:t>
      </w:r>
      <w:r>
        <w:rPr>
          <w:rFonts w:ascii="Times New Roman" w:hAnsi="Times New Roman" w:cs="Times New Roman"/>
          <w:szCs w:val="21"/>
        </w:rPr>
        <w:t xml:space="preserve"> The values </w:t>
      </w:r>
      <w:r>
        <w:rPr>
          <w:rFonts w:ascii="Times New Roman" w:eastAsia="SimSun" w:hAnsi="Times New Roman" w:cs="Times New Roman"/>
          <w:bCs/>
          <w:snapToGrid w:val="0"/>
          <w:color w:val="000000" w:themeColor="text1"/>
          <w:szCs w:val="21"/>
          <w:lang w:bidi="en-US"/>
        </w:rPr>
        <w:t>for</w:t>
      </w:r>
      <w:r>
        <w:rPr>
          <w:rFonts w:ascii="Times New Roman" w:eastAsia="Times New Roman" w:hAnsi="Times New Roman" w:cs="Times New Roman"/>
          <w:bCs/>
          <w:snapToGrid w:val="0"/>
          <w:color w:val="000000" w:themeColor="text1"/>
          <w:szCs w:val="21"/>
          <w:lang w:eastAsia="de-DE" w:bidi="en-US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EQ-5D utility and each dimension </w:t>
      </w:r>
      <w:r>
        <w:rPr>
          <w:rFonts w:ascii="Times New Roman" w:eastAsia="SimSun" w:hAnsi="Times New Roman" w:cs="Times New Roman"/>
          <w:bCs/>
          <w:snapToGrid w:val="0"/>
          <w:color w:val="000000" w:themeColor="text1"/>
          <w:szCs w:val="21"/>
          <w:lang w:bidi="en-US"/>
        </w:rPr>
        <w:t>for</w:t>
      </w:r>
      <w:r>
        <w:rPr>
          <w:rFonts w:ascii="Times New Roman" w:hAnsi="Times New Roman" w:cs="Times New Roman"/>
          <w:szCs w:val="21"/>
        </w:rPr>
        <w:t xml:space="preserve"> the employed and unemployed before matching</w:t>
      </w:r>
    </w:p>
    <w:tbl>
      <w:tblPr>
        <w:tblW w:w="8272" w:type="dxa"/>
        <w:tblInd w:w="70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395"/>
        <w:gridCol w:w="945"/>
        <w:gridCol w:w="345"/>
        <w:gridCol w:w="1395"/>
        <w:gridCol w:w="1185"/>
        <w:gridCol w:w="1058"/>
      </w:tblGrid>
      <w:tr w:rsidR="00ED6436" w:rsidTr="0007214B">
        <w:trPr>
          <w:trHeight w:val="20"/>
        </w:trPr>
        <w:tc>
          <w:tcPr>
            <w:tcW w:w="1949" w:type="dxa"/>
            <w:tcBorders>
              <w:top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EQ-5D dimensions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bottom w:val="single" w:sz="4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Employed (N=10,337)</w:t>
            </w:r>
          </w:p>
        </w:tc>
        <w:tc>
          <w:tcPr>
            <w:tcW w:w="345" w:type="dxa"/>
            <w:tcBorders>
              <w:top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12" w:space="0" w:color="000000"/>
              <w:bottom w:val="single" w:sz="4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Unemployed (N=285)</w:t>
            </w:r>
          </w:p>
        </w:tc>
        <w:tc>
          <w:tcPr>
            <w:tcW w:w="1058" w:type="dxa"/>
            <w:vMerge w:val="restart"/>
            <w:tcBorders>
              <w:top w:val="single" w:sz="12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-value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S.D.</w:t>
            </w:r>
          </w:p>
        </w:tc>
        <w:tc>
          <w:tcPr>
            <w:tcW w:w="345" w:type="dxa"/>
            <w:tcBorders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Mean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S.D.</w:t>
            </w:r>
          </w:p>
        </w:tc>
        <w:tc>
          <w:tcPr>
            <w:tcW w:w="1058" w:type="dxa"/>
            <w:vMerge/>
            <w:tcBorders>
              <w:bottom w:val="single" w:sz="6" w:space="0" w:color="000000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Mobility</w:t>
            </w:r>
          </w:p>
        </w:tc>
        <w:tc>
          <w:tcPr>
            <w:tcW w:w="139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-0.0022</w:t>
            </w:r>
          </w:p>
        </w:tc>
        <w:tc>
          <w:tcPr>
            <w:tcW w:w="94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0.0159</w:t>
            </w:r>
          </w:p>
        </w:tc>
        <w:tc>
          <w:tcPr>
            <w:tcW w:w="34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-0.0076</w:t>
            </w:r>
          </w:p>
        </w:tc>
        <w:tc>
          <w:tcPr>
            <w:tcW w:w="1185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0.0308</w:t>
            </w:r>
          </w:p>
        </w:tc>
        <w:tc>
          <w:tcPr>
            <w:tcW w:w="1058" w:type="dxa"/>
            <w:tcBorders>
              <w:top w:val="single" w:sz="6" w:space="0" w:color="000000"/>
              <w:bottom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Self-care </w:t>
            </w:r>
          </w:p>
        </w:tc>
        <w:tc>
          <w:tcPr>
            <w:tcW w:w="139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-0.0009</w:t>
            </w:r>
          </w:p>
        </w:tc>
        <w:tc>
          <w:tcPr>
            <w:tcW w:w="94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0.0107</w:t>
            </w:r>
          </w:p>
        </w:tc>
        <w:tc>
          <w:tcPr>
            <w:tcW w:w="34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-0.0051</w:t>
            </w:r>
          </w:p>
        </w:tc>
        <w:tc>
          <w:tcPr>
            <w:tcW w:w="1185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0.0258</w:t>
            </w:r>
          </w:p>
        </w:tc>
        <w:tc>
          <w:tcPr>
            <w:tcW w:w="1058" w:type="dxa"/>
            <w:tcBorders>
              <w:top w:val="nil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-0.0013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0.0115</w:t>
            </w:r>
          </w:p>
        </w:tc>
        <w:tc>
          <w:tcPr>
            <w:tcW w:w="3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-0.0057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0.0251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Pain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-0.0061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0.0248</w:t>
            </w:r>
          </w:p>
        </w:tc>
        <w:tc>
          <w:tcPr>
            <w:tcW w:w="3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-0.0133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0.0359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Anxiety</w:t>
            </w: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-0.0042</w:t>
            </w:r>
          </w:p>
        </w:tc>
        <w:tc>
          <w:tcPr>
            <w:tcW w:w="9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0.0204</w:t>
            </w:r>
          </w:p>
        </w:tc>
        <w:tc>
          <w:tcPr>
            <w:tcW w:w="34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-0.0093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0.0298</w:t>
            </w:r>
          </w:p>
        </w:tc>
        <w:tc>
          <w:tcPr>
            <w:tcW w:w="1058" w:type="dxa"/>
            <w:tcBorders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  <w:tr w:rsidR="00ED6436" w:rsidTr="0007214B">
        <w:trPr>
          <w:trHeight w:val="20"/>
        </w:trPr>
        <w:tc>
          <w:tcPr>
            <w:tcW w:w="1949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EQ-5D</w:t>
            </w:r>
          </w:p>
        </w:tc>
        <w:tc>
          <w:tcPr>
            <w:tcW w:w="1395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0.9815</w:t>
            </w:r>
          </w:p>
        </w:tc>
        <w:tc>
          <w:tcPr>
            <w:tcW w:w="945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0.0716</w:t>
            </w:r>
          </w:p>
        </w:tc>
        <w:tc>
          <w:tcPr>
            <w:tcW w:w="345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395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0.9513</w:t>
            </w:r>
          </w:p>
        </w:tc>
        <w:tc>
          <w:tcPr>
            <w:tcW w:w="1185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0.1354</w:t>
            </w:r>
          </w:p>
        </w:tc>
        <w:tc>
          <w:tcPr>
            <w:tcW w:w="1058" w:type="dxa"/>
            <w:tcBorders>
              <w:bottom w:val="single" w:sz="12" w:space="0" w:color="000000"/>
              <w:tl2br w:val="nil"/>
              <w:tr2bl w:val="nil"/>
            </w:tcBorders>
            <w:noWrap/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&lt;0.0001</w:t>
            </w:r>
          </w:p>
        </w:tc>
      </w:tr>
    </w:tbl>
    <w:p w:rsidR="004D0334" w:rsidRDefault="004D0334"/>
    <w:p w:rsidR="00ED6436" w:rsidRDefault="00ED6436" w:rsidP="00ED6436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b/>
          <w:bCs/>
          <w:kern w:val="0"/>
          <w:szCs w:val="21"/>
        </w:rPr>
        <w:t>Table E</w:t>
      </w:r>
      <w:r>
        <w:rPr>
          <w:rFonts w:ascii="Times New Roman" w:hAnsi="Times New Roman" w:cs="Times New Roman"/>
          <w:kern w:val="0"/>
          <w:szCs w:val="21"/>
        </w:rPr>
        <w:t xml:space="preserve"> Decomposition of the concentration index in HRQOL among the employed and unemployed before matching</w:t>
      </w:r>
    </w:p>
    <w:tbl>
      <w:tblPr>
        <w:tblStyle w:val="TableGrid"/>
        <w:tblW w:w="5000" w:type="pct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1109"/>
        <w:gridCol w:w="1290"/>
        <w:gridCol w:w="899"/>
        <w:gridCol w:w="222"/>
        <w:gridCol w:w="1109"/>
        <w:gridCol w:w="1290"/>
        <w:gridCol w:w="899"/>
      </w:tblGrid>
      <w:tr w:rsidR="00ED6436" w:rsidTr="00ED6436">
        <w:tc>
          <w:tcPr>
            <w:tcW w:w="1884" w:type="pct"/>
            <w:vMerge w:val="restart"/>
            <w:tcBorders>
              <w:top w:val="single" w:sz="12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Variables</w:t>
            </w:r>
          </w:p>
        </w:tc>
        <w:tc>
          <w:tcPr>
            <w:tcW w:w="525" w:type="pct"/>
            <w:tcBorders>
              <w:top w:val="single" w:sz="12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Employed</w:t>
            </w:r>
          </w:p>
        </w:tc>
        <w:tc>
          <w:tcPr>
            <w:tcW w:w="525" w:type="pct"/>
            <w:tcBorders>
              <w:top w:val="single" w:sz="12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</w:p>
        </w:tc>
        <w:tc>
          <w:tcPr>
            <w:tcW w:w="412" w:type="pct"/>
            <w:tcBorders>
              <w:top w:val="single" w:sz="12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</w:p>
        </w:tc>
        <w:tc>
          <w:tcPr>
            <w:tcW w:w="228" w:type="pct"/>
            <w:tcBorders>
              <w:top w:val="single" w:sz="12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</w:p>
        </w:tc>
        <w:tc>
          <w:tcPr>
            <w:tcW w:w="1425" w:type="pct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Unemployed</w:t>
            </w:r>
          </w:p>
        </w:tc>
      </w:tr>
      <w:tr w:rsidR="00ED6436" w:rsidTr="00ED6436">
        <w:trPr>
          <w:trHeight w:val="343"/>
        </w:trPr>
        <w:tc>
          <w:tcPr>
            <w:tcW w:w="1884" w:type="pct"/>
            <w:vMerge/>
            <w:tcBorders>
              <w:top w:val="nil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</w:p>
        </w:tc>
        <w:tc>
          <w:tcPr>
            <w:tcW w:w="525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proofErr w:type="spellStart"/>
            <w:r>
              <w:rPr>
                <w:kern w:val="0"/>
                <w:szCs w:val="21"/>
              </w:rPr>
              <w:t>dy</w:t>
            </w:r>
            <w:proofErr w:type="spellEnd"/>
            <w:r>
              <w:rPr>
                <w:kern w:val="0"/>
                <w:szCs w:val="21"/>
              </w:rPr>
              <w:t>/dx</w:t>
            </w:r>
          </w:p>
        </w:tc>
        <w:tc>
          <w:tcPr>
            <w:tcW w:w="525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Contribution</w:t>
            </w:r>
          </w:p>
        </w:tc>
        <w:tc>
          <w:tcPr>
            <w:tcW w:w="412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%</w:t>
            </w:r>
          </w:p>
        </w:tc>
        <w:tc>
          <w:tcPr>
            <w:tcW w:w="228" w:type="pct"/>
            <w:tcBorders>
              <w:top w:val="nil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proofErr w:type="spellStart"/>
            <w:r>
              <w:rPr>
                <w:kern w:val="0"/>
                <w:szCs w:val="21"/>
              </w:rPr>
              <w:t>dy</w:t>
            </w:r>
            <w:proofErr w:type="spellEnd"/>
            <w:r>
              <w:rPr>
                <w:kern w:val="0"/>
                <w:szCs w:val="21"/>
              </w:rPr>
              <w:t>/dx</w:t>
            </w:r>
          </w:p>
        </w:tc>
        <w:tc>
          <w:tcPr>
            <w:tcW w:w="546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Contribution</w:t>
            </w:r>
          </w:p>
        </w:tc>
        <w:tc>
          <w:tcPr>
            <w:tcW w:w="421" w:type="pct"/>
            <w:tcBorders>
              <w:top w:val="single" w:sz="6" w:space="0" w:color="000000"/>
              <w:bottom w:val="single" w:sz="6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bCs/>
                <w:kern w:val="0"/>
                <w:szCs w:val="21"/>
              </w:rPr>
            </w:pPr>
            <w:r>
              <w:rPr>
                <w:kern w:val="0"/>
                <w:szCs w:val="21"/>
              </w:rPr>
              <w:t>%</w:t>
            </w:r>
          </w:p>
        </w:tc>
      </w:tr>
      <w:tr w:rsidR="00ED6436" w:rsidTr="00ED6436">
        <w:tc>
          <w:tcPr>
            <w:tcW w:w="1884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Female</w:t>
            </w:r>
            <w:r>
              <w:rPr>
                <w:rFonts w:eastAsia="SimSun"/>
                <w:kern w:val="0"/>
                <w:szCs w:val="21"/>
              </w:rPr>
              <w:t xml:space="preserve"> (Ref: Male)</w:t>
            </w:r>
          </w:p>
        </w:tc>
        <w:tc>
          <w:tcPr>
            <w:tcW w:w="525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0.0004</w:t>
            </w:r>
          </w:p>
        </w:tc>
        <w:tc>
          <w:tcPr>
            <w:tcW w:w="525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412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-0.1017</w:t>
            </w:r>
          </w:p>
        </w:tc>
        <w:tc>
          <w:tcPr>
            <w:tcW w:w="228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0.0403*</w:t>
            </w:r>
          </w:p>
        </w:tc>
        <w:tc>
          <w:tcPr>
            <w:tcW w:w="546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0.0010</w:t>
            </w:r>
          </w:p>
        </w:tc>
        <w:tc>
          <w:tcPr>
            <w:tcW w:w="421" w:type="pct"/>
            <w:tcBorders>
              <w:top w:val="single" w:sz="6" w:space="0" w:color="000000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11.3792</w:t>
            </w:r>
          </w:p>
        </w:tc>
      </w:tr>
      <w:tr w:rsidR="00ED6436" w:rsidTr="00ED6436">
        <w:trPr>
          <w:trHeight w:val="297"/>
        </w:trPr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30–44</w:t>
            </w:r>
            <w:r>
              <w:rPr>
                <w:rFonts w:eastAsia="SimSun"/>
                <w:kern w:val="0"/>
                <w:szCs w:val="21"/>
              </w:rPr>
              <w:t xml:space="preserve"> (Ref: 15-29)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-0.0052**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-0.0002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-5.7004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-0.0205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-0.0003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-2.8663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&gt;45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-0.0222***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0.0008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26.9478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-0.0336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0.0007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7.6621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Marriage </w:t>
            </w:r>
            <w:r>
              <w:rPr>
                <w:rFonts w:eastAsia="SimSun"/>
                <w:kern w:val="0"/>
                <w:szCs w:val="21"/>
              </w:rPr>
              <w:t>(Ref: Single)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-0.0011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-0.1572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-0.0146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-0.0001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-1.2667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Widowed and divorced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-0.0153***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0.0001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1.0316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-0.0820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0.0005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5.2598</w:t>
            </w:r>
          </w:p>
        </w:tc>
      </w:tr>
      <w:tr w:rsidR="00ED6436" w:rsidTr="00ED6436">
        <w:trPr>
          <w:trHeight w:val="289"/>
        </w:trPr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Middle school</w:t>
            </w:r>
            <w:r>
              <w:rPr>
                <w:rFonts w:eastAsia="SimSun"/>
                <w:kern w:val="0"/>
                <w:szCs w:val="21"/>
              </w:rPr>
              <w:t xml:space="preserve"> (Ref: Elementary school and below)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0.0218***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-0.0012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-39.4362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0.1087***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-0.0054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-60.3091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Senior high school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0.0235***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0.0006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18.9608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0.1113***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0.0027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29.7851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College degree and above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0.0238***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0.0019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62.9044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0.0756**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0.0019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21.4971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Basic health insurance</w:t>
            </w:r>
            <w:r>
              <w:rPr>
                <w:rFonts w:eastAsia="SimSun"/>
                <w:kern w:val="0"/>
                <w:szCs w:val="21"/>
              </w:rPr>
              <w:t xml:space="preserve"> (Ref: No health insurance)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0.0007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-0.0001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-2.5238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0.0145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-0.0008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-8.7841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Commercial insurance and other insurance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0.0022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0.0002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6.9964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0.0133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0.0006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rFonts w:eastAsia="SimSun"/>
                <w:kern w:val="0"/>
                <w:szCs w:val="21"/>
              </w:rPr>
              <w:t>6.9210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Non-daily smoking </w:t>
            </w:r>
            <w:r>
              <w:rPr>
                <w:rFonts w:eastAsia="SimSun"/>
                <w:kern w:val="0"/>
                <w:szCs w:val="21"/>
              </w:rPr>
              <w:t xml:space="preserve">(Ref: </w:t>
            </w:r>
            <w:r>
              <w:rPr>
                <w:kern w:val="0"/>
                <w:szCs w:val="21"/>
              </w:rPr>
              <w:t>No smoking</w:t>
            </w:r>
            <w:r>
              <w:rPr>
                <w:rFonts w:eastAsia="SimSun"/>
                <w:kern w:val="0"/>
                <w:szCs w:val="21"/>
              </w:rPr>
              <w:t>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-0.0030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0.0762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0.0148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rFonts w:eastAsia="SimSun"/>
                <w:kern w:val="0"/>
                <w:szCs w:val="21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-0.4867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Smoking daily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-0.0016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-0.0362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0.0577**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0.0008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9.4750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Drink</w:t>
            </w:r>
            <w:r>
              <w:rPr>
                <w:rFonts w:eastAsia="SimSun"/>
                <w:kern w:val="0"/>
                <w:szCs w:val="21"/>
              </w:rPr>
              <w:t>ing</w:t>
            </w:r>
            <w:r>
              <w:rPr>
                <w:bCs/>
                <w:kern w:val="0"/>
                <w:szCs w:val="21"/>
              </w:rPr>
              <w:t xml:space="preserve"> alcohol</w:t>
            </w:r>
            <w:r>
              <w:rPr>
                <w:rFonts w:eastAsia="SimSun"/>
                <w:kern w:val="0"/>
                <w:szCs w:val="21"/>
              </w:rPr>
              <w:t xml:space="preserve"> (Ref: No drinking)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0.0050***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0.0001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4.8125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0.0236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0.0004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4.8248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Lower group </w:t>
            </w:r>
            <w:r>
              <w:rPr>
                <w:rFonts w:eastAsia="SimSun"/>
                <w:kern w:val="0"/>
                <w:szCs w:val="21"/>
              </w:rPr>
              <w:t xml:space="preserve"> (Ref: Lowest </w:t>
            </w:r>
            <w:r>
              <w:rPr>
                <w:rFonts w:eastAsia="SimSun"/>
                <w:kern w:val="0"/>
                <w:szCs w:val="21"/>
              </w:rPr>
              <w:lastRenderedPageBreak/>
              <w:t>group)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lastRenderedPageBreak/>
              <w:t>0.0034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-0.0003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-9.4286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0.0439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-0.0037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</w:t>
            </w:r>
            <w:r>
              <w:rPr>
                <w:kern w:val="0"/>
                <w:szCs w:val="21"/>
              </w:rPr>
              <w:lastRenderedPageBreak/>
              <w:t>41.8065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lastRenderedPageBreak/>
              <w:t>Medium group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0.0053**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rFonts w:eastAsia="SimSun"/>
                <w:kern w:val="0"/>
                <w:szCs w:val="21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-0.0047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0.0418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rFonts w:eastAsia="SimSun"/>
                <w:kern w:val="0"/>
                <w:szCs w:val="21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-0.2442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Higher group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0.0046**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0.0004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12.7183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0.0253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0.0022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24.1975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Highest group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0.0051**</w:t>
            </w:r>
          </w:p>
        </w:tc>
        <w:tc>
          <w:tcPr>
            <w:tcW w:w="525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0.0008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28.0807</w:t>
            </w:r>
          </w:p>
        </w:tc>
        <w:tc>
          <w:tcPr>
            <w:tcW w:w="22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kern w:val="0"/>
                <w:szCs w:val="21"/>
              </w:rPr>
              <w:t>0.0371</w:t>
            </w:r>
          </w:p>
        </w:tc>
        <w:tc>
          <w:tcPr>
            <w:tcW w:w="546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0.0063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  <w:r>
              <w:rPr>
                <w:rFonts w:eastAsia="SimSun"/>
                <w:kern w:val="0"/>
                <w:szCs w:val="21"/>
              </w:rPr>
              <w:t>70.3744</w:t>
            </w:r>
          </w:p>
        </w:tc>
      </w:tr>
      <w:tr w:rsidR="00ED6436" w:rsidTr="00ED6436">
        <w:tc>
          <w:tcPr>
            <w:tcW w:w="1884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CI</w:t>
            </w:r>
          </w:p>
        </w:tc>
        <w:tc>
          <w:tcPr>
            <w:tcW w:w="525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0.0030</w:t>
            </w:r>
          </w:p>
        </w:tc>
        <w:tc>
          <w:tcPr>
            <w:tcW w:w="525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412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228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rFonts w:eastAsia="SimSun"/>
                <w:kern w:val="0"/>
                <w:szCs w:val="21"/>
              </w:rPr>
            </w:pPr>
          </w:p>
        </w:tc>
        <w:tc>
          <w:tcPr>
            <w:tcW w:w="458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0.0089</w:t>
            </w:r>
          </w:p>
        </w:tc>
        <w:tc>
          <w:tcPr>
            <w:tcW w:w="546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421" w:type="pct"/>
            <w:tcBorders>
              <w:top w:val="nil"/>
              <w:bottom w:val="single" w:sz="12" w:space="0" w:color="000000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</w:p>
        </w:tc>
      </w:tr>
    </w:tbl>
    <w:p w:rsidR="00ED6436" w:rsidRDefault="00ED6436" w:rsidP="00ED6436">
      <w:pPr>
        <w:rPr>
          <w:rFonts w:ascii="Times New Roman" w:hAnsi="Times New Roman" w:cs="Times New Roman"/>
          <w:kern w:val="0"/>
          <w:szCs w:val="21"/>
        </w:rPr>
      </w:pPr>
      <w:proofErr w:type="gramStart"/>
      <w:r>
        <w:rPr>
          <w:rFonts w:ascii="Times New Roman" w:hAnsi="Times New Roman" w:cs="Times New Roman"/>
          <w:kern w:val="0"/>
          <w:szCs w:val="21"/>
        </w:rPr>
        <w:t>*</w:t>
      </w:r>
      <w:r>
        <w:rPr>
          <w:rFonts w:ascii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hAnsi="Times New Roman" w:cs="Times New Roman"/>
          <w:kern w:val="0"/>
          <w:szCs w:val="21"/>
        </w:rPr>
        <w:t>&lt; 0.1, **</w:t>
      </w:r>
      <w:r>
        <w:rPr>
          <w:rFonts w:ascii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hAnsi="Times New Roman" w:cs="Times New Roman"/>
          <w:kern w:val="0"/>
          <w:szCs w:val="21"/>
        </w:rPr>
        <w:t>&lt; 0.05, ***</w:t>
      </w:r>
      <w:r>
        <w:rPr>
          <w:rFonts w:ascii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hAnsi="Times New Roman" w:cs="Times New Roman"/>
          <w:kern w:val="0"/>
          <w:szCs w:val="21"/>
        </w:rPr>
        <w:t>&lt; 0.01.</w:t>
      </w:r>
      <w:proofErr w:type="gramEnd"/>
    </w:p>
    <w:p w:rsidR="00ED6436" w:rsidRDefault="00ED6436" w:rsidP="00ED6436">
      <w:pPr>
        <w:pStyle w:val="MDPI51figurecaption"/>
        <w:spacing w:line="240" w:lineRule="auto"/>
        <w:ind w:left="0" w:right="0"/>
        <w:rPr>
          <w:rFonts w:ascii="Times New Roman" w:eastAsiaTheme="minorEastAsia" w:hAnsi="Times New Roman"/>
          <w:color w:val="auto"/>
          <w:sz w:val="21"/>
          <w:szCs w:val="21"/>
          <w:lang w:eastAsia="zh-CN" w:bidi="ar-SA"/>
        </w:rPr>
      </w:pPr>
      <w:r>
        <w:rPr>
          <w:rFonts w:ascii="Times New Roman" w:eastAsiaTheme="minorEastAsia" w:hAnsi="Times New Roman"/>
          <w:b/>
          <w:bCs/>
          <w:color w:val="auto"/>
          <w:sz w:val="21"/>
          <w:szCs w:val="21"/>
          <w:lang w:eastAsia="zh-CN" w:bidi="ar-SA"/>
        </w:rPr>
        <w:t>Table F</w:t>
      </w:r>
      <w:r>
        <w:rPr>
          <w:rFonts w:ascii="Times New Roman" w:eastAsiaTheme="minorEastAsia" w:hAnsi="Times New Roman"/>
          <w:color w:val="auto"/>
          <w:sz w:val="21"/>
          <w:szCs w:val="21"/>
          <w:lang w:eastAsia="zh-CN" w:bidi="ar-SA"/>
        </w:rPr>
        <w:t xml:space="preserve"> </w:t>
      </w:r>
      <w:r>
        <w:rPr>
          <w:rFonts w:ascii="Times New Roman" w:hAnsi="Times New Roman"/>
          <w:color w:val="000000" w:themeColor="text1"/>
          <w:sz w:val="21"/>
          <w:szCs w:val="21"/>
        </w:rPr>
        <w:t xml:space="preserve">Horizontal inequity of EQ-5D scores for the employed and </w:t>
      </w:r>
      <w:r>
        <w:rPr>
          <w:rFonts w:ascii="Times New Roman" w:eastAsia="SimSun" w:hAnsi="Times New Roman"/>
          <w:color w:val="000000" w:themeColor="text1"/>
          <w:sz w:val="21"/>
          <w:szCs w:val="21"/>
          <w:lang w:eastAsia="zh-CN"/>
        </w:rPr>
        <w:t>u</w:t>
      </w:r>
      <w:r>
        <w:rPr>
          <w:rFonts w:ascii="Times New Roman" w:hAnsi="Times New Roman"/>
          <w:color w:val="000000" w:themeColor="text1"/>
          <w:sz w:val="21"/>
          <w:szCs w:val="21"/>
        </w:rPr>
        <w:t>nemployed</w:t>
      </w:r>
      <w:r>
        <w:rPr>
          <w:rFonts w:ascii="Times New Roman" w:eastAsiaTheme="minorEastAsia" w:hAnsi="Times New Roman"/>
          <w:color w:val="auto"/>
          <w:sz w:val="21"/>
          <w:szCs w:val="21"/>
          <w:lang w:eastAsia="zh-CN" w:bidi="ar-SA"/>
        </w:rPr>
        <w:t xml:space="preserve"> before matching</w:t>
      </w:r>
    </w:p>
    <w:tbl>
      <w:tblPr>
        <w:tblStyle w:val="TableGrid"/>
        <w:tblW w:w="8733" w:type="dxa"/>
        <w:tblInd w:w="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742"/>
        <w:gridCol w:w="1467"/>
      </w:tblGrid>
      <w:tr w:rsidR="00ED6436" w:rsidTr="0007214B">
        <w:tc>
          <w:tcPr>
            <w:tcW w:w="552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742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Employed</w:t>
            </w:r>
          </w:p>
        </w:tc>
        <w:tc>
          <w:tcPr>
            <w:tcW w:w="1467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Unemployed</w:t>
            </w:r>
          </w:p>
        </w:tc>
      </w:tr>
      <w:tr w:rsidR="00ED6436" w:rsidTr="0007214B">
        <w:tc>
          <w:tcPr>
            <w:tcW w:w="5524" w:type="dxa"/>
            <w:tcBorders>
              <w:top w:val="single" w:sz="4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Contribution of need variables (age-gender)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0.0006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0.0014</w:t>
            </w:r>
          </w:p>
        </w:tc>
      </w:tr>
      <w:tr w:rsidR="00ED6436" w:rsidTr="0007214B">
        <w:tc>
          <w:tcPr>
            <w:tcW w:w="5524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Contribution of control variables</w:t>
            </w:r>
          </w:p>
        </w:tc>
        <w:tc>
          <w:tcPr>
            <w:tcW w:w="1742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0.0025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0.0053</w:t>
            </w:r>
          </w:p>
        </w:tc>
      </w:tr>
      <w:tr w:rsidR="00ED6436" w:rsidTr="0007214B">
        <w:tc>
          <w:tcPr>
            <w:tcW w:w="5524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Residual</w:t>
            </w:r>
          </w:p>
        </w:tc>
        <w:tc>
          <w:tcPr>
            <w:tcW w:w="1742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-0.0001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0.0022</w:t>
            </w:r>
          </w:p>
        </w:tc>
      </w:tr>
      <w:tr w:rsidR="00ED6436" w:rsidTr="0007214B">
        <w:tc>
          <w:tcPr>
            <w:tcW w:w="5524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CI</w:t>
            </w:r>
          </w:p>
        </w:tc>
        <w:tc>
          <w:tcPr>
            <w:tcW w:w="1742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0.0030</w:t>
            </w:r>
          </w:p>
        </w:tc>
        <w:tc>
          <w:tcPr>
            <w:tcW w:w="1467" w:type="dxa"/>
            <w:tcBorders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0.0089</w:t>
            </w:r>
          </w:p>
        </w:tc>
      </w:tr>
      <w:tr w:rsidR="00ED6436" w:rsidTr="0007214B">
        <w:tc>
          <w:tcPr>
            <w:tcW w:w="5524" w:type="dxa"/>
            <w:tcBorders>
              <w:bottom w:val="single" w:sz="12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HI</w:t>
            </w:r>
          </w:p>
        </w:tc>
        <w:tc>
          <w:tcPr>
            <w:tcW w:w="1742" w:type="dxa"/>
            <w:tcBorders>
              <w:bottom w:val="single" w:sz="12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0.0024</w:t>
            </w:r>
          </w:p>
        </w:tc>
        <w:tc>
          <w:tcPr>
            <w:tcW w:w="1467" w:type="dxa"/>
            <w:tcBorders>
              <w:bottom w:val="single" w:sz="12" w:space="0" w:color="auto"/>
              <w:tl2br w:val="nil"/>
              <w:tr2bl w:val="nil"/>
            </w:tcBorders>
          </w:tcPr>
          <w:p w:rsidR="00ED6436" w:rsidRDefault="00ED6436" w:rsidP="0007214B">
            <w:pPr>
              <w:widowControl/>
              <w:spacing w:after="160" w:line="240" w:lineRule="auto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0.0075</w:t>
            </w:r>
          </w:p>
        </w:tc>
      </w:tr>
    </w:tbl>
    <w:p w:rsidR="00ED6436" w:rsidRDefault="00ED6436" w:rsidP="00ED6436">
      <w:pPr>
        <w:rPr>
          <w:rFonts w:ascii="Times New Roman" w:hAnsi="Times New Roman" w:cs="Times New Roman"/>
          <w:kern w:val="0"/>
          <w:sz w:val="22"/>
        </w:rPr>
      </w:pPr>
    </w:p>
    <w:p w:rsidR="00ED6436" w:rsidRDefault="00ED6436"/>
    <w:sectPr w:rsidR="00ED64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36"/>
    <w:rsid w:val="00427663"/>
    <w:rsid w:val="004D0334"/>
    <w:rsid w:val="00ED6436"/>
    <w:rsid w:val="00F0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436"/>
    <w:pPr>
      <w:widowControl w:val="0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ED6436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qFormat/>
    <w:rsid w:val="00ED6436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51figurecaption">
    <w:name w:val="MDPI_5.1_figure_caption"/>
    <w:basedOn w:val="Normal"/>
    <w:qFormat/>
    <w:rsid w:val="00ED6436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436"/>
    <w:pPr>
      <w:widowControl w:val="0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ED6436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31text">
    <w:name w:val="MDPI_3.1_text"/>
    <w:qFormat/>
    <w:rsid w:val="00ED6436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51figurecaption">
    <w:name w:val="MDPI_5.1_figure_caption"/>
    <w:basedOn w:val="Normal"/>
    <w:qFormat/>
    <w:rsid w:val="00ED6436"/>
    <w:pPr>
      <w:widowControl/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3648</Characters>
  <Application>Microsoft Office Word</Application>
  <DocSecurity>0</DocSecurity>
  <Lines>521</Lines>
  <Paragraphs>388</Paragraphs>
  <ScaleCrop>false</ScaleCrop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2020-12-10T02:17:00Z</dcterms:created>
  <dcterms:modified xsi:type="dcterms:W3CDTF">2020-12-10T02:20:00Z</dcterms:modified>
</cp:coreProperties>
</file>