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1F590" w14:textId="77777777" w:rsidR="00056DC2" w:rsidRPr="00B51936" w:rsidRDefault="00697173" w:rsidP="002D6F6E">
      <w:pPr>
        <w:jc w:val="center"/>
        <w:rPr>
          <w:rFonts w:ascii="Times" w:hAnsi="Times"/>
          <w:sz w:val="28"/>
          <w:szCs w:val="28"/>
          <w:lang w:val="en-US"/>
        </w:rPr>
      </w:pPr>
      <w:r w:rsidRPr="00B51936">
        <w:rPr>
          <w:rFonts w:ascii="Times" w:hAnsi="Times"/>
          <w:sz w:val="28"/>
          <w:szCs w:val="28"/>
          <w:lang w:val="en-US"/>
        </w:rPr>
        <w:t xml:space="preserve">Supplemental </w:t>
      </w:r>
      <w:r w:rsidR="00854B16">
        <w:rPr>
          <w:rFonts w:ascii="Times" w:hAnsi="Times"/>
          <w:sz w:val="28"/>
          <w:szCs w:val="28"/>
          <w:lang w:val="en-US"/>
        </w:rPr>
        <w:t>Tables</w:t>
      </w:r>
    </w:p>
    <w:p w14:paraId="0366802A" w14:textId="77777777" w:rsidR="00697173" w:rsidRPr="00B51936" w:rsidRDefault="00697173" w:rsidP="00697173">
      <w:pPr>
        <w:jc w:val="center"/>
        <w:rPr>
          <w:rFonts w:ascii="Times" w:hAnsi="Times"/>
          <w:lang w:val="en-US"/>
        </w:rPr>
      </w:pPr>
    </w:p>
    <w:p w14:paraId="0E4F7F7C" w14:textId="77777777" w:rsidR="00697173" w:rsidRPr="00B51936" w:rsidRDefault="00697173" w:rsidP="00697173">
      <w:pPr>
        <w:jc w:val="both"/>
        <w:rPr>
          <w:rFonts w:ascii="Times" w:hAnsi="Times"/>
          <w:lang w:val="en-US"/>
        </w:rPr>
      </w:pPr>
    </w:p>
    <w:p w14:paraId="1ADA82AE" w14:textId="77777777" w:rsidR="002D6F6E" w:rsidRPr="00B51936" w:rsidRDefault="002D6F6E" w:rsidP="00697173">
      <w:pPr>
        <w:jc w:val="both"/>
        <w:rPr>
          <w:rFonts w:ascii="Times" w:hAnsi="Times"/>
          <w:lang w:val="en-US"/>
        </w:rPr>
      </w:pPr>
    </w:p>
    <w:p w14:paraId="4BD3FD64" w14:textId="77777777" w:rsidR="002D6F6E" w:rsidRPr="00B51936" w:rsidRDefault="002D6F6E" w:rsidP="00697173">
      <w:pPr>
        <w:jc w:val="both"/>
        <w:rPr>
          <w:rFonts w:ascii="Times" w:hAnsi="Times"/>
          <w:lang w:val="en-US"/>
        </w:rPr>
      </w:pPr>
    </w:p>
    <w:p w14:paraId="6300D3DF" w14:textId="51675BE0" w:rsidR="00953044" w:rsidRPr="002D6F6E" w:rsidRDefault="00B51936" w:rsidP="00B51936">
      <w:pPr>
        <w:jc w:val="both"/>
        <w:rPr>
          <w:rFonts w:ascii="Times" w:hAnsi="Times"/>
          <w:lang w:val="en-US"/>
        </w:rPr>
      </w:pPr>
      <w:r>
        <w:rPr>
          <w:rFonts w:ascii="Times" w:hAnsi="Times"/>
          <w:lang w:val="en-US"/>
        </w:rPr>
        <w:t xml:space="preserve">Table </w:t>
      </w:r>
      <w:r w:rsidR="00210D86">
        <w:rPr>
          <w:rFonts w:ascii="Times" w:hAnsi="Times"/>
          <w:lang w:val="en-US"/>
        </w:rPr>
        <w:t>S</w:t>
      </w:r>
      <w:r>
        <w:rPr>
          <w:rFonts w:ascii="Times" w:hAnsi="Times"/>
          <w:lang w:val="en-US"/>
        </w:rPr>
        <w:t>1 – Variation in mean CMD over time comparing intervention with control group.</w:t>
      </w:r>
    </w:p>
    <w:p w14:paraId="31CCF61E" w14:textId="77777777" w:rsidR="00D05F0C" w:rsidRDefault="00D05F0C" w:rsidP="00697173">
      <w:pPr>
        <w:jc w:val="both"/>
        <w:rPr>
          <w:rFonts w:ascii="Times" w:hAnsi="Times"/>
          <w:lang w:val="en-US"/>
        </w:rPr>
      </w:pPr>
    </w:p>
    <w:p w14:paraId="1F0AAA27" w14:textId="441638B8" w:rsidR="00D05F0C" w:rsidRDefault="00953044" w:rsidP="00B51936">
      <w:pPr>
        <w:jc w:val="both"/>
        <w:rPr>
          <w:rFonts w:ascii="Times" w:hAnsi="Times"/>
          <w:lang w:val="en-US"/>
        </w:rPr>
      </w:pPr>
      <w:r w:rsidRPr="00953044">
        <w:rPr>
          <w:rFonts w:ascii="Times" w:hAnsi="Times"/>
          <w:noProof/>
          <w:lang w:val="en-US"/>
        </w:rPr>
        <w:drawing>
          <wp:inline distT="0" distB="0" distL="0" distR="0" wp14:anchorId="238AC163" wp14:editId="55B0F9EB">
            <wp:extent cx="3101788" cy="7917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35836" cy="80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E580E" w14:textId="77777777" w:rsidR="00B51936" w:rsidRDefault="00B51936" w:rsidP="00B51936">
      <w:pPr>
        <w:spacing w:line="276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14:paraId="47F512A3" w14:textId="77777777" w:rsidR="00B51936" w:rsidRDefault="00B51936" w:rsidP="00B51936">
      <w:pPr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</w:pPr>
      <w:r w:rsidRPr="00E573ED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t-BR"/>
        </w:rPr>
        <w:t>β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  <w:t xml:space="preserve"> - </w:t>
      </w:r>
      <w:r w:rsidRPr="00E573ED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  <w:t xml:space="preserve">Coefficient associated to </w:t>
      </w:r>
      <w:r w:rsidRPr="00B51936">
        <w:rPr>
          <w:rFonts w:ascii="Times" w:eastAsia="Times New Roman" w:hAnsi="Times" w:cs="Times New Roman"/>
          <w:bCs/>
          <w:color w:val="000000"/>
          <w:sz w:val="16"/>
          <w:szCs w:val="16"/>
          <w:lang w:val="en-US" w:eastAsia="pt-BR"/>
        </w:rPr>
        <w:t xml:space="preserve">linear mixed effects </w:t>
      </w:r>
      <w:r w:rsidRPr="00E573ED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  <w:t>models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  <w:t>.</w:t>
      </w:r>
    </w:p>
    <w:p w14:paraId="1FD8D34E" w14:textId="77777777" w:rsidR="00B51936" w:rsidRDefault="00B51936" w:rsidP="00B51936">
      <w:pPr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</w:pP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  <w:t xml:space="preserve">Group - </w:t>
      </w:r>
      <w:r w:rsidRPr="00B51936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  <w:t>refers to school allocation group (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  <w:t>i</w:t>
      </w:r>
      <w:r w:rsidRPr="00B51936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  <w:t>ntervention or control)</w:t>
      </w: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  <w:t>.</w:t>
      </w:r>
    </w:p>
    <w:p w14:paraId="5C2F13E0" w14:textId="77777777" w:rsidR="00B51936" w:rsidRPr="00E573ED" w:rsidRDefault="00B51936" w:rsidP="00B51936">
      <w:pPr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pt-BR"/>
        </w:rPr>
      </w:pPr>
    </w:p>
    <w:p w14:paraId="151A6F97" w14:textId="77777777" w:rsidR="00B51936" w:rsidRDefault="00B51936" w:rsidP="00B51936">
      <w:pPr>
        <w:jc w:val="both"/>
        <w:rPr>
          <w:rFonts w:ascii="Times" w:hAnsi="Times"/>
          <w:lang w:val="en-US"/>
        </w:rPr>
      </w:pPr>
    </w:p>
    <w:p w14:paraId="3237A6F5" w14:textId="77777777" w:rsidR="00B51936" w:rsidRDefault="00B51936" w:rsidP="00B51936">
      <w:pPr>
        <w:jc w:val="both"/>
        <w:rPr>
          <w:rFonts w:ascii="Times" w:hAnsi="Times"/>
          <w:lang w:val="en-US"/>
        </w:rPr>
      </w:pPr>
    </w:p>
    <w:p w14:paraId="1C0CDA33" w14:textId="5E81024A" w:rsidR="00B51936" w:rsidRPr="00B51936" w:rsidRDefault="00B51936" w:rsidP="00B51936">
      <w:pPr>
        <w:jc w:val="both"/>
        <w:rPr>
          <w:rFonts w:ascii="Times" w:hAnsi="Times"/>
          <w:lang w:val="en-US"/>
        </w:rPr>
      </w:pPr>
      <w:r>
        <w:rPr>
          <w:rFonts w:ascii="Times" w:hAnsi="Times"/>
          <w:lang w:val="en-US"/>
        </w:rPr>
        <w:t xml:space="preserve">Table </w:t>
      </w:r>
      <w:r w:rsidR="00210D86">
        <w:rPr>
          <w:rFonts w:ascii="Times" w:hAnsi="Times"/>
          <w:lang w:val="en-US"/>
        </w:rPr>
        <w:t>S</w:t>
      </w:r>
      <w:bookmarkStart w:id="0" w:name="_GoBack"/>
      <w:bookmarkEnd w:id="0"/>
      <w:r>
        <w:rPr>
          <w:rFonts w:ascii="Times" w:hAnsi="Times"/>
          <w:lang w:val="en-US"/>
        </w:rPr>
        <w:t>2 - Regression coefficients (</w:t>
      </w:r>
      <w:r w:rsidRPr="00A35F9B">
        <w:rPr>
          <w:rFonts w:ascii="Times" w:hAnsi="Times"/>
          <w:lang w:val="en-US"/>
        </w:rPr>
        <w:t>β</w:t>
      </w:r>
      <w:r>
        <w:rPr>
          <w:rFonts w:ascii="Times" w:hAnsi="Times"/>
          <w:lang w:val="en-US"/>
        </w:rPr>
        <w:t>) of CMD, according to time of follow-up and sleep duration, by sex.</w:t>
      </w:r>
    </w:p>
    <w:p w14:paraId="341B9E29" w14:textId="77777777" w:rsidR="00697173" w:rsidRDefault="00697173" w:rsidP="00697173">
      <w:pPr>
        <w:jc w:val="both"/>
        <w:rPr>
          <w:rFonts w:ascii="Times" w:hAnsi="Times"/>
          <w:lang w:val="en-US"/>
        </w:rPr>
      </w:pPr>
    </w:p>
    <w:p w14:paraId="228F5740" w14:textId="1A205256" w:rsidR="00697173" w:rsidRDefault="008865F5" w:rsidP="00B51936">
      <w:pPr>
        <w:jc w:val="both"/>
        <w:rPr>
          <w:rFonts w:ascii="Times" w:hAnsi="Times"/>
          <w:lang w:val="en-US"/>
        </w:rPr>
      </w:pPr>
      <w:r w:rsidRPr="008865F5">
        <w:rPr>
          <w:rFonts w:ascii="Times" w:hAnsi="Times"/>
          <w:noProof/>
          <w:lang w:val="en-US"/>
        </w:rPr>
        <w:drawing>
          <wp:inline distT="0" distB="0" distL="0" distR="0" wp14:anchorId="650379AB" wp14:editId="41B2583C">
            <wp:extent cx="5342964" cy="161712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9381" cy="163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2E93F" w14:textId="77777777" w:rsidR="00697173" w:rsidRDefault="00697173" w:rsidP="00697173">
      <w:pPr>
        <w:jc w:val="both"/>
        <w:rPr>
          <w:rFonts w:ascii="Times" w:hAnsi="Times"/>
          <w:lang w:val="en-US"/>
        </w:rPr>
      </w:pPr>
    </w:p>
    <w:p w14:paraId="208AFC2B" w14:textId="77777777" w:rsidR="00697173" w:rsidRPr="00B51936" w:rsidRDefault="00697173" w:rsidP="00697173">
      <w:pPr>
        <w:spacing w:line="276" w:lineRule="auto"/>
        <w:jc w:val="both"/>
        <w:rPr>
          <w:rFonts w:ascii="Times" w:eastAsia="Times New Roman" w:hAnsi="Times" w:cs="Times New Roman"/>
          <w:bCs/>
          <w:color w:val="000000"/>
          <w:sz w:val="16"/>
          <w:szCs w:val="16"/>
          <w:lang w:val="en-US" w:eastAsia="pt-BR"/>
        </w:rPr>
      </w:pPr>
      <w:r w:rsidRPr="00B51936">
        <w:rPr>
          <w:rFonts w:ascii="Times" w:eastAsia="Times New Roman" w:hAnsi="Times" w:cs="Times New Roman"/>
          <w:bCs/>
          <w:color w:val="000000"/>
          <w:sz w:val="16"/>
          <w:szCs w:val="16"/>
          <w:lang w:eastAsia="pt-BR"/>
        </w:rPr>
        <w:t>β</w:t>
      </w:r>
      <w:r w:rsidRPr="00B51936">
        <w:rPr>
          <w:rFonts w:ascii="Times" w:eastAsia="Times New Roman" w:hAnsi="Times" w:cs="Times New Roman"/>
          <w:bCs/>
          <w:color w:val="000000"/>
          <w:sz w:val="16"/>
          <w:szCs w:val="16"/>
          <w:lang w:val="en-US" w:eastAsia="pt-BR"/>
        </w:rPr>
        <w:t>-Coefficient associated to</w:t>
      </w:r>
      <w:r w:rsidR="00B51936" w:rsidRPr="00B51936">
        <w:rPr>
          <w:rFonts w:ascii="Times" w:eastAsia="Times New Roman" w:hAnsi="Times" w:cs="Times New Roman"/>
          <w:bCs/>
          <w:color w:val="000000"/>
          <w:sz w:val="16"/>
          <w:szCs w:val="16"/>
          <w:lang w:val="en-US" w:eastAsia="pt-BR"/>
        </w:rPr>
        <w:t xml:space="preserve"> linear mixed effects</w:t>
      </w:r>
      <w:r w:rsidRPr="00B51936">
        <w:rPr>
          <w:rFonts w:ascii="Times" w:eastAsia="Times New Roman" w:hAnsi="Times" w:cs="Times New Roman"/>
          <w:bCs/>
          <w:color w:val="000000"/>
          <w:sz w:val="16"/>
          <w:szCs w:val="16"/>
          <w:lang w:val="en-US" w:eastAsia="pt-BR"/>
        </w:rPr>
        <w:t xml:space="preserve"> models </w:t>
      </w:r>
      <w:r w:rsidR="00B51936" w:rsidRPr="00B51936">
        <w:rPr>
          <w:rFonts w:ascii="Times" w:hAnsi="Times"/>
          <w:sz w:val="16"/>
          <w:szCs w:val="16"/>
          <w:lang w:val="en-US"/>
        </w:rPr>
        <w:t>only with the control group sample</w:t>
      </w:r>
      <w:r w:rsidR="00B51936" w:rsidRPr="00B51936">
        <w:rPr>
          <w:rFonts w:ascii="Times" w:eastAsia="Times New Roman" w:hAnsi="Times" w:cs="Times New Roman"/>
          <w:bCs/>
          <w:color w:val="000000"/>
          <w:sz w:val="16"/>
          <w:szCs w:val="16"/>
          <w:lang w:val="en-US" w:eastAsia="pt-BR"/>
        </w:rPr>
        <w:t xml:space="preserve"> </w:t>
      </w:r>
      <w:r w:rsidRPr="00B51936">
        <w:rPr>
          <w:rFonts w:ascii="Times" w:eastAsia="Times New Roman" w:hAnsi="Times" w:cs="Times New Roman"/>
          <w:bCs/>
          <w:color w:val="000000"/>
          <w:sz w:val="16"/>
          <w:szCs w:val="16"/>
          <w:lang w:val="en-US" w:eastAsia="pt-BR"/>
        </w:rPr>
        <w:t>adjusted by age, economic status, physical activity and weight status.</w:t>
      </w:r>
    </w:p>
    <w:p w14:paraId="0EF8AEDA" w14:textId="77777777" w:rsidR="00697173" w:rsidRPr="00697173" w:rsidRDefault="00697173" w:rsidP="00697173">
      <w:pPr>
        <w:jc w:val="both"/>
        <w:rPr>
          <w:rFonts w:ascii="Times" w:hAnsi="Times"/>
          <w:lang w:val="en-US"/>
        </w:rPr>
      </w:pPr>
    </w:p>
    <w:sectPr w:rsidR="00697173" w:rsidRPr="00697173" w:rsidSect="005B2D5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83999"/>
    <w:multiLevelType w:val="hybridMultilevel"/>
    <w:tmpl w:val="F2B21A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1369E"/>
    <w:multiLevelType w:val="hybridMultilevel"/>
    <w:tmpl w:val="69B6E2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73"/>
    <w:rsid w:val="00056DC2"/>
    <w:rsid w:val="001C2205"/>
    <w:rsid w:val="00210D86"/>
    <w:rsid w:val="002D6F6E"/>
    <w:rsid w:val="005B2D5E"/>
    <w:rsid w:val="00697173"/>
    <w:rsid w:val="008500DF"/>
    <w:rsid w:val="00854B16"/>
    <w:rsid w:val="008865F5"/>
    <w:rsid w:val="00953044"/>
    <w:rsid w:val="00AB343B"/>
    <w:rsid w:val="00B07432"/>
    <w:rsid w:val="00B51936"/>
    <w:rsid w:val="00D05F0C"/>
    <w:rsid w:val="00D6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9A1E7D4"/>
  <w15:chartTrackingRefBased/>
  <w15:docId w15:val="{4F1BF8E5-4B00-B745-B036-9F4864A2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1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Pedro Corte-Real</cp:lastModifiedBy>
  <cp:revision>2</cp:revision>
  <dcterms:created xsi:type="dcterms:W3CDTF">2020-01-08T02:18:00Z</dcterms:created>
  <dcterms:modified xsi:type="dcterms:W3CDTF">2020-01-08T02:18:00Z</dcterms:modified>
</cp:coreProperties>
</file>