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B73" w:rsidRPr="009A6B73" w:rsidRDefault="009A6B73" w:rsidP="009A6B73">
      <w:pPr>
        <w:rPr>
          <w:rFonts w:ascii="Times New Roman" w:hAnsi="Times New Roman" w:cs="Times New Roman"/>
          <w:b/>
          <w:sz w:val="24"/>
          <w:szCs w:val="24"/>
        </w:rPr>
      </w:pPr>
      <w:r w:rsidRPr="009A6B73">
        <w:rPr>
          <w:rFonts w:ascii="Times New Roman" w:hAnsi="Times New Roman" w:cs="Times New Roman"/>
          <w:b/>
          <w:sz w:val="24"/>
          <w:szCs w:val="24"/>
        </w:rPr>
        <w:t xml:space="preserve">Supplementary figure 4. Flexibility of PC-NTDs surveillance system </w:t>
      </w:r>
    </w:p>
    <w:p w:rsidR="009A6B73" w:rsidRDefault="009A6B73" w:rsidP="009A6B73">
      <w:pPr>
        <w:tabs>
          <w:tab w:val="left" w:pos="7472"/>
        </w:tabs>
      </w:pPr>
      <w:r>
        <w:rPr>
          <w:noProof/>
        </w:rPr>
        <w:drawing>
          <wp:inline distT="0" distB="0" distL="0" distR="0" wp14:anchorId="70366B45" wp14:editId="72BE1E37">
            <wp:extent cx="9253728" cy="452310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259" cy="4537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0AF3" w:rsidRDefault="009D48A4">
      <w:bookmarkStart w:id="0" w:name="_GoBack"/>
      <w:bookmarkEnd w:id="0"/>
    </w:p>
    <w:sectPr w:rsidR="00620AF3" w:rsidSect="009A6B73">
      <w:pgSz w:w="15840" w:h="12240" w:orient="landscape"/>
      <w:pgMar w:top="1440" w:right="144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73"/>
    <w:rsid w:val="008F3ADC"/>
    <w:rsid w:val="009A6B73"/>
    <w:rsid w:val="009D48A4"/>
    <w:rsid w:val="00A5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C1613-80CC-4403-8D56-B7376759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Saitabau</dc:creator>
  <cp:keywords/>
  <dc:description/>
  <cp:lastModifiedBy>Arthur Saitabau</cp:lastModifiedBy>
  <cp:revision>2</cp:revision>
  <dcterms:created xsi:type="dcterms:W3CDTF">2021-02-09T12:35:00Z</dcterms:created>
  <dcterms:modified xsi:type="dcterms:W3CDTF">2021-02-10T08:22:00Z</dcterms:modified>
</cp:coreProperties>
</file>