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4C06" w:rsidRDefault="00695A60">
      <w:pPr>
        <w:rPr>
          <w:rFonts w:ascii="Calibri" w:eastAsia="Calibri" w:hAnsi="Calibri" w:cs="Calibri"/>
        </w:rPr>
      </w:pPr>
      <w:bookmarkStart w:id="0" w:name="_GoBack"/>
      <w:bookmarkEnd w:id="0"/>
      <w:r>
        <w:rPr>
          <w:rFonts w:ascii="Calibri" w:eastAsia="Calibri" w:hAnsi="Calibri" w:cs="Calibri"/>
          <w:i/>
        </w:rPr>
        <w:t>When lockdown policies amplify social inequalities in COVID-19 infections. Evidence from a cross-sectional population-based survey in France”</w:t>
      </w:r>
      <w:r>
        <w:rPr>
          <w:rFonts w:ascii="Calibri" w:eastAsia="Calibri" w:hAnsi="Calibri" w:cs="Calibri"/>
        </w:rPr>
        <w:t xml:space="preserve"> </w:t>
      </w:r>
    </w:p>
    <w:p w:rsidR="005E4C06" w:rsidRDefault="005E4C06">
      <w:pPr>
        <w:rPr>
          <w:rFonts w:ascii="Calibri" w:eastAsia="Calibri" w:hAnsi="Calibri" w:cs="Calibri"/>
        </w:rPr>
      </w:pPr>
    </w:p>
    <w:p w:rsidR="005E4C06" w:rsidRDefault="00695A60">
      <w:pPr>
        <w:spacing w:line="48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Nathalie Bajos, PhD</w:t>
      </w:r>
      <w:r>
        <w:rPr>
          <w:rFonts w:ascii="Calibri" w:eastAsia="Calibri" w:hAnsi="Calibri" w:cs="Calibri"/>
          <w:vertAlign w:val="superscript"/>
        </w:rPr>
        <w:t>1*</w:t>
      </w:r>
      <w:r>
        <w:rPr>
          <w:rFonts w:ascii="Calibri" w:eastAsia="Calibri" w:hAnsi="Calibri" w:cs="Calibri"/>
        </w:rPr>
        <w:t>, Prof Florence Jusot, PhD</w:t>
      </w:r>
      <w:r>
        <w:rPr>
          <w:rFonts w:ascii="Calibri" w:eastAsia="Calibri" w:hAnsi="Calibri" w:cs="Calibri"/>
          <w:vertAlign w:val="superscript"/>
        </w:rPr>
        <w:t>2</w:t>
      </w:r>
      <w:r>
        <w:rPr>
          <w:rFonts w:ascii="Calibri" w:eastAsia="Calibri" w:hAnsi="Calibri" w:cs="Calibri"/>
        </w:rPr>
        <w:t>, Ariane Pailhé, PhD</w:t>
      </w:r>
      <w:r>
        <w:rPr>
          <w:rFonts w:ascii="Calibri" w:eastAsia="Calibri" w:hAnsi="Calibri" w:cs="Calibri"/>
          <w:vertAlign w:val="superscript"/>
        </w:rPr>
        <w:t>3</w:t>
      </w:r>
      <w:r>
        <w:rPr>
          <w:rFonts w:ascii="Calibri" w:eastAsia="Calibri" w:hAnsi="Calibri" w:cs="Calibri"/>
        </w:rPr>
        <w:t>, Alexis Spire, PhD</w:t>
      </w:r>
      <w:r>
        <w:rPr>
          <w:rFonts w:ascii="Calibri" w:eastAsia="Calibri" w:hAnsi="Calibri" w:cs="Calibri"/>
          <w:vertAlign w:val="superscript"/>
        </w:rPr>
        <w:t>4</w:t>
      </w:r>
      <w:r>
        <w:rPr>
          <w:rFonts w:ascii="Calibri" w:eastAsia="Calibri" w:hAnsi="Calibri" w:cs="Calibri"/>
        </w:rPr>
        <w:t>, Claude Martin, PhD</w:t>
      </w:r>
      <w:r>
        <w:rPr>
          <w:rFonts w:ascii="Calibri" w:eastAsia="Calibri" w:hAnsi="Calibri" w:cs="Calibri"/>
          <w:vertAlign w:val="superscript"/>
        </w:rPr>
        <w:t>4</w:t>
      </w:r>
      <w:r>
        <w:rPr>
          <w:rFonts w:ascii="Calibri" w:eastAsia="Calibri" w:hAnsi="Calibri" w:cs="Calibri"/>
        </w:rPr>
        <w:t>, Prof Laurence Meyer, PhD</w:t>
      </w:r>
      <w:r>
        <w:rPr>
          <w:rFonts w:ascii="Calibri" w:eastAsia="Calibri" w:hAnsi="Calibri" w:cs="Calibri"/>
          <w:vertAlign w:val="superscript"/>
        </w:rPr>
        <w:t>5</w:t>
      </w:r>
      <w:r>
        <w:rPr>
          <w:rFonts w:ascii="Calibri" w:eastAsia="Calibri" w:hAnsi="Calibri" w:cs="Calibri"/>
        </w:rPr>
        <w:t>, Nathalie Lydié, PhD</w:t>
      </w:r>
      <w:r>
        <w:rPr>
          <w:rFonts w:ascii="Calibri" w:eastAsia="Calibri" w:hAnsi="Calibri" w:cs="Calibri"/>
          <w:vertAlign w:val="superscript"/>
        </w:rPr>
        <w:t>6</w:t>
      </w:r>
      <w:r>
        <w:rPr>
          <w:rFonts w:ascii="Calibri" w:eastAsia="Calibri" w:hAnsi="Calibri" w:cs="Calibri"/>
        </w:rPr>
        <w:t>, Jeanna-Eve Franck, PhD</w:t>
      </w:r>
      <w:r>
        <w:rPr>
          <w:rFonts w:ascii="Calibri" w:eastAsia="Calibri" w:hAnsi="Calibri" w:cs="Calibri"/>
          <w:vertAlign w:val="superscript"/>
        </w:rPr>
        <w:t>1</w:t>
      </w:r>
      <w:r>
        <w:rPr>
          <w:rFonts w:ascii="Calibri" w:eastAsia="Calibri" w:hAnsi="Calibri" w:cs="Calibri"/>
        </w:rPr>
        <w:t>, Prof Marie Zins, PhD</w:t>
      </w:r>
      <w:r>
        <w:rPr>
          <w:rFonts w:ascii="Calibri" w:eastAsia="Calibri" w:hAnsi="Calibri" w:cs="Calibri"/>
          <w:vertAlign w:val="superscript"/>
        </w:rPr>
        <w:t>7</w:t>
      </w:r>
      <w:r>
        <w:rPr>
          <w:rFonts w:ascii="Calibri" w:eastAsia="Calibri" w:hAnsi="Calibri" w:cs="Calibri"/>
        </w:rPr>
        <w:t>, Prof Fabrice Carrat, PhD</w:t>
      </w:r>
      <w:r>
        <w:rPr>
          <w:rFonts w:ascii="Calibri" w:eastAsia="Calibri" w:hAnsi="Calibri" w:cs="Calibri"/>
          <w:vertAlign w:val="superscript"/>
        </w:rPr>
        <w:t>7</w:t>
      </w:r>
      <w:r>
        <w:rPr>
          <w:rFonts w:ascii="Calibri" w:eastAsia="Calibri" w:hAnsi="Calibri" w:cs="Calibri"/>
        </w:rPr>
        <w:t>; for the SAPRIS study group*</w:t>
      </w:r>
    </w:p>
    <w:p w:rsidR="005E4C06" w:rsidRDefault="00695A60">
      <w:pPr>
        <w:spacing w:line="192" w:lineRule="auto"/>
        <w:rPr>
          <w:rFonts w:ascii="Calibri" w:eastAsia="Calibri" w:hAnsi="Calibri" w:cs="Calibri"/>
        </w:rPr>
      </w:pPr>
      <w:r>
        <w:br w:type="page"/>
      </w:r>
    </w:p>
    <w:p w:rsidR="005E4C06" w:rsidRDefault="00695A60">
      <w:pPr>
        <w:spacing w:line="192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 xml:space="preserve">Supplementary Table 1: Factors associated with possible COVID-19: adjusted OR (95% CI) </w:t>
      </w:r>
    </w:p>
    <w:p w:rsidR="005E4C06" w:rsidRDefault="00695A60">
      <w:pPr>
        <w:spacing w:line="192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Multinomial </w:t>
      </w:r>
      <w:r>
        <w:rPr>
          <w:rFonts w:ascii="Calibri" w:eastAsia="Calibri" w:hAnsi="Calibri" w:cs="Calibri"/>
          <w:color w:val="000000"/>
        </w:rPr>
        <w:t>regression results. Additional adjustments on chronic disease, obesity, smoking and individual preventive measures.</w:t>
      </w:r>
    </w:p>
    <w:p w:rsidR="005E4C06" w:rsidRDefault="00695A60">
      <w:pPr>
        <w:spacing w:line="192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i/>
          <w:color w:val="000000"/>
        </w:rPr>
        <w:t xml:space="preserve">Reference group: </w:t>
      </w:r>
      <w:r>
        <w:rPr>
          <w:rFonts w:ascii="Calibri" w:eastAsia="Calibri" w:hAnsi="Calibri" w:cs="Calibri"/>
          <w:color w:val="000000"/>
        </w:rPr>
        <w:t xml:space="preserve">probable infection </w:t>
      </w:r>
      <w:r>
        <w:rPr>
          <w:rFonts w:ascii="Calibri" w:eastAsia="Calibri" w:hAnsi="Calibri" w:cs="Calibri"/>
          <w:i/>
          <w:color w:val="000000"/>
        </w:rPr>
        <w:t>prior to the lockdown</w:t>
      </w:r>
    </w:p>
    <w:p w:rsidR="005E4C06" w:rsidRDefault="00695A60">
      <w:pP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i/>
          <w:color w:val="000000"/>
        </w:rPr>
        <w:t>OR adjusted for all the variables presented in the table</w:t>
      </w:r>
    </w:p>
    <w:tbl>
      <w:tblPr>
        <w:tblStyle w:val="a"/>
        <w:tblW w:w="9945" w:type="dxa"/>
        <w:tblInd w:w="-795" w:type="dxa"/>
        <w:tblLayout w:type="fixed"/>
        <w:tblLook w:val="0600" w:firstRow="0" w:lastRow="0" w:firstColumn="0" w:lastColumn="0" w:noHBand="1" w:noVBand="1"/>
      </w:tblPr>
      <w:tblGrid>
        <w:gridCol w:w="3195"/>
        <w:gridCol w:w="2280"/>
        <w:gridCol w:w="975"/>
        <w:gridCol w:w="2535"/>
        <w:gridCol w:w="960"/>
      </w:tblGrid>
      <w:tr w:rsidR="005E4C06">
        <w:trPr>
          <w:trHeight w:val="20"/>
        </w:trPr>
        <w:tc>
          <w:tcPr>
            <w:tcW w:w="3195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4C06" w:rsidRDefault="005E4C06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 symptoms/likely infec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tion prior the lockdown</w:t>
            </w:r>
          </w:p>
        </w:tc>
        <w:tc>
          <w:tcPr>
            <w:tcW w:w="975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2535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likely infection</w:t>
            </w:r>
          </w:p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during the lockdown/likely infection prior the lockdown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P-Value</w:t>
            </w:r>
          </w:p>
        </w:tc>
      </w:tr>
      <w:tr w:rsidR="005E4C06">
        <w:trPr>
          <w:trHeight w:val="20"/>
        </w:trPr>
        <w:tc>
          <w:tcPr>
            <w:tcW w:w="3195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  <w:t>Age</w:t>
            </w:r>
          </w:p>
        </w:tc>
        <w:tc>
          <w:tcPr>
            <w:tcW w:w="2280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5E4C06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5E4C06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5E4C06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5E4C06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E4C06">
        <w:trPr>
          <w:trHeight w:val="20"/>
        </w:trPr>
        <w:tc>
          <w:tcPr>
            <w:tcW w:w="3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18-34</w:t>
            </w:r>
          </w:p>
        </w:tc>
        <w:tc>
          <w:tcPr>
            <w:tcW w:w="2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5E4C06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5E4C06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E4C06">
        <w:trPr>
          <w:trHeight w:val="20"/>
        </w:trPr>
        <w:tc>
          <w:tcPr>
            <w:tcW w:w="3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35-44</w:t>
            </w:r>
          </w:p>
        </w:tc>
        <w:tc>
          <w:tcPr>
            <w:tcW w:w="2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0.95 (0.76-1.17)</w:t>
            </w:r>
          </w:p>
        </w:tc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0.609</w:t>
            </w:r>
          </w:p>
        </w:tc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1.00 (0.71-1.39)</w:t>
            </w: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0.985</w:t>
            </w:r>
          </w:p>
        </w:tc>
      </w:tr>
      <w:tr w:rsidR="005E4C06">
        <w:trPr>
          <w:trHeight w:val="20"/>
        </w:trPr>
        <w:tc>
          <w:tcPr>
            <w:tcW w:w="3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45-54</w:t>
            </w:r>
          </w:p>
        </w:tc>
        <w:tc>
          <w:tcPr>
            <w:tcW w:w="2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0.89 (0.72-1.11)</w:t>
            </w:r>
          </w:p>
        </w:tc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0.313</w:t>
            </w:r>
          </w:p>
        </w:tc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0.69 (0.48-0.98)</w:t>
            </w: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0.039</w:t>
            </w:r>
          </w:p>
        </w:tc>
      </w:tr>
      <w:tr w:rsidR="005E4C06">
        <w:trPr>
          <w:trHeight w:val="20"/>
        </w:trPr>
        <w:tc>
          <w:tcPr>
            <w:tcW w:w="3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55-64</w:t>
            </w:r>
          </w:p>
        </w:tc>
        <w:tc>
          <w:tcPr>
            <w:tcW w:w="2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1.13 (0.89-1.45)</w:t>
            </w:r>
          </w:p>
        </w:tc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0.323</w:t>
            </w:r>
          </w:p>
        </w:tc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0.70 (0.46-1.05)</w:t>
            </w: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0.085</w:t>
            </w:r>
          </w:p>
        </w:tc>
      </w:tr>
      <w:tr w:rsidR="005E4C06">
        <w:trPr>
          <w:trHeight w:val="20"/>
        </w:trPr>
        <w:tc>
          <w:tcPr>
            <w:tcW w:w="3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  <w:t>Sex</w:t>
            </w:r>
          </w:p>
        </w:tc>
        <w:tc>
          <w:tcPr>
            <w:tcW w:w="2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5E4C06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5E4C06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5E4C06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5E4C06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E4C06">
        <w:trPr>
          <w:trHeight w:val="20"/>
        </w:trPr>
        <w:tc>
          <w:tcPr>
            <w:tcW w:w="3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2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5E4C06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5E4C06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E4C06">
        <w:trPr>
          <w:trHeight w:val="20"/>
        </w:trPr>
        <w:tc>
          <w:tcPr>
            <w:tcW w:w="3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2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0.96 (0.83-1.11)</w:t>
            </w:r>
          </w:p>
        </w:tc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0.541</w:t>
            </w:r>
          </w:p>
        </w:tc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1.03 (0.81-1.31)</w:t>
            </w: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0.807</w:t>
            </w:r>
          </w:p>
        </w:tc>
      </w:tr>
      <w:tr w:rsidR="005E4C06">
        <w:trPr>
          <w:trHeight w:val="20"/>
        </w:trPr>
        <w:tc>
          <w:tcPr>
            <w:tcW w:w="3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  <w:t>Social Class</w:t>
            </w:r>
          </w:p>
        </w:tc>
        <w:tc>
          <w:tcPr>
            <w:tcW w:w="2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5E4C06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5E4C06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5E4C06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5E4C06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E4C06">
        <w:trPr>
          <w:trHeight w:val="20"/>
        </w:trPr>
        <w:tc>
          <w:tcPr>
            <w:tcW w:w="3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Upper class</w:t>
            </w:r>
          </w:p>
        </w:tc>
        <w:tc>
          <w:tcPr>
            <w:tcW w:w="2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5E4C06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5E4C06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E4C06">
        <w:trPr>
          <w:trHeight w:val="20"/>
        </w:trPr>
        <w:tc>
          <w:tcPr>
            <w:tcW w:w="3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Upper middle class</w:t>
            </w:r>
          </w:p>
        </w:tc>
        <w:tc>
          <w:tcPr>
            <w:tcW w:w="2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0.98 (0.81-1.19)</w:t>
            </w:r>
          </w:p>
        </w:tc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0.846</w:t>
            </w:r>
          </w:p>
        </w:tc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1.06 (0.77-1.46)</w:t>
            </w: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0.731</w:t>
            </w:r>
          </w:p>
        </w:tc>
      </w:tr>
      <w:tr w:rsidR="005E4C06">
        <w:trPr>
          <w:trHeight w:val="20"/>
        </w:trPr>
        <w:tc>
          <w:tcPr>
            <w:tcW w:w="3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Lower middle class</w:t>
            </w:r>
          </w:p>
        </w:tc>
        <w:tc>
          <w:tcPr>
            <w:tcW w:w="2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1.14 (0.86-1.50)</w:t>
            </w:r>
          </w:p>
        </w:tc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0.359</w:t>
            </w:r>
          </w:p>
        </w:tc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1.31 (0.85-2.02)</w:t>
            </w: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0.226</w:t>
            </w:r>
          </w:p>
        </w:tc>
      </w:tr>
      <w:tr w:rsidR="005E4C06">
        <w:trPr>
          <w:trHeight w:val="20"/>
        </w:trPr>
        <w:tc>
          <w:tcPr>
            <w:tcW w:w="3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Working class</w:t>
            </w:r>
          </w:p>
        </w:tc>
        <w:tc>
          <w:tcPr>
            <w:tcW w:w="2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1.13 (0.84-1.54)</w:t>
            </w:r>
          </w:p>
        </w:tc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0.420</w:t>
            </w:r>
          </w:p>
        </w:tc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1.45 (0.90-2.34)</w:t>
            </w: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0.130</w:t>
            </w:r>
          </w:p>
        </w:tc>
      </w:tr>
      <w:tr w:rsidR="005E4C06">
        <w:trPr>
          <w:trHeight w:val="20"/>
        </w:trPr>
        <w:tc>
          <w:tcPr>
            <w:tcW w:w="3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Health professional</w:t>
            </w:r>
          </w:p>
        </w:tc>
        <w:tc>
          <w:tcPr>
            <w:tcW w:w="2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1.08 (0.69-1.68)</w:t>
            </w:r>
          </w:p>
        </w:tc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0.742</w:t>
            </w:r>
          </w:p>
        </w:tc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1.52 (0.81-2.86)</w:t>
            </w: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0.190</w:t>
            </w:r>
          </w:p>
        </w:tc>
      </w:tr>
      <w:tr w:rsidR="005E4C06">
        <w:trPr>
          <w:trHeight w:val="20"/>
        </w:trPr>
        <w:tc>
          <w:tcPr>
            <w:tcW w:w="3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  <w:t>Professional status</w:t>
            </w:r>
          </w:p>
        </w:tc>
        <w:tc>
          <w:tcPr>
            <w:tcW w:w="2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5E4C06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5E4C06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5E4C06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5E4C06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E4C06">
        <w:trPr>
          <w:trHeight w:val="20"/>
        </w:trPr>
        <w:tc>
          <w:tcPr>
            <w:tcW w:w="3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Unemployed at the time of lockdown’s onset</w:t>
            </w:r>
          </w:p>
          <w:p w:rsidR="005E4C06" w:rsidRDefault="005E4C06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5E4C06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5E4C06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E4C06">
        <w:trPr>
          <w:trHeight w:val="20"/>
        </w:trPr>
        <w:tc>
          <w:tcPr>
            <w:tcW w:w="3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Employed and stopped working since COVID</w:t>
            </w:r>
          </w:p>
        </w:tc>
        <w:tc>
          <w:tcPr>
            <w:tcW w:w="2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1.08 (0.88-1.32)</w:t>
            </w:r>
          </w:p>
        </w:tc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0.459</w:t>
            </w:r>
          </w:p>
        </w:tc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0.89 (0.62-1.27)</w:t>
            </w: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0.510</w:t>
            </w:r>
          </w:p>
        </w:tc>
      </w:tr>
      <w:tr w:rsidR="005E4C06">
        <w:trPr>
          <w:trHeight w:val="20"/>
        </w:trPr>
        <w:tc>
          <w:tcPr>
            <w:tcW w:w="3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Full time teleworking</w:t>
            </w:r>
          </w:p>
        </w:tc>
        <w:tc>
          <w:tcPr>
            <w:tcW w:w="2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0.85 (0.68-1.07)</w:t>
            </w:r>
          </w:p>
        </w:tc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0.168</w:t>
            </w:r>
          </w:p>
        </w:tc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1.13 (0.79-1.64)</w:t>
            </w: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0.500</w:t>
            </w:r>
          </w:p>
        </w:tc>
      </w:tr>
      <w:tr w:rsidR="005E4C06">
        <w:trPr>
          <w:trHeight w:val="20"/>
        </w:trPr>
        <w:tc>
          <w:tcPr>
            <w:tcW w:w="3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In-person professional activities</w:t>
            </w:r>
          </w:p>
        </w:tc>
        <w:tc>
          <w:tcPr>
            <w:tcW w:w="2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1.26 (0.95-1.65)</w:t>
            </w:r>
          </w:p>
        </w:tc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0.103</w:t>
            </w:r>
          </w:p>
        </w:tc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1.57 (1.04-2.38)</w:t>
            </w: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0.033</w:t>
            </w:r>
          </w:p>
        </w:tc>
      </w:tr>
      <w:tr w:rsidR="005E4C06">
        <w:trPr>
          <w:trHeight w:val="20"/>
        </w:trPr>
        <w:tc>
          <w:tcPr>
            <w:tcW w:w="3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  <w:t>Overcrowding housing</w:t>
            </w:r>
          </w:p>
        </w:tc>
        <w:tc>
          <w:tcPr>
            <w:tcW w:w="2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0.79 (0.59-1.05)</w:t>
            </w:r>
          </w:p>
        </w:tc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0.105</w:t>
            </w:r>
          </w:p>
        </w:tc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1.21 (0.78-1.88)</w:t>
            </w: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0.401</w:t>
            </w:r>
          </w:p>
        </w:tc>
      </w:tr>
      <w:tr w:rsidR="005E4C06">
        <w:trPr>
          <w:trHeight w:val="20"/>
        </w:trPr>
        <w:tc>
          <w:tcPr>
            <w:tcW w:w="3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  <w:t>Region</w:t>
            </w:r>
          </w:p>
        </w:tc>
        <w:tc>
          <w:tcPr>
            <w:tcW w:w="2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5E4C06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5E4C06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5E4C06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5E4C06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E4C06">
        <w:trPr>
          <w:trHeight w:val="20"/>
        </w:trPr>
        <w:tc>
          <w:tcPr>
            <w:tcW w:w="3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Ile-de-France</w:t>
            </w:r>
          </w:p>
        </w:tc>
        <w:tc>
          <w:tcPr>
            <w:tcW w:w="2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5E4C06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5E4C06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E4C06">
        <w:trPr>
          <w:trHeight w:val="20"/>
        </w:trPr>
        <w:tc>
          <w:tcPr>
            <w:tcW w:w="3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Grand Est</w:t>
            </w:r>
          </w:p>
        </w:tc>
        <w:tc>
          <w:tcPr>
            <w:tcW w:w="2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1.00 (0.83-1.19)</w:t>
            </w:r>
          </w:p>
        </w:tc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0.969</w:t>
            </w:r>
          </w:p>
        </w:tc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0.85 (0.63-1.15)</w:t>
            </w: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0.283</w:t>
            </w:r>
          </w:p>
        </w:tc>
      </w:tr>
      <w:tr w:rsidR="005E4C06">
        <w:trPr>
          <w:trHeight w:val="20"/>
        </w:trPr>
        <w:tc>
          <w:tcPr>
            <w:tcW w:w="3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Hauts-de-France</w:t>
            </w:r>
          </w:p>
        </w:tc>
        <w:tc>
          <w:tcPr>
            <w:tcW w:w="2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1.49 (1.20-1.87)</w:t>
            </w:r>
          </w:p>
        </w:tc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1.38 (0.97-1.95)</w:t>
            </w: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0.070</w:t>
            </w:r>
          </w:p>
        </w:tc>
      </w:tr>
      <w:tr w:rsidR="005E4C06">
        <w:trPr>
          <w:trHeight w:val="20"/>
        </w:trPr>
        <w:tc>
          <w:tcPr>
            <w:tcW w:w="3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  <w:t>Chronic disease</w:t>
            </w:r>
          </w:p>
        </w:tc>
        <w:tc>
          <w:tcPr>
            <w:tcW w:w="2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5E4C06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5E4C06">
            <w:pPr>
              <w:widowControl w:val="0"/>
              <w:spacing w:line="192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5E4C06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5E4C06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E4C06">
        <w:trPr>
          <w:trHeight w:val="20"/>
        </w:trPr>
        <w:tc>
          <w:tcPr>
            <w:tcW w:w="3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5E4C06">
            <w:pPr>
              <w:widowControl w:val="0"/>
              <w:spacing w:line="192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5E4C06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E4C06">
        <w:trPr>
          <w:trHeight w:val="20"/>
        </w:trPr>
        <w:tc>
          <w:tcPr>
            <w:tcW w:w="3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22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1.11 (0.76-1.62)</w:t>
            </w:r>
          </w:p>
        </w:tc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0.590</w:t>
            </w:r>
          </w:p>
        </w:tc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1.40 (0.77-2.54)</w:t>
            </w: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0.271</w:t>
            </w:r>
          </w:p>
        </w:tc>
      </w:tr>
      <w:tr w:rsidR="005E4C06">
        <w:trPr>
          <w:trHeight w:val="20"/>
        </w:trPr>
        <w:tc>
          <w:tcPr>
            <w:tcW w:w="3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Asthma or other respiratory diseases</w:t>
            </w:r>
          </w:p>
        </w:tc>
        <w:tc>
          <w:tcPr>
            <w:tcW w:w="2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0.43 (0.30-0.61)</w:t>
            </w:r>
          </w:p>
        </w:tc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0.82 (0.46-1.48)</w:t>
            </w: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0.520</w:t>
            </w:r>
          </w:p>
        </w:tc>
      </w:tr>
      <w:tr w:rsidR="005E4C06">
        <w:trPr>
          <w:trHeight w:val="20"/>
        </w:trPr>
        <w:tc>
          <w:tcPr>
            <w:tcW w:w="3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Diabetes, cancer, heart disease, heart disease, immune diseases, liver, kidney, immunity,</w:t>
            </w:r>
          </w:p>
        </w:tc>
        <w:tc>
          <w:tcPr>
            <w:tcW w:w="2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0.85 (0.55-1.31)</w:t>
            </w:r>
          </w:p>
        </w:tc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0.452</w:t>
            </w:r>
          </w:p>
        </w:tc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0.95 (0.45-2.04)</w:t>
            </w: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0.904</w:t>
            </w:r>
          </w:p>
        </w:tc>
      </w:tr>
      <w:tr w:rsidR="005E4C06">
        <w:trPr>
          <w:trHeight w:val="20"/>
        </w:trPr>
        <w:tc>
          <w:tcPr>
            <w:tcW w:w="3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Others</w:t>
            </w:r>
          </w:p>
        </w:tc>
        <w:tc>
          <w:tcPr>
            <w:tcW w:w="2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0.92 (0.74-1.15)</w:t>
            </w:r>
          </w:p>
        </w:tc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0.487</w:t>
            </w:r>
          </w:p>
        </w:tc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0.79 (0.53-1.17)</w:t>
            </w: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0.245</w:t>
            </w:r>
          </w:p>
        </w:tc>
      </w:tr>
      <w:tr w:rsidR="005E4C06">
        <w:trPr>
          <w:trHeight w:val="20"/>
        </w:trPr>
        <w:tc>
          <w:tcPr>
            <w:tcW w:w="3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  <w:t>Active smoking</w:t>
            </w:r>
          </w:p>
        </w:tc>
        <w:tc>
          <w:tcPr>
            <w:tcW w:w="2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5E4C06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5E4C06">
            <w:pPr>
              <w:widowControl w:val="0"/>
              <w:spacing w:line="192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5E4C06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5E4C06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E4C06">
        <w:trPr>
          <w:trHeight w:val="20"/>
        </w:trPr>
        <w:tc>
          <w:tcPr>
            <w:tcW w:w="3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Yes, daily</w:t>
            </w:r>
          </w:p>
        </w:tc>
        <w:tc>
          <w:tcPr>
            <w:tcW w:w="2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5E4C06">
            <w:pPr>
              <w:widowControl w:val="0"/>
              <w:spacing w:line="192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5E4C06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E4C06">
        <w:trPr>
          <w:trHeight w:val="20"/>
        </w:trPr>
        <w:tc>
          <w:tcPr>
            <w:tcW w:w="3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Yes, sometimes (less than once a day)</w:t>
            </w:r>
          </w:p>
        </w:tc>
        <w:tc>
          <w:tcPr>
            <w:tcW w:w="2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0.84 (0.51-1.37)</w:t>
            </w:r>
          </w:p>
        </w:tc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0.474</w:t>
            </w:r>
          </w:p>
        </w:tc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0.81 (0.38-1.71)</w:t>
            </w: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0.573</w:t>
            </w:r>
          </w:p>
        </w:tc>
      </w:tr>
      <w:tr w:rsidR="005E4C06">
        <w:trPr>
          <w:trHeight w:val="20"/>
        </w:trPr>
        <w:tc>
          <w:tcPr>
            <w:tcW w:w="3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0.71 (0.53-0.94)</w:t>
            </w:r>
          </w:p>
        </w:tc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0.67 (0.43-1.04)</w:t>
            </w: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0.075</w:t>
            </w:r>
          </w:p>
        </w:tc>
      </w:tr>
      <w:tr w:rsidR="005E4C06">
        <w:trPr>
          <w:trHeight w:val="20"/>
        </w:trPr>
        <w:tc>
          <w:tcPr>
            <w:tcW w:w="3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2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5E4C06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5E4C06">
            <w:pPr>
              <w:widowControl w:val="0"/>
              <w:spacing w:line="192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5E4C06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5E4C06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E4C06">
        <w:trPr>
          <w:trHeight w:val="20"/>
        </w:trPr>
        <w:tc>
          <w:tcPr>
            <w:tcW w:w="3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BMI&lt;30</w:t>
            </w:r>
          </w:p>
        </w:tc>
        <w:tc>
          <w:tcPr>
            <w:tcW w:w="2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5E4C06">
            <w:pPr>
              <w:widowControl w:val="0"/>
              <w:spacing w:line="192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5E4C06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E4C06">
        <w:trPr>
          <w:trHeight w:val="20"/>
        </w:trPr>
        <w:tc>
          <w:tcPr>
            <w:tcW w:w="3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BMI≥30</w:t>
            </w:r>
          </w:p>
        </w:tc>
        <w:tc>
          <w:tcPr>
            <w:tcW w:w="2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0.82 (0.64-1.05)</w:t>
            </w:r>
          </w:p>
        </w:tc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0.111</w:t>
            </w:r>
          </w:p>
        </w:tc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0.98 (0.65-1.46)</w:t>
            </w: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0.903</w:t>
            </w:r>
          </w:p>
        </w:tc>
      </w:tr>
      <w:tr w:rsidR="005E4C06">
        <w:trPr>
          <w:trHeight w:val="20"/>
        </w:trPr>
        <w:tc>
          <w:tcPr>
            <w:tcW w:w="3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  <w:t>Individual preventive measures</w:t>
            </w: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(mask, gel, social distancing)</w:t>
            </w:r>
            <w:r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  <w:t xml:space="preserve"> during outings in the last 7 days.</w:t>
            </w:r>
          </w:p>
        </w:tc>
        <w:tc>
          <w:tcPr>
            <w:tcW w:w="2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5E4C06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5E4C06">
            <w:pPr>
              <w:widowControl w:val="0"/>
              <w:spacing w:line="192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5E4C06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5E4C06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E4C06">
        <w:trPr>
          <w:trHeight w:val="20"/>
        </w:trPr>
        <w:tc>
          <w:tcPr>
            <w:tcW w:w="3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All 3</w:t>
            </w:r>
          </w:p>
        </w:tc>
        <w:tc>
          <w:tcPr>
            <w:tcW w:w="2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0.96 (0.74-1.26)</w:t>
            </w:r>
          </w:p>
        </w:tc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0.790</w:t>
            </w:r>
          </w:p>
        </w:tc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1.06 (0.67-1.67)</w:t>
            </w: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0.798</w:t>
            </w:r>
          </w:p>
        </w:tc>
      </w:tr>
      <w:tr w:rsidR="005E4C06">
        <w:trPr>
          <w:trHeight w:val="20"/>
        </w:trPr>
        <w:tc>
          <w:tcPr>
            <w:tcW w:w="3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At least one</w:t>
            </w:r>
          </w:p>
        </w:tc>
        <w:tc>
          <w:tcPr>
            <w:tcW w:w="2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1.26 (0.98-1.63)</w:t>
            </w:r>
          </w:p>
        </w:tc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0.074</w:t>
            </w:r>
          </w:p>
        </w:tc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1.11 (0.72-1.7)</w:t>
            </w: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0.650</w:t>
            </w:r>
          </w:p>
        </w:tc>
      </w:tr>
      <w:tr w:rsidR="005E4C06">
        <w:trPr>
          <w:trHeight w:val="20"/>
        </w:trPr>
        <w:tc>
          <w:tcPr>
            <w:tcW w:w="3195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280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75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5E4C06">
            <w:pPr>
              <w:widowControl w:val="0"/>
              <w:spacing w:line="192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535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695A60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C06" w:rsidRDefault="005E4C06">
            <w:pPr>
              <w:widowControl w:val="0"/>
              <w:spacing w:line="19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:rsidR="005E4C06" w:rsidRDefault="005E4C06">
      <w:pPr>
        <w:spacing w:before="240" w:after="240" w:line="480" w:lineRule="auto"/>
        <w:jc w:val="both"/>
        <w:rPr>
          <w:rFonts w:ascii="Calibri" w:eastAsia="Calibri" w:hAnsi="Calibri" w:cs="Calibri"/>
          <w:i/>
          <w:color w:val="000000"/>
          <w:highlight w:val="yellow"/>
        </w:rPr>
      </w:pPr>
    </w:p>
    <w:p w:rsidR="005E4C06" w:rsidRDefault="005E4C06">
      <w:pPr>
        <w:spacing w:before="240" w:after="240" w:line="480" w:lineRule="auto"/>
        <w:jc w:val="both"/>
        <w:rPr>
          <w:rFonts w:ascii="Calibri" w:eastAsia="Calibri" w:hAnsi="Calibri" w:cs="Calibri"/>
          <w:i/>
          <w:color w:val="000000"/>
        </w:rPr>
      </w:pPr>
    </w:p>
    <w:p w:rsidR="005E4C06" w:rsidRDefault="005E4C06">
      <w:bookmarkStart w:id="1" w:name="_gjdgxs" w:colFirst="0" w:colLast="0"/>
      <w:bookmarkEnd w:id="1"/>
    </w:p>
    <w:sectPr w:rsidR="005E4C06">
      <w:pgSz w:w="11900" w:h="16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C06"/>
    <w:rsid w:val="005E4C06"/>
    <w:rsid w:val="0069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11791F91-39E0-5D4A-8302-35943042F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433</Words>
  <Characters>2386</Characters>
  <Application>Microsoft Office Word</Application>
  <DocSecurity>0</DocSecurity>
  <Lines>19</Lines>
  <Paragraphs>5</Paragraphs>
  <ScaleCrop>false</ScaleCrop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Nathalie Bajos</cp:lastModifiedBy>
  <cp:revision>2</cp:revision>
  <dcterms:created xsi:type="dcterms:W3CDTF">2021-01-18T13:55:00Z</dcterms:created>
  <dcterms:modified xsi:type="dcterms:W3CDTF">2021-01-18T13:55:00Z</dcterms:modified>
</cp:coreProperties>
</file>