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BD7D48" w14:textId="692ECF0F" w:rsidR="001D0A4E" w:rsidRPr="001D0A4E" w:rsidRDefault="001D0A4E" w:rsidP="00EF0E7B">
      <w:pPr>
        <w:ind w:left="-567"/>
        <w:rPr>
          <w:rFonts w:ascii="Times New Roman" w:hAnsi="Times New Roman" w:cs="Times New Roman"/>
          <w:b/>
          <w:bCs/>
        </w:rPr>
      </w:pPr>
      <w:r w:rsidRPr="001D0A4E">
        <w:rPr>
          <w:rFonts w:ascii="Times New Roman" w:hAnsi="Times New Roman" w:cs="Times New Roman"/>
          <w:b/>
          <w:bCs/>
        </w:rPr>
        <w:t xml:space="preserve">TABLE </w:t>
      </w:r>
      <w:r w:rsidR="00EC1BB3">
        <w:rPr>
          <w:rFonts w:ascii="Times New Roman" w:hAnsi="Times New Roman" w:cs="Times New Roman"/>
          <w:b/>
          <w:bCs/>
        </w:rPr>
        <w:t>S</w:t>
      </w:r>
      <w:r w:rsidRPr="001D0A4E">
        <w:rPr>
          <w:rFonts w:ascii="Times New Roman" w:hAnsi="Times New Roman" w:cs="Times New Roman"/>
          <w:b/>
          <w:bCs/>
        </w:rPr>
        <w:t>3: summary of evidence on collaboration impacts</w:t>
      </w:r>
    </w:p>
    <w:p w14:paraId="0164804E" w14:textId="77777777" w:rsidR="001D0A4E" w:rsidRDefault="001D0A4E"/>
    <w:tbl>
      <w:tblPr>
        <w:tblStyle w:val="TableGrid"/>
        <w:tblpPr w:leftFromText="180" w:rightFromText="180" w:vertAnchor="text" w:tblpX="-572" w:tblpY="1"/>
        <w:tblOverlap w:val="never"/>
        <w:tblW w:w="14879" w:type="dxa"/>
        <w:tblLayout w:type="fixed"/>
        <w:tblLook w:val="04A0" w:firstRow="1" w:lastRow="0" w:firstColumn="1" w:lastColumn="0" w:noHBand="0" w:noVBand="1"/>
      </w:tblPr>
      <w:tblGrid>
        <w:gridCol w:w="2263"/>
        <w:gridCol w:w="2410"/>
        <w:gridCol w:w="2552"/>
        <w:gridCol w:w="2551"/>
        <w:gridCol w:w="2693"/>
        <w:gridCol w:w="2410"/>
      </w:tblGrid>
      <w:tr w:rsidR="003148F5" w:rsidRPr="00923C85" w14:paraId="7E414495" w14:textId="77777777" w:rsidTr="00B71DCC">
        <w:trPr>
          <w:gridBefore w:val="2"/>
          <w:wBefore w:w="4673" w:type="dxa"/>
        </w:trPr>
        <w:tc>
          <w:tcPr>
            <w:tcW w:w="10206" w:type="dxa"/>
            <w:gridSpan w:val="4"/>
          </w:tcPr>
          <w:p w14:paraId="586A3A09" w14:textId="246373F1" w:rsidR="003148F5" w:rsidRDefault="003148F5" w:rsidP="00B71DCC">
            <w:pPr>
              <w:jc w:val="center"/>
              <w:rPr>
                <w:rFonts w:ascii="Times New Roman" w:hAnsi="Times New Roman" w:cs="Times New Roman"/>
                <w:b/>
                <w:bCs/>
                <w:sz w:val="20"/>
                <w:szCs w:val="20"/>
              </w:rPr>
            </w:pPr>
            <w:r>
              <w:rPr>
                <w:rFonts w:ascii="Times New Roman" w:hAnsi="Times New Roman" w:cs="Times New Roman"/>
                <w:b/>
                <w:bCs/>
                <w:sz w:val="20"/>
                <w:szCs w:val="20"/>
              </w:rPr>
              <w:t>Collaboration impacts</w:t>
            </w:r>
          </w:p>
        </w:tc>
      </w:tr>
      <w:tr w:rsidR="00097374" w:rsidRPr="00923C85" w14:paraId="7BDA4E98" w14:textId="7E6912F6" w:rsidTr="00B71DCC">
        <w:tc>
          <w:tcPr>
            <w:tcW w:w="2263" w:type="dxa"/>
          </w:tcPr>
          <w:p w14:paraId="3EBB2EB0" w14:textId="479F68AA" w:rsidR="00097374" w:rsidRPr="00923C85" w:rsidRDefault="00097374" w:rsidP="00B71DCC">
            <w:pPr>
              <w:rPr>
                <w:rFonts w:ascii="Times New Roman" w:hAnsi="Times New Roman" w:cs="Times New Roman"/>
                <w:b/>
                <w:bCs/>
                <w:sz w:val="20"/>
                <w:szCs w:val="20"/>
              </w:rPr>
            </w:pPr>
            <w:r>
              <w:rPr>
                <w:rFonts w:ascii="Times New Roman" w:hAnsi="Times New Roman" w:cs="Times New Roman"/>
                <w:b/>
                <w:bCs/>
                <w:sz w:val="20"/>
                <w:szCs w:val="20"/>
              </w:rPr>
              <w:t>Paper</w:t>
            </w:r>
          </w:p>
        </w:tc>
        <w:tc>
          <w:tcPr>
            <w:tcW w:w="2410" w:type="dxa"/>
          </w:tcPr>
          <w:p w14:paraId="1D6A1F06" w14:textId="4701326B" w:rsidR="00097374" w:rsidRDefault="00097374" w:rsidP="00B71DCC">
            <w:pPr>
              <w:rPr>
                <w:rFonts w:ascii="Times New Roman" w:hAnsi="Times New Roman" w:cs="Times New Roman"/>
                <w:b/>
                <w:bCs/>
                <w:sz w:val="20"/>
                <w:szCs w:val="20"/>
              </w:rPr>
            </w:pPr>
            <w:r>
              <w:rPr>
                <w:rFonts w:ascii="Times New Roman" w:hAnsi="Times New Roman" w:cs="Times New Roman"/>
                <w:b/>
                <w:bCs/>
                <w:sz w:val="20"/>
                <w:szCs w:val="20"/>
              </w:rPr>
              <w:t>Outcomes studied</w:t>
            </w:r>
          </w:p>
        </w:tc>
        <w:tc>
          <w:tcPr>
            <w:tcW w:w="2552" w:type="dxa"/>
          </w:tcPr>
          <w:p w14:paraId="65D60AA3" w14:textId="741DC438" w:rsidR="00097374" w:rsidRPr="00097374" w:rsidRDefault="00097374" w:rsidP="00B71DCC">
            <w:pPr>
              <w:jc w:val="center"/>
              <w:rPr>
                <w:rFonts w:ascii="Times New Roman" w:hAnsi="Times New Roman" w:cs="Times New Roman"/>
                <w:i/>
                <w:iCs/>
                <w:sz w:val="20"/>
                <w:szCs w:val="20"/>
              </w:rPr>
            </w:pPr>
            <w:r w:rsidRPr="00097374">
              <w:rPr>
                <w:rFonts w:ascii="Times New Roman" w:hAnsi="Times New Roman" w:cs="Times New Roman"/>
                <w:i/>
                <w:iCs/>
                <w:sz w:val="20"/>
                <w:szCs w:val="20"/>
              </w:rPr>
              <w:t xml:space="preserve">Health </w:t>
            </w:r>
            <w:r w:rsidR="007B1622">
              <w:rPr>
                <w:rFonts w:ascii="Times New Roman" w:hAnsi="Times New Roman" w:cs="Times New Roman"/>
                <w:i/>
                <w:iCs/>
                <w:sz w:val="20"/>
                <w:szCs w:val="20"/>
              </w:rPr>
              <w:t>outcomes</w:t>
            </w:r>
          </w:p>
        </w:tc>
        <w:tc>
          <w:tcPr>
            <w:tcW w:w="2551" w:type="dxa"/>
          </w:tcPr>
          <w:p w14:paraId="5F630EF7" w14:textId="1FE3F982" w:rsidR="00097374" w:rsidRPr="00097374" w:rsidRDefault="00F21329" w:rsidP="00B71DCC">
            <w:pPr>
              <w:jc w:val="center"/>
              <w:rPr>
                <w:rFonts w:ascii="Times New Roman" w:hAnsi="Times New Roman" w:cs="Times New Roman"/>
                <w:i/>
                <w:iCs/>
                <w:sz w:val="20"/>
                <w:szCs w:val="20"/>
              </w:rPr>
            </w:pPr>
            <w:r>
              <w:rPr>
                <w:rFonts w:ascii="Times New Roman" w:hAnsi="Times New Roman" w:cs="Times New Roman"/>
                <w:i/>
                <w:iCs/>
                <w:sz w:val="20"/>
                <w:szCs w:val="20"/>
              </w:rPr>
              <w:t>Service use and quality</w:t>
            </w:r>
          </w:p>
        </w:tc>
        <w:tc>
          <w:tcPr>
            <w:tcW w:w="2693" w:type="dxa"/>
          </w:tcPr>
          <w:p w14:paraId="76420E51" w14:textId="1C0FDB05" w:rsidR="00097374" w:rsidRPr="00097374" w:rsidRDefault="005C6000" w:rsidP="00B71DCC">
            <w:pPr>
              <w:jc w:val="center"/>
              <w:rPr>
                <w:rFonts w:ascii="Times New Roman" w:hAnsi="Times New Roman" w:cs="Times New Roman"/>
                <w:i/>
                <w:iCs/>
                <w:sz w:val="20"/>
                <w:szCs w:val="20"/>
              </w:rPr>
            </w:pPr>
            <w:r>
              <w:rPr>
                <w:rFonts w:ascii="Times New Roman" w:hAnsi="Times New Roman" w:cs="Times New Roman"/>
                <w:i/>
                <w:iCs/>
                <w:sz w:val="20"/>
                <w:szCs w:val="20"/>
              </w:rPr>
              <w:t xml:space="preserve">Resource </w:t>
            </w:r>
            <w:r w:rsidR="00F21329">
              <w:rPr>
                <w:rFonts w:ascii="Times New Roman" w:hAnsi="Times New Roman" w:cs="Times New Roman"/>
                <w:i/>
                <w:iCs/>
                <w:sz w:val="20"/>
                <w:szCs w:val="20"/>
              </w:rPr>
              <w:t>use and spending</w:t>
            </w:r>
          </w:p>
        </w:tc>
        <w:tc>
          <w:tcPr>
            <w:tcW w:w="2410" w:type="dxa"/>
          </w:tcPr>
          <w:p w14:paraId="6251EC12" w14:textId="4EBFD472" w:rsidR="00097374" w:rsidRPr="00097374" w:rsidRDefault="00144B3F" w:rsidP="00B71DCC">
            <w:pPr>
              <w:jc w:val="center"/>
              <w:rPr>
                <w:rFonts w:ascii="Times New Roman" w:hAnsi="Times New Roman" w:cs="Times New Roman"/>
                <w:i/>
                <w:iCs/>
                <w:sz w:val="20"/>
                <w:szCs w:val="20"/>
              </w:rPr>
            </w:pPr>
            <w:r>
              <w:rPr>
                <w:rFonts w:ascii="Times New Roman" w:hAnsi="Times New Roman" w:cs="Times New Roman"/>
                <w:i/>
                <w:iCs/>
                <w:sz w:val="20"/>
                <w:szCs w:val="20"/>
              </w:rPr>
              <w:t>Process</w:t>
            </w:r>
            <w:r w:rsidR="00097374" w:rsidRPr="00097374">
              <w:rPr>
                <w:rFonts w:ascii="Times New Roman" w:hAnsi="Times New Roman" w:cs="Times New Roman"/>
                <w:i/>
                <w:iCs/>
                <w:sz w:val="20"/>
                <w:szCs w:val="20"/>
              </w:rPr>
              <w:t xml:space="preserve"> impacts</w:t>
            </w:r>
          </w:p>
        </w:tc>
      </w:tr>
      <w:tr w:rsidR="000C683A" w:rsidRPr="00923C85" w14:paraId="057D3E5F" w14:textId="77777777" w:rsidTr="00B71DCC">
        <w:trPr>
          <w:trHeight w:val="1783"/>
        </w:trPr>
        <w:tc>
          <w:tcPr>
            <w:tcW w:w="2263" w:type="dxa"/>
          </w:tcPr>
          <w:p w14:paraId="23323F63" w14:textId="14340CB2" w:rsidR="000C683A" w:rsidRPr="00923C85" w:rsidRDefault="000C683A" w:rsidP="00B71DCC">
            <w:pPr>
              <w:rPr>
                <w:rFonts w:ascii="Times New Roman" w:hAnsi="Times New Roman" w:cs="Times New Roman"/>
                <w:sz w:val="20"/>
                <w:szCs w:val="20"/>
              </w:rPr>
            </w:pPr>
            <w:r w:rsidRPr="00A973D8">
              <w:rPr>
                <w:rFonts w:ascii="Times New Roman" w:hAnsi="Times New Roman" w:cs="Times New Roman"/>
                <w:sz w:val="20"/>
                <w:szCs w:val="20"/>
              </w:rPr>
              <w:t>Hayes</w:t>
            </w:r>
            <w:r>
              <w:rPr>
                <w:rFonts w:ascii="Times New Roman" w:hAnsi="Times New Roman" w:cs="Times New Roman"/>
                <w:sz w:val="20"/>
                <w:szCs w:val="20"/>
              </w:rPr>
              <w:t xml:space="preserve"> et al (201</w:t>
            </w:r>
            <w:r w:rsidR="00A85609">
              <w:rPr>
                <w:rFonts w:ascii="Times New Roman" w:hAnsi="Times New Roman" w:cs="Times New Roman"/>
                <w:sz w:val="20"/>
                <w:szCs w:val="20"/>
              </w:rPr>
              <w:t>2</w:t>
            </w:r>
            <w:r>
              <w:rPr>
                <w:rFonts w:ascii="Times New Roman" w:hAnsi="Times New Roman" w:cs="Times New Roman"/>
                <w:sz w:val="20"/>
                <w:szCs w:val="20"/>
              </w:rPr>
              <w:t>).</w:t>
            </w:r>
            <w:r w:rsidRPr="00A973D8">
              <w:rPr>
                <w:rFonts w:ascii="Times New Roman" w:hAnsi="Times New Roman" w:cs="Times New Roman"/>
                <w:sz w:val="20"/>
                <w:szCs w:val="20"/>
              </w:rPr>
              <w:t xml:space="preserve"> Collaboration between local health and local government agencies for health improvement</w:t>
            </w:r>
            <w:r>
              <w:rPr>
                <w:rStyle w:val="EndnoteReference"/>
                <w:rFonts w:ascii="Times New Roman" w:hAnsi="Times New Roman" w:cs="Times New Roman"/>
                <w:sz w:val="20"/>
                <w:szCs w:val="20"/>
              </w:rPr>
              <w:endnoteReference w:id="1"/>
            </w:r>
            <w:r>
              <w:rPr>
                <w:rFonts w:ascii="Times New Roman" w:hAnsi="Times New Roman" w:cs="Times New Roman"/>
                <w:sz w:val="20"/>
                <w:szCs w:val="20"/>
              </w:rPr>
              <w:t xml:space="preserve"> *</w:t>
            </w:r>
          </w:p>
        </w:tc>
        <w:tc>
          <w:tcPr>
            <w:tcW w:w="2410" w:type="dxa"/>
          </w:tcPr>
          <w:p w14:paraId="2B490A8F" w14:textId="77777777" w:rsidR="000C683A" w:rsidRDefault="000C683A" w:rsidP="00B71DCC">
            <w:pPr>
              <w:pStyle w:val="ListParagraph"/>
              <w:numPr>
                <w:ilvl w:val="0"/>
                <w:numId w:val="2"/>
              </w:numPr>
              <w:ind w:left="144" w:hanging="144"/>
              <w:rPr>
                <w:rFonts w:ascii="Times New Roman" w:hAnsi="Times New Roman" w:cs="Times New Roman"/>
                <w:sz w:val="20"/>
                <w:szCs w:val="20"/>
              </w:rPr>
            </w:pPr>
            <w:r>
              <w:rPr>
                <w:rFonts w:ascii="Times New Roman" w:hAnsi="Times New Roman" w:cs="Times New Roman"/>
                <w:sz w:val="20"/>
                <w:szCs w:val="20"/>
              </w:rPr>
              <w:t>M</w:t>
            </w:r>
            <w:r w:rsidRPr="001255B7">
              <w:rPr>
                <w:rFonts w:ascii="Times New Roman" w:hAnsi="Times New Roman" w:cs="Times New Roman"/>
                <w:sz w:val="20"/>
                <w:szCs w:val="20"/>
              </w:rPr>
              <w:t>easures of improved health, health status, survival, or</w:t>
            </w:r>
            <w:r>
              <w:rPr>
                <w:rFonts w:ascii="Times New Roman" w:hAnsi="Times New Roman" w:cs="Times New Roman"/>
                <w:sz w:val="20"/>
                <w:szCs w:val="20"/>
              </w:rPr>
              <w:t xml:space="preserve"> health-related</w:t>
            </w:r>
            <w:r w:rsidRPr="001255B7">
              <w:rPr>
                <w:rFonts w:ascii="Times New Roman" w:hAnsi="Times New Roman" w:cs="Times New Roman"/>
                <w:sz w:val="20"/>
                <w:szCs w:val="20"/>
              </w:rPr>
              <w:t xml:space="preserve"> lifestyle factors</w:t>
            </w:r>
          </w:p>
          <w:p w14:paraId="59B66BD7" w14:textId="37925176" w:rsidR="000C683A" w:rsidRPr="002D3FC0" w:rsidRDefault="000C683A" w:rsidP="00B71DCC">
            <w:pPr>
              <w:pStyle w:val="ListParagraph"/>
              <w:numPr>
                <w:ilvl w:val="0"/>
                <w:numId w:val="2"/>
              </w:numPr>
              <w:ind w:left="144" w:hanging="144"/>
              <w:rPr>
                <w:rFonts w:ascii="Times New Roman" w:hAnsi="Times New Roman" w:cs="Times New Roman"/>
                <w:sz w:val="20"/>
                <w:szCs w:val="20"/>
              </w:rPr>
            </w:pPr>
            <w:r>
              <w:rPr>
                <w:rFonts w:ascii="Times New Roman" w:hAnsi="Times New Roman" w:cs="Times New Roman"/>
                <w:sz w:val="20"/>
                <w:szCs w:val="20"/>
              </w:rPr>
              <w:t>Studies included with any measure of mortality, morbidity, or behaviour change</w:t>
            </w:r>
          </w:p>
        </w:tc>
        <w:tc>
          <w:tcPr>
            <w:tcW w:w="2552" w:type="dxa"/>
          </w:tcPr>
          <w:p w14:paraId="54628288" w14:textId="012C3006" w:rsidR="000C683A" w:rsidRPr="00E31073" w:rsidRDefault="00C10BCF"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rPr>
              <w:t>Overall, l</w:t>
            </w:r>
            <w:r w:rsidR="000C683A">
              <w:rPr>
                <w:rFonts w:ascii="Times New Roman" w:hAnsi="Times New Roman" w:cs="Times New Roman"/>
                <w:sz w:val="20"/>
                <w:szCs w:val="20"/>
              </w:rPr>
              <w:t>ittle or no reliable evidence of health benefits</w:t>
            </w:r>
          </w:p>
          <w:p w14:paraId="701B4853" w14:textId="26A51AF7" w:rsidR="00E31073" w:rsidRPr="00B90888" w:rsidRDefault="00E31073"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rPr>
              <w:t xml:space="preserve">Meta-analysis of three studies </w:t>
            </w:r>
            <w:r w:rsidR="00B90888">
              <w:rPr>
                <w:rFonts w:ascii="Times New Roman" w:hAnsi="Times New Roman" w:cs="Times New Roman"/>
                <w:sz w:val="20"/>
                <w:szCs w:val="20"/>
              </w:rPr>
              <w:t>investigating</w:t>
            </w:r>
            <w:r>
              <w:rPr>
                <w:rFonts w:ascii="Times New Roman" w:hAnsi="Times New Roman" w:cs="Times New Roman"/>
                <w:sz w:val="20"/>
                <w:szCs w:val="20"/>
              </w:rPr>
              <w:t xml:space="preserve"> </w:t>
            </w:r>
            <w:r w:rsidR="00B90888">
              <w:rPr>
                <w:rFonts w:ascii="Times New Roman" w:hAnsi="Times New Roman" w:cs="Times New Roman"/>
                <w:sz w:val="20"/>
                <w:szCs w:val="20"/>
              </w:rPr>
              <w:t>impact</w:t>
            </w:r>
            <w:r>
              <w:rPr>
                <w:rFonts w:ascii="Times New Roman" w:hAnsi="Times New Roman" w:cs="Times New Roman"/>
                <w:sz w:val="20"/>
                <w:szCs w:val="20"/>
              </w:rPr>
              <w:t xml:space="preserve"> on mortality</w:t>
            </w:r>
            <w:r w:rsidR="00B90888">
              <w:rPr>
                <w:rFonts w:ascii="Times New Roman" w:hAnsi="Times New Roman" w:cs="Times New Roman"/>
                <w:sz w:val="20"/>
                <w:szCs w:val="20"/>
              </w:rPr>
              <w:t xml:space="preserve"> found no effect (</w:t>
            </w:r>
            <w:r w:rsidR="00CD206A">
              <w:rPr>
                <w:rFonts w:ascii="Times New Roman" w:hAnsi="Times New Roman" w:cs="Times New Roman"/>
                <w:sz w:val="20"/>
                <w:szCs w:val="20"/>
              </w:rPr>
              <w:t>pooled relative risk</w:t>
            </w:r>
            <w:r w:rsidR="00346AD7">
              <w:rPr>
                <w:rFonts w:ascii="Times New Roman" w:hAnsi="Times New Roman" w:cs="Times New Roman"/>
                <w:sz w:val="20"/>
                <w:szCs w:val="20"/>
              </w:rPr>
              <w:t xml:space="preserve"> </w:t>
            </w:r>
            <w:r w:rsidR="00BF438E">
              <w:rPr>
                <w:rFonts w:ascii="Times New Roman" w:hAnsi="Times New Roman" w:cs="Times New Roman"/>
                <w:sz w:val="20"/>
                <w:szCs w:val="20"/>
              </w:rPr>
              <w:t>=</w:t>
            </w:r>
            <w:r w:rsidR="00346AD7">
              <w:rPr>
                <w:rFonts w:ascii="Times New Roman" w:hAnsi="Times New Roman" w:cs="Times New Roman"/>
                <w:sz w:val="20"/>
                <w:szCs w:val="20"/>
              </w:rPr>
              <w:t xml:space="preserve"> </w:t>
            </w:r>
            <w:r w:rsidR="00CD206A">
              <w:rPr>
                <w:rFonts w:ascii="Times New Roman" w:hAnsi="Times New Roman" w:cs="Times New Roman"/>
                <w:sz w:val="20"/>
                <w:szCs w:val="20"/>
              </w:rPr>
              <w:t xml:space="preserve">1.04 in </w:t>
            </w:r>
            <w:r w:rsidR="00B90888">
              <w:rPr>
                <w:rFonts w:ascii="Times New Roman" w:hAnsi="Times New Roman" w:cs="Times New Roman"/>
                <w:sz w:val="20"/>
                <w:szCs w:val="20"/>
              </w:rPr>
              <w:t>favour</w:t>
            </w:r>
            <w:r w:rsidR="00CD206A">
              <w:rPr>
                <w:rFonts w:ascii="Times New Roman" w:hAnsi="Times New Roman" w:cs="Times New Roman"/>
                <w:sz w:val="20"/>
                <w:szCs w:val="20"/>
              </w:rPr>
              <w:t xml:space="preserve"> of control</w:t>
            </w:r>
            <w:r w:rsidR="00B90888">
              <w:rPr>
                <w:rFonts w:ascii="Times New Roman" w:hAnsi="Times New Roman" w:cs="Times New Roman"/>
                <w:sz w:val="20"/>
                <w:szCs w:val="20"/>
              </w:rPr>
              <w:t xml:space="preserve">, </w:t>
            </w:r>
            <w:r w:rsidR="00CD206A">
              <w:rPr>
                <w:rFonts w:ascii="Times New Roman" w:hAnsi="Times New Roman" w:cs="Times New Roman"/>
                <w:sz w:val="20"/>
                <w:szCs w:val="20"/>
              </w:rPr>
              <w:t xml:space="preserve">95% CI </w:t>
            </w:r>
            <w:r w:rsidR="00CD206A" w:rsidRPr="00CD206A">
              <w:rPr>
                <w:rFonts w:ascii="Times New Roman" w:hAnsi="Times New Roman" w:cs="Times New Roman"/>
                <w:sz w:val="20"/>
                <w:szCs w:val="20"/>
              </w:rPr>
              <w:t>0.92</w:t>
            </w:r>
            <w:r w:rsidR="00CD206A">
              <w:rPr>
                <w:rFonts w:ascii="Times New Roman" w:hAnsi="Times New Roman" w:cs="Times New Roman"/>
                <w:sz w:val="20"/>
                <w:szCs w:val="20"/>
              </w:rPr>
              <w:t xml:space="preserve"> </w:t>
            </w:r>
            <w:r w:rsidR="00BF438E">
              <w:rPr>
                <w:rFonts w:ascii="Times New Roman" w:hAnsi="Times New Roman" w:cs="Times New Roman"/>
                <w:sz w:val="20"/>
                <w:szCs w:val="20"/>
              </w:rPr>
              <w:t>to</w:t>
            </w:r>
            <w:r w:rsidR="00CD206A">
              <w:rPr>
                <w:rFonts w:ascii="Times New Roman" w:hAnsi="Times New Roman" w:cs="Times New Roman"/>
                <w:sz w:val="20"/>
                <w:szCs w:val="20"/>
              </w:rPr>
              <w:t xml:space="preserve"> </w:t>
            </w:r>
            <w:r w:rsidR="00CD206A" w:rsidRPr="00CD206A">
              <w:rPr>
                <w:rFonts w:ascii="Times New Roman" w:hAnsi="Times New Roman" w:cs="Times New Roman"/>
                <w:sz w:val="20"/>
                <w:szCs w:val="20"/>
              </w:rPr>
              <w:t>1.17</w:t>
            </w:r>
            <w:r w:rsidR="00A77E5C">
              <w:rPr>
                <w:rFonts w:ascii="Times New Roman" w:hAnsi="Times New Roman" w:cs="Times New Roman"/>
                <w:sz w:val="20"/>
                <w:szCs w:val="20"/>
              </w:rPr>
              <w:t>)</w:t>
            </w:r>
            <w:r w:rsidR="003F4F31">
              <w:rPr>
                <w:rFonts w:ascii="Times New Roman" w:hAnsi="Times New Roman" w:cs="Times New Roman"/>
                <w:sz w:val="20"/>
                <w:szCs w:val="20"/>
              </w:rPr>
              <w:t xml:space="preserve"> </w:t>
            </w:r>
            <w:r w:rsidR="00A77E5C">
              <w:rPr>
                <w:rFonts w:ascii="Times New Roman" w:hAnsi="Times New Roman" w:cs="Times New Roman"/>
                <w:sz w:val="20"/>
                <w:szCs w:val="20"/>
              </w:rPr>
              <w:t>and no heterogeneity (</w:t>
            </w:r>
            <w:r w:rsidR="00CD206A" w:rsidRPr="00CB3718">
              <w:rPr>
                <w:rFonts w:ascii="Times New Roman" w:hAnsi="Times New Roman" w:cs="Times New Roman"/>
                <w:sz w:val="20"/>
                <w:szCs w:val="20"/>
              </w:rPr>
              <w:t>I</w:t>
            </w:r>
            <w:r w:rsidR="00CD206A" w:rsidRPr="00CB3718">
              <w:rPr>
                <w:rFonts w:ascii="Times New Roman" w:hAnsi="Times New Roman" w:cs="Times New Roman"/>
                <w:sz w:val="20"/>
                <w:szCs w:val="20"/>
                <w:vertAlign w:val="superscript"/>
              </w:rPr>
              <w:t>2</w:t>
            </w:r>
            <w:r w:rsidR="00346AD7">
              <w:rPr>
                <w:rFonts w:ascii="Times New Roman" w:hAnsi="Times New Roman" w:cs="Times New Roman"/>
                <w:sz w:val="20"/>
                <w:szCs w:val="20"/>
                <w:vertAlign w:val="superscript"/>
              </w:rPr>
              <w:t xml:space="preserve"> </w:t>
            </w:r>
            <w:r w:rsidR="00CB3718">
              <w:rPr>
                <w:rFonts w:ascii="Times New Roman" w:hAnsi="Times New Roman" w:cs="Times New Roman"/>
                <w:sz w:val="20"/>
                <w:szCs w:val="20"/>
              </w:rPr>
              <w:t>=</w:t>
            </w:r>
            <w:r w:rsidR="00D1226D">
              <w:rPr>
                <w:rFonts w:ascii="Times New Roman" w:hAnsi="Times New Roman" w:cs="Times New Roman"/>
                <w:sz w:val="20"/>
                <w:szCs w:val="20"/>
              </w:rPr>
              <w:t xml:space="preserve"> </w:t>
            </w:r>
            <w:r w:rsidR="00CD206A" w:rsidRPr="00CB3718">
              <w:rPr>
                <w:rFonts w:ascii="Times New Roman" w:hAnsi="Times New Roman" w:cs="Times New Roman"/>
                <w:sz w:val="20"/>
                <w:szCs w:val="20"/>
              </w:rPr>
              <w:t>0</w:t>
            </w:r>
            <w:r w:rsidR="00CD206A">
              <w:rPr>
                <w:rFonts w:ascii="Times New Roman" w:hAnsi="Times New Roman" w:cs="Times New Roman"/>
                <w:sz w:val="20"/>
                <w:szCs w:val="20"/>
              </w:rPr>
              <w:t>%)</w:t>
            </w:r>
          </w:p>
          <w:p w14:paraId="46B00CBA" w14:textId="4439A520" w:rsidR="00B90888" w:rsidRPr="00B90888" w:rsidRDefault="00B90888"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rPr>
              <w:t>Meta-analysis of five studies investigating impact on mental health found a small effect favouring the intervention (standardized mean difference</w:t>
            </w:r>
            <w:r w:rsidR="00D1226D">
              <w:rPr>
                <w:rFonts w:ascii="Times New Roman" w:hAnsi="Times New Roman" w:cs="Times New Roman"/>
                <w:sz w:val="20"/>
                <w:szCs w:val="20"/>
              </w:rPr>
              <w:t xml:space="preserve"> </w:t>
            </w:r>
            <w:r w:rsidR="00BF438E">
              <w:rPr>
                <w:rFonts w:ascii="Times New Roman" w:hAnsi="Times New Roman" w:cs="Times New Roman"/>
                <w:sz w:val="20"/>
                <w:szCs w:val="20"/>
              </w:rPr>
              <w:t>=</w:t>
            </w:r>
            <w:r>
              <w:rPr>
                <w:rFonts w:ascii="Times New Roman" w:hAnsi="Times New Roman" w:cs="Times New Roman"/>
                <w:sz w:val="20"/>
                <w:szCs w:val="20"/>
              </w:rPr>
              <w:t xml:space="preserve"> -0.28, </w:t>
            </w:r>
            <w:r w:rsidRPr="00B90888">
              <w:rPr>
                <w:rFonts w:ascii="Times New Roman" w:hAnsi="Times New Roman" w:cs="Times New Roman"/>
                <w:sz w:val="20"/>
                <w:szCs w:val="20"/>
              </w:rPr>
              <w:t>95% CI -0.5</w:t>
            </w:r>
            <w:r w:rsidR="00DC0A32">
              <w:rPr>
                <w:rFonts w:ascii="Times New Roman" w:hAnsi="Times New Roman" w:cs="Times New Roman"/>
                <w:sz w:val="20"/>
                <w:szCs w:val="20"/>
              </w:rPr>
              <w:t>2</w:t>
            </w:r>
            <w:r>
              <w:rPr>
                <w:rFonts w:ascii="Times New Roman" w:hAnsi="Times New Roman" w:cs="Times New Roman"/>
                <w:sz w:val="20"/>
                <w:szCs w:val="20"/>
              </w:rPr>
              <w:t xml:space="preserve"> </w:t>
            </w:r>
            <w:r w:rsidR="00BF438E">
              <w:rPr>
                <w:rFonts w:ascii="Times New Roman" w:hAnsi="Times New Roman" w:cs="Times New Roman"/>
                <w:sz w:val="20"/>
                <w:szCs w:val="20"/>
              </w:rPr>
              <w:t>to</w:t>
            </w:r>
            <w:r>
              <w:rPr>
                <w:rFonts w:ascii="Times New Roman" w:hAnsi="Times New Roman" w:cs="Times New Roman"/>
                <w:sz w:val="20"/>
                <w:szCs w:val="20"/>
              </w:rPr>
              <w:t xml:space="preserve"> </w:t>
            </w:r>
            <w:r w:rsidRPr="00B90888">
              <w:rPr>
                <w:rFonts w:ascii="Times New Roman" w:hAnsi="Times New Roman" w:cs="Times New Roman"/>
                <w:sz w:val="20"/>
                <w:szCs w:val="20"/>
              </w:rPr>
              <w:t>-0.0</w:t>
            </w:r>
            <w:r w:rsidR="00DC0A32">
              <w:rPr>
                <w:rFonts w:ascii="Times New Roman" w:hAnsi="Times New Roman" w:cs="Times New Roman"/>
                <w:sz w:val="20"/>
                <w:szCs w:val="20"/>
              </w:rPr>
              <w:t>4</w:t>
            </w:r>
            <w:r w:rsidR="00B52B49">
              <w:rPr>
                <w:rFonts w:ascii="Times New Roman" w:hAnsi="Times New Roman" w:cs="Times New Roman"/>
                <w:sz w:val="20"/>
                <w:szCs w:val="20"/>
              </w:rPr>
              <w:t>) with evidence of heterogeneity (</w:t>
            </w:r>
            <w:r w:rsidR="00C10BCF" w:rsidRPr="00CB3718">
              <w:rPr>
                <w:rFonts w:ascii="Times New Roman" w:hAnsi="Times New Roman" w:cs="Times New Roman"/>
                <w:sz w:val="20"/>
                <w:szCs w:val="20"/>
              </w:rPr>
              <w:t>I</w:t>
            </w:r>
            <w:r w:rsidR="00C10BCF" w:rsidRPr="00CB3718">
              <w:rPr>
                <w:rFonts w:ascii="Times New Roman" w:hAnsi="Times New Roman" w:cs="Times New Roman"/>
                <w:sz w:val="20"/>
                <w:szCs w:val="20"/>
                <w:vertAlign w:val="superscript"/>
              </w:rPr>
              <w:t>2</w:t>
            </w:r>
            <w:r w:rsidR="00D1226D">
              <w:rPr>
                <w:rFonts w:ascii="Times New Roman" w:hAnsi="Times New Roman" w:cs="Times New Roman"/>
                <w:sz w:val="20"/>
                <w:szCs w:val="20"/>
                <w:vertAlign w:val="superscript"/>
              </w:rPr>
              <w:t xml:space="preserve"> </w:t>
            </w:r>
            <w:r w:rsidR="00C10BCF">
              <w:rPr>
                <w:rFonts w:ascii="Times New Roman" w:hAnsi="Times New Roman" w:cs="Times New Roman"/>
                <w:sz w:val="20"/>
                <w:szCs w:val="20"/>
              </w:rPr>
              <w:t>=</w:t>
            </w:r>
            <w:r w:rsidR="00D1226D">
              <w:rPr>
                <w:rFonts w:ascii="Times New Roman" w:hAnsi="Times New Roman" w:cs="Times New Roman"/>
                <w:sz w:val="20"/>
                <w:szCs w:val="20"/>
              </w:rPr>
              <w:t xml:space="preserve"> 8</w:t>
            </w:r>
            <w:r w:rsidR="00346AD7">
              <w:rPr>
                <w:rFonts w:ascii="Times New Roman" w:hAnsi="Times New Roman" w:cs="Times New Roman"/>
                <w:sz w:val="20"/>
                <w:szCs w:val="20"/>
              </w:rPr>
              <w:t>7</w:t>
            </w:r>
            <w:r w:rsidR="00D1226D">
              <w:rPr>
                <w:rFonts w:ascii="Times New Roman" w:hAnsi="Times New Roman" w:cs="Times New Roman"/>
                <w:sz w:val="20"/>
                <w:szCs w:val="20"/>
              </w:rPr>
              <w:t>%</w:t>
            </w:r>
            <w:r>
              <w:rPr>
                <w:rFonts w:ascii="Times New Roman" w:hAnsi="Times New Roman" w:cs="Times New Roman"/>
                <w:sz w:val="20"/>
                <w:szCs w:val="20"/>
              </w:rPr>
              <w:t>)</w:t>
            </w:r>
          </w:p>
          <w:p w14:paraId="362B11EC" w14:textId="3CA5FE49" w:rsidR="00D1226D" w:rsidRPr="00486ED4" w:rsidRDefault="00B90888" w:rsidP="00D1226D">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rPr>
              <w:t>Meta-analysis of two studies investigating impact on function</w:t>
            </w:r>
            <w:r w:rsidR="00C10BCF">
              <w:rPr>
                <w:rFonts w:ascii="Times New Roman" w:hAnsi="Times New Roman" w:cs="Times New Roman"/>
                <w:sz w:val="20"/>
                <w:szCs w:val="20"/>
              </w:rPr>
              <w:t xml:space="preserve"> found a </w:t>
            </w:r>
            <w:r w:rsidR="001A2FF7">
              <w:rPr>
                <w:rFonts w:ascii="Times New Roman" w:hAnsi="Times New Roman" w:cs="Times New Roman"/>
                <w:sz w:val="20"/>
                <w:szCs w:val="20"/>
              </w:rPr>
              <w:t>small</w:t>
            </w:r>
            <w:r w:rsidR="00C10BCF">
              <w:rPr>
                <w:rFonts w:ascii="Times New Roman" w:hAnsi="Times New Roman" w:cs="Times New Roman"/>
                <w:sz w:val="20"/>
                <w:szCs w:val="20"/>
              </w:rPr>
              <w:t xml:space="preserve"> improvement</w:t>
            </w:r>
            <w:r w:rsidR="00EF0E7B">
              <w:rPr>
                <w:rFonts w:ascii="Times New Roman" w:hAnsi="Times New Roman" w:cs="Times New Roman"/>
                <w:sz w:val="20"/>
                <w:szCs w:val="20"/>
              </w:rPr>
              <w:t xml:space="preserve"> in</w:t>
            </w:r>
            <w:r w:rsidR="00EF0E7B" w:rsidRPr="00EF0E7B">
              <w:rPr>
                <w:rFonts w:ascii="Times New Roman" w:hAnsi="Times New Roman" w:cs="Times New Roman"/>
                <w:sz w:val="20"/>
                <w:szCs w:val="20"/>
              </w:rPr>
              <w:t xml:space="preserve"> the global assessment of function symptoms score scale</w:t>
            </w:r>
            <w:r w:rsidR="00C10BCF">
              <w:rPr>
                <w:rFonts w:ascii="Times New Roman" w:hAnsi="Times New Roman" w:cs="Times New Roman"/>
                <w:sz w:val="20"/>
                <w:szCs w:val="20"/>
              </w:rPr>
              <w:t xml:space="preserve"> (pooled mean difference</w:t>
            </w:r>
            <w:r w:rsidR="00EF0E7B">
              <w:rPr>
                <w:rFonts w:ascii="Times New Roman" w:hAnsi="Times New Roman" w:cs="Times New Roman"/>
                <w:sz w:val="20"/>
                <w:szCs w:val="20"/>
              </w:rPr>
              <w:t xml:space="preserve"> </w:t>
            </w:r>
            <w:r w:rsidR="00D1226D">
              <w:rPr>
                <w:rFonts w:ascii="Times New Roman" w:hAnsi="Times New Roman" w:cs="Times New Roman"/>
                <w:sz w:val="20"/>
                <w:szCs w:val="20"/>
              </w:rPr>
              <w:t>[</w:t>
            </w:r>
            <w:r w:rsidR="00EF0E7B">
              <w:rPr>
                <w:rFonts w:ascii="Times New Roman" w:hAnsi="Times New Roman" w:cs="Times New Roman"/>
                <w:sz w:val="20"/>
                <w:szCs w:val="20"/>
              </w:rPr>
              <w:t>on a scale of 1-100</w:t>
            </w:r>
            <w:r w:rsidR="00D1226D">
              <w:rPr>
                <w:rFonts w:ascii="Times New Roman" w:hAnsi="Times New Roman" w:cs="Times New Roman"/>
                <w:sz w:val="20"/>
                <w:szCs w:val="20"/>
              </w:rPr>
              <w:t>]</w:t>
            </w:r>
            <w:r w:rsidR="00C10BCF">
              <w:rPr>
                <w:rFonts w:ascii="Times New Roman" w:hAnsi="Times New Roman" w:cs="Times New Roman"/>
                <w:sz w:val="20"/>
                <w:szCs w:val="20"/>
              </w:rPr>
              <w:t xml:space="preserve"> </w:t>
            </w:r>
            <w:r w:rsidR="00BF438E">
              <w:rPr>
                <w:rFonts w:ascii="Times New Roman" w:hAnsi="Times New Roman" w:cs="Times New Roman"/>
                <w:sz w:val="20"/>
                <w:szCs w:val="20"/>
              </w:rPr>
              <w:t>=</w:t>
            </w:r>
            <w:r w:rsidR="00C10BCF">
              <w:rPr>
                <w:rFonts w:ascii="Times New Roman" w:hAnsi="Times New Roman" w:cs="Times New Roman"/>
                <w:sz w:val="20"/>
                <w:szCs w:val="20"/>
              </w:rPr>
              <w:t xml:space="preserve"> </w:t>
            </w:r>
            <w:r w:rsidR="00C10BCF" w:rsidRPr="00C10BCF">
              <w:rPr>
                <w:rFonts w:ascii="Times New Roman" w:hAnsi="Times New Roman" w:cs="Times New Roman"/>
                <w:sz w:val="20"/>
                <w:szCs w:val="20"/>
              </w:rPr>
              <w:t>-2.63</w:t>
            </w:r>
            <w:r w:rsidR="00C10BCF">
              <w:rPr>
                <w:rFonts w:ascii="Times New Roman" w:hAnsi="Times New Roman" w:cs="Times New Roman"/>
                <w:sz w:val="20"/>
                <w:szCs w:val="20"/>
              </w:rPr>
              <w:t xml:space="preserve">, </w:t>
            </w:r>
            <w:r w:rsidR="00C10BCF" w:rsidRPr="00C10BCF">
              <w:rPr>
                <w:rFonts w:ascii="Times New Roman" w:hAnsi="Times New Roman" w:cs="Times New Roman"/>
                <w:sz w:val="20"/>
                <w:szCs w:val="20"/>
              </w:rPr>
              <w:t xml:space="preserve">95% CI -5.16 </w:t>
            </w:r>
            <w:r w:rsidR="00BF438E">
              <w:rPr>
                <w:rFonts w:ascii="Times New Roman" w:hAnsi="Times New Roman" w:cs="Times New Roman"/>
                <w:sz w:val="20"/>
                <w:szCs w:val="20"/>
              </w:rPr>
              <w:t>to</w:t>
            </w:r>
            <w:r w:rsidR="00C10BCF" w:rsidRPr="00C10BCF">
              <w:rPr>
                <w:rFonts w:ascii="Times New Roman" w:hAnsi="Times New Roman" w:cs="Times New Roman"/>
                <w:sz w:val="20"/>
                <w:szCs w:val="20"/>
              </w:rPr>
              <w:t xml:space="preserve"> -0.10</w:t>
            </w:r>
            <w:r w:rsidR="00B52B49">
              <w:rPr>
                <w:rFonts w:ascii="Times New Roman" w:hAnsi="Times New Roman" w:cs="Times New Roman"/>
                <w:sz w:val="20"/>
                <w:szCs w:val="20"/>
              </w:rPr>
              <w:t>) and no heterogeneity</w:t>
            </w:r>
            <w:r w:rsidR="00C10BCF">
              <w:rPr>
                <w:rFonts w:ascii="Times New Roman" w:hAnsi="Times New Roman" w:cs="Times New Roman"/>
                <w:sz w:val="20"/>
                <w:szCs w:val="20"/>
              </w:rPr>
              <w:t xml:space="preserve"> </w:t>
            </w:r>
            <w:r w:rsidR="00B52B49">
              <w:rPr>
                <w:rFonts w:ascii="Times New Roman" w:hAnsi="Times New Roman" w:cs="Times New Roman"/>
                <w:sz w:val="20"/>
                <w:szCs w:val="20"/>
              </w:rPr>
              <w:t>(</w:t>
            </w:r>
            <w:r w:rsidR="00C10BCF" w:rsidRPr="00CB3718">
              <w:rPr>
                <w:rFonts w:ascii="Times New Roman" w:hAnsi="Times New Roman" w:cs="Times New Roman"/>
                <w:sz w:val="20"/>
                <w:szCs w:val="20"/>
              </w:rPr>
              <w:t>I</w:t>
            </w:r>
            <w:r w:rsidR="00C10BCF" w:rsidRPr="00CB3718">
              <w:rPr>
                <w:rFonts w:ascii="Times New Roman" w:hAnsi="Times New Roman" w:cs="Times New Roman"/>
                <w:sz w:val="20"/>
                <w:szCs w:val="20"/>
                <w:vertAlign w:val="superscript"/>
              </w:rPr>
              <w:t>2</w:t>
            </w:r>
            <w:r w:rsidR="00C10BCF" w:rsidRPr="00CB3718">
              <w:rPr>
                <w:rFonts w:ascii="Times New Roman" w:hAnsi="Times New Roman" w:cs="Times New Roman"/>
                <w:sz w:val="20"/>
                <w:szCs w:val="20"/>
              </w:rPr>
              <w:t xml:space="preserve"> </w:t>
            </w:r>
            <w:r w:rsidR="00C10BCF">
              <w:rPr>
                <w:rFonts w:ascii="Times New Roman" w:hAnsi="Times New Roman" w:cs="Times New Roman"/>
                <w:sz w:val="20"/>
                <w:szCs w:val="20"/>
              </w:rPr>
              <w:t>=</w:t>
            </w:r>
            <w:r w:rsidR="001A2FF7">
              <w:rPr>
                <w:rFonts w:ascii="Times New Roman" w:hAnsi="Times New Roman" w:cs="Times New Roman"/>
                <w:sz w:val="20"/>
                <w:szCs w:val="20"/>
              </w:rPr>
              <w:t xml:space="preserve"> 0%</w:t>
            </w:r>
            <w:r w:rsidR="00034FAE">
              <w:rPr>
                <w:rFonts w:ascii="Times New Roman" w:hAnsi="Times New Roman" w:cs="Times New Roman"/>
                <w:sz w:val="20"/>
                <w:szCs w:val="20"/>
              </w:rPr>
              <w:t>)</w:t>
            </w:r>
          </w:p>
          <w:p w14:paraId="08070DF7" w14:textId="46986861" w:rsidR="00346AD7" w:rsidRPr="00486ED4" w:rsidRDefault="00DC0A32" w:rsidP="00346AD7">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rPr>
              <w:t xml:space="preserve">Meta-analysis of five studies investigating impact on physical health </w:t>
            </w:r>
            <w:r w:rsidR="00CF56F9">
              <w:rPr>
                <w:rFonts w:ascii="Times New Roman" w:hAnsi="Times New Roman" w:cs="Times New Roman"/>
                <w:sz w:val="20"/>
                <w:szCs w:val="20"/>
              </w:rPr>
              <w:lastRenderedPageBreak/>
              <w:t xml:space="preserve">found no evidence of improved physical health </w:t>
            </w:r>
            <w:r w:rsidR="00346AD7">
              <w:rPr>
                <w:rFonts w:ascii="Times New Roman" w:hAnsi="Times New Roman" w:cs="Times New Roman"/>
                <w:sz w:val="20"/>
                <w:szCs w:val="20"/>
              </w:rPr>
              <w:t xml:space="preserve">(standardized mean difference = -0.01, 95% CI -0.10 to 0.07) </w:t>
            </w:r>
            <w:r w:rsidR="00CF56F9">
              <w:rPr>
                <w:rFonts w:ascii="Times New Roman" w:hAnsi="Times New Roman" w:cs="Times New Roman"/>
                <w:sz w:val="20"/>
                <w:szCs w:val="20"/>
              </w:rPr>
              <w:t xml:space="preserve">and </w:t>
            </w:r>
            <w:r w:rsidR="00486ED4">
              <w:rPr>
                <w:rFonts w:ascii="Times New Roman" w:hAnsi="Times New Roman" w:cs="Times New Roman"/>
                <w:sz w:val="20"/>
                <w:szCs w:val="20"/>
              </w:rPr>
              <w:t xml:space="preserve">little evidence of </w:t>
            </w:r>
            <w:r w:rsidR="00CF56F9">
              <w:rPr>
                <w:rFonts w:ascii="Times New Roman" w:hAnsi="Times New Roman" w:cs="Times New Roman"/>
                <w:sz w:val="20"/>
                <w:szCs w:val="20"/>
              </w:rPr>
              <w:t>heterogeneity (</w:t>
            </w:r>
            <w:r w:rsidR="00CF56F9" w:rsidRPr="00CB3718">
              <w:rPr>
                <w:rFonts w:ascii="Times New Roman" w:hAnsi="Times New Roman" w:cs="Times New Roman"/>
                <w:sz w:val="20"/>
                <w:szCs w:val="20"/>
              </w:rPr>
              <w:t>I</w:t>
            </w:r>
            <w:r w:rsidR="00CF56F9" w:rsidRPr="00CB3718">
              <w:rPr>
                <w:rFonts w:ascii="Times New Roman" w:hAnsi="Times New Roman" w:cs="Times New Roman"/>
                <w:sz w:val="20"/>
                <w:szCs w:val="20"/>
                <w:vertAlign w:val="superscript"/>
              </w:rPr>
              <w:t>2</w:t>
            </w:r>
            <w:r w:rsidR="00CF56F9" w:rsidRPr="00CB3718">
              <w:rPr>
                <w:rFonts w:ascii="Times New Roman" w:hAnsi="Times New Roman" w:cs="Times New Roman"/>
                <w:sz w:val="20"/>
                <w:szCs w:val="20"/>
              </w:rPr>
              <w:t xml:space="preserve"> </w:t>
            </w:r>
            <w:r w:rsidR="00CF56F9">
              <w:rPr>
                <w:rFonts w:ascii="Times New Roman" w:hAnsi="Times New Roman" w:cs="Times New Roman"/>
                <w:sz w:val="20"/>
                <w:szCs w:val="20"/>
              </w:rPr>
              <w:t>= 16%)</w:t>
            </w:r>
          </w:p>
          <w:p w14:paraId="4653FDC2" w14:textId="5BFAB6E9" w:rsidR="00627CB2" w:rsidRPr="00D1226D" w:rsidRDefault="00CF56F9" w:rsidP="00D1226D">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rPr>
              <w:t xml:space="preserve">Meta-analysis of three studies investigating impact on quality of life found no significant difference in quality of life (standardized mean difference = -0.08, 95% CI </w:t>
            </w:r>
            <w:r w:rsidR="00C7274D">
              <w:rPr>
                <w:rFonts w:ascii="Times New Roman" w:hAnsi="Times New Roman" w:cs="Times New Roman"/>
                <w:sz w:val="20"/>
                <w:szCs w:val="20"/>
              </w:rPr>
              <w:t>-</w:t>
            </w:r>
            <w:r>
              <w:rPr>
                <w:rFonts w:ascii="Times New Roman" w:hAnsi="Times New Roman" w:cs="Times New Roman"/>
                <w:sz w:val="20"/>
                <w:szCs w:val="20"/>
              </w:rPr>
              <w:t>0.44 to 0.27)</w:t>
            </w:r>
            <w:r w:rsidR="003F4F31">
              <w:rPr>
                <w:rFonts w:ascii="Times New Roman" w:hAnsi="Times New Roman" w:cs="Times New Roman"/>
                <w:sz w:val="20"/>
                <w:szCs w:val="20"/>
              </w:rPr>
              <w:t xml:space="preserve"> </w:t>
            </w:r>
            <w:r w:rsidR="00CC158A">
              <w:rPr>
                <w:rFonts w:ascii="Times New Roman" w:hAnsi="Times New Roman" w:cs="Times New Roman"/>
                <w:sz w:val="20"/>
                <w:szCs w:val="20"/>
              </w:rPr>
              <w:t>with evidence of heterogeneity</w:t>
            </w:r>
            <w:r>
              <w:rPr>
                <w:rFonts w:ascii="Times New Roman" w:hAnsi="Times New Roman" w:cs="Times New Roman"/>
                <w:sz w:val="20"/>
                <w:szCs w:val="20"/>
              </w:rPr>
              <w:t xml:space="preserve"> (</w:t>
            </w:r>
            <w:r w:rsidRPr="00CB3718">
              <w:rPr>
                <w:rFonts w:ascii="Times New Roman" w:hAnsi="Times New Roman" w:cs="Times New Roman"/>
                <w:sz w:val="20"/>
                <w:szCs w:val="20"/>
              </w:rPr>
              <w:t>I</w:t>
            </w:r>
            <w:r w:rsidRPr="00CB3718">
              <w:rPr>
                <w:rFonts w:ascii="Times New Roman" w:hAnsi="Times New Roman" w:cs="Times New Roman"/>
                <w:sz w:val="20"/>
                <w:szCs w:val="20"/>
                <w:vertAlign w:val="superscript"/>
              </w:rPr>
              <w:t>2</w:t>
            </w:r>
            <w:r w:rsidRPr="00CB3718">
              <w:rPr>
                <w:rFonts w:ascii="Times New Roman" w:hAnsi="Times New Roman" w:cs="Times New Roman"/>
                <w:sz w:val="20"/>
                <w:szCs w:val="20"/>
              </w:rPr>
              <w:t xml:space="preserve"> </w:t>
            </w:r>
            <w:r>
              <w:rPr>
                <w:rFonts w:ascii="Times New Roman" w:hAnsi="Times New Roman" w:cs="Times New Roman"/>
                <w:sz w:val="20"/>
                <w:szCs w:val="20"/>
              </w:rPr>
              <w:t>= 83%)</w:t>
            </w:r>
          </w:p>
        </w:tc>
        <w:tc>
          <w:tcPr>
            <w:tcW w:w="2551" w:type="dxa"/>
          </w:tcPr>
          <w:p w14:paraId="1F3ACF79" w14:textId="3EC0FC3B" w:rsidR="000C683A" w:rsidRDefault="000C683A" w:rsidP="00B71DCC">
            <w:pPr>
              <w:rPr>
                <w:rFonts w:ascii="Times New Roman" w:hAnsi="Times New Roman" w:cs="Times New Roman"/>
                <w:sz w:val="20"/>
                <w:szCs w:val="20"/>
                <w:lang w:val="en-US"/>
              </w:rPr>
            </w:pPr>
            <w:r>
              <w:rPr>
                <w:rFonts w:ascii="Times New Roman" w:hAnsi="Times New Roman" w:cs="Times New Roman"/>
                <w:sz w:val="20"/>
                <w:szCs w:val="20"/>
              </w:rPr>
              <w:lastRenderedPageBreak/>
              <w:t>NA</w:t>
            </w:r>
          </w:p>
        </w:tc>
        <w:tc>
          <w:tcPr>
            <w:tcW w:w="2693" w:type="dxa"/>
          </w:tcPr>
          <w:p w14:paraId="2E362030" w14:textId="0C992A3F" w:rsidR="000C683A" w:rsidRDefault="000C683A" w:rsidP="00B71DCC">
            <w:pPr>
              <w:pStyle w:val="ListParagraph"/>
              <w:numPr>
                <w:ilvl w:val="0"/>
                <w:numId w:val="2"/>
              </w:numPr>
              <w:ind w:left="144" w:hanging="144"/>
              <w:rPr>
                <w:rFonts w:ascii="Times New Roman" w:hAnsi="Times New Roman" w:cs="Times New Roman"/>
                <w:sz w:val="20"/>
                <w:szCs w:val="20"/>
              </w:rPr>
            </w:pPr>
            <w:r>
              <w:rPr>
                <w:rFonts w:ascii="Times New Roman" w:hAnsi="Times New Roman" w:cs="Times New Roman"/>
                <w:sz w:val="20"/>
                <w:szCs w:val="20"/>
              </w:rPr>
              <w:t>Some studies reported additional costs associated with partnership interventions</w:t>
            </w:r>
          </w:p>
        </w:tc>
        <w:tc>
          <w:tcPr>
            <w:tcW w:w="2410" w:type="dxa"/>
          </w:tcPr>
          <w:p w14:paraId="6D7D92FF" w14:textId="6AF658F3" w:rsidR="000C683A" w:rsidRPr="002D3FC0" w:rsidRDefault="000C683A" w:rsidP="00B71DCC">
            <w:pPr>
              <w:rPr>
                <w:rFonts w:ascii="Times New Roman" w:hAnsi="Times New Roman" w:cs="Times New Roman"/>
                <w:sz w:val="20"/>
                <w:szCs w:val="20"/>
                <w:lang w:val="en-US"/>
              </w:rPr>
            </w:pPr>
            <w:r w:rsidRPr="002D3FC0">
              <w:rPr>
                <w:rFonts w:ascii="Times New Roman" w:hAnsi="Times New Roman" w:cs="Times New Roman"/>
                <w:sz w:val="20"/>
                <w:szCs w:val="20"/>
              </w:rPr>
              <w:t>NA</w:t>
            </w:r>
          </w:p>
        </w:tc>
      </w:tr>
      <w:tr w:rsidR="000C683A" w:rsidRPr="00923C85" w14:paraId="388D5558" w14:textId="77777777" w:rsidTr="00486ED4">
        <w:trPr>
          <w:trHeight w:val="1266"/>
        </w:trPr>
        <w:tc>
          <w:tcPr>
            <w:tcW w:w="2263" w:type="dxa"/>
          </w:tcPr>
          <w:p w14:paraId="6D31563F" w14:textId="354BE5B5" w:rsidR="000C683A" w:rsidRPr="00923C85" w:rsidRDefault="000C683A" w:rsidP="00B71DCC">
            <w:pPr>
              <w:rPr>
                <w:rFonts w:ascii="Times New Roman" w:hAnsi="Times New Roman" w:cs="Times New Roman"/>
                <w:sz w:val="20"/>
                <w:szCs w:val="20"/>
              </w:rPr>
            </w:pPr>
            <w:r w:rsidRPr="00885EC5">
              <w:rPr>
                <w:rFonts w:ascii="Times New Roman" w:hAnsi="Times New Roman" w:cs="Times New Roman"/>
                <w:sz w:val="20"/>
                <w:szCs w:val="20"/>
              </w:rPr>
              <w:t>Baxter</w:t>
            </w:r>
            <w:r>
              <w:rPr>
                <w:rFonts w:ascii="Times New Roman" w:hAnsi="Times New Roman" w:cs="Times New Roman"/>
                <w:sz w:val="20"/>
                <w:szCs w:val="20"/>
              </w:rPr>
              <w:t xml:space="preserve"> et al (2018). </w:t>
            </w:r>
            <w:r w:rsidRPr="00387137">
              <w:rPr>
                <w:rFonts w:ascii="Times New Roman" w:hAnsi="Times New Roman" w:cs="Times New Roman"/>
                <w:sz w:val="20"/>
                <w:szCs w:val="20"/>
              </w:rPr>
              <w:t>The effects of integrated care: a systematic review of UK and international evidence</w:t>
            </w:r>
            <w:r>
              <w:rPr>
                <w:rStyle w:val="EndnoteReference"/>
                <w:rFonts w:ascii="Times New Roman" w:hAnsi="Times New Roman" w:cs="Times New Roman"/>
                <w:sz w:val="20"/>
                <w:szCs w:val="20"/>
              </w:rPr>
              <w:endnoteReference w:id="2"/>
            </w:r>
            <w:r>
              <w:rPr>
                <w:rFonts w:ascii="Times New Roman" w:hAnsi="Times New Roman" w:cs="Times New Roman"/>
                <w:sz w:val="20"/>
                <w:szCs w:val="20"/>
              </w:rPr>
              <w:t xml:space="preserve"> *</w:t>
            </w:r>
          </w:p>
        </w:tc>
        <w:tc>
          <w:tcPr>
            <w:tcW w:w="2410" w:type="dxa"/>
          </w:tcPr>
          <w:p w14:paraId="18C691B8" w14:textId="23FED29E" w:rsidR="000C683A" w:rsidRDefault="000C683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Service delivery outcomes, including effectiveness, efficiency, or quality, and/or the effect on patients and staff</w:t>
            </w:r>
          </w:p>
        </w:tc>
        <w:tc>
          <w:tcPr>
            <w:tcW w:w="2552" w:type="dxa"/>
          </w:tcPr>
          <w:p w14:paraId="14D109CD" w14:textId="01E2AF39" w:rsidR="000C683A" w:rsidRPr="002D3FC0" w:rsidRDefault="000C683A" w:rsidP="00B71DCC">
            <w:pPr>
              <w:rPr>
                <w:rFonts w:ascii="Times New Roman" w:hAnsi="Times New Roman" w:cs="Times New Roman"/>
                <w:sz w:val="20"/>
                <w:szCs w:val="20"/>
                <w:lang w:val="en-US"/>
              </w:rPr>
            </w:pPr>
            <w:r w:rsidRPr="002D3FC0">
              <w:rPr>
                <w:rFonts w:ascii="Times New Roman" w:hAnsi="Times New Roman" w:cs="Times New Roman"/>
                <w:sz w:val="20"/>
                <w:szCs w:val="20"/>
                <w:lang w:val="en-US"/>
              </w:rPr>
              <w:t>NA</w:t>
            </w:r>
          </w:p>
        </w:tc>
        <w:tc>
          <w:tcPr>
            <w:tcW w:w="2551" w:type="dxa"/>
          </w:tcPr>
          <w:p w14:paraId="7068DD8B" w14:textId="5C66D470" w:rsidR="000C683A" w:rsidRPr="00D955ED" w:rsidRDefault="000C683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Stronger evidence for improvements in patient satisfaction, i</w:t>
            </w:r>
            <w:r w:rsidRPr="00D955ED">
              <w:rPr>
                <w:rFonts w:ascii="Times New Roman" w:hAnsi="Times New Roman" w:cs="Times New Roman"/>
                <w:sz w:val="20"/>
                <w:szCs w:val="20"/>
                <w:lang w:val="en-US"/>
              </w:rPr>
              <w:t>mprovements in perceived quality of care</w:t>
            </w:r>
            <w:r>
              <w:rPr>
                <w:rFonts w:ascii="Times New Roman" w:hAnsi="Times New Roman" w:cs="Times New Roman"/>
                <w:sz w:val="20"/>
                <w:szCs w:val="20"/>
                <w:lang w:val="en-US"/>
              </w:rPr>
              <w:t>, and i</w:t>
            </w:r>
            <w:r w:rsidRPr="00D955ED">
              <w:rPr>
                <w:rFonts w:ascii="Times New Roman" w:hAnsi="Times New Roman" w:cs="Times New Roman"/>
                <w:sz w:val="20"/>
                <w:szCs w:val="20"/>
                <w:lang w:val="en-US"/>
              </w:rPr>
              <w:t>mprovements in access</w:t>
            </w:r>
            <w:r>
              <w:rPr>
                <w:rFonts w:ascii="Times New Roman" w:hAnsi="Times New Roman" w:cs="Times New Roman"/>
                <w:sz w:val="20"/>
                <w:szCs w:val="20"/>
                <w:lang w:val="en-US"/>
              </w:rPr>
              <w:t xml:space="preserve"> to some services</w:t>
            </w:r>
          </w:p>
          <w:p w14:paraId="5B2E18C8" w14:textId="77777777" w:rsidR="002D3FC0" w:rsidRDefault="000C683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Inconsistent evidence related to </w:t>
            </w:r>
            <w:r w:rsidRPr="0031686B">
              <w:rPr>
                <w:rFonts w:ascii="Times New Roman" w:hAnsi="Times New Roman" w:cs="Times New Roman"/>
                <w:sz w:val="20"/>
                <w:szCs w:val="20"/>
                <w:lang w:val="en-US"/>
              </w:rPr>
              <w:t>number of clinician contacts</w:t>
            </w:r>
            <w:r>
              <w:rPr>
                <w:rFonts w:ascii="Times New Roman" w:hAnsi="Times New Roman" w:cs="Times New Roman"/>
                <w:sz w:val="20"/>
                <w:szCs w:val="20"/>
                <w:lang w:val="en-US"/>
              </w:rPr>
              <w:t xml:space="preserve">, </w:t>
            </w:r>
            <w:r w:rsidRPr="0031686B">
              <w:rPr>
                <w:rFonts w:ascii="Times New Roman" w:hAnsi="Times New Roman" w:cs="Times New Roman"/>
                <w:sz w:val="20"/>
                <w:szCs w:val="20"/>
                <w:lang w:val="en-US"/>
              </w:rPr>
              <w:t>number of GP appointments</w:t>
            </w:r>
            <w:r>
              <w:rPr>
                <w:rFonts w:ascii="Times New Roman" w:hAnsi="Times New Roman" w:cs="Times New Roman"/>
                <w:sz w:val="20"/>
                <w:szCs w:val="20"/>
                <w:lang w:val="en-US"/>
              </w:rPr>
              <w:t xml:space="preserve">, </w:t>
            </w:r>
            <w:r w:rsidRPr="0031686B">
              <w:rPr>
                <w:rFonts w:ascii="Times New Roman" w:hAnsi="Times New Roman" w:cs="Times New Roman"/>
                <w:sz w:val="20"/>
                <w:szCs w:val="20"/>
                <w:lang w:val="en-US"/>
              </w:rPr>
              <w:t>length of stay</w:t>
            </w:r>
            <w:r>
              <w:rPr>
                <w:rFonts w:ascii="Times New Roman" w:hAnsi="Times New Roman" w:cs="Times New Roman"/>
                <w:sz w:val="20"/>
                <w:szCs w:val="20"/>
                <w:lang w:val="en-US"/>
              </w:rPr>
              <w:t xml:space="preserve">, </w:t>
            </w:r>
            <w:r w:rsidRPr="0031686B">
              <w:rPr>
                <w:rFonts w:ascii="Times New Roman" w:hAnsi="Times New Roman" w:cs="Times New Roman"/>
                <w:sz w:val="20"/>
                <w:szCs w:val="20"/>
                <w:lang w:val="en-US"/>
              </w:rPr>
              <w:t>unscheduled admissions</w:t>
            </w:r>
            <w:r>
              <w:rPr>
                <w:rFonts w:ascii="Times New Roman" w:hAnsi="Times New Roman" w:cs="Times New Roman"/>
                <w:sz w:val="20"/>
                <w:szCs w:val="20"/>
                <w:lang w:val="en-US"/>
              </w:rPr>
              <w:t xml:space="preserve">, </w:t>
            </w:r>
            <w:r w:rsidRPr="0031686B">
              <w:rPr>
                <w:rFonts w:ascii="Times New Roman" w:hAnsi="Times New Roman" w:cs="Times New Roman"/>
                <w:sz w:val="20"/>
                <w:szCs w:val="20"/>
                <w:lang w:val="en-US"/>
              </w:rPr>
              <w:t>number of admissions</w:t>
            </w:r>
            <w:r>
              <w:rPr>
                <w:rFonts w:ascii="Times New Roman" w:hAnsi="Times New Roman" w:cs="Times New Roman"/>
                <w:sz w:val="20"/>
                <w:szCs w:val="20"/>
                <w:lang w:val="en-US"/>
              </w:rPr>
              <w:t xml:space="preserve">, </w:t>
            </w:r>
            <w:r w:rsidRPr="0031686B">
              <w:rPr>
                <w:rFonts w:ascii="Times New Roman" w:hAnsi="Times New Roman" w:cs="Times New Roman"/>
                <w:sz w:val="20"/>
                <w:szCs w:val="20"/>
                <w:lang w:val="en-US"/>
              </w:rPr>
              <w:t>re-admissions</w:t>
            </w:r>
            <w:r>
              <w:rPr>
                <w:rFonts w:ascii="Times New Roman" w:hAnsi="Times New Roman" w:cs="Times New Roman"/>
                <w:sz w:val="20"/>
                <w:szCs w:val="20"/>
                <w:lang w:val="en-US"/>
              </w:rPr>
              <w:t xml:space="preserve">, </w:t>
            </w:r>
            <w:r w:rsidRPr="0031686B">
              <w:rPr>
                <w:rFonts w:ascii="Times New Roman" w:hAnsi="Times New Roman" w:cs="Times New Roman"/>
                <w:sz w:val="20"/>
                <w:szCs w:val="20"/>
                <w:lang w:val="en-US"/>
              </w:rPr>
              <w:t>attendance at accident and emergency</w:t>
            </w:r>
            <w:r>
              <w:rPr>
                <w:rFonts w:ascii="Times New Roman" w:hAnsi="Times New Roman" w:cs="Times New Roman"/>
                <w:sz w:val="20"/>
                <w:szCs w:val="20"/>
                <w:lang w:val="en-US"/>
              </w:rPr>
              <w:t xml:space="preserve">, </w:t>
            </w:r>
            <w:r w:rsidRPr="0031686B">
              <w:rPr>
                <w:rFonts w:ascii="Times New Roman" w:hAnsi="Times New Roman" w:cs="Times New Roman"/>
                <w:sz w:val="20"/>
                <w:szCs w:val="20"/>
                <w:lang w:val="en-US"/>
              </w:rPr>
              <w:t>quality of care standards</w:t>
            </w:r>
            <w:r>
              <w:rPr>
                <w:rFonts w:ascii="Times New Roman" w:hAnsi="Times New Roman" w:cs="Times New Roman"/>
                <w:sz w:val="20"/>
                <w:szCs w:val="20"/>
                <w:lang w:val="en-US"/>
              </w:rPr>
              <w:t>,</w:t>
            </w:r>
            <w:r w:rsidRPr="0031686B">
              <w:rPr>
                <w:rFonts w:ascii="Times New Roman" w:hAnsi="Times New Roman" w:cs="Times New Roman"/>
                <w:sz w:val="20"/>
                <w:szCs w:val="20"/>
                <w:lang w:val="en-US"/>
              </w:rPr>
              <w:t xml:space="preserve"> staff work experience</w:t>
            </w:r>
            <w:r>
              <w:rPr>
                <w:rFonts w:ascii="Times New Roman" w:hAnsi="Times New Roman" w:cs="Times New Roman"/>
                <w:sz w:val="20"/>
                <w:szCs w:val="20"/>
                <w:lang w:val="en-US"/>
              </w:rPr>
              <w:t xml:space="preserve">, </w:t>
            </w:r>
            <w:r w:rsidRPr="0031686B">
              <w:rPr>
                <w:rFonts w:ascii="Times New Roman" w:hAnsi="Times New Roman" w:cs="Times New Roman"/>
                <w:sz w:val="20"/>
                <w:szCs w:val="20"/>
                <w:lang w:val="en-US"/>
              </w:rPr>
              <w:t>community care activity</w:t>
            </w:r>
            <w:r>
              <w:rPr>
                <w:rFonts w:ascii="Times New Roman" w:hAnsi="Times New Roman" w:cs="Times New Roman"/>
                <w:sz w:val="20"/>
                <w:szCs w:val="20"/>
                <w:lang w:val="en-US"/>
              </w:rPr>
              <w:t xml:space="preserve">, </w:t>
            </w:r>
            <w:r w:rsidRPr="0031686B">
              <w:rPr>
                <w:rFonts w:ascii="Times New Roman" w:hAnsi="Times New Roman" w:cs="Times New Roman"/>
                <w:sz w:val="20"/>
                <w:szCs w:val="20"/>
                <w:lang w:val="en-US"/>
              </w:rPr>
              <w:t>secondary care activity</w:t>
            </w:r>
            <w:r>
              <w:rPr>
                <w:rFonts w:ascii="Times New Roman" w:hAnsi="Times New Roman" w:cs="Times New Roman"/>
                <w:sz w:val="20"/>
                <w:szCs w:val="20"/>
                <w:lang w:val="en-US"/>
              </w:rPr>
              <w:t xml:space="preserve">, </w:t>
            </w:r>
            <w:r w:rsidRPr="0031686B">
              <w:rPr>
                <w:rFonts w:ascii="Times New Roman" w:hAnsi="Times New Roman" w:cs="Times New Roman"/>
                <w:sz w:val="20"/>
                <w:szCs w:val="20"/>
                <w:lang w:val="en-US"/>
              </w:rPr>
              <w:t>overall healthcare utilization</w:t>
            </w:r>
          </w:p>
          <w:p w14:paraId="3271BBAA" w14:textId="552A849B" w:rsidR="000C683A" w:rsidRPr="002D3FC0" w:rsidRDefault="000C683A" w:rsidP="00B71DCC">
            <w:pPr>
              <w:pStyle w:val="ListParagraph"/>
              <w:numPr>
                <w:ilvl w:val="0"/>
                <w:numId w:val="2"/>
              </w:numPr>
              <w:ind w:left="144" w:hanging="144"/>
              <w:rPr>
                <w:rFonts w:ascii="Times New Roman" w:hAnsi="Times New Roman" w:cs="Times New Roman"/>
                <w:sz w:val="20"/>
                <w:szCs w:val="20"/>
                <w:lang w:val="en-US"/>
              </w:rPr>
            </w:pPr>
            <w:r w:rsidRPr="002D3FC0">
              <w:rPr>
                <w:rFonts w:ascii="Times New Roman" w:hAnsi="Times New Roman" w:cs="Times New Roman"/>
                <w:sz w:val="20"/>
                <w:szCs w:val="20"/>
                <w:lang w:val="en-US"/>
              </w:rPr>
              <w:t xml:space="preserve">Limited evidence on prescribing rates, access to </w:t>
            </w:r>
            <w:r w:rsidRPr="002D3FC0">
              <w:rPr>
                <w:rFonts w:ascii="Times New Roman" w:hAnsi="Times New Roman" w:cs="Times New Roman"/>
                <w:sz w:val="20"/>
                <w:szCs w:val="20"/>
                <w:lang w:val="en-US"/>
              </w:rPr>
              <w:lastRenderedPageBreak/>
              <w:t>resources, time spent in accident and emergency department, number of incidents/complaints, identification of unmet need</w:t>
            </w:r>
          </w:p>
        </w:tc>
        <w:tc>
          <w:tcPr>
            <w:tcW w:w="2693" w:type="dxa"/>
          </w:tcPr>
          <w:p w14:paraId="50393974" w14:textId="2D053346" w:rsidR="000C683A" w:rsidRDefault="000C683A" w:rsidP="00B71DCC">
            <w:pPr>
              <w:pStyle w:val="ListParagraph"/>
              <w:numPr>
                <w:ilvl w:val="0"/>
                <w:numId w:val="2"/>
              </w:numPr>
              <w:ind w:left="144" w:hanging="144"/>
              <w:rPr>
                <w:rFonts w:ascii="Times New Roman" w:hAnsi="Times New Roman" w:cs="Times New Roman"/>
                <w:sz w:val="20"/>
                <w:szCs w:val="20"/>
              </w:rPr>
            </w:pPr>
            <w:r w:rsidRPr="002D3FC0">
              <w:rPr>
                <w:rFonts w:ascii="Times New Roman" w:hAnsi="Times New Roman" w:cs="Times New Roman"/>
                <w:sz w:val="20"/>
                <w:szCs w:val="20"/>
              </w:rPr>
              <w:lastRenderedPageBreak/>
              <w:t>Inconsistent evidence related to cost of provision</w:t>
            </w:r>
          </w:p>
        </w:tc>
        <w:tc>
          <w:tcPr>
            <w:tcW w:w="2410" w:type="dxa"/>
          </w:tcPr>
          <w:p w14:paraId="3E5E0908" w14:textId="3B8CE262" w:rsidR="000C683A" w:rsidRPr="002D3FC0" w:rsidRDefault="000C683A" w:rsidP="00B71DCC">
            <w:pPr>
              <w:rPr>
                <w:rFonts w:ascii="Times New Roman" w:hAnsi="Times New Roman" w:cs="Times New Roman"/>
                <w:sz w:val="20"/>
                <w:szCs w:val="20"/>
                <w:lang w:val="en-US"/>
              </w:rPr>
            </w:pPr>
            <w:r w:rsidRPr="002D3FC0">
              <w:rPr>
                <w:rFonts w:ascii="Times New Roman" w:hAnsi="Times New Roman" w:cs="Times New Roman"/>
                <w:sz w:val="20"/>
                <w:szCs w:val="20"/>
                <w:lang w:val="en-US"/>
              </w:rPr>
              <w:t>NA</w:t>
            </w:r>
          </w:p>
        </w:tc>
      </w:tr>
      <w:tr w:rsidR="002D3FC0" w:rsidRPr="00923C85" w14:paraId="54C11790" w14:textId="77777777" w:rsidTr="00B71DCC">
        <w:trPr>
          <w:trHeight w:val="2081"/>
        </w:trPr>
        <w:tc>
          <w:tcPr>
            <w:tcW w:w="2263" w:type="dxa"/>
          </w:tcPr>
          <w:p w14:paraId="36C43BA9" w14:textId="25366822" w:rsidR="002D3FC0" w:rsidRPr="00923C85" w:rsidRDefault="002D3FC0" w:rsidP="00B71DCC">
            <w:pPr>
              <w:rPr>
                <w:rFonts w:ascii="Times New Roman" w:hAnsi="Times New Roman" w:cs="Times New Roman"/>
                <w:sz w:val="20"/>
                <w:szCs w:val="20"/>
              </w:rPr>
            </w:pPr>
            <w:r w:rsidRPr="000F368E">
              <w:rPr>
                <w:rFonts w:ascii="Times New Roman" w:hAnsi="Times New Roman" w:cs="Times New Roman"/>
                <w:sz w:val="20"/>
                <w:szCs w:val="20"/>
              </w:rPr>
              <w:t xml:space="preserve">Anderson </w:t>
            </w:r>
            <w:r>
              <w:rPr>
                <w:rFonts w:ascii="Times New Roman" w:hAnsi="Times New Roman" w:cs="Times New Roman"/>
                <w:sz w:val="20"/>
                <w:szCs w:val="20"/>
              </w:rPr>
              <w:t>et al (2015).</w:t>
            </w:r>
            <w:r w:rsidRPr="000F368E">
              <w:rPr>
                <w:rFonts w:ascii="Times New Roman" w:hAnsi="Times New Roman" w:cs="Times New Roman"/>
                <w:sz w:val="20"/>
                <w:szCs w:val="20"/>
              </w:rPr>
              <w:t xml:space="preserve"> Community coalition‐driven interventions to reduce health disparities among racial and ethnic minority populations</w:t>
            </w:r>
            <w:r>
              <w:rPr>
                <w:rStyle w:val="EndnoteReference"/>
                <w:rFonts w:ascii="Times New Roman" w:hAnsi="Times New Roman" w:cs="Times New Roman"/>
                <w:sz w:val="20"/>
                <w:szCs w:val="20"/>
              </w:rPr>
              <w:endnoteReference w:id="3"/>
            </w:r>
            <w:r>
              <w:rPr>
                <w:rFonts w:ascii="Times New Roman" w:hAnsi="Times New Roman" w:cs="Times New Roman"/>
                <w:sz w:val="20"/>
                <w:szCs w:val="20"/>
              </w:rPr>
              <w:t xml:space="preserve"> *</w:t>
            </w:r>
          </w:p>
        </w:tc>
        <w:tc>
          <w:tcPr>
            <w:tcW w:w="2410" w:type="dxa"/>
          </w:tcPr>
          <w:p w14:paraId="12A07706" w14:textId="77777777"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Measures of mortality (</w:t>
            </w:r>
            <w:proofErr w:type="spellStart"/>
            <w:r>
              <w:rPr>
                <w:rFonts w:ascii="Times New Roman" w:hAnsi="Times New Roman" w:cs="Times New Roman"/>
                <w:sz w:val="20"/>
                <w:szCs w:val="20"/>
                <w:lang w:val="en-US"/>
              </w:rPr>
              <w:t>eg</w:t>
            </w:r>
            <w:proofErr w:type="spellEnd"/>
            <w:r>
              <w:rPr>
                <w:rFonts w:ascii="Times New Roman" w:hAnsi="Times New Roman" w:cs="Times New Roman"/>
                <w:sz w:val="20"/>
                <w:szCs w:val="20"/>
                <w:lang w:val="en-US"/>
              </w:rPr>
              <w:t xml:space="preserve"> all-cause death within period of study), morbidity (</w:t>
            </w:r>
            <w:proofErr w:type="spellStart"/>
            <w:r>
              <w:rPr>
                <w:rFonts w:ascii="Times New Roman" w:hAnsi="Times New Roman" w:cs="Times New Roman"/>
                <w:sz w:val="20"/>
                <w:szCs w:val="20"/>
                <w:lang w:val="en-US"/>
              </w:rPr>
              <w:t>eg</w:t>
            </w:r>
            <w:proofErr w:type="spellEnd"/>
            <w:r>
              <w:rPr>
                <w:rFonts w:ascii="Times New Roman" w:hAnsi="Times New Roman" w:cs="Times New Roman"/>
                <w:sz w:val="20"/>
                <w:szCs w:val="20"/>
                <w:lang w:val="en-US"/>
              </w:rPr>
              <w:t xml:space="preserve"> quality of life), and health-behaviors (</w:t>
            </w:r>
            <w:proofErr w:type="spellStart"/>
            <w:r>
              <w:rPr>
                <w:rFonts w:ascii="Times New Roman" w:hAnsi="Times New Roman" w:cs="Times New Roman"/>
                <w:sz w:val="20"/>
                <w:szCs w:val="20"/>
                <w:lang w:val="en-US"/>
              </w:rPr>
              <w:t>eg</w:t>
            </w:r>
            <w:proofErr w:type="spellEnd"/>
            <w:r>
              <w:rPr>
                <w:rFonts w:ascii="Times New Roman" w:hAnsi="Times New Roman" w:cs="Times New Roman"/>
                <w:sz w:val="20"/>
                <w:szCs w:val="20"/>
                <w:lang w:val="en-US"/>
              </w:rPr>
              <w:t xml:space="preserve"> smoking and alcohol consumption)</w:t>
            </w:r>
          </w:p>
          <w:p w14:paraId="21318768" w14:textId="3102CFA3"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Also focused on costs of interventions</w:t>
            </w:r>
          </w:p>
        </w:tc>
        <w:tc>
          <w:tcPr>
            <w:tcW w:w="2552" w:type="dxa"/>
          </w:tcPr>
          <w:p w14:paraId="53E46B5E" w14:textId="77777777" w:rsidR="002D3FC0" w:rsidRDefault="002D3FC0" w:rsidP="00B71DCC">
            <w:pPr>
              <w:pStyle w:val="ListParagraph"/>
              <w:numPr>
                <w:ilvl w:val="0"/>
                <w:numId w:val="2"/>
              </w:numPr>
              <w:ind w:left="144" w:hanging="144"/>
              <w:rPr>
                <w:rFonts w:ascii="Times New Roman" w:hAnsi="Times New Roman" w:cs="Times New Roman"/>
                <w:sz w:val="20"/>
                <w:szCs w:val="20"/>
                <w:lang w:val="en-US"/>
              </w:rPr>
            </w:pPr>
            <w:r w:rsidRPr="00712AA7">
              <w:rPr>
                <w:rFonts w:ascii="Times New Roman" w:hAnsi="Times New Roman" w:cs="Times New Roman"/>
                <w:sz w:val="20"/>
                <w:szCs w:val="20"/>
                <w:lang w:val="en-US"/>
              </w:rPr>
              <w:t>Broad‐scale community system level change strategies led to little or no difference in measures of health behavior or health status</w:t>
            </w:r>
          </w:p>
          <w:p w14:paraId="7CF7D61A" w14:textId="77777777" w:rsidR="002D3FC0" w:rsidRDefault="002D3FC0" w:rsidP="00B71DCC">
            <w:pPr>
              <w:pStyle w:val="ListParagraph"/>
              <w:numPr>
                <w:ilvl w:val="0"/>
                <w:numId w:val="2"/>
              </w:numPr>
              <w:ind w:left="144" w:hanging="144"/>
              <w:rPr>
                <w:rFonts w:ascii="Times New Roman" w:hAnsi="Times New Roman" w:cs="Times New Roman"/>
                <w:sz w:val="20"/>
                <w:szCs w:val="20"/>
                <w:lang w:val="en-US"/>
              </w:rPr>
            </w:pPr>
            <w:r w:rsidRPr="003E3315">
              <w:rPr>
                <w:rFonts w:ascii="Times New Roman" w:hAnsi="Times New Roman" w:cs="Times New Roman"/>
                <w:sz w:val="20"/>
                <w:szCs w:val="20"/>
                <w:lang w:val="en-US"/>
              </w:rPr>
              <w:t>Broad health and social care system level strategies led to small beneficial changes in measures of health behavior or health status in large samples of community residents</w:t>
            </w:r>
          </w:p>
          <w:p w14:paraId="4ADDA54C" w14:textId="77777777" w:rsidR="002D3FC0" w:rsidRDefault="002D3FC0" w:rsidP="00B71DCC">
            <w:pPr>
              <w:pStyle w:val="ListParagraph"/>
              <w:numPr>
                <w:ilvl w:val="0"/>
                <w:numId w:val="2"/>
              </w:numPr>
              <w:ind w:left="144" w:hanging="144"/>
              <w:rPr>
                <w:rFonts w:ascii="Times New Roman" w:hAnsi="Times New Roman" w:cs="Times New Roman"/>
                <w:sz w:val="20"/>
                <w:szCs w:val="20"/>
                <w:lang w:val="en-US"/>
              </w:rPr>
            </w:pPr>
            <w:r w:rsidRPr="003E3315">
              <w:rPr>
                <w:rFonts w:ascii="Times New Roman" w:hAnsi="Times New Roman" w:cs="Times New Roman"/>
                <w:sz w:val="20"/>
                <w:szCs w:val="20"/>
                <w:lang w:val="en-US"/>
              </w:rPr>
              <w:t>Lay community health outreach worker interventions led to beneficial changes in health behavior measures of moderate magnitude in large samples of community residents</w:t>
            </w:r>
          </w:p>
          <w:p w14:paraId="341B2635" w14:textId="77777777" w:rsidR="002D3FC0" w:rsidRDefault="002D3FC0" w:rsidP="00B71DCC">
            <w:pPr>
              <w:pStyle w:val="ListParagraph"/>
              <w:numPr>
                <w:ilvl w:val="0"/>
                <w:numId w:val="2"/>
              </w:numPr>
              <w:ind w:left="144" w:hanging="144"/>
              <w:rPr>
                <w:rFonts w:ascii="Times New Roman" w:hAnsi="Times New Roman" w:cs="Times New Roman"/>
                <w:sz w:val="20"/>
                <w:szCs w:val="20"/>
                <w:lang w:val="en-US"/>
              </w:rPr>
            </w:pPr>
            <w:r w:rsidRPr="003E3315">
              <w:rPr>
                <w:rFonts w:ascii="Times New Roman" w:hAnsi="Times New Roman" w:cs="Times New Roman"/>
                <w:sz w:val="20"/>
                <w:szCs w:val="20"/>
                <w:lang w:val="en-US"/>
              </w:rPr>
              <w:t>Lay community health outreach worker interventions may lead to beneficial changes in health status measures in large samples of community residents; however, results were not consistent across studies</w:t>
            </w:r>
          </w:p>
          <w:p w14:paraId="109591AE" w14:textId="77777777" w:rsidR="002D3FC0" w:rsidRDefault="002D3FC0" w:rsidP="00B71DCC">
            <w:pPr>
              <w:pStyle w:val="ListParagraph"/>
              <w:numPr>
                <w:ilvl w:val="0"/>
                <w:numId w:val="2"/>
              </w:numPr>
              <w:ind w:left="144" w:hanging="144"/>
              <w:rPr>
                <w:rFonts w:ascii="Times New Roman" w:hAnsi="Times New Roman" w:cs="Times New Roman"/>
                <w:sz w:val="20"/>
                <w:szCs w:val="20"/>
                <w:lang w:val="en-US"/>
              </w:rPr>
            </w:pPr>
            <w:r w:rsidRPr="003E3315">
              <w:rPr>
                <w:rFonts w:ascii="Times New Roman" w:hAnsi="Times New Roman" w:cs="Times New Roman"/>
                <w:sz w:val="20"/>
                <w:szCs w:val="20"/>
                <w:lang w:val="en-US"/>
              </w:rPr>
              <w:t xml:space="preserve">Group‐based health education led by professional staff resulted </w:t>
            </w:r>
            <w:r w:rsidRPr="003E3315">
              <w:rPr>
                <w:rFonts w:ascii="Times New Roman" w:hAnsi="Times New Roman" w:cs="Times New Roman"/>
                <w:sz w:val="20"/>
                <w:szCs w:val="20"/>
                <w:lang w:val="en-US"/>
              </w:rPr>
              <w:lastRenderedPageBreak/>
              <w:t>in moderate improvement in measures of health behavior</w:t>
            </w:r>
          </w:p>
          <w:p w14:paraId="24A4FF7E" w14:textId="77777777" w:rsidR="002D3FC0" w:rsidRDefault="002D3FC0" w:rsidP="00B71DCC">
            <w:pPr>
              <w:pStyle w:val="ListParagraph"/>
              <w:numPr>
                <w:ilvl w:val="0"/>
                <w:numId w:val="2"/>
              </w:numPr>
              <w:ind w:left="144" w:hanging="144"/>
              <w:rPr>
                <w:rFonts w:ascii="Times New Roman" w:hAnsi="Times New Roman" w:cs="Times New Roman"/>
                <w:sz w:val="20"/>
                <w:szCs w:val="20"/>
                <w:lang w:val="en-US"/>
              </w:rPr>
            </w:pPr>
            <w:r w:rsidRPr="003E3315">
              <w:rPr>
                <w:rFonts w:ascii="Times New Roman" w:hAnsi="Times New Roman" w:cs="Times New Roman"/>
                <w:sz w:val="20"/>
                <w:szCs w:val="20"/>
                <w:lang w:val="en-US"/>
              </w:rPr>
              <w:t>Adverse outcomes of community coalition‐led interventions not reported</w:t>
            </w:r>
          </w:p>
          <w:p w14:paraId="04245F6D" w14:textId="5EA4BE34" w:rsidR="00A80C56" w:rsidRPr="00E8173C" w:rsidRDefault="00A80C56"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Moderate to substantial heterogeneity (</w:t>
            </w:r>
            <w:r w:rsidRPr="00CB3718">
              <w:rPr>
                <w:rFonts w:ascii="Times New Roman" w:hAnsi="Times New Roman" w:cs="Times New Roman"/>
                <w:sz w:val="20"/>
                <w:szCs w:val="20"/>
              </w:rPr>
              <w:t>I</w:t>
            </w:r>
            <w:r w:rsidRPr="00CB3718">
              <w:rPr>
                <w:rFonts w:ascii="Times New Roman" w:hAnsi="Times New Roman" w:cs="Times New Roman"/>
                <w:sz w:val="20"/>
                <w:szCs w:val="20"/>
                <w:vertAlign w:val="superscript"/>
              </w:rPr>
              <w:t>2</w:t>
            </w:r>
            <w:r>
              <w:rPr>
                <w:rFonts w:ascii="Times New Roman" w:hAnsi="Times New Roman" w:cs="Times New Roman"/>
                <w:sz w:val="20"/>
                <w:szCs w:val="20"/>
              </w:rPr>
              <w:t xml:space="preserve"> &gt; 50%</w:t>
            </w:r>
            <w:r w:rsidRPr="00C10BCF">
              <w:rPr>
                <w:rFonts w:ascii="Times New Roman" w:hAnsi="Times New Roman" w:cs="Times New Roman"/>
                <w:sz w:val="20"/>
                <w:szCs w:val="20"/>
              </w:rPr>
              <w:t>).</w:t>
            </w:r>
            <w:r>
              <w:rPr>
                <w:rFonts w:ascii="Times New Roman" w:hAnsi="Times New Roman" w:cs="Times New Roman"/>
                <w:sz w:val="20"/>
                <w:szCs w:val="20"/>
                <w:lang w:val="en-US"/>
              </w:rPr>
              <w:t xml:space="preserve"> in effects across studies</w:t>
            </w:r>
          </w:p>
        </w:tc>
        <w:tc>
          <w:tcPr>
            <w:tcW w:w="2551" w:type="dxa"/>
          </w:tcPr>
          <w:p w14:paraId="026D8662" w14:textId="58FD858A" w:rsidR="002D3FC0" w:rsidRDefault="002D3FC0" w:rsidP="00B71DCC">
            <w:pPr>
              <w:rPr>
                <w:rFonts w:ascii="Times New Roman" w:hAnsi="Times New Roman" w:cs="Times New Roman"/>
                <w:sz w:val="20"/>
                <w:szCs w:val="20"/>
                <w:lang w:val="en-US"/>
              </w:rPr>
            </w:pPr>
            <w:r>
              <w:rPr>
                <w:rFonts w:ascii="Times New Roman" w:hAnsi="Times New Roman" w:cs="Times New Roman"/>
                <w:sz w:val="20"/>
                <w:szCs w:val="20"/>
                <w:lang w:val="en-US"/>
              </w:rPr>
              <w:lastRenderedPageBreak/>
              <w:t>NA</w:t>
            </w:r>
          </w:p>
        </w:tc>
        <w:tc>
          <w:tcPr>
            <w:tcW w:w="2693" w:type="dxa"/>
          </w:tcPr>
          <w:p w14:paraId="3EC91067" w14:textId="10F8F500" w:rsidR="002D3FC0" w:rsidRDefault="002D3FC0" w:rsidP="00B71DCC">
            <w:pPr>
              <w:pStyle w:val="ListParagraph"/>
              <w:numPr>
                <w:ilvl w:val="0"/>
                <w:numId w:val="2"/>
              </w:numPr>
              <w:ind w:left="144" w:hanging="144"/>
              <w:rPr>
                <w:rFonts w:ascii="Times New Roman" w:hAnsi="Times New Roman" w:cs="Times New Roman"/>
                <w:sz w:val="20"/>
                <w:szCs w:val="20"/>
              </w:rPr>
            </w:pPr>
            <w:r>
              <w:rPr>
                <w:rFonts w:ascii="Times New Roman" w:hAnsi="Times New Roman" w:cs="Times New Roman"/>
                <w:sz w:val="20"/>
                <w:szCs w:val="20"/>
                <w:lang w:val="en-US"/>
              </w:rPr>
              <w:t>Financial data on interventions not reported</w:t>
            </w:r>
          </w:p>
        </w:tc>
        <w:tc>
          <w:tcPr>
            <w:tcW w:w="2410" w:type="dxa"/>
          </w:tcPr>
          <w:p w14:paraId="42871F1B" w14:textId="39DBA9C3" w:rsidR="002D3FC0" w:rsidRPr="00E903E7" w:rsidRDefault="002D3FC0" w:rsidP="00B71DCC">
            <w:pPr>
              <w:rPr>
                <w:rFonts w:ascii="Times New Roman" w:hAnsi="Times New Roman" w:cs="Times New Roman"/>
                <w:sz w:val="20"/>
                <w:szCs w:val="20"/>
                <w:lang w:val="en-US"/>
              </w:rPr>
            </w:pPr>
            <w:r w:rsidRPr="00E903E7">
              <w:rPr>
                <w:rFonts w:ascii="Times New Roman" w:hAnsi="Times New Roman" w:cs="Times New Roman"/>
                <w:sz w:val="20"/>
                <w:szCs w:val="20"/>
                <w:lang w:val="en-US"/>
              </w:rPr>
              <w:t>NA</w:t>
            </w:r>
          </w:p>
        </w:tc>
      </w:tr>
      <w:tr w:rsidR="002D3FC0" w:rsidRPr="00923C85" w14:paraId="2FC82EC8" w14:textId="20C6612B" w:rsidTr="00B71DCC">
        <w:trPr>
          <w:trHeight w:val="2081"/>
        </w:trPr>
        <w:tc>
          <w:tcPr>
            <w:tcW w:w="2263" w:type="dxa"/>
          </w:tcPr>
          <w:p w14:paraId="0106182E" w14:textId="286C3400" w:rsidR="002D3FC0" w:rsidRPr="00923C85" w:rsidRDefault="002D3FC0" w:rsidP="00B71DCC">
            <w:pPr>
              <w:rPr>
                <w:rFonts w:ascii="Times New Roman" w:hAnsi="Times New Roman" w:cs="Times New Roman"/>
                <w:sz w:val="20"/>
                <w:szCs w:val="20"/>
              </w:rPr>
            </w:pPr>
            <w:r w:rsidRPr="00923C85">
              <w:rPr>
                <w:rFonts w:ascii="Times New Roman" w:hAnsi="Times New Roman" w:cs="Times New Roman"/>
                <w:sz w:val="20"/>
                <w:szCs w:val="20"/>
              </w:rPr>
              <w:t xml:space="preserve">Smith </w:t>
            </w:r>
            <w:r>
              <w:rPr>
                <w:rFonts w:ascii="Times New Roman" w:hAnsi="Times New Roman" w:cs="Times New Roman"/>
                <w:sz w:val="20"/>
                <w:szCs w:val="20"/>
              </w:rPr>
              <w:t xml:space="preserve">et al (2009). </w:t>
            </w:r>
            <w:r w:rsidRPr="00387137">
              <w:rPr>
                <w:rFonts w:ascii="Times New Roman" w:hAnsi="Times New Roman" w:cs="Times New Roman"/>
                <w:sz w:val="20"/>
                <w:szCs w:val="20"/>
              </w:rPr>
              <w:t>A systematic review of the impact of organizational partnerships on public health outcomes in England between 1997 and 2008</w:t>
            </w:r>
            <w:r w:rsidRPr="00923C85">
              <w:rPr>
                <w:rStyle w:val="EndnoteReference"/>
                <w:rFonts w:ascii="Times New Roman" w:hAnsi="Times New Roman" w:cs="Times New Roman"/>
                <w:sz w:val="20"/>
                <w:szCs w:val="20"/>
              </w:rPr>
              <w:endnoteReference w:id="4"/>
            </w:r>
            <w:r>
              <w:rPr>
                <w:rFonts w:ascii="Times New Roman" w:hAnsi="Times New Roman" w:cs="Times New Roman"/>
                <w:sz w:val="20"/>
                <w:szCs w:val="20"/>
              </w:rPr>
              <w:t xml:space="preserve"> ‡</w:t>
            </w:r>
          </w:p>
        </w:tc>
        <w:tc>
          <w:tcPr>
            <w:tcW w:w="2410" w:type="dxa"/>
          </w:tcPr>
          <w:p w14:paraId="444D8652" w14:textId="303DF963"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Public health outcomes, defined as ‘</w:t>
            </w:r>
            <w:r w:rsidRPr="00D955ED">
              <w:rPr>
                <w:rFonts w:ascii="Times New Roman" w:hAnsi="Times New Roman" w:cs="Times New Roman"/>
                <w:sz w:val="20"/>
                <w:szCs w:val="20"/>
                <w:lang w:val="en-US"/>
              </w:rPr>
              <w:t>health improvement and/or a reduction in health inequalities</w:t>
            </w:r>
            <w:r>
              <w:rPr>
                <w:rFonts w:ascii="Times New Roman" w:hAnsi="Times New Roman" w:cs="Times New Roman"/>
                <w:sz w:val="20"/>
                <w:szCs w:val="20"/>
                <w:lang w:val="en-US"/>
              </w:rPr>
              <w:t>’</w:t>
            </w:r>
          </w:p>
          <w:p w14:paraId="0923E6A0" w14:textId="0E7BC08C" w:rsidR="002D3FC0" w:rsidRPr="00D67E28"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Impact could be direct (</w:t>
            </w:r>
            <w:proofErr w:type="spellStart"/>
            <w:r>
              <w:rPr>
                <w:rFonts w:ascii="Times New Roman" w:hAnsi="Times New Roman" w:cs="Times New Roman"/>
                <w:sz w:val="20"/>
                <w:szCs w:val="20"/>
                <w:lang w:val="en-US"/>
              </w:rPr>
              <w:t>eg</w:t>
            </w:r>
            <w:proofErr w:type="spellEnd"/>
            <w:r>
              <w:rPr>
                <w:rFonts w:ascii="Times New Roman" w:hAnsi="Times New Roman" w:cs="Times New Roman"/>
                <w:sz w:val="20"/>
                <w:szCs w:val="20"/>
                <w:lang w:val="en-US"/>
              </w:rPr>
              <w:t xml:space="preserve"> by improving self-reported health) or indirect (</w:t>
            </w:r>
            <w:proofErr w:type="spellStart"/>
            <w:r>
              <w:rPr>
                <w:rFonts w:ascii="Times New Roman" w:hAnsi="Times New Roman" w:cs="Times New Roman"/>
                <w:sz w:val="20"/>
                <w:szCs w:val="20"/>
                <w:lang w:val="en-US"/>
              </w:rPr>
              <w:t>eg</w:t>
            </w:r>
            <w:proofErr w:type="spellEnd"/>
            <w:r>
              <w:rPr>
                <w:rFonts w:ascii="Times New Roman" w:hAnsi="Times New Roman" w:cs="Times New Roman"/>
                <w:sz w:val="20"/>
                <w:szCs w:val="20"/>
                <w:lang w:val="en-US"/>
              </w:rPr>
              <w:t xml:space="preserve"> by raising profile of health inequalities)</w:t>
            </w:r>
          </w:p>
        </w:tc>
        <w:tc>
          <w:tcPr>
            <w:tcW w:w="2552" w:type="dxa"/>
          </w:tcPr>
          <w:p w14:paraId="7251A95C" w14:textId="59915F68" w:rsidR="002D3FC0" w:rsidRDefault="002D3FC0" w:rsidP="00B71DCC">
            <w:pPr>
              <w:pStyle w:val="ListParagraph"/>
              <w:numPr>
                <w:ilvl w:val="0"/>
                <w:numId w:val="2"/>
              </w:numPr>
              <w:ind w:left="144" w:hanging="144"/>
              <w:rPr>
                <w:rFonts w:ascii="Times New Roman" w:hAnsi="Times New Roman" w:cs="Times New Roman"/>
                <w:sz w:val="20"/>
                <w:szCs w:val="20"/>
                <w:lang w:val="en-US"/>
              </w:rPr>
            </w:pPr>
            <w:r w:rsidRPr="00E8173C">
              <w:rPr>
                <w:rFonts w:ascii="Times New Roman" w:hAnsi="Times New Roman" w:cs="Times New Roman"/>
                <w:sz w:val="20"/>
                <w:szCs w:val="20"/>
                <w:lang w:val="en-US"/>
              </w:rPr>
              <w:t>Quantitative studies found no intervention effect</w:t>
            </w:r>
            <w:r w:rsidR="00570BF4">
              <w:rPr>
                <w:rFonts w:ascii="Times New Roman" w:hAnsi="Times New Roman" w:cs="Times New Roman"/>
                <w:sz w:val="20"/>
                <w:szCs w:val="20"/>
                <w:lang w:val="en-US"/>
              </w:rPr>
              <w:t xml:space="preserve"> (two studies found no improvements compared to other areas) or mixed effects (one study found improvements on some indicators but worse performance on others) on health outcomes, such as morbidity and mortality</w:t>
            </w:r>
          </w:p>
          <w:p w14:paraId="3EA9AD0F" w14:textId="5FF72000" w:rsidR="002D3FC0" w:rsidRPr="00E8173C" w:rsidRDefault="002D3FC0" w:rsidP="00B71DCC">
            <w:pPr>
              <w:pStyle w:val="ListParagraph"/>
              <w:numPr>
                <w:ilvl w:val="0"/>
                <w:numId w:val="2"/>
              </w:numPr>
              <w:ind w:left="144" w:hanging="144"/>
              <w:rPr>
                <w:rFonts w:ascii="Times New Roman" w:hAnsi="Times New Roman" w:cs="Times New Roman"/>
                <w:sz w:val="20"/>
                <w:szCs w:val="20"/>
                <w:lang w:val="en-US"/>
              </w:rPr>
            </w:pPr>
            <w:r w:rsidRPr="00E8173C">
              <w:rPr>
                <w:rFonts w:ascii="Times New Roman" w:hAnsi="Times New Roman" w:cs="Times New Roman"/>
                <w:sz w:val="20"/>
                <w:szCs w:val="20"/>
                <w:lang w:val="en-US"/>
              </w:rPr>
              <w:t xml:space="preserve">One </w:t>
            </w:r>
            <w:r w:rsidR="00570BF4">
              <w:rPr>
                <w:rFonts w:ascii="Times New Roman" w:hAnsi="Times New Roman" w:cs="Times New Roman"/>
                <w:sz w:val="20"/>
                <w:szCs w:val="20"/>
                <w:lang w:val="en-US"/>
              </w:rPr>
              <w:t xml:space="preserve">mixed methods </w:t>
            </w:r>
            <w:r w:rsidRPr="00E8173C">
              <w:rPr>
                <w:rFonts w:ascii="Times New Roman" w:hAnsi="Times New Roman" w:cs="Times New Roman"/>
                <w:sz w:val="20"/>
                <w:szCs w:val="20"/>
                <w:lang w:val="en-US"/>
              </w:rPr>
              <w:t>study found that people had been supported to adopt healthier lifestyles</w:t>
            </w:r>
          </w:p>
        </w:tc>
        <w:tc>
          <w:tcPr>
            <w:tcW w:w="2551" w:type="dxa"/>
          </w:tcPr>
          <w:p w14:paraId="253B14FB" w14:textId="2B3F8FB0" w:rsidR="002D3FC0" w:rsidRPr="00CA681B" w:rsidRDefault="002D3FC0"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c>
          <w:tcPr>
            <w:tcW w:w="2693" w:type="dxa"/>
          </w:tcPr>
          <w:p w14:paraId="0E49592F" w14:textId="4F68357A" w:rsidR="002D3FC0" w:rsidRPr="00CA681B" w:rsidRDefault="002D3FC0" w:rsidP="00B71DCC">
            <w:pPr>
              <w:rPr>
                <w:rFonts w:ascii="Times New Roman" w:hAnsi="Times New Roman" w:cs="Times New Roman"/>
                <w:sz w:val="20"/>
                <w:szCs w:val="20"/>
              </w:rPr>
            </w:pPr>
            <w:r>
              <w:rPr>
                <w:rFonts w:ascii="Times New Roman" w:hAnsi="Times New Roman" w:cs="Times New Roman"/>
                <w:sz w:val="20"/>
                <w:szCs w:val="20"/>
              </w:rPr>
              <w:t>NA</w:t>
            </w:r>
          </w:p>
        </w:tc>
        <w:tc>
          <w:tcPr>
            <w:tcW w:w="2410" w:type="dxa"/>
          </w:tcPr>
          <w:p w14:paraId="5BC85741" w14:textId="391088FC" w:rsidR="002D3FC0" w:rsidRPr="009F2C61" w:rsidRDefault="002D3FC0" w:rsidP="00B71DCC">
            <w:pPr>
              <w:pStyle w:val="ListParagraph"/>
              <w:numPr>
                <w:ilvl w:val="0"/>
                <w:numId w:val="2"/>
              </w:numPr>
              <w:ind w:left="144" w:hanging="144"/>
              <w:rPr>
                <w:rFonts w:ascii="Times New Roman" w:hAnsi="Times New Roman" w:cs="Times New Roman"/>
                <w:sz w:val="20"/>
                <w:szCs w:val="20"/>
              </w:rPr>
            </w:pPr>
            <w:r w:rsidRPr="00E8173C">
              <w:rPr>
                <w:rFonts w:ascii="Times New Roman" w:hAnsi="Times New Roman" w:cs="Times New Roman"/>
                <w:sz w:val="20"/>
                <w:szCs w:val="20"/>
                <w:lang w:val="en-US"/>
              </w:rPr>
              <w:t>Qualitative studies found that partnership initiatives had helped embed or increase focus on health inequalities</w:t>
            </w:r>
          </w:p>
        </w:tc>
      </w:tr>
      <w:tr w:rsidR="002D3FC0" w:rsidRPr="00923C85" w14:paraId="099C0F43" w14:textId="77777777" w:rsidTr="00B71DCC">
        <w:trPr>
          <w:trHeight w:val="1428"/>
        </w:trPr>
        <w:tc>
          <w:tcPr>
            <w:tcW w:w="2263" w:type="dxa"/>
          </w:tcPr>
          <w:p w14:paraId="3EE6098F" w14:textId="7F5C7951" w:rsidR="002D3FC0" w:rsidRPr="00E8173C" w:rsidRDefault="002D3FC0" w:rsidP="00B71DCC">
            <w:pPr>
              <w:rPr>
                <w:rFonts w:ascii="Times New Roman" w:hAnsi="Times New Roman" w:cs="Times New Roman"/>
                <w:sz w:val="20"/>
                <w:szCs w:val="20"/>
              </w:rPr>
            </w:pPr>
            <w:proofErr w:type="spellStart"/>
            <w:r w:rsidRPr="0000030A">
              <w:rPr>
                <w:rFonts w:ascii="Times New Roman" w:hAnsi="Times New Roman" w:cs="Times New Roman"/>
                <w:sz w:val="20"/>
                <w:szCs w:val="20"/>
              </w:rPr>
              <w:t>Liljas</w:t>
            </w:r>
            <w:proofErr w:type="spellEnd"/>
            <w:r w:rsidRPr="0000030A">
              <w:rPr>
                <w:rFonts w:ascii="Times New Roman" w:hAnsi="Times New Roman" w:cs="Times New Roman"/>
                <w:sz w:val="20"/>
                <w:szCs w:val="20"/>
              </w:rPr>
              <w:t xml:space="preserve"> </w:t>
            </w:r>
            <w:r>
              <w:rPr>
                <w:rFonts w:ascii="Times New Roman" w:hAnsi="Times New Roman" w:cs="Times New Roman"/>
                <w:sz w:val="20"/>
                <w:szCs w:val="20"/>
              </w:rPr>
              <w:t>et al (2019).</w:t>
            </w:r>
            <w:r w:rsidRPr="0000030A">
              <w:rPr>
                <w:rFonts w:ascii="Times New Roman" w:hAnsi="Times New Roman" w:cs="Times New Roman"/>
                <w:sz w:val="20"/>
                <w:szCs w:val="20"/>
              </w:rPr>
              <w:t xml:space="preserve"> Impact of integrated care on patient-related outcomes among older people: a systematic review</w:t>
            </w:r>
            <w:r>
              <w:rPr>
                <w:rStyle w:val="EndnoteReference"/>
                <w:rFonts w:ascii="Times New Roman" w:hAnsi="Times New Roman" w:cs="Times New Roman"/>
                <w:sz w:val="20"/>
                <w:szCs w:val="20"/>
              </w:rPr>
              <w:endnoteReference w:id="5"/>
            </w:r>
            <w:r>
              <w:rPr>
                <w:rFonts w:ascii="Times New Roman" w:hAnsi="Times New Roman" w:cs="Times New Roman"/>
                <w:sz w:val="20"/>
                <w:szCs w:val="20"/>
              </w:rPr>
              <w:t xml:space="preserve"> ‡</w:t>
            </w:r>
          </w:p>
        </w:tc>
        <w:tc>
          <w:tcPr>
            <w:tcW w:w="2410" w:type="dxa"/>
          </w:tcPr>
          <w:p w14:paraId="1A0997CE" w14:textId="1A389BFF" w:rsidR="002D3FC0" w:rsidRP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Patient satisfaction, hospital admission, length of hospital </w:t>
            </w:r>
            <w:proofErr w:type="gramStart"/>
            <w:r>
              <w:rPr>
                <w:rFonts w:ascii="Times New Roman" w:hAnsi="Times New Roman" w:cs="Times New Roman"/>
                <w:sz w:val="20"/>
                <w:szCs w:val="20"/>
                <w:lang w:val="en-US"/>
              </w:rPr>
              <w:t>stay</w:t>
            </w:r>
            <w:proofErr w:type="gramEnd"/>
            <w:r>
              <w:rPr>
                <w:rFonts w:ascii="Times New Roman" w:hAnsi="Times New Roman" w:cs="Times New Roman"/>
                <w:sz w:val="20"/>
                <w:szCs w:val="20"/>
                <w:lang w:val="en-US"/>
              </w:rPr>
              <w:t>, hospital readmission, mortality</w:t>
            </w:r>
          </w:p>
        </w:tc>
        <w:tc>
          <w:tcPr>
            <w:tcW w:w="2552" w:type="dxa"/>
          </w:tcPr>
          <w:p w14:paraId="7D11800A" w14:textId="3C95FED4"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No studies examining mortality reported significant changes in mortality rates</w:t>
            </w:r>
          </w:p>
        </w:tc>
        <w:tc>
          <w:tcPr>
            <w:tcW w:w="2551" w:type="dxa"/>
          </w:tcPr>
          <w:p w14:paraId="615DDEB5" w14:textId="77777777"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Mixed impacts on hospital admissions, readmissions, and length of stay</w:t>
            </w:r>
          </w:p>
          <w:p w14:paraId="236A0768" w14:textId="6935C1D5"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Mixed impacts on patient satisfaction</w:t>
            </w:r>
          </w:p>
        </w:tc>
        <w:tc>
          <w:tcPr>
            <w:tcW w:w="2693" w:type="dxa"/>
          </w:tcPr>
          <w:p w14:paraId="35AAD95A" w14:textId="4E5A00CA" w:rsidR="002D3FC0" w:rsidRPr="00E903E7" w:rsidRDefault="002D3FC0" w:rsidP="00B71DCC">
            <w:pPr>
              <w:rPr>
                <w:rFonts w:ascii="Times New Roman" w:hAnsi="Times New Roman" w:cs="Times New Roman"/>
                <w:sz w:val="20"/>
                <w:szCs w:val="20"/>
                <w:lang w:val="en-US"/>
              </w:rPr>
            </w:pPr>
            <w:r w:rsidRPr="00E903E7">
              <w:rPr>
                <w:rFonts w:ascii="Times New Roman" w:hAnsi="Times New Roman" w:cs="Times New Roman"/>
                <w:sz w:val="20"/>
                <w:szCs w:val="20"/>
                <w:lang w:val="en-US"/>
              </w:rPr>
              <w:t>NA</w:t>
            </w:r>
          </w:p>
        </w:tc>
        <w:tc>
          <w:tcPr>
            <w:tcW w:w="2410" w:type="dxa"/>
          </w:tcPr>
          <w:p w14:paraId="766130DA" w14:textId="6DDD1B40" w:rsidR="002D3FC0" w:rsidRDefault="002D3FC0"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r>
      <w:tr w:rsidR="002D3FC0" w:rsidRPr="00923C85" w14:paraId="1278A957" w14:textId="77777777" w:rsidTr="00B71DCC">
        <w:trPr>
          <w:trHeight w:val="971"/>
        </w:trPr>
        <w:tc>
          <w:tcPr>
            <w:tcW w:w="2263" w:type="dxa"/>
          </w:tcPr>
          <w:p w14:paraId="545C3962" w14:textId="20FC9F4C" w:rsidR="002D3FC0" w:rsidRPr="00E8173C" w:rsidRDefault="002D3FC0" w:rsidP="00B71DCC">
            <w:pPr>
              <w:rPr>
                <w:rFonts w:ascii="Times New Roman" w:hAnsi="Times New Roman" w:cs="Times New Roman"/>
                <w:sz w:val="20"/>
                <w:szCs w:val="20"/>
              </w:rPr>
            </w:pPr>
            <w:proofErr w:type="spellStart"/>
            <w:r w:rsidRPr="00122E41">
              <w:rPr>
                <w:rFonts w:ascii="Times New Roman" w:hAnsi="Times New Roman" w:cs="Times New Roman"/>
                <w:sz w:val="20"/>
                <w:szCs w:val="20"/>
              </w:rPr>
              <w:t>Ndumbe-Eyoh</w:t>
            </w:r>
            <w:proofErr w:type="spellEnd"/>
            <w:r>
              <w:rPr>
                <w:rFonts w:ascii="Times New Roman" w:hAnsi="Times New Roman" w:cs="Times New Roman"/>
                <w:sz w:val="20"/>
                <w:szCs w:val="20"/>
              </w:rPr>
              <w:t xml:space="preserve"> and </w:t>
            </w:r>
            <w:proofErr w:type="spellStart"/>
            <w:r w:rsidRPr="00122E41">
              <w:rPr>
                <w:rFonts w:ascii="Times New Roman" w:hAnsi="Times New Roman" w:cs="Times New Roman"/>
                <w:sz w:val="20"/>
                <w:szCs w:val="20"/>
              </w:rPr>
              <w:t>Moffat</w:t>
            </w:r>
            <w:proofErr w:type="spellEnd"/>
            <w:r>
              <w:rPr>
                <w:rFonts w:ascii="Times New Roman" w:hAnsi="Times New Roman" w:cs="Times New Roman"/>
                <w:sz w:val="20"/>
                <w:szCs w:val="20"/>
              </w:rPr>
              <w:t xml:space="preserve"> (2013).</w:t>
            </w:r>
            <w:r w:rsidRPr="00122E41">
              <w:rPr>
                <w:rFonts w:ascii="Times New Roman" w:hAnsi="Times New Roman" w:cs="Times New Roman"/>
                <w:sz w:val="20"/>
                <w:szCs w:val="20"/>
              </w:rPr>
              <w:t xml:space="preserve"> Intersectoral action for health equity: a systematic review</w:t>
            </w:r>
            <w:r>
              <w:rPr>
                <w:rStyle w:val="EndnoteReference"/>
                <w:rFonts w:ascii="Times New Roman" w:hAnsi="Times New Roman" w:cs="Times New Roman"/>
                <w:sz w:val="20"/>
                <w:szCs w:val="20"/>
              </w:rPr>
              <w:endnoteReference w:id="6"/>
            </w:r>
            <w:r>
              <w:rPr>
                <w:rFonts w:ascii="Times New Roman" w:hAnsi="Times New Roman" w:cs="Times New Roman"/>
                <w:sz w:val="20"/>
                <w:szCs w:val="20"/>
              </w:rPr>
              <w:t xml:space="preserve"> ‡</w:t>
            </w:r>
          </w:p>
        </w:tc>
        <w:tc>
          <w:tcPr>
            <w:tcW w:w="2410" w:type="dxa"/>
          </w:tcPr>
          <w:p w14:paraId="7112513F" w14:textId="11B96FDA"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Impact on health equity or social determinants of health, such as housing or employment, for deprived groups</w:t>
            </w:r>
          </w:p>
        </w:tc>
        <w:tc>
          <w:tcPr>
            <w:tcW w:w="2552" w:type="dxa"/>
          </w:tcPr>
          <w:p w14:paraId="1204C741" w14:textId="77777777"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M</w:t>
            </w:r>
            <w:r w:rsidRPr="00BB786C">
              <w:rPr>
                <w:rFonts w:ascii="Times New Roman" w:hAnsi="Times New Roman" w:cs="Times New Roman"/>
                <w:sz w:val="20"/>
                <w:szCs w:val="20"/>
                <w:lang w:val="en-US"/>
              </w:rPr>
              <w:t>ixed impacts on health outcomes</w:t>
            </w:r>
          </w:p>
          <w:p w14:paraId="66C3C643" w14:textId="5C5CBFE9"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Li</w:t>
            </w:r>
            <w:r w:rsidRPr="00BB786C">
              <w:rPr>
                <w:rFonts w:ascii="Times New Roman" w:hAnsi="Times New Roman" w:cs="Times New Roman"/>
                <w:sz w:val="20"/>
                <w:szCs w:val="20"/>
                <w:lang w:val="en-US"/>
              </w:rPr>
              <w:t>mited evidence on equity impacts</w:t>
            </w:r>
          </w:p>
        </w:tc>
        <w:tc>
          <w:tcPr>
            <w:tcW w:w="2551" w:type="dxa"/>
          </w:tcPr>
          <w:p w14:paraId="7F99D339" w14:textId="6D3B296E"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More downstream interventions ‘moderately effective’ in increasing access to services for marginalized groups</w:t>
            </w:r>
          </w:p>
        </w:tc>
        <w:tc>
          <w:tcPr>
            <w:tcW w:w="2693" w:type="dxa"/>
          </w:tcPr>
          <w:p w14:paraId="4B493E92" w14:textId="11B14E5C" w:rsidR="002D3FC0" w:rsidRPr="00E903E7" w:rsidRDefault="002D3FC0" w:rsidP="00B71DCC">
            <w:pPr>
              <w:rPr>
                <w:rFonts w:ascii="Times New Roman" w:hAnsi="Times New Roman" w:cs="Times New Roman"/>
                <w:sz w:val="20"/>
                <w:szCs w:val="20"/>
                <w:lang w:val="en-US"/>
              </w:rPr>
            </w:pPr>
            <w:r w:rsidRPr="00E903E7">
              <w:rPr>
                <w:rFonts w:ascii="Times New Roman" w:hAnsi="Times New Roman" w:cs="Times New Roman"/>
                <w:sz w:val="20"/>
                <w:szCs w:val="20"/>
                <w:lang w:val="en-US"/>
              </w:rPr>
              <w:t>NA</w:t>
            </w:r>
          </w:p>
        </w:tc>
        <w:tc>
          <w:tcPr>
            <w:tcW w:w="2410" w:type="dxa"/>
          </w:tcPr>
          <w:p w14:paraId="53F25376" w14:textId="5A17DA64" w:rsidR="002D3FC0" w:rsidRDefault="002D3FC0"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r>
      <w:tr w:rsidR="002D3FC0" w:rsidRPr="00923C85" w14:paraId="3734F529" w14:textId="77777777" w:rsidTr="00B71DCC">
        <w:trPr>
          <w:trHeight w:val="2081"/>
        </w:trPr>
        <w:tc>
          <w:tcPr>
            <w:tcW w:w="2263" w:type="dxa"/>
          </w:tcPr>
          <w:p w14:paraId="5BE1896B" w14:textId="5904CF21" w:rsidR="002D3FC0" w:rsidRPr="00E8173C" w:rsidRDefault="002D3FC0" w:rsidP="00B71DCC">
            <w:pPr>
              <w:rPr>
                <w:rFonts w:ascii="Times New Roman" w:hAnsi="Times New Roman" w:cs="Times New Roman"/>
                <w:sz w:val="20"/>
                <w:szCs w:val="20"/>
              </w:rPr>
            </w:pPr>
            <w:r w:rsidRPr="00B07FA2">
              <w:rPr>
                <w:rFonts w:ascii="Times New Roman" w:hAnsi="Times New Roman" w:cs="Times New Roman"/>
                <w:sz w:val="20"/>
                <w:szCs w:val="20"/>
              </w:rPr>
              <w:lastRenderedPageBreak/>
              <w:t xml:space="preserve">Bagnall </w:t>
            </w:r>
            <w:r>
              <w:rPr>
                <w:rFonts w:ascii="Times New Roman" w:hAnsi="Times New Roman" w:cs="Times New Roman"/>
                <w:sz w:val="20"/>
                <w:szCs w:val="20"/>
              </w:rPr>
              <w:t>et al (2019).</w:t>
            </w:r>
            <w:r w:rsidRPr="00B07FA2">
              <w:rPr>
                <w:rFonts w:ascii="Times New Roman" w:hAnsi="Times New Roman" w:cs="Times New Roman"/>
                <w:sz w:val="20"/>
                <w:szCs w:val="20"/>
              </w:rPr>
              <w:t xml:space="preserve"> Whole systems </w:t>
            </w:r>
            <w:proofErr w:type="gramStart"/>
            <w:r w:rsidRPr="00B07FA2">
              <w:rPr>
                <w:rFonts w:ascii="Times New Roman" w:hAnsi="Times New Roman" w:cs="Times New Roman"/>
                <w:sz w:val="20"/>
                <w:szCs w:val="20"/>
              </w:rPr>
              <w:t>approaches</w:t>
            </w:r>
            <w:proofErr w:type="gramEnd"/>
            <w:r w:rsidRPr="00B07FA2">
              <w:rPr>
                <w:rFonts w:ascii="Times New Roman" w:hAnsi="Times New Roman" w:cs="Times New Roman"/>
                <w:sz w:val="20"/>
                <w:szCs w:val="20"/>
              </w:rPr>
              <w:t xml:space="preserve"> to obesity and other complex public health challenges: a systematic review</w:t>
            </w:r>
            <w:r>
              <w:rPr>
                <w:rStyle w:val="EndnoteReference"/>
                <w:rFonts w:ascii="Times New Roman" w:hAnsi="Times New Roman" w:cs="Times New Roman"/>
                <w:sz w:val="20"/>
                <w:szCs w:val="20"/>
              </w:rPr>
              <w:endnoteReference w:id="7"/>
            </w:r>
            <w:r>
              <w:rPr>
                <w:rFonts w:ascii="Times New Roman" w:hAnsi="Times New Roman" w:cs="Times New Roman"/>
                <w:sz w:val="20"/>
                <w:szCs w:val="20"/>
              </w:rPr>
              <w:t xml:space="preserve"> ‡</w:t>
            </w:r>
          </w:p>
        </w:tc>
        <w:tc>
          <w:tcPr>
            <w:tcW w:w="2410" w:type="dxa"/>
          </w:tcPr>
          <w:p w14:paraId="7661AAB4" w14:textId="77701BE9"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Focused broadly on evidence of effectiveness and cost-effectiveness of whole systems approaches </w:t>
            </w:r>
          </w:p>
        </w:tc>
        <w:tc>
          <w:tcPr>
            <w:tcW w:w="2552" w:type="dxa"/>
          </w:tcPr>
          <w:p w14:paraId="22EBA0AC" w14:textId="77777777"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Most studies reported some positive effects, including on health behaviors and BMI</w:t>
            </w:r>
          </w:p>
          <w:p w14:paraId="1BDEBD9E" w14:textId="447FB708"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Some studies reported positive effects on wider public health outcomes, including on smoking rates, exercise, and diet</w:t>
            </w:r>
          </w:p>
        </w:tc>
        <w:tc>
          <w:tcPr>
            <w:tcW w:w="2551" w:type="dxa"/>
          </w:tcPr>
          <w:p w14:paraId="4B1D248C" w14:textId="729D91DC" w:rsidR="002D3FC0" w:rsidRPr="002D3FC0" w:rsidRDefault="002D3FC0" w:rsidP="00B71DCC">
            <w:pPr>
              <w:rPr>
                <w:rFonts w:ascii="Times New Roman" w:hAnsi="Times New Roman" w:cs="Times New Roman"/>
                <w:sz w:val="20"/>
                <w:szCs w:val="20"/>
                <w:lang w:val="en-US"/>
              </w:rPr>
            </w:pPr>
            <w:r w:rsidRPr="002D3FC0">
              <w:rPr>
                <w:rFonts w:ascii="Times New Roman" w:hAnsi="Times New Roman" w:cs="Times New Roman"/>
                <w:sz w:val="20"/>
                <w:szCs w:val="20"/>
                <w:lang w:val="en-US"/>
              </w:rPr>
              <w:t>NA</w:t>
            </w:r>
          </w:p>
        </w:tc>
        <w:tc>
          <w:tcPr>
            <w:tcW w:w="2693" w:type="dxa"/>
          </w:tcPr>
          <w:p w14:paraId="380FFA02" w14:textId="21F18A9A" w:rsidR="002D3FC0" w:rsidRPr="00EA11A1"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Limited evidence on cost-effectiveness</w:t>
            </w:r>
          </w:p>
        </w:tc>
        <w:tc>
          <w:tcPr>
            <w:tcW w:w="2410" w:type="dxa"/>
          </w:tcPr>
          <w:p w14:paraId="57F6EED3" w14:textId="4A5EFC27" w:rsidR="002D3FC0" w:rsidRDefault="002D3FC0"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r>
      <w:tr w:rsidR="002D3FC0" w:rsidRPr="00923C85" w14:paraId="1F4BAFC5" w14:textId="77777777" w:rsidTr="00B71DCC">
        <w:trPr>
          <w:trHeight w:val="2081"/>
        </w:trPr>
        <w:tc>
          <w:tcPr>
            <w:tcW w:w="2263" w:type="dxa"/>
          </w:tcPr>
          <w:p w14:paraId="3FA00E1A" w14:textId="34EA28FB" w:rsidR="002D3FC0" w:rsidRPr="00E8173C" w:rsidRDefault="002D3FC0" w:rsidP="00B71DCC">
            <w:pPr>
              <w:rPr>
                <w:rFonts w:ascii="Times New Roman" w:hAnsi="Times New Roman" w:cs="Times New Roman"/>
                <w:sz w:val="20"/>
                <w:szCs w:val="20"/>
              </w:rPr>
            </w:pPr>
            <w:proofErr w:type="spellStart"/>
            <w:r w:rsidRPr="00665B0B">
              <w:rPr>
                <w:rFonts w:ascii="Times New Roman" w:hAnsi="Times New Roman" w:cs="Times New Roman"/>
                <w:sz w:val="20"/>
                <w:szCs w:val="20"/>
              </w:rPr>
              <w:t>Herdiana</w:t>
            </w:r>
            <w:proofErr w:type="spellEnd"/>
            <w:r>
              <w:rPr>
                <w:rFonts w:ascii="Times New Roman" w:hAnsi="Times New Roman" w:cs="Times New Roman"/>
                <w:sz w:val="20"/>
                <w:szCs w:val="20"/>
              </w:rPr>
              <w:t xml:space="preserve"> et al (2018). </w:t>
            </w:r>
            <w:r w:rsidRPr="00665B0B">
              <w:rPr>
                <w:rFonts w:ascii="Times New Roman" w:hAnsi="Times New Roman" w:cs="Times New Roman"/>
                <w:sz w:val="20"/>
                <w:szCs w:val="20"/>
              </w:rPr>
              <w:t xml:space="preserve">Intersectoral collaboration for the prevention and control of vector borne diseases to support the implementation of a global strategy: </w:t>
            </w:r>
            <w:r>
              <w:rPr>
                <w:rFonts w:ascii="Times New Roman" w:hAnsi="Times New Roman" w:cs="Times New Roman"/>
                <w:sz w:val="20"/>
                <w:szCs w:val="20"/>
              </w:rPr>
              <w:t>a</w:t>
            </w:r>
            <w:r w:rsidRPr="00665B0B">
              <w:rPr>
                <w:rFonts w:ascii="Times New Roman" w:hAnsi="Times New Roman" w:cs="Times New Roman"/>
                <w:sz w:val="20"/>
                <w:szCs w:val="20"/>
              </w:rPr>
              <w:t xml:space="preserve"> systematic review</w:t>
            </w:r>
            <w:r>
              <w:rPr>
                <w:rStyle w:val="EndnoteReference"/>
                <w:rFonts w:ascii="Times New Roman" w:hAnsi="Times New Roman" w:cs="Times New Roman"/>
                <w:sz w:val="20"/>
                <w:szCs w:val="20"/>
              </w:rPr>
              <w:endnoteReference w:id="8"/>
            </w:r>
            <w:r>
              <w:rPr>
                <w:rFonts w:ascii="Times New Roman" w:hAnsi="Times New Roman" w:cs="Times New Roman"/>
                <w:sz w:val="20"/>
                <w:szCs w:val="20"/>
              </w:rPr>
              <w:t xml:space="preserve"> ‡</w:t>
            </w:r>
          </w:p>
        </w:tc>
        <w:tc>
          <w:tcPr>
            <w:tcW w:w="2410" w:type="dxa"/>
          </w:tcPr>
          <w:p w14:paraId="7A49CD0A" w14:textId="3D93B92C"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Outcomes related to the prevention and control of vector borne diseases, such as disease incidence or prevalence</w:t>
            </w:r>
          </w:p>
        </w:tc>
        <w:tc>
          <w:tcPr>
            <w:tcW w:w="2552" w:type="dxa"/>
          </w:tcPr>
          <w:p w14:paraId="7C4BF16A" w14:textId="67339729"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Most</w:t>
            </w:r>
            <w:r w:rsidRPr="007F7F9A">
              <w:rPr>
                <w:rFonts w:ascii="Times New Roman" w:hAnsi="Times New Roman" w:cs="Times New Roman"/>
                <w:sz w:val="20"/>
                <w:szCs w:val="20"/>
                <w:lang w:val="en-US"/>
              </w:rPr>
              <w:t xml:space="preserve"> studies measuring disease indicators</w:t>
            </w:r>
            <w:r>
              <w:rPr>
                <w:rFonts w:ascii="Times New Roman" w:hAnsi="Times New Roman" w:cs="Times New Roman"/>
                <w:sz w:val="20"/>
                <w:szCs w:val="20"/>
                <w:lang w:val="en-US"/>
              </w:rPr>
              <w:t xml:space="preserve"> </w:t>
            </w:r>
            <w:r w:rsidRPr="007F7F9A">
              <w:rPr>
                <w:rFonts w:ascii="Times New Roman" w:hAnsi="Times New Roman" w:cs="Times New Roman"/>
                <w:sz w:val="20"/>
                <w:szCs w:val="20"/>
                <w:lang w:val="en-US"/>
              </w:rPr>
              <w:t>reported positive effects</w:t>
            </w:r>
            <w:r>
              <w:rPr>
                <w:rFonts w:ascii="Times New Roman" w:hAnsi="Times New Roman" w:cs="Times New Roman"/>
                <w:sz w:val="20"/>
                <w:szCs w:val="20"/>
                <w:lang w:val="en-US"/>
              </w:rPr>
              <w:t xml:space="preserve">, </w:t>
            </w:r>
            <w:r w:rsidRPr="007F7F9A">
              <w:rPr>
                <w:rFonts w:ascii="Times New Roman" w:hAnsi="Times New Roman" w:cs="Times New Roman"/>
                <w:sz w:val="20"/>
                <w:szCs w:val="20"/>
                <w:lang w:val="en-US"/>
              </w:rPr>
              <w:t>such as reduction of cases</w:t>
            </w:r>
          </w:p>
        </w:tc>
        <w:tc>
          <w:tcPr>
            <w:tcW w:w="2551" w:type="dxa"/>
          </w:tcPr>
          <w:p w14:paraId="413AF95B" w14:textId="77777777"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Most studies measuring vector variables (</w:t>
            </w:r>
            <w:r w:rsidRPr="007F7F9A">
              <w:rPr>
                <w:rFonts w:ascii="Times New Roman" w:hAnsi="Times New Roman" w:cs="Times New Roman"/>
                <w:sz w:val="20"/>
                <w:szCs w:val="20"/>
                <w:lang w:val="en-US"/>
              </w:rPr>
              <w:t>adult density, pupae or larval indices</w:t>
            </w:r>
            <w:r>
              <w:rPr>
                <w:rFonts w:ascii="Times New Roman" w:hAnsi="Times New Roman" w:cs="Times New Roman"/>
                <w:sz w:val="20"/>
                <w:szCs w:val="20"/>
                <w:lang w:val="en-US"/>
              </w:rPr>
              <w:t>) reported declining vector indices</w:t>
            </w:r>
          </w:p>
          <w:p w14:paraId="08796839" w14:textId="0E7CDC66" w:rsidR="002D3FC0" w:rsidRDefault="002D3FC0"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Improvements in access to intervention and treatment</w:t>
            </w:r>
          </w:p>
        </w:tc>
        <w:tc>
          <w:tcPr>
            <w:tcW w:w="2693" w:type="dxa"/>
          </w:tcPr>
          <w:p w14:paraId="349FF7CC" w14:textId="671FDB57" w:rsidR="002D3FC0" w:rsidRPr="00E903E7" w:rsidRDefault="002D3FC0" w:rsidP="00B71DCC">
            <w:pPr>
              <w:rPr>
                <w:rFonts w:ascii="Times New Roman" w:hAnsi="Times New Roman" w:cs="Times New Roman"/>
                <w:sz w:val="20"/>
                <w:szCs w:val="20"/>
                <w:lang w:val="en-US"/>
              </w:rPr>
            </w:pPr>
            <w:r w:rsidRPr="00E903E7">
              <w:rPr>
                <w:rFonts w:ascii="Times New Roman" w:hAnsi="Times New Roman" w:cs="Times New Roman"/>
                <w:sz w:val="20"/>
                <w:szCs w:val="20"/>
                <w:lang w:val="en-US"/>
              </w:rPr>
              <w:t>NA</w:t>
            </w:r>
          </w:p>
        </w:tc>
        <w:tc>
          <w:tcPr>
            <w:tcW w:w="2410" w:type="dxa"/>
          </w:tcPr>
          <w:p w14:paraId="77F22393" w14:textId="4C2E91D7" w:rsidR="002D3FC0" w:rsidRDefault="002D3FC0"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r>
      <w:tr w:rsidR="00E903E7" w:rsidRPr="00923C85" w14:paraId="1EEEDB09" w14:textId="77777777" w:rsidTr="00B71DCC">
        <w:trPr>
          <w:trHeight w:val="1593"/>
        </w:trPr>
        <w:tc>
          <w:tcPr>
            <w:tcW w:w="2263" w:type="dxa"/>
          </w:tcPr>
          <w:p w14:paraId="032B969A" w14:textId="64209A76" w:rsidR="00E903E7" w:rsidRPr="00E8173C" w:rsidRDefault="00E903E7" w:rsidP="00B71DCC">
            <w:pPr>
              <w:rPr>
                <w:rFonts w:ascii="Times New Roman" w:hAnsi="Times New Roman" w:cs="Times New Roman"/>
                <w:sz w:val="20"/>
                <w:szCs w:val="20"/>
              </w:rPr>
            </w:pPr>
            <w:r w:rsidRPr="00555F13">
              <w:rPr>
                <w:rFonts w:ascii="Times New Roman" w:hAnsi="Times New Roman" w:cs="Times New Roman"/>
                <w:sz w:val="20"/>
                <w:szCs w:val="20"/>
              </w:rPr>
              <w:t>Davies</w:t>
            </w:r>
            <w:r>
              <w:rPr>
                <w:rFonts w:ascii="Times New Roman" w:hAnsi="Times New Roman" w:cs="Times New Roman"/>
                <w:sz w:val="20"/>
                <w:szCs w:val="20"/>
              </w:rPr>
              <w:t xml:space="preserve"> et al (2011). </w:t>
            </w:r>
            <w:r w:rsidRPr="00555F13">
              <w:rPr>
                <w:rFonts w:ascii="Times New Roman" w:hAnsi="Times New Roman" w:cs="Times New Roman"/>
                <w:sz w:val="20"/>
                <w:szCs w:val="20"/>
              </w:rPr>
              <w:t>A systematic review of integrated working between care homes and health care services</w:t>
            </w:r>
            <w:r>
              <w:rPr>
                <w:rStyle w:val="EndnoteReference"/>
                <w:rFonts w:ascii="Times New Roman" w:hAnsi="Times New Roman" w:cs="Times New Roman"/>
                <w:sz w:val="20"/>
                <w:szCs w:val="20"/>
              </w:rPr>
              <w:endnoteReference w:id="9"/>
            </w:r>
            <w:r>
              <w:rPr>
                <w:rFonts w:ascii="Times New Roman" w:hAnsi="Times New Roman" w:cs="Times New Roman"/>
                <w:sz w:val="20"/>
                <w:szCs w:val="20"/>
                <w:vertAlign w:val="superscript"/>
              </w:rPr>
              <w:t xml:space="preserve"> </w:t>
            </w:r>
            <w:r>
              <w:rPr>
                <w:rFonts w:ascii="Times New Roman" w:hAnsi="Times New Roman" w:cs="Times New Roman"/>
                <w:sz w:val="20"/>
                <w:szCs w:val="20"/>
              </w:rPr>
              <w:t>§</w:t>
            </w:r>
          </w:p>
        </w:tc>
        <w:tc>
          <w:tcPr>
            <w:tcW w:w="2410" w:type="dxa"/>
          </w:tcPr>
          <w:p w14:paraId="3A3D4CEA" w14:textId="17AB0A86" w:rsidR="00E903E7" w:rsidRDefault="00E903E7"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Health and wellbeing (</w:t>
            </w:r>
            <w:proofErr w:type="spellStart"/>
            <w:r>
              <w:rPr>
                <w:rFonts w:ascii="Times New Roman" w:hAnsi="Times New Roman" w:cs="Times New Roman"/>
                <w:sz w:val="20"/>
                <w:szCs w:val="20"/>
                <w:lang w:val="en-US"/>
              </w:rPr>
              <w:t>eg</w:t>
            </w:r>
            <w:proofErr w:type="spellEnd"/>
            <w:r>
              <w:rPr>
                <w:rFonts w:ascii="Times New Roman" w:hAnsi="Times New Roman" w:cs="Times New Roman"/>
                <w:sz w:val="20"/>
                <w:szCs w:val="20"/>
                <w:lang w:val="en-US"/>
              </w:rPr>
              <w:t xml:space="preserve"> health status, quality of life), service use (</w:t>
            </w:r>
            <w:proofErr w:type="spellStart"/>
            <w:r>
              <w:rPr>
                <w:rFonts w:ascii="Times New Roman" w:hAnsi="Times New Roman" w:cs="Times New Roman"/>
                <w:sz w:val="20"/>
                <w:szCs w:val="20"/>
                <w:lang w:val="en-US"/>
              </w:rPr>
              <w:t>eg</w:t>
            </w:r>
            <w:proofErr w:type="spellEnd"/>
            <w:r>
              <w:rPr>
                <w:rFonts w:ascii="Times New Roman" w:hAnsi="Times New Roman" w:cs="Times New Roman"/>
                <w:sz w:val="20"/>
                <w:szCs w:val="20"/>
                <w:lang w:val="en-US"/>
              </w:rPr>
              <w:t xml:space="preserve"> hospital admissions), cost savings, process-related outcomes (</w:t>
            </w:r>
            <w:proofErr w:type="spellStart"/>
            <w:r>
              <w:rPr>
                <w:rFonts w:ascii="Times New Roman" w:hAnsi="Times New Roman" w:cs="Times New Roman"/>
                <w:sz w:val="20"/>
                <w:szCs w:val="20"/>
                <w:lang w:val="en-US"/>
              </w:rPr>
              <w:t>eg</w:t>
            </w:r>
            <w:proofErr w:type="spellEnd"/>
            <w:r>
              <w:rPr>
                <w:rFonts w:ascii="Times New Roman" w:hAnsi="Times New Roman" w:cs="Times New Roman"/>
                <w:sz w:val="20"/>
                <w:szCs w:val="20"/>
                <w:lang w:val="en-US"/>
              </w:rPr>
              <w:t xml:space="preserve"> quality of care and staff satisfaction) </w:t>
            </w:r>
          </w:p>
        </w:tc>
        <w:tc>
          <w:tcPr>
            <w:tcW w:w="2552" w:type="dxa"/>
          </w:tcPr>
          <w:p w14:paraId="5CBC84F9" w14:textId="17BF85E2" w:rsidR="00E903E7" w:rsidRDefault="00E903E7"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Some improvements in outcomes reported, but the majority of studies found that the intervention had mixed effects or no effect </w:t>
            </w:r>
          </w:p>
        </w:tc>
        <w:tc>
          <w:tcPr>
            <w:tcW w:w="2551" w:type="dxa"/>
          </w:tcPr>
          <w:p w14:paraId="47463EBD" w14:textId="297FE25B" w:rsidR="00E903E7" w:rsidRDefault="00E903E7"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Some improvements in outcomes reported, but the majority of studies found that the intervention had mixed effects or no effect</w:t>
            </w:r>
          </w:p>
        </w:tc>
        <w:tc>
          <w:tcPr>
            <w:tcW w:w="2693" w:type="dxa"/>
          </w:tcPr>
          <w:p w14:paraId="6CE1C348" w14:textId="2A1B79D4" w:rsidR="00E903E7" w:rsidRPr="00EA11A1" w:rsidRDefault="00E903E7"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Insufficient evidence on costs</w:t>
            </w:r>
          </w:p>
        </w:tc>
        <w:tc>
          <w:tcPr>
            <w:tcW w:w="2410" w:type="dxa"/>
          </w:tcPr>
          <w:p w14:paraId="2C0D8D34" w14:textId="7B1D7967" w:rsidR="00E903E7" w:rsidRDefault="00E903E7"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r>
      <w:tr w:rsidR="001C0DBA" w:rsidRPr="00923C85" w14:paraId="2A3DC5D5" w14:textId="77777777" w:rsidTr="00B71DCC">
        <w:trPr>
          <w:trHeight w:val="2081"/>
        </w:trPr>
        <w:tc>
          <w:tcPr>
            <w:tcW w:w="2263" w:type="dxa"/>
          </w:tcPr>
          <w:p w14:paraId="3A04E405" w14:textId="75564A58" w:rsidR="001C0DBA" w:rsidRPr="00E8173C" w:rsidRDefault="001C0DBA" w:rsidP="00B71DCC">
            <w:pPr>
              <w:rPr>
                <w:rFonts w:ascii="Times New Roman" w:hAnsi="Times New Roman" w:cs="Times New Roman"/>
                <w:sz w:val="20"/>
                <w:szCs w:val="20"/>
              </w:rPr>
            </w:pPr>
            <w:r w:rsidRPr="00B048AE">
              <w:rPr>
                <w:rFonts w:ascii="Times New Roman" w:hAnsi="Times New Roman" w:cs="Times New Roman"/>
                <w:sz w:val="20"/>
                <w:szCs w:val="20"/>
              </w:rPr>
              <w:t>Mason</w:t>
            </w:r>
            <w:r>
              <w:rPr>
                <w:rFonts w:ascii="Times New Roman" w:hAnsi="Times New Roman" w:cs="Times New Roman"/>
                <w:sz w:val="20"/>
                <w:szCs w:val="20"/>
              </w:rPr>
              <w:t xml:space="preserve"> et al (2015)</w:t>
            </w:r>
            <w:r w:rsidRPr="00B048AE">
              <w:rPr>
                <w:rFonts w:ascii="Times New Roman" w:hAnsi="Times New Roman" w:cs="Times New Roman"/>
                <w:sz w:val="20"/>
                <w:szCs w:val="20"/>
              </w:rPr>
              <w:t>. Integrating funds for health and social care: an evidence review</w:t>
            </w:r>
            <w:r>
              <w:rPr>
                <w:rStyle w:val="EndnoteReference"/>
                <w:rFonts w:ascii="Times New Roman" w:hAnsi="Times New Roman" w:cs="Times New Roman"/>
                <w:sz w:val="20"/>
                <w:szCs w:val="20"/>
              </w:rPr>
              <w:endnoteReference w:id="10"/>
            </w:r>
            <w:r>
              <w:rPr>
                <w:rFonts w:ascii="Times New Roman" w:hAnsi="Times New Roman" w:cs="Times New Roman"/>
                <w:sz w:val="20"/>
                <w:szCs w:val="20"/>
              </w:rPr>
              <w:t xml:space="preserve"> §</w:t>
            </w:r>
          </w:p>
        </w:tc>
        <w:tc>
          <w:tcPr>
            <w:tcW w:w="2410" w:type="dxa"/>
          </w:tcPr>
          <w:p w14:paraId="68AC5AFF" w14:textId="6038E941" w:rsidR="001C0DBA" w:rsidRDefault="001C0DB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Focused broadly on effectiveness or cost-effectiveness, including a range of health and service level outcomes</w:t>
            </w:r>
          </w:p>
        </w:tc>
        <w:tc>
          <w:tcPr>
            <w:tcW w:w="2552" w:type="dxa"/>
          </w:tcPr>
          <w:p w14:paraId="372BD7E8" w14:textId="025939AF" w:rsidR="001C0DBA" w:rsidRDefault="001C0DB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Most studies assessing health outcomes (including health-related quality of life, physical functioning, depression and anxiety, mortality, </w:t>
            </w:r>
            <w:proofErr w:type="spellStart"/>
            <w:r>
              <w:rPr>
                <w:rFonts w:ascii="Times New Roman" w:hAnsi="Times New Roman" w:cs="Times New Roman"/>
                <w:sz w:val="20"/>
                <w:szCs w:val="20"/>
                <w:lang w:val="en-US"/>
              </w:rPr>
              <w:t>carer</w:t>
            </w:r>
            <w:proofErr w:type="spellEnd"/>
            <w:r>
              <w:rPr>
                <w:rFonts w:ascii="Times New Roman" w:hAnsi="Times New Roman" w:cs="Times New Roman"/>
                <w:sz w:val="20"/>
                <w:szCs w:val="20"/>
                <w:lang w:val="en-US"/>
              </w:rPr>
              <w:t xml:space="preserve"> burden) found no significant difference from usual care. Findings from other studies were mixed</w:t>
            </w:r>
          </w:p>
        </w:tc>
        <w:tc>
          <w:tcPr>
            <w:tcW w:w="2551" w:type="dxa"/>
          </w:tcPr>
          <w:p w14:paraId="3406A499" w14:textId="77777777" w:rsidR="001C0DBA" w:rsidRDefault="001C0DB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Impact on secondary care utilization was mixed</w:t>
            </w:r>
          </w:p>
          <w:p w14:paraId="2806AF02" w14:textId="7DE559FF" w:rsidR="001C0DBA" w:rsidRDefault="001C0DB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Impact on quality of care and user experience was mixed</w:t>
            </w:r>
          </w:p>
        </w:tc>
        <w:tc>
          <w:tcPr>
            <w:tcW w:w="2693" w:type="dxa"/>
          </w:tcPr>
          <w:p w14:paraId="23749D65" w14:textId="0F230976" w:rsidR="001C0DBA" w:rsidRPr="001C0DBA" w:rsidRDefault="001C0DB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Impact on secondary care costs was mixed</w:t>
            </w:r>
          </w:p>
        </w:tc>
        <w:tc>
          <w:tcPr>
            <w:tcW w:w="2410" w:type="dxa"/>
          </w:tcPr>
          <w:p w14:paraId="4BC6F1F9" w14:textId="2934AD32" w:rsidR="001C0DBA" w:rsidRDefault="001C0DB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Some studies found unintended consequences, such as ‘upcoding’</w:t>
            </w:r>
          </w:p>
        </w:tc>
      </w:tr>
      <w:tr w:rsidR="001C0DBA" w:rsidRPr="00923C85" w14:paraId="010BDD66" w14:textId="77777777" w:rsidTr="00B71DCC">
        <w:trPr>
          <w:trHeight w:val="2081"/>
        </w:trPr>
        <w:tc>
          <w:tcPr>
            <w:tcW w:w="2263" w:type="dxa"/>
          </w:tcPr>
          <w:p w14:paraId="2D349014" w14:textId="77777777" w:rsidR="001C0DBA" w:rsidRPr="007D0E6D" w:rsidRDefault="001C0DBA" w:rsidP="00B71DCC">
            <w:pPr>
              <w:rPr>
                <w:rFonts w:ascii="Times New Roman" w:hAnsi="Times New Roman" w:cs="Times New Roman"/>
                <w:sz w:val="20"/>
                <w:szCs w:val="20"/>
              </w:rPr>
            </w:pPr>
            <w:proofErr w:type="spellStart"/>
            <w:r w:rsidRPr="007D0E6D">
              <w:rPr>
                <w:rFonts w:ascii="Times New Roman" w:hAnsi="Times New Roman" w:cs="Times New Roman"/>
                <w:sz w:val="20"/>
                <w:szCs w:val="20"/>
              </w:rPr>
              <w:lastRenderedPageBreak/>
              <w:t>Ogbonnaya</w:t>
            </w:r>
            <w:proofErr w:type="spellEnd"/>
            <w:r w:rsidRPr="007D0E6D">
              <w:rPr>
                <w:rFonts w:ascii="Times New Roman" w:hAnsi="Times New Roman" w:cs="Times New Roman"/>
                <w:sz w:val="20"/>
                <w:szCs w:val="20"/>
              </w:rPr>
              <w:t xml:space="preserve"> </w:t>
            </w:r>
            <w:r>
              <w:rPr>
                <w:rFonts w:ascii="Times New Roman" w:hAnsi="Times New Roman" w:cs="Times New Roman"/>
                <w:sz w:val="20"/>
                <w:szCs w:val="20"/>
              </w:rPr>
              <w:t>and</w:t>
            </w:r>
            <w:r w:rsidRPr="007D0E6D">
              <w:rPr>
                <w:rFonts w:ascii="Times New Roman" w:hAnsi="Times New Roman" w:cs="Times New Roman"/>
                <w:sz w:val="20"/>
                <w:szCs w:val="20"/>
              </w:rPr>
              <w:t xml:space="preserve"> Keeney</w:t>
            </w:r>
            <w:r>
              <w:rPr>
                <w:rFonts w:ascii="Times New Roman" w:hAnsi="Times New Roman" w:cs="Times New Roman"/>
                <w:sz w:val="20"/>
                <w:szCs w:val="20"/>
              </w:rPr>
              <w:t xml:space="preserve"> (2018).</w:t>
            </w:r>
            <w:r w:rsidRPr="007D0E6D">
              <w:rPr>
                <w:rFonts w:ascii="Times New Roman" w:hAnsi="Times New Roman" w:cs="Times New Roman"/>
                <w:sz w:val="20"/>
                <w:szCs w:val="20"/>
              </w:rPr>
              <w:t xml:space="preserve"> A systematic review of the effectiveness of interagency and cross-system</w:t>
            </w:r>
          </w:p>
          <w:p w14:paraId="1510CB01" w14:textId="5488164C" w:rsidR="001C0DBA" w:rsidRPr="00E8173C" w:rsidRDefault="001C0DBA" w:rsidP="00B71DCC">
            <w:pPr>
              <w:rPr>
                <w:rFonts w:ascii="Times New Roman" w:hAnsi="Times New Roman" w:cs="Times New Roman"/>
                <w:sz w:val="20"/>
                <w:szCs w:val="20"/>
              </w:rPr>
            </w:pPr>
            <w:r w:rsidRPr="007D0E6D">
              <w:rPr>
                <w:rFonts w:ascii="Times New Roman" w:hAnsi="Times New Roman" w:cs="Times New Roman"/>
                <w:sz w:val="20"/>
                <w:szCs w:val="20"/>
              </w:rPr>
              <w:t>collaborations in the United States to improve child welfare outcomes</w:t>
            </w:r>
            <w:r>
              <w:rPr>
                <w:rStyle w:val="EndnoteReference"/>
                <w:rFonts w:ascii="Times New Roman" w:hAnsi="Times New Roman" w:cs="Times New Roman"/>
                <w:sz w:val="20"/>
                <w:szCs w:val="20"/>
              </w:rPr>
              <w:endnoteReference w:id="11"/>
            </w:r>
            <w:r>
              <w:rPr>
                <w:rFonts w:ascii="Times New Roman" w:hAnsi="Times New Roman" w:cs="Times New Roman"/>
                <w:sz w:val="20"/>
                <w:szCs w:val="20"/>
              </w:rPr>
              <w:t xml:space="preserve"> §</w:t>
            </w:r>
          </w:p>
        </w:tc>
        <w:tc>
          <w:tcPr>
            <w:tcW w:w="2410" w:type="dxa"/>
          </w:tcPr>
          <w:p w14:paraId="4048A62D" w14:textId="4E30EF84" w:rsidR="001C0DBA" w:rsidRDefault="001C0DB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Outcomes related to ‘</w:t>
            </w:r>
            <w:r w:rsidRPr="006B24F1">
              <w:rPr>
                <w:rFonts w:ascii="Times New Roman" w:hAnsi="Times New Roman" w:cs="Times New Roman"/>
                <w:sz w:val="20"/>
                <w:szCs w:val="20"/>
                <w:lang w:val="en-US"/>
              </w:rPr>
              <w:t>safety, permanency, and</w:t>
            </w:r>
            <w:r>
              <w:rPr>
                <w:rFonts w:ascii="Times New Roman" w:hAnsi="Times New Roman" w:cs="Times New Roman"/>
                <w:sz w:val="20"/>
                <w:szCs w:val="20"/>
                <w:lang w:val="en-US"/>
              </w:rPr>
              <w:t xml:space="preserve"> </w:t>
            </w:r>
            <w:r w:rsidRPr="006B24F1">
              <w:rPr>
                <w:rFonts w:ascii="Times New Roman" w:hAnsi="Times New Roman" w:cs="Times New Roman"/>
                <w:sz w:val="20"/>
                <w:szCs w:val="20"/>
                <w:lang w:val="en-US"/>
              </w:rPr>
              <w:t>well-being for child welfare involved families</w:t>
            </w:r>
            <w:r>
              <w:rPr>
                <w:rFonts w:ascii="Times New Roman" w:hAnsi="Times New Roman" w:cs="Times New Roman"/>
                <w:sz w:val="20"/>
                <w:szCs w:val="20"/>
                <w:lang w:val="en-US"/>
              </w:rPr>
              <w:t>’</w:t>
            </w:r>
          </w:p>
        </w:tc>
        <w:tc>
          <w:tcPr>
            <w:tcW w:w="2552" w:type="dxa"/>
          </w:tcPr>
          <w:p w14:paraId="3E1BEAC2" w14:textId="7370322E" w:rsidR="001C0DBA" w:rsidRPr="001C0DBA" w:rsidRDefault="001C0DBA"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c>
          <w:tcPr>
            <w:tcW w:w="2551" w:type="dxa"/>
          </w:tcPr>
          <w:p w14:paraId="490B5A94" w14:textId="7772F9B1" w:rsidR="00034FAE" w:rsidRDefault="001C0DBA" w:rsidP="00034FAE">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F</w:t>
            </w:r>
            <w:r w:rsidRPr="00C21B16">
              <w:rPr>
                <w:rFonts w:ascii="Times New Roman" w:hAnsi="Times New Roman" w:cs="Times New Roman"/>
                <w:sz w:val="20"/>
                <w:szCs w:val="20"/>
                <w:lang w:val="en-US"/>
              </w:rPr>
              <w:t>amily drug treatment court (FDTC) collaboration intervention positively associated with t</w:t>
            </w:r>
            <w:r w:rsidR="007B2B50">
              <w:rPr>
                <w:rFonts w:ascii="Times New Roman" w:hAnsi="Times New Roman" w:cs="Times New Roman"/>
                <w:sz w:val="20"/>
                <w:szCs w:val="20"/>
                <w:lang w:val="en-US"/>
              </w:rPr>
              <w:t>reatment</w:t>
            </w:r>
            <w:r w:rsidRPr="00C21B16">
              <w:rPr>
                <w:rFonts w:ascii="Times New Roman" w:hAnsi="Times New Roman" w:cs="Times New Roman"/>
                <w:sz w:val="20"/>
                <w:szCs w:val="20"/>
                <w:lang w:val="en-US"/>
              </w:rPr>
              <w:t xml:space="preserve"> entr</w:t>
            </w:r>
            <w:r w:rsidR="00034FAE">
              <w:rPr>
                <w:rFonts w:ascii="Times New Roman" w:hAnsi="Times New Roman" w:cs="Times New Roman"/>
                <w:sz w:val="20"/>
                <w:szCs w:val="20"/>
                <w:lang w:val="en-US"/>
              </w:rPr>
              <w:t xml:space="preserve">y (odds ratio [OR] = </w:t>
            </w:r>
            <w:r w:rsidR="00034FAE" w:rsidRPr="00034FAE">
              <w:rPr>
                <w:rFonts w:ascii="Times New Roman" w:hAnsi="Times New Roman" w:cs="Times New Roman"/>
                <w:sz w:val="20"/>
                <w:szCs w:val="20"/>
                <w:lang w:val="en-US"/>
              </w:rPr>
              <w:t>2.9</w:t>
            </w:r>
            <w:r w:rsidR="007B2B50">
              <w:rPr>
                <w:rFonts w:ascii="Times New Roman" w:hAnsi="Times New Roman" w:cs="Times New Roman"/>
                <w:sz w:val="20"/>
                <w:szCs w:val="20"/>
                <w:lang w:val="en-US"/>
              </w:rPr>
              <w:t>4</w:t>
            </w:r>
            <w:r w:rsidR="00034FAE" w:rsidRPr="00034FAE">
              <w:rPr>
                <w:rFonts w:ascii="Times New Roman" w:hAnsi="Times New Roman" w:cs="Times New Roman"/>
                <w:sz w:val="20"/>
                <w:szCs w:val="20"/>
                <w:lang w:val="en-US"/>
              </w:rPr>
              <w:t>, 95% CI 1.</w:t>
            </w:r>
            <w:r w:rsidR="007B2B50">
              <w:rPr>
                <w:rFonts w:ascii="Times New Roman" w:hAnsi="Times New Roman" w:cs="Times New Roman"/>
                <w:sz w:val="20"/>
                <w:szCs w:val="20"/>
                <w:lang w:val="en-US"/>
              </w:rPr>
              <w:t>50</w:t>
            </w:r>
            <w:r w:rsidR="00034FAE">
              <w:rPr>
                <w:rFonts w:ascii="Times New Roman" w:hAnsi="Times New Roman" w:cs="Times New Roman"/>
                <w:sz w:val="20"/>
                <w:szCs w:val="20"/>
                <w:lang w:val="en-US"/>
              </w:rPr>
              <w:t xml:space="preserve"> to</w:t>
            </w:r>
            <w:r w:rsidR="00034FAE" w:rsidRPr="00034FAE">
              <w:rPr>
                <w:rFonts w:ascii="Times New Roman" w:hAnsi="Times New Roman" w:cs="Times New Roman"/>
                <w:sz w:val="20"/>
                <w:szCs w:val="20"/>
                <w:lang w:val="en-US"/>
              </w:rPr>
              <w:t xml:space="preserve"> 5.75</w:t>
            </w:r>
            <w:r w:rsidR="00486ED4">
              <w:rPr>
                <w:rFonts w:ascii="Times New Roman" w:hAnsi="Times New Roman" w:cs="Times New Roman"/>
                <w:sz w:val="20"/>
                <w:szCs w:val="20"/>
                <w:lang w:val="en-US"/>
              </w:rPr>
              <w:t xml:space="preserve">, </w:t>
            </w:r>
            <w:r w:rsidR="007B2B50">
              <w:rPr>
                <w:rFonts w:ascii="Times New Roman" w:hAnsi="Times New Roman" w:cs="Times New Roman"/>
                <w:sz w:val="20"/>
                <w:szCs w:val="20"/>
                <w:lang w:val="en-US"/>
              </w:rPr>
              <w:t>with evidence of heterogeneity I</w:t>
            </w:r>
            <w:r w:rsidR="007B2B50" w:rsidRPr="00486ED4">
              <w:rPr>
                <w:rFonts w:ascii="Times New Roman" w:hAnsi="Times New Roman" w:cs="Times New Roman"/>
                <w:sz w:val="20"/>
                <w:szCs w:val="20"/>
                <w:vertAlign w:val="superscript"/>
                <w:lang w:val="en-US"/>
              </w:rPr>
              <w:t>2</w:t>
            </w:r>
            <w:r w:rsidR="007B2B50">
              <w:rPr>
                <w:rFonts w:ascii="Times New Roman" w:hAnsi="Times New Roman" w:cs="Times New Roman"/>
                <w:sz w:val="20"/>
                <w:szCs w:val="20"/>
                <w:lang w:val="en-US"/>
              </w:rPr>
              <w:t xml:space="preserve"> = 86%) and </w:t>
            </w:r>
            <w:r w:rsidRPr="00C21B16">
              <w:rPr>
                <w:rFonts w:ascii="Times New Roman" w:hAnsi="Times New Roman" w:cs="Times New Roman"/>
                <w:sz w:val="20"/>
                <w:szCs w:val="20"/>
                <w:lang w:val="en-US"/>
              </w:rPr>
              <w:t>completion</w:t>
            </w:r>
            <w:r w:rsidR="00034FAE">
              <w:t xml:space="preserve"> </w:t>
            </w:r>
            <w:r w:rsidR="00034FAE" w:rsidRPr="00034FAE">
              <w:rPr>
                <w:rFonts w:ascii="Times New Roman" w:hAnsi="Times New Roman" w:cs="Times New Roman"/>
                <w:sz w:val="20"/>
                <w:szCs w:val="20"/>
                <w:lang w:val="en-US"/>
              </w:rPr>
              <w:t>(</w:t>
            </w:r>
            <w:r w:rsidR="00034FAE">
              <w:rPr>
                <w:rFonts w:ascii="Times New Roman" w:hAnsi="Times New Roman" w:cs="Times New Roman"/>
                <w:sz w:val="20"/>
                <w:szCs w:val="20"/>
                <w:lang w:val="en-US"/>
              </w:rPr>
              <w:t xml:space="preserve">OR </w:t>
            </w:r>
            <w:r w:rsidR="00034FAE" w:rsidRPr="00034FAE">
              <w:rPr>
                <w:rFonts w:ascii="Times New Roman" w:hAnsi="Times New Roman" w:cs="Times New Roman"/>
                <w:sz w:val="20"/>
                <w:szCs w:val="20"/>
                <w:lang w:val="en-US"/>
              </w:rPr>
              <w:t>=</w:t>
            </w:r>
            <w:r w:rsidR="00034FAE">
              <w:rPr>
                <w:rFonts w:ascii="Times New Roman" w:hAnsi="Times New Roman" w:cs="Times New Roman"/>
                <w:sz w:val="20"/>
                <w:szCs w:val="20"/>
                <w:lang w:val="en-US"/>
              </w:rPr>
              <w:t xml:space="preserve"> </w:t>
            </w:r>
            <w:r w:rsidR="00034FAE" w:rsidRPr="00034FAE">
              <w:rPr>
                <w:rFonts w:ascii="Times New Roman" w:hAnsi="Times New Roman" w:cs="Times New Roman"/>
                <w:sz w:val="20"/>
                <w:szCs w:val="20"/>
                <w:lang w:val="en-US"/>
              </w:rPr>
              <w:t>2.07, 95% CI 1.26</w:t>
            </w:r>
            <w:r w:rsidR="00034FAE">
              <w:rPr>
                <w:rFonts w:ascii="Times New Roman" w:hAnsi="Times New Roman" w:cs="Times New Roman"/>
                <w:sz w:val="20"/>
                <w:szCs w:val="20"/>
                <w:lang w:val="en-US"/>
              </w:rPr>
              <w:t xml:space="preserve"> to</w:t>
            </w:r>
            <w:r w:rsidR="00034FAE" w:rsidRPr="00034FAE">
              <w:rPr>
                <w:rFonts w:ascii="Times New Roman" w:hAnsi="Times New Roman" w:cs="Times New Roman"/>
                <w:sz w:val="20"/>
                <w:szCs w:val="20"/>
                <w:lang w:val="en-US"/>
              </w:rPr>
              <w:t xml:space="preserve"> 3.4</w:t>
            </w:r>
            <w:r w:rsidR="007B2B50">
              <w:rPr>
                <w:rFonts w:ascii="Times New Roman" w:hAnsi="Times New Roman" w:cs="Times New Roman"/>
                <w:sz w:val="20"/>
                <w:szCs w:val="20"/>
                <w:lang w:val="en-US"/>
              </w:rPr>
              <w:t>1</w:t>
            </w:r>
            <w:r w:rsidR="00486ED4">
              <w:rPr>
                <w:rFonts w:ascii="Times New Roman" w:hAnsi="Times New Roman" w:cs="Times New Roman"/>
                <w:sz w:val="20"/>
                <w:szCs w:val="20"/>
                <w:lang w:val="en-US"/>
              </w:rPr>
              <w:t>,</w:t>
            </w:r>
            <w:r w:rsidR="007B2B50">
              <w:rPr>
                <w:rFonts w:ascii="Times New Roman" w:hAnsi="Times New Roman" w:cs="Times New Roman"/>
                <w:sz w:val="20"/>
                <w:szCs w:val="20"/>
                <w:lang w:val="en-US"/>
              </w:rPr>
              <w:t xml:space="preserve"> with evidence of heterogeneity I</w:t>
            </w:r>
            <w:r w:rsidR="007B2B50" w:rsidRPr="00486ED4">
              <w:rPr>
                <w:rFonts w:ascii="Times New Roman" w:hAnsi="Times New Roman" w:cs="Times New Roman"/>
                <w:sz w:val="20"/>
                <w:szCs w:val="20"/>
                <w:vertAlign w:val="superscript"/>
                <w:lang w:val="en-US"/>
              </w:rPr>
              <w:t>2</w:t>
            </w:r>
            <w:r w:rsidR="007B2B50">
              <w:rPr>
                <w:rFonts w:ascii="Times New Roman" w:hAnsi="Times New Roman" w:cs="Times New Roman"/>
                <w:sz w:val="20"/>
                <w:szCs w:val="20"/>
                <w:lang w:val="en-US"/>
              </w:rPr>
              <w:t xml:space="preserve"> = 84%)</w:t>
            </w:r>
            <w:r w:rsidRPr="00C21B16">
              <w:rPr>
                <w:rFonts w:ascii="Times New Roman" w:hAnsi="Times New Roman" w:cs="Times New Roman"/>
                <w:sz w:val="20"/>
                <w:szCs w:val="20"/>
                <w:lang w:val="en-US"/>
              </w:rPr>
              <w:t xml:space="preserve"> of substance use services</w:t>
            </w:r>
          </w:p>
          <w:p w14:paraId="25349120" w14:textId="167ED823" w:rsidR="001C0DBA" w:rsidRPr="00034FAE" w:rsidRDefault="001C0DBA" w:rsidP="00034FAE">
            <w:pPr>
              <w:pStyle w:val="ListParagraph"/>
              <w:numPr>
                <w:ilvl w:val="0"/>
                <w:numId w:val="2"/>
              </w:numPr>
              <w:ind w:left="144" w:hanging="144"/>
              <w:rPr>
                <w:rFonts w:ascii="Times New Roman" w:hAnsi="Times New Roman" w:cs="Times New Roman"/>
                <w:sz w:val="20"/>
                <w:szCs w:val="20"/>
                <w:lang w:val="en-US"/>
              </w:rPr>
            </w:pPr>
            <w:r w:rsidRPr="00034FAE">
              <w:rPr>
                <w:rFonts w:ascii="Times New Roman" w:hAnsi="Times New Roman" w:cs="Times New Roman"/>
                <w:sz w:val="20"/>
                <w:szCs w:val="20"/>
                <w:lang w:val="en-US"/>
              </w:rPr>
              <w:t xml:space="preserve">FDTC </w:t>
            </w:r>
            <w:r w:rsidR="00034FAE">
              <w:rPr>
                <w:rFonts w:ascii="Times New Roman" w:hAnsi="Times New Roman" w:cs="Times New Roman"/>
                <w:sz w:val="20"/>
                <w:szCs w:val="20"/>
                <w:lang w:val="en-US"/>
              </w:rPr>
              <w:t xml:space="preserve">(OR </w:t>
            </w:r>
            <w:r w:rsidR="00034FAE" w:rsidRPr="00034FAE">
              <w:rPr>
                <w:rFonts w:ascii="Times New Roman" w:hAnsi="Times New Roman" w:cs="Times New Roman"/>
                <w:sz w:val="20"/>
                <w:szCs w:val="20"/>
                <w:lang w:val="en-US"/>
              </w:rPr>
              <w:t>=</w:t>
            </w:r>
            <w:r w:rsidR="00034FAE">
              <w:rPr>
                <w:rFonts w:ascii="Times New Roman" w:hAnsi="Times New Roman" w:cs="Times New Roman"/>
                <w:sz w:val="20"/>
                <w:szCs w:val="20"/>
                <w:lang w:val="en-US"/>
              </w:rPr>
              <w:t xml:space="preserve"> </w:t>
            </w:r>
            <w:r w:rsidR="00034FAE" w:rsidRPr="00034FAE">
              <w:rPr>
                <w:rFonts w:ascii="Times New Roman" w:hAnsi="Times New Roman" w:cs="Times New Roman"/>
                <w:sz w:val="20"/>
                <w:szCs w:val="20"/>
                <w:lang w:val="en-US"/>
              </w:rPr>
              <w:t>2.40, 95% CI</w:t>
            </w:r>
            <w:r w:rsidR="00034FAE">
              <w:rPr>
                <w:rFonts w:ascii="Times New Roman" w:hAnsi="Times New Roman" w:cs="Times New Roman"/>
                <w:sz w:val="20"/>
                <w:szCs w:val="20"/>
                <w:lang w:val="en-US"/>
              </w:rPr>
              <w:t xml:space="preserve"> </w:t>
            </w:r>
            <w:r w:rsidR="00034FAE" w:rsidRPr="00034FAE">
              <w:rPr>
                <w:rFonts w:ascii="Times New Roman" w:hAnsi="Times New Roman" w:cs="Times New Roman"/>
                <w:sz w:val="20"/>
                <w:szCs w:val="20"/>
                <w:lang w:val="en-US"/>
              </w:rPr>
              <w:t>1.75</w:t>
            </w:r>
            <w:r w:rsidR="00034FAE">
              <w:rPr>
                <w:rFonts w:ascii="Times New Roman" w:hAnsi="Times New Roman" w:cs="Times New Roman"/>
                <w:sz w:val="20"/>
                <w:szCs w:val="20"/>
                <w:lang w:val="en-US"/>
              </w:rPr>
              <w:t xml:space="preserve"> </w:t>
            </w:r>
            <w:r w:rsidR="00300FB0">
              <w:rPr>
                <w:rFonts w:ascii="Times New Roman" w:hAnsi="Times New Roman" w:cs="Times New Roman"/>
                <w:sz w:val="20"/>
                <w:szCs w:val="20"/>
                <w:lang w:val="en-US"/>
              </w:rPr>
              <w:t>to</w:t>
            </w:r>
            <w:r w:rsidR="00034FAE" w:rsidRPr="00034FAE">
              <w:rPr>
                <w:rFonts w:ascii="Times New Roman" w:hAnsi="Times New Roman" w:cs="Times New Roman"/>
                <w:sz w:val="20"/>
                <w:szCs w:val="20"/>
                <w:lang w:val="en-US"/>
              </w:rPr>
              <w:t xml:space="preserve"> 3.29</w:t>
            </w:r>
            <w:r w:rsidR="00486ED4">
              <w:rPr>
                <w:rFonts w:ascii="Times New Roman" w:hAnsi="Times New Roman" w:cs="Times New Roman"/>
                <w:sz w:val="20"/>
                <w:szCs w:val="20"/>
                <w:lang w:val="en-US"/>
              </w:rPr>
              <w:t xml:space="preserve">, </w:t>
            </w:r>
            <w:r w:rsidR="009D4AF0">
              <w:rPr>
                <w:rFonts w:ascii="Times New Roman" w:hAnsi="Times New Roman" w:cs="Times New Roman"/>
                <w:sz w:val="20"/>
                <w:szCs w:val="20"/>
                <w:lang w:val="en-US"/>
              </w:rPr>
              <w:t>with evidence of heterogeneity I</w:t>
            </w:r>
            <w:r w:rsidR="009D4AF0" w:rsidRPr="00486ED4">
              <w:rPr>
                <w:rFonts w:ascii="Times New Roman" w:hAnsi="Times New Roman" w:cs="Times New Roman"/>
                <w:sz w:val="20"/>
                <w:szCs w:val="20"/>
                <w:vertAlign w:val="superscript"/>
                <w:lang w:val="en-US"/>
              </w:rPr>
              <w:t>2</w:t>
            </w:r>
            <w:r w:rsidR="009D4AF0">
              <w:rPr>
                <w:rFonts w:ascii="Times New Roman" w:hAnsi="Times New Roman" w:cs="Times New Roman"/>
                <w:sz w:val="20"/>
                <w:szCs w:val="20"/>
                <w:lang w:val="en-US"/>
              </w:rPr>
              <w:t xml:space="preserve"> = 71%)</w:t>
            </w:r>
            <w:r w:rsidR="00034FAE">
              <w:rPr>
                <w:rFonts w:ascii="Times New Roman" w:hAnsi="Times New Roman" w:cs="Times New Roman"/>
                <w:sz w:val="20"/>
                <w:szCs w:val="20"/>
                <w:lang w:val="en-US"/>
              </w:rPr>
              <w:t xml:space="preserve"> </w:t>
            </w:r>
            <w:r w:rsidRPr="00034FAE">
              <w:rPr>
                <w:rFonts w:ascii="Times New Roman" w:hAnsi="Times New Roman" w:cs="Times New Roman"/>
                <w:sz w:val="20"/>
                <w:szCs w:val="20"/>
                <w:lang w:val="en-US"/>
              </w:rPr>
              <w:t>and recovery coaches</w:t>
            </w:r>
            <w:r w:rsidR="00300FB0">
              <w:rPr>
                <w:rFonts w:ascii="Times New Roman" w:hAnsi="Times New Roman" w:cs="Times New Roman"/>
                <w:sz w:val="20"/>
                <w:szCs w:val="20"/>
                <w:lang w:val="en-US"/>
              </w:rPr>
              <w:t xml:space="preserve"> </w:t>
            </w:r>
            <w:r w:rsidR="00300FB0" w:rsidRPr="00300FB0">
              <w:rPr>
                <w:rFonts w:ascii="Times New Roman" w:hAnsi="Times New Roman" w:cs="Times New Roman"/>
                <w:sz w:val="20"/>
                <w:szCs w:val="20"/>
                <w:lang w:val="en-US"/>
              </w:rPr>
              <w:t>(OR</w:t>
            </w:r>
            <w:r w:rsidR="00300FB0">
              <w:rPr>
                <w:rFonts w:ascii="Times New Roman" w:hAnsi="Times New Roman" w:cs="Times New Roman"/>
                <w:sz w:val="20"/>
                <w:szCs w:val="20"/>
                <w:lang w:val="en-US"/>
              </w:rPr>
              <w:t xml:space="preserve"> </w:t>
            </w:r>
            <w:r w:rsidR="00300FB0" w:rsidRPr="00300FB0">
              <w:rPr>
                <w:rFonts w:ascii="Times New Roman" w:hAnsi="Times New Roman" w:cs="Times New Roman"/>
                <w:sz w:val="20"/>
                <w:szCs w:val="20"/>
                <w:lang w:val="en-US"/>
              </w:rPr>
              <w:t>=</w:t>
            </w:r>
            <w:r w:rsidR="00300FB0">
              <w:rPr>
                <w:rFonts w:ascii="Times New Roman" w:hAnsi="Times New Roman" w:cs="Times New Roman"/>
                <w:sz w:val="20"/>
                <w:szCs w:val="20"/>
                <w:lang w:val="en-US"/>
              </w:rPr>
              <w:t xml:space="preserve"> </w:t>
            </w:r>
            <w:r w:rsidR="00300FB0" w:rsidRPr="00300FB0">
              <w:rPr>
                <w:rFonts w:ascii="Times New Roman" w:hAnsi="Times New Roman" w:cs="Times New Roman"/>
                <w:sz w:val="20"/>
                <w:szCs w:val="20"/>
                <w:lang w:val="en-US"/>
              </w:rPr>
              <w:t>1.52, 95% CI 1.1</w:t>
            </w:r>
            <w:r w:rsidR="009D4AF0">
              <w:rPr>
                <w:rFonts w:ascii="Times New Roman" w:hAnsi="Times New Roman" w:cs="Times New Roman"/>
                <w:sz w:val="20"/>
                <w:szCs w:val="20"/>
                <w:lang w:val="en-US"/>
              </w:rPr>
              <w:t>7</w:t>
            </w:r>
            <w:r w:rsidR="00300FB0">
              <w:rPr>
                <w:rFonts w:ascii="Times New Roman" w:hAnsi="Times New Roman" w:cs="Times New Roman"/>
                <w:sz w:val="20"/>
                <w:szCs w:val="20"/>
                <w:lang w:val="en-US"/>
              </w:rPr>
              <w:t xml:space="preserve"> to</w:t>
            </w:r>
            <w:r w:rsidR="00300FB0" w:rsidRPr="00300FB0">
              <w:rPr>
                <w:rFonts w:ascii="Times New Roman" w:hAnsi="Times New Roman" w:cs="Times New Roman"/>
                <w:sz w:val="20"/>
                <w:szCs w:val="20"/>
                <w:lang w:val="en-US"/>
              </w:rPr>
              <w:t xml:space="preserve"> 1.9</w:t>
            </w:r>
            <w:r w:rsidR="009D4AF0">
              <w:rPr>
                <w:rFonts w:ascii="Times New Roman" w:hAnsi="Times New Roman" w:cs="Times New Roman"/>
                <w:sz w:val="20"/>
                <w:szCs w:val="20"/>
                <w:lang w:val="en-US"/>
              </w:rPr>
              <w:t>9</w:t>
            </w:r>
            <w:r w:rsidR="00486ED4">
              <w:rPr>
                <w:rFonts w:ascii="Times New Roman" w:hAnsi="Times New Roman" w:cs="Times New Roman"/>
                <w:sz w:val="20"/>
                <w:szCs w:val="20"/>
                <w:lang w:val="en-US"/>
              </w:rPr>
              <w:t xml:space="preserve">, </w:t>
            </w:r>
            <w:r w:rsidR="009D4AF0">
              <w:rPr>
                <w:rFonts w:ascii="Times New Roman" w:hAnsi="Times New Roman" w:cs="Times New Roman"/>
                <w:sz w:val="20"/>
                <w:szCs w:val="20"/>
                <w:lang w:val="en-US"/>
              </w:rPr>
              <w:t>with little evidence of heterogeneity I</w:t>
            </w:r>
            <w:r w:rsidR="009D4AF0" w:rsidRPr="00486ED4">
              <w:rPr>
                <w:rFonts w:ascii="Times New Roman" w:hAnsi="Times New Roman" w:cs="Times New Roman"/>
                <w:sz w:val="20"/>
                <w:szCs w:val="20"/>
                <w:vertAlign w:val="superscript"/>
                <w:lang w:val="en-US"/>
              </w:rPr>
              <w:t>2</w:t>
            </w:r>
            <w:r w:rsidR="009D4AF0">
              <w:rPr>
                <w:rFonts w:ascii="Times New Roman" w:hAnsi="Times New Roman" w:cs="Times New Roman"/>
                <w:sz w:val="20"/>
                <w:szCs w:val="20"/>
                <w:lang w:val="en-US"/>
              </w:rPr>
              <w:t xml:space="preserve"> = 30%) </w:t>
            </w:r>
            <w:r w:rsidRPr="00034FAE">
              <w:rPr>
                <w:rFonts w:ascii="Times New Roman" w:hAnsi="Times New Roman" w:cs="Times New Roman"/>
                <w:sz w:val="20"/>
                <w:szCs w:val="20"/>
                <w:lang w:val="en-US"/>
              </w:rPr>
              <w:t>were positively associated with likelihood of reunification</w:t>
            </w:r>
          </w:p>
          <w:p w14:paraId="5009E938" w14:textId="55EEDBA4" w:rsidR="001C0DBA" w:rsidRPr="002A285B" w:rsidRDefault="001C0DBA" w:rsidP="002A285B">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R</w:t>
            </w:r>
            <w:r w:rsidRPr="00C21B16">
              <w:rPr>
                <w:rFonts w:ascii="Times New Roman" w:hAnsi="Times New Roman" w:cs="Times New Roman"/>
                <w:sz w:val="20"/>
                <w:szCs w:val="20"/>
                <w:lang w:val="en-US"/>
              </w:rPr>
              <w:t>elationship between FDTC and days to reunification less positive across studies</w:t>
            </w:r>
            <w:r w:rsidR="005F3FE7">
              <w:rPr>
                <w:rFonts w:ascii="Times New Roman" w:hAnsi="Times New Roman" w:cs="Times New Roman"/>
                <w:sz w:val="20"/>
                <w:szCs w:val="20"/>
                <w:lang w:val="en-US"/>
              </w:rPr>
              <w:t xml:space="preserve"> </w:t>
            </w:r>
            <w:r w:rsidR="009D4AF0">
              <w:rPr>
                <w:rFonts w:ascii="Times New Roman" w:hAnsi="Times New Roman" w:cs="Times New Roman"/>
                <w:sz w:val="20"/>
                <w:szCs w:val="20"/>
                <w:lang w:val="en-US"/>
              </w:rPr>
              <w:t>(</w:t>
            </w:r>
            <w:r w:rsidR="00486ED4" w:rsidRPr="00486ED4">
              <w:rPr>
                <w:rFonts w:ascii="Times New Roman" w:hAnsi="Times New Roman" w:cs="Times New Roman"/>
                <w:sz w:val="20"/>
                <w:szCs w:val="20"/>
                <w:lang w:val="en-US"/>
              </w:rPr>
              <w:t>standardized mean difference</w:t>
            </w:r>
            <w:r w:rsidR="005F3FE7">
              <w:rPr>
                <w:rFonts w:ascii="Times New Roman" w:hAnsi="Times New Roman" w:cs="Times New Roman"/>
                <w:sz w:val="20"/>
                <w:szCs w:val="20"/>
                <w:lang w:val="en-US"/>
              </w:rPr>
              <w:t xml:space="preserve"> = </w:t>
            </w:r>
            <w:r w:rsidR="005F3FE7" w:rsidRPr="005F3FE7">
              <w:rPr>
                <w:rFonts w:ascii="Times New Roman" w:hAnsi="Times New Roman" w:cs="Times New Roman"/>
                <w:sz w:val="20"/>
                <w:szCs w:val="20"/>
                <w:lang w:val="en-US"/>
              </w:rPr>
              <w:t>0.47, 95% CI 0.2</w:t>
            </w:r>
            <w:r w:rsidR="009D4AF0">
              <w:rPr>
                <w:rFonts w:ascii="Times New Roman" w:hAnsi="Times New Roman" w:cs="Times New Roman"/>
                <w:sz w:val="20"/>
                <w:szCs w:val="20"/>
                <w:lang w:val="en-US"/>
              </w:rPr>
              <w:t>5</w:t>
            </w:r>
            <w:r w:rsidR="005F3FE7" w:rsidRPr="005F3FE7">
              <w:rPr>
                <w:rFonts w:ascii="Times New Roman" w:hAnsi="Times New Roman" w:cs="Times New Roman"/>
                <w:sz w:val="20"/>
                <w:szCs w:val="20"/>
                <w:lang w:val="en-US"/>
              </w:rPr>
              <w:t>, 0.69</w:t>
            </w:r>
            <w:r w:rsidR="00486ED4">
              <w:rPr>
                <w:rFonts w:ascii="Times New Roman" w:hAnsi="Times New Roman" w:cs="Times New Roman"/>
                <w:sz w:val="20"/>
                <w:szCs w:val="20"/>
                <w:lang w:val="en-US"/>
              </w:rPr>
              <w:t xml:space="preserve">, </w:t>
            </w:r>
            <w:r w:rsidR="009D4AF0">
              <w:rPr>
                <w:rFonts w:ascii="Times New Roman" w:hAnsi="Times New Roman" w:cs="Times New Roman"/>
                <w:sz w:val="20"/>
                <w:szCs w:val="20"/>
                <w:lang w:val="en-US"/>
              </w:rPr>
              <w:t>with some evidence of heterogeneity I</w:t>
            </w:r>
            <w:r w:rsidR="009D4AF0" w:rsidRPr="00486ED4">
              <w:rPr>
                <w:rFonts w:ascii="Times New Roman" w:hAnsi="Times New Roman" w:cs="Times New Roman"/>
                <w:sz w:val="20"/>
                <w:szCs w:val="20"/>
                <w:vertAlign w:val="superscript"/>
                <w:lang w:val="en-US"/>
              </w:rPr>
              <w:t>2</w:t>
            </w:r>
            <w:r w:rsidR="009D4AF0">
              <w:rPr>
                <w:rFonts w:ascii="Times New Roman" w:hAnsi="Times New Roman" w:cs="Times New Roman"/>
                <w:sz w:val="20"/>
                <w:szCs w:val="20"/>
                <w:lang w:val="en-US"/>
              </w:rPr>
              <w:t xml:space="preserve"> = 48%).</w:t>
            </w:r>
          </w:p>
        </w:tc>
        <w:tc>
          <w:tcPr>
            <w:tcW w:w="2693" w:type="dxa"/>
          </w:tcPr>
          <w:p w14:paraId="2744F3E5" w14:textId="01EF3B9E" w:rsidR="001C0DBA" w:rsidRPr="001C0DBA" w:rsidRDefault="001C0DBA"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c>
          <w:tcPr>
            <w:tcW w:w="2410" w:type="dxa"/>
          </w:tcPr>
          <w:p w14:paraId="1B4D56E9" w14:textId="08231DDE" w:rsidR="001C0DBA" w:rsidRDefault="001C0DBA"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r>
      <w:tr w:rsidR="001C0DBA" w:rsidRPr="00923C85" w14:paraId="4A2DDF58" w14:textId="77777777" w:rsidTr="00B71DCC">
        <w:trPr>
          <w:trHeight w:val="1593"/>
        </w:trPr>
        <w:tc>
          <w:tcPr>
            <w:tcW w:w="2263" w:type="dxa"/>
          </w:tcPr>
          <w:p w14:paraId="43B498F4" w14:textId="7739F0EF" w:rsidR="001C0DBA" w:rsidRPr="00E8173C" w:rsidRDefault="001C0DBA" w:rsidP="00B71DCC">
            <w:pPr>
              <w:rPr>
                <w:rFonts w:ascii="Times New Roman" w:hAnsi="Times New Roman" w:cs="Times New Roman"/>
                <w:sz w:val="20"/>
                <w:szCs w:val="20"/>
              </w:rPr>
            </w:pPr>
            <w:r w:rsidRPr="00B5542F">
              <w:rPr>
                <w:rFonts w:ascii="Times New Roman" w:hAnsi="Times New Roman" w:cs="Times New Roman"/>
                <w:sz w:val="20"/>
                <w:szCs w:val="20"/>
              </w:rPr>
              <w:t xml:space="preserve">Lopez-Carmen </w:t>
            </w:r>
            <w:r>
              <w:rPr>
                <w:rFonts w:ascii="Times New Roman" w:hAnsi="Times New Roman" w:cs="Times New Roman"/>
                <w:sz w:val="20"/>
                <w:szCs w:val="20"/>
              </w:rPr>
              <w:t>et al (2019)</w:t>
            </w:r>
            <w:r w:rsidRPr="00B5542F">
              <w:rPr>
                <w:rFonts w:ascii="Times New Roman" w:hAnsi="Times New Roman" w:cs="Times New Roman"/>
                <w:sz w:val="20"/>
                <w:szCs w:val="20"/>
              </w:rPr>
              <w:t xml:space="preserve"> Working together to improve the mental health of indigenous children: A systematic review</w:t>
            </w:r>
            <w:r>
              <w:rPr>
                <w:rStyle w:val="EndnoteReference"/>
                <w:rFonts w:ascii="Times New Roman" w:hAnsi="Times New Roman" w:cs="Times New Roman"/>
                <w:sz w:val="20"/>
                <w:szCs w:val="20"/>
              </w:rPr>
              <w:endnoteReference w:id="12"/>
            </w:r>
            <w:r>
              <w:rPr>
                <w:rFonts w:ascii="Times New Roman" w:hAnsi="Times New Roman" w:cs="Times New Roman"/>
                <w:sz w:val="20"/>
                <w:szCs w:val="20"/>
              </w:rPr>
              <w:t xml:space="preserve"> §</w:t>
            </w:r>
          </w:p>
        </w:tc>
        <w:tc>
          <w:tcPr>
            <w:tcW w:w="2410" w:type="dxa"/>
          </w:tcPr>
          <w:p w14:paraId="025CB0DF" w14:textId="2EED2ABD" w:rsidR="001C0DBA" w:rsidRDefault="001C0DB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Effects of integrated mental health services for indigenous children, including children’s mental health outcomes</w:t>
            </w:r>
          </w:p>
        </w:tc>
        <w:tc>
          <w:tcPr>
            <w:tcW w:w="2552" w:type="dxa"/>
          </w:tcPr>
          <w:p w14:paraId="5B8D583E" w14:textId="77777777" w:rsidR="001C0DBA" w:rsidRDefault="001C0DB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Improvements in children’s psychosocial functioning, stress management, and individual ‘empowerment’</w:t>
            </w:r>
          </w:p>
          <w:p w14:paraId="38FA0187" w14:textId="587F3C95" w:rsidR="001C0DBA" w:rsidRDefault="001C0DB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‘Empowerment’ of families and communities</w:t>
            </w:r>
          </w:p>
        </w:tc>
        <w:tc>
          <w:tcPr>
            <w:tcW w:w="2551" w:type="dxa"/>
          </w:tcPr>
          <w:p w14:paraId="6A195975" w14:textId="2443F5D9" w:rsidR="001C0DBA" w:rsidRDefault="001C0DBA"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Improved access to services, utilization</w:t>
            </w:r>
          </w:p>
        </w:tc>
        <w:tc>
          <w:tcPr>
            <w:tcW w:w="2693" w:type="dxa"/>
          </w:tcPr>
          <w:p w14:paraId="6989BDEF" w14:textId="5E3B57E1" w:rsidR="001C0DBA" w:rsidRPr="001C0DBA" w:rsidRDefault="001C0DBA" w:rsidP="00B71DCC">
            <w:pPr>
              <w:rPr>
                <w:rFonts w:ascii="Times New Roman" w:hAnsi="Times New Roman" w:cs="Times New Roman"/>
                <w:sz w:val="20"/>
                <w:szCs w:val="20"/>
                <w:lang w:val="en-US"/>
              </w:rPr>
            </w:pPr>
            <w:r w:rsidRPr="001C0DBA">
              <w:rPr>
                <w:rFonts w:ascii="Times New Roman" w:hAnsi="Times New Roman" w:cs="Times New Roman"/>
                <w:sz w:val="20"/>
                <w:szCs w:val="20"/>
                <w:lang w:val="en-US"/>
              </w:rPr>
              <w:t>NA</w:t>
            </w:r>
          </w:p>
        </w:tc>
        <w:tc>
          <w:tcPr>
            <w:tcW w:w="2410" w:type="dxa"/>
          </w:tcPr>
          <w:p w14:paraId="64487142" w14:textId="25A7289C" w:rsidR="001C0DBA" w:rsidRDefault="001C0DBA" w:rsidP="00B71DCC">
            <w:pPr>
              <w:pStyle w:val="ListParagraph"/>
              <w:numPr>
                <w:ilvl w:val="0"/>
                <w:numId w:val="2"/>
              </w:numPr>
              <w:ind w:left="144" w:hanging="144"/>
              <w:rPr>
                <w:rFonts w:ascii="Times New Roman" w:hAnsi="Times New Roman" w:cs="Times New Roman"/>
                <w:sz w:val="20"/>
                <w:szCs w:val="20"/>
                <w:lang w:val="en-US"/>
              </w:rPr>
            </w:pPr>
            <w:r w:rsidRPr="004D191F">
              <w:rPr>
                <w:rFonts w:ascii="Times New Roman" w:hAnsi="Times New Roman" w:cs="Times New Roman"/>
                <w:sz w:val="20"/>
                <w:szCs w:val="20"/>
                <w:lang w:val="en-US"/>
              </w:rPr>
              <w:t>Greater collaboration between health and non-health services and ‘strengthened organizational capacity’</w:t>
            </w:r>
          </w:p>
        </w:tc>
      </w:tr>
      <w:tr w:rsidR="00A3336D" w:rsidRPr="00923C85" w14:paraId="58E1FDDE" w14:textId="77777777" w:rsidTr="00B71DCC">
        <w:trPr>
          <w:trHeight w:val="2081"/>
        </w:trPr>
        <w:tc>
          <w:tcPr>
            <w:tcW w:w="2263" w:type="dxa"/>
          </w:tcPr>
          <w:p w14:paraId="52002E4F" w14:textId="1ACED16C" w:rsidR="00A3336D" w:rsidRPr="00E8173C" w:rsidRDefault="00A3336D" w:rsidP="00B71DCC">
            <w:pPr>
              <w:rPr>
                <w:rFonts w:ascii="Times New Roman" w:hAnsi="Times New Roman" w:cs="Times New Roman"/>
                <w:sz w:val="20"/>
                <w:szCs w:val="20"/>
              </w:rPr>
            </w:pPr>
            <w:r w:rsidRPr="00AF3065">
              <w:rPr>
                <w:rFonts w:ascii="Times New Roman" w:hAnsi="Times New Roman" w:cs="Times New Roman"/>
                <w:sz w:val="20"/>
                <w:szCs w:val="20"/>
              </w:rPr>
              <w:lastRenderedPageBreak/>
              <w:t>Whiteford</w:t>
            </w:r>
            <w:r>
              <w:rPr>
                <w:rFonts w:ascii="Times New Roman" w:hAnsi="Times New Roman" w:cs="Times New Roman"/>
                <w:sz w:val="20"/>
                <w:szCs w:val="20"/>
              </w:rPr>
              <w:t xml:space="preserve"> et al (2014). </w:t>
            </w:r>
            <w:r w:rsidRPr="00AF3065">
              <w:rPr>
                <w:rFonts w:ascii="Times New Roman" w:hAnsi="Times New Roman" w:cs="Times New Roman"/>
                <w:sz w:val="20"/>
                <w:szCs w:val="20"/>
              </w:rPr>
              <w:t>System-level intersectoral linkages between the mental health and non-clinical support sectors: A qualitative systematic review</w:t>
            </w:r>
            <w:r>
              <w:rPr>
                <w:rStyle w:val="EndnoteReference"/>
                <w:rFonts w:ascii="Times New Roman" w:hAnsi="Times New Roman" w:cs="Times New Roman"/>
                <w:sz w:val="20"/>
                <w:szCs w:val="20"/>
              </w:rPr>
              <w:endnoteReference w:id="13"/>
            </w:r>
            <w:r>
              <w:rPr>
                <w:rFonts w:ascii="Times New Roman" w:hAnsi="Times New Roman" w:cs="Times New Roman"/>
                <w:sz w:val="20"/>
                <w:szCs w:val="20"/>
              </w:rPr>
              <w:t xml:space="preserve"> §</w:t>
            </w:r>
          </w:p>
        </w:tc>
        <w:tc>
          <w:tcPr>
            <w:tcW w:w="2410" w:type="dxa"/>
          </w:tcPr>
          <w:p w14:paraId="6BFD5E85" w14:textId="6A5CE53A"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Focused broadly on outcomes for services or clients from intersectoral linkages between clinical and non-clinical mental health services</w:t>
            </w:r>
          </w:p>
        </w:tc>
        <w:tc>
          <w:tcPr>
            <w:tcW w:w="2552" w:type="dxa"/>
          </w:tcPr>
          <w:p w14:paraId="721FFBA4" w14:textId="08D2CA13" w:rsidR="00A3336D" w:rsidRPr="00A3336D" w:rsidRDefault="00A3336D" w:rsidP="00B71DCC">
            <w:pPr>
              <w:rPr>
                <w:rFonts w:ascii="Times New Roman" w:hAnsi="Times New Roman" w:cs="Times New Roman"/>
                <w:sz w:val="20"/>
                <w:szCs w:val="20"/>
                <w:lang w:val="en-US"/>
              </w:rPr>
            </w:pPr>
            <w:r w:rsidRPr="00A3336D">
              <w:rPr>
                <w:rFonts w:ascii="Times New Roman" w:hAnsi="Times New Roman" w:cs="Times New Roman"/>
                <w:sz w:val="20"/>
                <w:szCs w:val="20"/>
                <w:lang w:val="en-US"/>
              </w:rPr>
              <w:t>NA</w:t>
            </w:r>
          </w:p>
        </w:tc>
        <w:tc>
          <w:tcPr>
            <w:tcW w:w="2551" w:type="dxa"/>
          </w:tcPr>
          <w:p w14:paraId="199EF2E0" w14:textId="77777777"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Improved accommodation stability, reduced child foster placements, reduced recidivism and involvement with the juvenile justice system, improved employment related outcomes</w:t>
            </w:r>
          </w:p>
          <w:p w14:paraId="5005AF00" w14:textId="01D84928"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Studies of one program to address homelessness among people with severe mental illness did not lead to improved outcomes</w:t>
            </w:r>
          </w:p>
        </w:tc>
        <w:tc>
          <w:tcPr>
            <w:tcW w:w="2693" w:type="dxa"/>
          </w:tcPr>
          <w:p w14:paraId="0517668D" w14:textId="617B2579" w:rsidR="00A3336D" w:rsidRPr="00EA11A1"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Improved efficiency, though also examples of cost shifting</w:t>
            </w:r>
          </w:p>
        </w:tc>
        <w:tc>
          <w:tcPr>
            <w:tcW w:w="2410" w:type="dxa"/>
          </w:tcPr>
          <w:p w14:paraId="4C5977AA" w14:textId="77777777"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Improvements in interagency communication, mutual understanding of services</w:t>
            </w:r>
          </w:p>
          <w:p w14:paraId="6DC5D0A3" w14:textId="77777777" w:rsidR="00A3336D" w:rsidRDefault="00A3336D" w:rsidP="00B71DCC">
            <w:pPr>
              <w:rPr>
                <w:rFonts w:ascii="Times New Roman" w:hAnsi="Times New Roman" w:cs="Times New Roman"/>
                <w:sz w:val="20"/>
                <w:szCs w:val="20"/>
                <w:lang w:val="en-US"/>
              </w:rPr>
            </w:pPr>
          </w:p>
        </w:tc>
      </w:tr>
      <w:tr w:rsidR="00A3336D" w:rsidRPr="00923C85" w14:paraId="526CE655" w14:textId="77777777" w:rsidTr="00B71DCC">
        <w:trPr>
          <w:trHeight w:val="416"/>
        </w:trPr>
        <w:tc>
          <w:tcPr>
            <w:tcW w:w="2263" w:type="dxa"/>
          </w:tcPr>
          <w:p w14:paraId="368A73A3" w14:textId="1D879DAB" w:rsidR="00A3336D" w:rsidRPr="00E8173C" w:rsidRDefault="00A3336D" w:rsidP="00B71DCC">
            <w:pPr>
              <w:rPr>
                <w:rFonts w:ascii="Times New Roman" w:hAnsi="Times New Roman" w:cs="Times New Roman"/>
                <w:sz w:val="20"/>
                <w:szCs w:val="20"/>
              </w:rPr>
            </w:pPr>
            <w:r w:rsidRPr="00F4641A">
              <w:rPr>
                <w:rFonts w:ascii="Times New Roman" w:hAnsi="Times New Roman" w:cs="Times New Roman"/>
                <w:sz w:val="20"/>
                <w:szCs w:val="20"/>
              </w:rPr>
              <w:t>Martin-</w:t>
            </w:r>
            <w:proofErr w:type="spellStart"/>
            <w:r w:rsidRPr="00F4641A">
              <w:rPr>
                <w:rFonts w:ascii="Times New Roman" w:hAnsi="Times New Roman" w:cs="Times New Roman"/>
                <w:sz w:val="20"/>
                <w:szCs w:val="20"/>
              </w:rPr>
              <w:t>Misener</w:t>
            </w:r>
            <w:proofErr w:type="spellEnd"/>
            <w:r w:rsidRPr="00F4641A">
              <w:rPr>
                <w:rFonts w:ascii="Times New Roman" w:hAnsi="Times New Roman" w:cs="Times New Roman"/>
                <w:sz w:val="20"/>
                <w:szCs w:val="20"/>
              </w:rPr>
              <w:t xml:space="preserve"> </w:t>
            </w:r>
            <w:r>
              <w:rPr>
                <w:rFonts w:ascii="Times New Roman" w:hAnsi="Times New Roman" w:cs="Times New Roman"/>
                <w:sz w:val="20"/>
                <w:szCs w:val="20"/>
              </w:rPr>
              <w:t>et al (2012).</w:t>
            </w:r>
            <w:r w:rsidRPr="00F4641A">
              <w:rPr>
                <w:rFonts w:ascii="Times New Roman" w:hAnsi="Times New Roman" w:cs="Times New Roman"/>
                <w:sz w:val="20"/>
                <w:szCs w:val="20"/>
              </w:rPr>
              <w:t xml:space="preserve"> Strengthening Primary Health Care through Public Health and Primary Care Collaborations Team. A scoping literature review of collaboration between primary care and public health</w:t>
            </w:r>
            <w:r>
              <w:rPr>
                <w:rStyle w:val="EndnoteReference"/>
                <w:rFonts w:ascii="Times New Roman" w:hAnsi="Times New Roman" w:cs="Times New Roman"/>
                <w:sz w:val="20"/>
                <w:szCs w:val="20"/>
              </w:rPr>
              <w:endnoteReference w:id="14"/>
            </w:r>
            <w:r>
              <w:rPr>
                <w:rFonts w:ascii="Times New Roman" w:hAnsi="Times New Roman" w:cs="Times New Roman"/>
                <w:sz w:val="20"/>
                <w:szCs w:val="20"/>
              </w:rPr>
              <w:t xml:space="preserve"> §</w:t>
            </w:r>
          </w:p>
        </w:tc>
        <w:tc>
          <w:tcPr>
            <w:tcW w:w="2410" w:type="dxa"/>
          </w:tcPr>
          <w:p w14:paraId="788302A9" w14:textId="1C23AFF8"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Focused broadly on outcomes of primary care and public health collaborations, including outcomes related to individuals and populations, health professionals, and health service delivery</w:t>
            </w:r>
          </w:p>
        </w:tc>
        <w:tc>
          <w:tcPr>
            <w:tcW w:w="2552" w:type="dxa"/>
          </w:tcPr>
          <w:p w14:paraId="550A146A" w14:textId="20227D03"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Improvements in chronic disease management, disease control, maternal and child health</w:t>
            </w:r>
          </w:p>
        </w:tc>
        <w:tc>
          <w:tcPr>
            <w:tcW w:w="2551" w:type="dxa"/>
          </w:tcPr>
          <w:p w14:paraId="7EBE0CA2" w14:textId="66228D3E"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Improvements in access to care, immunization rates, and care processes, such as needs assessments</w:t>
            </w:r>
          </w:p>
        </w:tc>
        <w:tc>
          <w:tcPr>
            <w:tcW w:w="2693" w:type="dxa"/>
          </w:tcPr>
          <w:p w14:paraId="5BF792CB" w14:textId="5691635B" w:rsidR="00A3336D" w:rsidRPr="00A3336D" w:rsidRDefault="00A3336D" w:rsidP="00B71DCC">
            <w:pPr>
              <w:rPr>
                <w:rFonts w:ascii="Times New Roman" w:hAnsi="Times New Roman" w:cs="Times New Roman"/>
                <w:sz w:val="20"/>
                <w:szCs w:val="20"/>
                <w:lang w:val="en-US"/>
              </w:rPr>
            </w:pPr>
            <w:r w:rsidRPr="00A3336D">
              <w:rPr>
                <w:rFonts w:ascii="Times New Roman" w:hAnsi="Times New Roman" w:cs="Times New Roman"/>
                <w:sz w:val="20"/>
                <w:szCs w:val="20"/>
                <w:lang w:val="en-US"/>
              </w:rPr>
              <w:t>NA</w:t>
            </w:r>
          </w:p>
        </w:tc>
        <w:tc>
          <w:tcPr>
            <w:tcW w:w="2410" w:type="dxa"/>
          </w:tcPr>
          <w:p w14:paraId="2B578A64" w14:textId="77777777"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Financial incentives for health promotion may skew priorities away from efforts to reduce health inequities</w:t>
            </w:r>
          </w:p>
          <w:p w14:paraId="43C75DF9" w14:textId="6ADFEB6C" w:rsidR="00A3336D" w:rsidRPr="00A3336D" w:rsidRDefault="00A3336D" w:rsidP="00B71DCC">
            <w:pPr>
              <w:pStyle w:val="ListParagraph"/>
              <w:numPr>
                <w:ilvl w:val="0"/>
                <w:numId w:val="2"/>
              </w:numPr>
              <w:ind w:left="144" w:hanging="144"/>
              <w:rPr>
                <w:rFonts w:ascii="Times New Roman" w:hAnsi="Times New Roman" w:cs="Times New Roman"/>
                <w:sz w:val="20"/>
                <w:szCs w:val="20"/>
                <w:lang w:val="en-US"/>
              </w:rPr>
            </w:pPr>
            <w:r w:rsidRPr="00A3336D">
              <w:rPr>
                <w:rFonts w:ascii="Times New Roman" w:hAnsi="Times New Roman" w:cs="Times New Roman"/>
                <w:sz w:val="20"/>
                <w:szCs w:val="20"/>
                <w:lang w:val="en-US"/>
              </w:rPr>
              <w:t>Concerns among primary care staff about reduced time for medical care</w:t>
            </w:r>
          </w:p>
        </w:tc>
      </w:tr>
      <w:tr w:rsidR="00A3336D" w:rsidRPr="00923C85" w14:paraId="26E07CEB" w14:textId="77777777" w:rsidTr="00B71DCC">
        <w:trPr>
          <w:trHeight w:val="1794"/>
        </w:trPr>
        <w:tc>
          <w:tcPr>
            <w:tcW w:w="2263" w:type="dxa"/>
          </w:tcPr>
          <w:p w14:paraId="2B820C54" w14:textId="17756537" w:rsidR="00A3336D" w:rsidRPr="00923C85" w:rsidRDefault="00A3336D" w:rsidP="00B71DCC">
            <w:pPr>
              <w:rPr>
                <w:rFonts w:ascii="Times New Roman" w:hAnsi="Times New Roman" w:cs="Times New Roman"/>
                <w:sz w:val="20"/>
                <w:szCs w:val="20"/>
              </w:rPr>
            </w:pPr>
            <w:r w:rsidRPr="00E8173C">
              <w:rPr>
                <w:rFonts w:ascii="Times New Roman" w:hAnsi="Times New Roman" w:cs="Times New Roman"/>
                <w:sz w:val="20"/>
                <w:szCs w:val="20"/>
              </w:rPr>
              <w:t>Cameron</w:t>
            </w:r>
            <w:r>
              <w:rPr>
                <w:rFonts w:ascii="Times New Roman" w:hAnsi="Times New Roman" w:cs="Times New Roman"/>
                <w:sz w:val="20"/>
                <w:szCs w:val="20"/>
              </w:rPr>
              <w:t xml:space="preserve"> et al (2014). </w:t>
            </w:r>
            <w:r w:rsidRPr="00387137">
              <w:rPr>
                <w:rFonts w:ascii="Times New Roman" w:hAnsi="Times New Roman" w:cs="Times New Roman"/>
                <w:sz w:val="20"/>
                <w:szCs w:val="20"/>
              </w:rPr>
              <w:t>Factors that promote and hinder joint and integrated working between health and social care services: a review of research literature</w:t>
            </w:r>
            <w:r>
              <w:rPr>
                <w:rStyle w:val="EndnoteReference"/>
                <w:rFonts w:ascii="Times New Roman" w:hAnsi="Times New Roman" w:cs="Times New Roman"/>
                <w:sz w:val="20"/>
                <w:szCs w:val="20"/>
              </w:rPr>
              <w:endnoteReference w:id="15"/>
            </w:r>
            <w:r>
              <w:rPr>
                <w:rFonts w:ascii="Times New Roman" w:hAnsi="Times New Roman" w:cs="Times New Roman"/>
                <w:sz w:val="20"/>
                <w:szCs w:val="20"/>
              </w:rPr>
              <w:t xml:space="preserve"> §</w:t>
            </w:r>
          </w:p>
        </w:tc>
        <w:tc>
          <w:tcPr>
            <w:tcW w:w="2410" w:type="dxa"/>
          </w:tcPr>
          <w:p w14:paraId="371FB700" w14:textId="615E6652"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Focused broadly on evidence of ‘effectiveness’</w:t>
            </w:r>
          </w:p>
        </w:tc>
        <w:tc>
          <w:tcPr>
            <w:tcW w:w="2552" w:type="dxa"/>
          </w:tcPr>
          <w:p w14:paraId="56BC5596" w14:textId="7D884C13" w:rsidR="00A3336D" w:rsidRPr="00E8173C"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Some studies reported improvements in quality of life, but no or marginal improvements in studies with comparative designs </w:t>
            </w:r>
          </w:p>
        </w:tc>
        <w:tc>
          <w:tcPr>
            <w:tcW w:w="2551" w:type="dxa"/>
          </w:tcPr>
          <w:p w14:paraId="122C4C7D" w14:textId="70DB7CF8"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Some studies of particular service models (</w:t>
            </w:r>
            <w:proofErr w:type="spellStart"/>
            <w:r>
              <w:rPr>
                <w:rFonts w:ascii="Times New Roman" w:hAnsi="Times New Roman" w:cs="Times New Roman"/>
                <w:sz w:val="20"/>
                <w:szCs w:val="20"/>
                <w:lang w:val="en-US"/>
              </w:rPr>
              <w:t>eg</w:t>
            </w:r>
            <w:proofErr w:type="spellEnd"/>
            <w:r>
              <w:rPr>
                <w:rFonts w:ascii="Times New Roman" w:hAnsi="Times New Roman" w:cs="Times New Roman"/>
                <w:sz w:val="20"/>
                <w:szCs w:val="20"/>
                <w:lang w:val="en-US"/>
              </w:rPr>
              <w:t xml:space="preserve"> intermediate care) found potential reductions in inappropriate admissions to institutional settings</w:t>
            </w:r>
          </w:p>
        </w:tc>
        <w:tc>
          <w:tcPr>
            <w:tcW w:w="2693" w:type="dxa"/>
          </w:tcPr>
          <w:p w14:paraId="487F0797" w14:textId="2F5630E7" w:rsidR="00A3336D" w:rsidRPr="00EA11A1" w:rsidRDefault="00A3336D" w:rsidP="00B71DCC">
            <w:pPr>
              <w:pStyle w:val="ListParagraph"/>
              <w:numPr>
                <w:ilvl w:val="0"/>
                <w:numId w:val="2"/>
              </w:numPr>
              <w:ind w:left="144" w:hanging="144"/>
              <w:rPr>
                <w:rFonts w:ascii="Times New Roman" w:hAnsi="Times New Roman" w:cs="Times New Roman"/>
                <w:sz w:val="20"/>
                <w:szCs w:val="20"/>
                <w:lang w:val="en-US"/>
              </w:rPr>
            </w:pPr>
            <w:r w:rsidRPr="00EA11A1">
              <w:rPr>
                <w:rFonts w:ascii="Times New Roman" w:hAnsi="Times New Roman" w:cs="Times New Roman"/>
                <w:sz w:val="20"/>
                <w:szCs w:val="20"/>
                <w:lang w:val="en-US"/>
              </w:rPr>
              <w:t>Most studies did not find cost savings</w:t>
            </w:r>
          </w:p>
        </w:tc>
        <w:tc>
          <w:tcPr>
            <w:tcW w:w="2410" w:type="dxa"/>
          </w:tcPr>
          <w:p w14:paraId="4C52FDD4" w14:textId="07703356" w:rsidR="00A3336D" w:rsidRPr="00EA11A1" w:rsidRDefault="00A3336D"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r>
      <w:tr w:rsidR="00A3336D" w:rsidRPr="00923C85" w14:paraId="7B7E7AA5" w14:textId="77777777" w:rsidTr="00B71DCC">
        <w:trPr>
          <w:trHeight w:val="2081"/>
        </w:trPr>
        <w:tc>
          <w:tcPr>
            <w:tcW w:w="2263" w:type="dxa"/>
          </w:tcPr>
          <w:p w14:paraId="07880E01" w14:textId="7CECCEE5" w:rsidR="00A3336D" w:rsidRPr="00E8173C" w:rsidRDefault="00A3336D" w:rsidP="00B71DCC">
            <w:pPr>
              <w:rPr>
                <w:rFonts w:ascii="Times New Roman" w:hAnsi="Times New Roman" w:cs="Times New Roman"/>
                <w:sz w:val="20"/>
                <w:szCs w:val="20"/>
              </w:rPr>
            </w:pPr>
            <w:r w:rsidRPr="00296F49">
              <w:rPr>
                <w:rFonts w:ascii="Times New Roman" w:hAnsi="Times New Roman" w:cs="Times New Roman"/>
                <w:sz w:val="20"/>
                <w:szCs w:val="20"/>
              </w:rPr>
              <w:lastRenderedPageBreak/>
              <w:t>Winters et al (2016). Cross-sector provision in health and social care: an umbrella review</w:t>
            </w:r>
            <w:r w:rsidRPr="00296F49">
              <w:rPr>
                <w:rStyle w:val="EndnoteReference"/>
                <w:rFonts w:ascii="Times New Roman" w:hAnsi="Times New Roman" w:cs="Times New Roman"/>
                <w:sz w:val="20"/>
                <w:szCs w:val="20"/>
              </w:rPr>
              <w:endnoteReference w:id="16"/>
            </w:r>
            <w:r>
              <w:rPr>
                <w:rFonts w:ascii="Times New Roman" w:hAnsi="Times New Roman" w:cs="Times New Roman"/>
                <w:sz w:val="20"/>
                <w:szCs w:val="20"/>
              </w:rPr>
              <w:t xml:space="preserve"> §</w:t>
            </w:r>
          </w:p>
        </w:tc>
        <w:tc>
          <w:tcPr>
            <w:tcW w:w="2410" w:type="dxa"/>
          </w:tcPr>
          <w:p w14:paraId="098DE68D" w14:textId="1A9B9ECB"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Focused broadly on ‘impacts related to cross-sector service provision and service delivery’</w:t>
            </w:r>
          </w:p>
        </w:tc>
        <w:tc>
          <w:tcPr>
            <w:tcW w:w="2552" w:type="dxa"/>
          </w:tcPr>
          <w:p w14:paraId="23D26CD1" w14:textId="5F2788BE"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Majority of studies did not report positive impacts on outcomes (outcomes were </w:t>
            </w:r>
            <w:r w:rsidRPr="007101DD">
              <w:rPr>
                <w:rFonts w:ascii="Times New Roman" w:hAnsi="Times New Roman" w:cs="Times New Roman"/>
                <w:sz w:val="20"/>
                <w:szCs w:val="20"/>
                <w:lang w:val="en-US"/>
              </w:rPr>
              <w:t>weakly defined)</w:t>
            </w:r>
          </w:p>
        </w:tc>
        <w:tc>
          <w:tcPr>
            <w:tcW w:w="2551" w:type="dxa"/>
          </w:tcPr>
          <w:p w14:paraId="0AB5C74E" w14:textId="77777777"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Majority of studies did not report positive impacts on outcomes (outcomes were </w:t>
            </w:r>
            <w:r w:rsidRPr="007101DD">
              <w:rPr>
                <w:rFonts w:ascii="Times New Roman" w:hAnsi="Times New Roman" w:cs="Times New Roman"/>
                <w:sz w:val="20"/>
                <w:szCs w:val="20"/>
                <w:lang w:val="en-US"/>
              </w:rPr>
              <w:t>weakly defined)</w:t>
            </w:r>
          </w:p>
          <w:p w14:paraId="5AA54D3D" w14:textId="7AABAC7C"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Four reviews reported positive impacts, including improvements in access and potential reductions in length of stay and readmissions to institutional settings  </w:t>
            </w:r>
          </w:p>
        </w:tc>
        <w:tc>
          <w:tcPr>
            <w:tcW w:w="2693" w:type="dxa"/>
          </w:tcPr>
          <w:p w14:paraId="129109A9" w14:textId="4E7806C2" w:rsidR="00A3336D" w:rsidRPr="00A3336D" w:rsidRDefault="00A3336D"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c>
          <w:tcPr>
            <w:tcW w:w="2410" w:type="dxa"/>
          </w:tcPr>
          <w:p w14:paraId="612C4C78" w14:textId="66201A6C" w:rsidR="00A3336D" w:rsidRDefault="00A3336D"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r>
      <w:tr w:rsidR="00A3336D" w:rsidRPr="00923C85" w14:paraId="01A70E75" w14:textId="0622C0E5" w:rsidTr="00B71DCC">
        <w:trPr>
          <w:trHeight w:val="62"/>
        </w:trPr>
        <w:tc>
          <w:tcPr>
            <w:tcW w:w="2263" w:type="dxa"/>
          </w:tcPr>
          <w:p w14:paraId="1F69A488" w14:textId="282DB602" w:rsidR="00A3336D" w:rsidRPr="00122E41" w:rsidRDefault="00A3336D" w:rsidP="00B71DCC">
            <w:pPr>
              <w:rPr>
                <w:rFonts w:ascii="Times New Roman" w:hAnsi="Times New Roman" w:cs="Times New Roman"/>
                <w:sz w:val="20"/>
                <w:szCs w:val="20"/>
              </w:rPr>
            </w:pPr>
            <w:r w:rsidRPr="003501E9">
              <w:rPr>
                <w:rFonts w:ascii="Times New Roman" w:hAnsi="Times New Roman" w:cs="Times New Roman"/>
                <w:sz w:val="20"/>
                <w:szCs w:val="20"/>
              </w:rPr>
              <w:t>Roussos</w:t>
            </w:r>
            <w:r>
              <w:rPr>
                <w:rFonts w:ascii="Times New Roman" w:hAnsi="Times New Roman" w:cs="Times New Roman"/>
                <w:sz w:val="20"/>
                <w:szCs w:val="20"/>
              </w:rPr>
              <w:t xml:space="preserve"> and </w:t>
            </w:r>
            <w:r w:rsidRPr="003501E9">
              <w:rPr>
                <w:rFonts w:ascii="Times New Roman" w:hAnsi="Times New Roman" w:cs="Times New Roman"/>
                <w:sz w:val="20"/>
                <w:szCs w:val="20"/>
              </w:rPr>
              <w:t xml:space="preserve">Fawcett </w:t>
            </w:r>
            <w:r>
              <w:rPr>
                <w:rFonts w:ascii="Times New Roman" w:hAnsi="Times New Roman" w:cs="Times New Roman"/>
                <w:sz w:val="20"/>
                <w:szCs w:val="20"/>
              </w:rPr>
              <w:t>(2000)</w:t>
            </w:r>
            <w:r w:rsidRPr="003501E9">
              <w:rPr>
                <w:rFonts w:ascii="Times New Roman" w:hAnsi="Times New Roman" w:cs="Times New Roman"/>
                <w:sz w:val="20"/>
                <w:szCs w:val="20"/>
              </w:rPr>
              <w:t>. A review of collaborative partnerships as a strategy for improving community health</w:t>
            </w:r>
            <w:r>
              <w:rPr>
                <w:rStyle w:val="EndnoteReference"/>
                <w:rFonts w:ascii="Times New Roman" w:hAnsi="Times New Roman" w:cs="Times New Roman"/>
                <w:sz w:val="20"/>
                <w:szCs w:val="20"/>
              </w:rPr>
              <w:endnoteReference w:id="17"/>
            </w:r>
            <w:r>
              <w:rPr>
                <w:rFonts w:ascii="Times New Roman" w:hAnsi="Times New Roman" w:cs="Times New Roman"/>
                <w:sz w:val="20"/>
                <w:szCs w:val="20"/>
              </w:rPr>
              <w:t xml:space="preserve"> §</w:t>
            </w:r>
          </w:p>
        </w:tc>
        <w:tc>
          <w:tcPr>
            <w:tcW w:w="2410" w:type="dxa"/>
          </w:tcPr>
          <w:p w14:paraId="4FD1A410" w14:textId="4ADFC345" w:rsidR="00A3336D" w:rsidRPr="006E5A57"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Population-level health outcomes and behaviors (</w:t>
            </w:r>
            <w:proofErr w:type="spellStart"/>
            <w:r>
              <w:rPr>
                <w:rFonts w:ascii="Times New Roman" w:hAnsi="Times New Roman" w:cs="Times New Roman"/>
                <w:sz w:val="20"/>
                <w:szCs w:val="20"/>
                <w:lang w:val="en-US"/>
              </w:rPr>
              <w:t>eg</w:t>
            </w:r>
            <w:proofErr w:type="spellEnd"/>
            <w:r>
              <w:rPr>
                <w:rFonts w:ascii="Times New Roman" w:hAnsi="Times New Roman" w:cs="Times New Roman"/>
                <w:sz w:val="20"/>
                <w:szCs w:val="20"/>
                <w:lang w:val="en-US"/>
              </w:rPr>
              <w:t xml:space="preserve"> smoking or physical activity) </w:t>
            </w:r>
          </w:p>
        </w:tc>
        <w:tc>
          <w:tcPr>
            <w:tcW w:w="2552" w:type="dxa"/>
          </w:tcPr>
          <w:p w14:paraId="61B107C4" w14:textId="77777777"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Insufficient evidence related to population level outcomes</w:t>
            </w:r>
          </w:p>
          <w:p w14:paraId="58453D76" w14:textId="5F83D6B3"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Collaborative practice can contribute to change in community health behaviors</w:t>
            </w:r>
          </w:p>
        </w:tc>
        <w:tc>
          <w:tcPr>
            <w:tcW w:w="2551" w:type="dxa"/>
          </w:tcPr>
          <w:p w14:paraId="3D8557B2" w14:textId="655D7C4D" w:rsidR="00A3336D" w:rsidRPr="00D11778" w:rsidRDefault="00A3336D"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c>
          <w:tcPr>
            <w:tcW w:w="2693" w:type="dxa"/>
          </w:tcPr>
          <w:p w14:paraId="3F820D6C" w14:textId="1EB2E20E" w:rsidR="00A3336D" w:rsidRPr="00D10729" w:rsidRDefault="00A3336D"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c>
          <w:tcPr>
            <w:tcW w:w="2410" w:type="dxa"/>
          </w:tcPr>
          <w:p w14:paraId="636D26FC" w14:textId="1807050B" w:rsidR="00A3336D" w:rsidRPr="00D10729" w:rsidRDefault="00A3336D"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r>
      <w:tr w:rsidR="00A3336D" w:rsidRPr="00923C85" w14:paraId="455BBA4C" w14:textId="61491767" w:rsidTr="00B71DCC">
        <w:trPr>
          <w:trHeight w:val="62"/>
        </w:trPr>
        <w:tc>
          <w:tcPr>
            <w:tcW w:w="2263" w:type="dxa"/>
          </w:tcPr>
          <w:p w14:paraId="19A6C991" w14:textId="2C558740" w:rsidR="00A3336D" w:rsidRPr="00122E41" w:rsidRDefault="00A3336D" w:rsidP="00B71DCC">
            <w:pPr>
              <w:rPr>
                <w:rFonts w:ascii="Times New Roman" w:hAnsi="Times New Roman" w:cs="Times New Roman"/>
                <w:sz w:val="20"/>
                <w:szCs w:val="20"/>
              </w:rPr>
            </w:pPr>
            <w:r w:rsidRPr="00E272FE">
              <w:rPr>
                <w:rFonts w:ascii="Times New Roman" w:hAnsi="Times New Roman" w:cs="Times New Roman"/>
                <w:sz w:val="20"/>
                <w:szCs w:val="20"/>
              </w:rPr>
              <w:t xml:space="preserve">Cooper </w:t>
            </w:r>
            <w:r>
              <w:rPr>
                <w:rFonts w:ascii="Times New Roman" w:hAnsi="Times New Roman" w:cs="Times New Roman"/>
                <w:sz w:val="20"/>
                <w:szCs w:val="20"/>
              </w:rPr>
              <w:t>et al (201</w:t>
            </w:r>
            <w:r w:rsidR="007A3BDE">
              <w:rPr>
                <w:rFonts w:ascii="Times New Roman" w:hAnsi="Times New Roman" w:cs="Times New Roman"/>
                <w:sz w:val="20"/>
                <w:szCs w:val="20"/>
              </w:rPr>
              <w:t>6</w:t>
            </w:r>
            <w:r>
              <w:rPr>
                <w:rFonts w:ascii="Times New Roman" w:hAnsi="Times New Roman" w:cs="Times New Roman"/>
                <w:sz w:val="20"/>
                <w:szCs w:val="20"/>
              </w:rPr>
              <w:t>).</w:t>
            </w:r>
            <w:r w:rsidRPr="00E272FE">
              <w:rPr>
                <w:rFonts w:ascii="Times New Roman" w:hAnsi="Times New Roman" w:cs="Times New Roman"/>
                <w:sz w:val="20"/>
                <w:szCs w:val="20"/>
              </w:rPr>
              <w:t xml:space="preserve"> Interagency collaboration in children and young people's mental health: a systematic review of outcomes, facilitating factors and inhibiting factors</w:t>
            </w:r>
            <w:r>
              <w:rPr>
                <w:rStyle w:val="EndnoteReference"/>
                <w:rFonts w:ascii="Times New Roman" w:hAnsi="Times New Roman" w:cs="Times New Roman"/>
                <w:sz w:val="20"/>
                <w:szCs w:val="20"/>
              </w:rPr>
              <w:endnoteReference w:id="18"/>
            </w:r>
            <w:r>
              <w:rPr>
                <w:rFonts w:ascii="Times New Roman" w:hAnsi="Times New Roman" w:cs="Times New Roman"/>
                <w:sz w:val="20"/>
                <w:szCs w:val="20"/>
              </w:rPr>
              <w:t xml:space="preserve"> §</w:t>
            </w:r>
          </w:p>
        </w:tc>
        <w:tc>
          <w:tcPr>
            <w:tcW w:w="2410" w:type="dxa"/>
          </w:tcPr>
          <w:p w14:paraId="72CD5D99" w14:textId="2A13CED6"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Focused broadly on outcomes of interagency collaboration across children and young people’s mental health services, such as health status and service use</w:t>
            </w:r>
          </w:p>
        </w:tc>
        <w:tc>
          <w:tcPr>
            <w:tcW w:w="2552" w:type="dxa"/>
          </w:tcPr>
          <w:p w14:paraId="507AC6A5" w14:textId="6D5A67A1" w:rsidR="00A3336D" w:rsidRPr="00296F49" w:rsidRDefault="007A3BDE" w:rsidP="007A3BDE">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One study found a positive association between collaboration and mental health status</w:t>
            </w:r>
          </w:p>
        </w:tc>
        <w:tc>
          <w:tcPr>
            <w:tcW w:w="2551" w:type="dxa"/>
          </w:tcPr>
          <w:p w14:paraId="7DB5DBFF" w14:textId="031222A5"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Mixed impacts, including on access and quality of services</w:t>
            </w:r>
            <w:r w:rsidR="00864D00">
              <w:rPr>
                <w:rFonts w:ascii="Times New Roman" w:hAnsi="Times New Roman" w:cs="Times New Roman"/>
                <w:sz w:val="20"/>
                <w:szCs w:val="20"/>
                <w:lang w:val="en-US"/>
              </w:rPr>
              <w:t xml:space="preserve"> (with some studies reporting positive impacts and access and its equitable provision, but others reporting negative impacts on access and quality)</w:t>
            </w:r>
          </w:p>
          <w:p w14:paraId="49A418B5" w14:textId="13B1F5BB" w:rsidR="00864D00" w:rsidRPr="00864D00" w:rsidRDefault="00A3336D" w:rsidP="00864D00">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Collaboration generally viewed positively by staff, patients, </w:t>
            </w:r>
            <w:proofErr w:type="spellStart"/>
            <w:r>
              <w:rPr>
                <w:rFonts w:ascii="Times New Roman" w:hAnsi="Times New Roman" w:cs="Times New Roman"/>
                <w:sz w:val="20"/>
                <w:szCs w:val="20"/>
                <w:lang w:val="en-US"/>
              </w:rPr>
              <w:t>carers</w:t>
            </w:r>
            <w:proofErr w:type="spellEnd"/>
          </w:p>
        </w:tc>
        <w:tc>
          <w:tcPr>
            <w:tcW w:w="2693" w:type="dxa"/>
          </w:tcPr>
          <w:p w14:paraId="3754BA36" w14:textId="5CD47C1D" w:rsidR="00A3336D" w:rsidRPr="00296F49" w:rsidRDefault="00A3336D"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c>
          <w:tcPr>
            <w:tcW w:w="2410" w:type="dxa"/>
          </w:tcPr>
          <w:p w14:paraId="0657AD4A" w14:textId="5C0E010C" w:rsidR="00A3336D" w:rsidRPr="00296F49" w:rsidRDefault="007A3BDE" w:rsidP="000F4CE9">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Five studies </w:t>
            </w:r>
            <w:r w:rsidR="000F4CE9">
              <w:rPr>
                <w:rFonts w:ascii="Times New Roman" w:hAnsi="Times New Roman" w:cs="Times New Roman"/>
                <w:sz w:val="20"/>
                <w:szCs w:val="20"/>
                <w:lang w:val="en-US"/>
              </w:rPr>
              <w:t xml:space="preserve">reported positive attitudes to collaboration from staff, but one study found </w:t>
            </w:r>
            <w:r w:rsidR="000F4CE9" w:rsidRPr="000F4CE9">
              <w:rPr>
                <w:rFonts w:ascii="Times New Roman" w:hAnsi="Times New Roman" w:cs="Times New Roman"/>
                <w:sz w:val="20"/>
                <w:szCs w:val="20"/>
                <w:lang w:val="en-US"/>
              </w:rPr>
              <w:t xml:space="preserve">that staff reported </w:t>
            </w:r>
            <w:r w:rsidR="000F4CE9">
              <w:rPr>
                <w:rFonts w:ascii="Times New Roman" w:hAnsi="Times New Roman" w:cs="Times New Roman"/>
                <w:sz w:val="20"/>
                <w:szCs w:val="20"/>
                <w:lang w:val="en-US"/>
              </w:rPr>
              <w:t xml:space="preserve">increased time burden, </w:t>
            </w:r>
            <w:r w:rsidR="000F4CE9" w:rsidRPr="000F4CE9">
              <w:rPr>
                <w:rFonts w:ascii="Times New Roman" w:hAnsi="Times New Roman" w:cs="Times New Roman"/>
                <w:sz w:val="20"/>
                <w:szCs w:val="20"/>
                <w:lang w:val="en-US"/>
              </w:rPr>
              <w:t>management difficulties, challenges to professional identities</w:t>
            </w:r>
            <w:r w:rsidR="000F4CE9">
              <w:rPr>
                <w:rFonts w:ascii="Times New Roman" w:hAnsi="Times New Roman" w:cs="Times New Roman"/>
                <w:sz w:val="20"/>
                <w:szCs w:val="20"/>
                <w:lang w:val="en-US"/>
              </w:rPr>
              <w:t>, and other issues</w:t>
            </w:r>
          </w:p>
        </w:tc>
      </w:tr>
      <w:tr w:rsidR="00A3336D" w:rsidRPr="00923C85" w14:paraId="6CEF8286" w14:textId="3BB42067" w:rsidTr="00B71DCC">
        <w:trPr>
          <w:trHeight w:val="63"/>
        </w:trPr>
        <w:tc>
          <w:tcPr>
            <w:tcW w:w="2263" w:type="dxa"/>
          </w:tcPr>
          <w:p w14:paraId="1487B47F" w14:textId="68459D6E" w:rsidR="00A3336D" w:rsidRPr="00CC5B7F" w:rsidRDefault="00A3336D" w:rsidP="00B71DCC">
            <w:pPr>
              <w:rPr>
                <w:rFonts w:ascii="Times New Roman" w:hAnsi="Times New Roman" w:cs="Times New Roman"/>
                <w:sz w:val="20"/>
                <w:szCs w:val="20"/>
              </w:rPr>
            </w:pPr>
            <w:proofErr w:type="spellStart"/>
            <w:r w:rsidRPr="00CC5B7F">
              <w:rPr>
                <w:rFonts w:ascii="Times New Roman" w:hAnsi="Times New Roman" w:cs="Times New Roman"/>
                <w:sz w:val="20"/>
                <w:szCs w:val="20"/>
              </w:rPr>
              <w:t>Sloper</w:t>
            </w:r>
            <w:proofErr w:type="spellEnd"/>
            <w:r w:rsidRPr="00CC5B7F">
              <w:rPr>
                <w:rFonts w:ascii="Times New Roman" w:hAnsi="Times New Roman" w:cs="Times New Roman"/>
                <w:sz w:val="20"/>
                <w:szCs w:val="20"/>
              </w:rPr>
              <w:t>, P</w:t>
            </w:r>
            <w:r>
              <w:rPr>
                <w:rFonts w:ascii="Times New Roman" w:hAnsi="Times New Roman" w:cs="Times New Roman"/>
                <w:sz w:val="20"/>
                <w:szCs w:val="20"/>
              </w:rPr>
              <w:t xml:space="preserve"> (2004). </w:t>
            </w:r>
            <w:r w:rsidRPr="00CC5B7F">
              <w:rPr>
                <w:rFonts w:ascii="Times New Roman" w:hAnsi="Times New Roman" w:cs="Times New Roman"/>
                <w:sz w:val="20"/>
                <w:szCs w:val="20"/>
              </w:rPr>
              <w:t>Facilitators and barriers for co-ordinated</w:t>
            </w:r>
          </w:p>
          <w:p w14:paraId="69DEC169" w14:textId="6D9FDFD4" w:rsidR="00A3336D" w:rsidRPr="00122E41" w:rsidRDefault="00A3336D" w:rsidP="00B71DCC">
            <w:pPr>
              <w:rPr>
                <w:rFonts w:ascii="Times New Roman" w:hAnsi="Times New Roman" w:cs="Times New Roman"/>
                <w:sz w:val="20"/>
                <w:szCs w:val="20"/>
              </w:rPr>
            </w:pPr>
            <w:r w:rsidRPr="00CC5B7F">
              <w:rPr>
                <w:rFonts w:ascii="Times New Roman" w:hAnsi="Times New Roman" w:cs="Times New Roman"/>
                <w:sz w:val="20"/>
                <w:szCs w:val="20"/>
              </w:rPr>
              <w:t>multi-agency services</w:t>
            </w:r>
            <w:r>
              <w:rPr>
                <w:rStyle w:val="EndnoteReference"/>
                <w:rFonts w:ascii="Times New Roman" w:hAnsi="Times New Roman" w:cs="Times New Roman"/>
                <w:sz w:val="20"/>
                <w:szCs w:val="20"/>
              </w:rPr>
              <w:endnoteReference w:id="19"/>
            </w:r>
            <w:r>
              <w:rPr>
                <w:rFonts w:ascii="Times New Roman" w:hAnsi="Times New Roman" w:cs="Times New Roman"/>
                <w:sz w:val="20"/>
                <w:szCs w:val="20"/>
              </w:rPr>
              <w:t xml:space="preserve"> §</w:t>
            </w:r>
          </w:p>
        </w:tc>
        <w:tc>
          <w:tcPr>
            <w:tcW w:w="2410" w:type="dxa"/>
          </w:tcPr>
          <w:p w14:paraId="0AA2BAEE" w14:textId="5018901D"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Focused broadly on ‘outcomes for service users’, such as quality of life and service use</w:t>
            </w:r>
          </w:p>
        </w:tc>
        <w:tc>
          <w:tcPr>
            <w:tcW w:w="2552" w:type="dxa"/>
          </w:tcPr>
          <w:p w14:paraId="3C2BA5BF" w14:textId="77777777" w:rsidR="00A3336D" w:rsidRPr="00993A1E"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Limited evidence</w:t>
            </w:r>
          </w:p>
        </w:tc>
        <w:tc>
          <w:tcPr>
            <w:tcW w:w="2551" w:type="dxa"/>
          </w:tcPr>
          <w:p w14:paraId="71826487" w14:textId="640556DF" w:rsidR="00A3336D" w:rsidRPr="00993A1E"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Limited evidence</w:t>
            </w:r>
          </w:p>
        </w:tc>
        <w:tc>
          <w:tcPr>
            <w:tcW w:w="2693" w:type="dxa"/>
          </w:tcPr>
          <w:p w14:paraId="32578E92" w14:textId="20BB48B7" w:rsidR="00A3336D" w:rsidRPr="00993A1E" w:rsidRDefault="00A3336D"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c>
          <w:tcPr>
            <w:tcW w:w="2410" w:type="dxa"/>
          </w:tcPr>
          <w:p w14:paraId="0E0E718A" w14:textId="478802C0" w:rsidR="00A3336D" w:rsidRPr="00993A1E" w:rsidRDefault="00A3336D" w:rsidP="00B71DCC">
            <w:pPr>
              <w:rPr>
                <w:rFonts w:ascii="Times New Roman" w:hAnsi="Times New Roman" w:cs="Times New Roman"/>
                <w:sz w:val="20"/>
                <w:szCs w:val="20"/>
                <w:lang w:val="en-US"/>
              </w:rPr>
            </w:pPr>
            <w:r>
              <w:rPr>
                <w:rFonts w:ascii="Times New Roman" w:hAnsi="Times New Roman" w:cs="Times New Roman"/>
                <w:sz w:val="20"/>
                <w:szCs w:val="20"/>
                <w:lang w:val="en-US"/>
              </w:rPr>
              <w:t>NA</w:t>
            </w:r>
          </w:p>
        </w:tc>
      </w:tr>
      <w:tr w:rsidR="00A3336D" w:rsidRPr="00923C85" w14:paraId="28785259" w14:textId="42698AAE" w:rsidTr="009F411C">
        <w:trPr>
          <w:trHeight w:val="74"/>
        </w:trPr>
        <w:tc>
          <w:tcPr>
            <w:tcW w:w="2263" w:type="dxa"/>
          </w:tcPr>
          <w:p w14:paraId="2B1E021D" w14:textId="49878EBD" w:rsidR="00A3336D" w:rsidRPr="00CC5B7F" w:rsidRDefault="00A3336D" w:rsidP="00B71DCC">
            <w:pPr>
              <w:rPr>
                <w:rFonts w:ascii="Times New Roman" w:hAnsi="Times New Roman" w:cs="Times New Roman"/>
                <w:sz w:val="20"/>
                <w:szCs w:val="20"/>
              </w:rPr>
            </w:pPr>
            <w:proofErr w:type="spellStart"/>
            <w:r w:rsidRPr="002B12AA">
              <w:rPr>
                <w:rFonts w:ascii="Times New Roman" w:hAnsi="Times New Roman" w:cs="Times New Roman"/>
                <w:sz w:val="20"/>
                <w:szCs w:val="20"/>
              </w:rPr>
              <w:t>Errecaborde</w:t>
            </w:r>
            <w:proofErr w:type="spellEnd"/>
            <w:r>
              <w:rPr>
                <w:rFonts w:ascii="Times New Roman" w:hAnsi="Times New Roman" w:cs="Times New Roman"/>
                <w:sz w:val="20"/>
                <w:szCs w:val="20"/>
              </w:rPr>
              <w:t xml:space="preserve"> et al (2019)</w:t>
            </w:r>
            <w:r w:rsidRPr="002B12AA">
              <w:rPr>
                <w:rFonts w:ascii="Times New Roman" w:hAnsi="Times New Roman" w:cs="Times New Roman"/>
                <w:sz w:val="20"/>
                <w:szCs w:val="20"/>
              </w:rPr>
              <w:t xml:space="preserve">. Factors that enable effective </w:t>
            </w:r>
            <w:r>
              <w:rPr>
                <w:rFonts w:ascii="Times New Roman" w:hAnsi="Times New Roman" w:cs="Times New Roman"/>
                <w:sz w:val="20"/>
                <w:szCs w:val="20"/>
              </w:rPr>
              <w:t>o</w:t>
            </w:r>
            <w:r w:rsidRPr="002B12AA">
              <w:rPr>
                <w:rFonts w:ascii="Times New Roman" w:hAnsi="Times New Roman" w:cs="Times New Roman"/>
                <w:sz w:val="20"/>
                <w:szCs w:val="20"/>
              </w:rPr>
              <w:t xml:space="preserve">ne </w:t>
            </w:r>
            <w:r>
              <w:rPr>
                <w:rFonts w:ascii="Times New Roman" w:hAnsi="Times New Roman" w:cs="Times New Roman"/>
                <w:sz w:val="20"/>
                <w:szCs w:val="20"/>
              </w:rPr>
              <w:t>h</w:t>
            </w:r>
            <w:r w:rsidRPr="002B12AA">
              <w:rPr>
                <w:rFonts w:ascii="Times New Roman" w:hAnsi="Times New Roman" w:cs="Times New Roman"/>
                <w:sz w:val="20"/>
                <w:szCs w:val="20"/>
              </w:rPr>
              <w:t>ealth collaborations</w:t>
            </w:r>
            <w:r>
              <w:rPr>
                <w:rFonts w:ascii="Times New Roman" w:hAnsi="Times New Roman" w:cs="Times New Roman"/>
                <w:sz w:val="20"/>
                <w:szCs w:val="20"/>
              </w:rPr>
              <w:t>: a</w:t>
            </w:r>
            <w:r w:rsidRPr="002B12AA">
              <w:rPr>
                <w:rFonts w:ascii="Times New Roman" w:hAnsi="Times New Roman" w:cs="Times New Roman"/>
                <w:sz w:val="20"/>
                <w:szCs w:val="20"/>
              </w:rPr>
              <w:t xml:space="preserve"> scoping </w:t>
            </w:r>
            <w:r w:rsidRPr="002B12AA">
              <w:rPr>
                <w:rFonts w:ascii="Times New Roman" w:hAnsi="Times New Roman" w:cs="Times New Roman"/>
                <w:sz w:val="20"/>
                <w:szCs w:val="20"/>
              </w:rPr>
              <w:lastRenderedPageBreak/>
              <w:t>review of the literature</w:t>
            </w:r>
            <w:r>
              <w:rPr>
                <w:rStyle w:val="EndnoteReference"/>
                <w:rFonts w:ascii="Times New Roman" w:hAnsi="Times New Roman" w:cs="Times New Roman"/>
                <w:sz w:val="20"/>
                <w:szCs w:val="20"/>
              </w:rPr>
              <w:endnoteReference w:id="20"/>
            </w:r>
            <w:r>
              <w:rPr>
                <w:rFonts w:ascii="Times New Roman" w:hAnsi="Times New Roman" w:cs="Times New Roman"/>
                <w:sz w:val="20"/>
                <w:szCs w:val="20"/>
              </w:rPr>
              <w:t xml:space="preserve"> §</w:t>
            </w:r>
          </w:p>
        </w:tc>
        <w:tc>
          <w:tcPr>
            <w:tcW w:w="2410" w:type="dxa"/>
          </w:tcPr>
          <w:p w14:paraId="572B7E86" w14:textId="3433605C"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lastRenderedPageBreak/>
              <w:t xml:space="preserve">Focused broadly on the outcomes and effectiveness of </w:t>
            </w:r>
            <w:r>
              <w:rPr>
                <w:rFonts w:ascii="Times New Roman" w:hAnsi="Times New Roman" w:cs="Times New Roman"/>
                <w:sz w:val="20"/>
                <w:szCs w:val="20"/>
                <w:lang w:val="en-US"/>
              </w:rPr>
              <w:lastRenderedPageBreak/>
              <w:t>collaborations around health events</w:t>
            </w:r>
          </w:p>
        </w:tc>
        <w:tc>
          <w:tcPr>
            <w:tcW w:w="2552" w:type="dxa"/>
          </w:tcPr>
          <w:p w14:paraId="2D87B604" w14:textId="10E02324"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lastRenderedPageBreak/>
              <w:t>Vast majority of studies did not report on outcomes</w:t>
            </w:r>
          </w:p>
          <w:p w14:paraId="00A031AE" w14:textId="16B86325" w:rsidR="00A3336D" w:rsidRPr="004855B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Impacts reported include decreased mortality (one </w:t>
            </w:r>
            <w:r>
              <w:rPr>
                <w:rFonts w:ascii="Times New Roman" w:hAnsi="Times New Roman" w:cs="Times New Roman"/>
                <w:sz w:val="20"/>
                <w:szCs w:val="20"/>
                <w:lang w:val="en-US"/>
              </w:rPr>
              <w:lastRenderedPageBreak/>
              <w:t>study), reduction in MRSA cases (one study), improved safety</w:t>
            </w:r>
          </w:p>
        </w:tc>
        <w:tc>
          <w:tcPr>
            <w:tcW w:w="2551" w:type="dxa"/>
          </w:tcPr>
          <w:p w14:paraId="7B0210B1" w14:textId="7A996D46" w:rsidR="00A3336D" w:rsidRPr="004855BD" w:rsidRDefault="00A3336D" w:rsidP="00B71DCC">
            <w:pPr>
              <w:rPr>
                <w:rFonts w:ascii="Times New Roman" w:hAnsi="Times New Roman" w:cs="Times New Roman"/>
                <w:sz w:val="20"/>
                <w:szCs w:val="20"/>
                <w:lang w:val="en-US"/>
              </w:rPr>
            </w:pPr>
            <w:r>
              <w:rPr>
                <w:rFonts w:ascii="Times New Roman" w:hAnsi="Times New Roman" w:cs="Times New Roman"/>
                <w:sz w:val="20"/>
                <w:szCs w:val="20"/>
                <w:lang w:val="en-US"/>
              </w:rPr>
              <w:lastRenderedPageBreak/>
              <w:t>NA</w:t>
            </w:r>
          </w:p>
        </w:tc>
        <w:tc>
          <w:tcPr>
            <w:tcW w:w="2693" w:type="dxa"/>
          </w:tcPr>
          <w:p w14:paraId="33EAB0C8" w14:textId="77777777" w:rsidR="00B757E7" w:rsidRDefault="00B757E7" w:rsidP="00B757E7">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Vast majority of studies did not report on outcomes</w:t>
            </w:r>
          </w:p>
          <w:p w14:paraId="194754C8" w14:textId="49B981E5"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One study reported reductions in cost</w:t>
            </w:r>
          </w:p>
        </w:tc>
        <w:tc>
          <w:tcPr>
            <w:tcW w:w="2410" w:type="dxa"/>
          </w:tcPr>
          <w:p w14:paraId="0D057F24" w14:textId="4E7D1177"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 xml:space="preserve">Process impacts reported were increased stakeholder buy-in and professional </w:t>
            </w:r>
            <w:r>
              <w:rPr>
                <w:rFonts w:ascii="Times New Roman" w:hAnsi="Times New Roman" w:cs="Times New Roman"/>
                <w:sz w:val="20"/>
                <w:szCs w:val="20"/>
                <w:lang w:val="en-US"/>
              </w:rPr>
              <w:lastRenderedPageBreak/>
              <w:t>development opportunities</w:t>
            </w:r>
          </w:p>
        </w:tc>
      </w:tr>
      <w:tr w:rsidR="00A3336D" w:rsidRPr="00923C85" w14:paraId="5E79087E" w14:textId="77777777" w:rsidTr="00B71DCC">
        <w:trPr>
          <w:trHeight w:val="62"/>
        </w:trPr>
        <w:tc>
          <w:tcPr>
            <w:tcW w:w="2263" w:type="dxa"/>
          </w:tcPr>
          <w:p w14:paraId="176686AF" w14:textId="7EB96D82" w:rsidR="00A3336D" w:rsidRPr="002B12AA" w:rsidRDefault="00A3336D" w:rsidP="00B71DCC">
            <w:pPr>
              <w:rPr>
                <w:rFonts w:ascii="Times New Roman" w:hAnsi="Times New Roman" w:cs="Times New Roman"/>
                <w:sz w:val="20"/>
                <w:szCs w:val="20"/>
              </w:rPr>
            </w:pPr>
            <w:r w:rsidRPr="00B134AB">
              <w:rPr>
                <w:rFonts w:ascii="Times New Roman" w:hAnsi="Times New Roman" w:cs="Times New Roman"/>
                <w:sz w:val="20"/>
                <w:szCs w:val="20"/>
              </w:rPr>
              <w:lastRenderedPageBreak/>
              <w:t>Dowling</w:t>
            </w:r>
            <w:r>
              <w:rPr>
                <w:rFonts w:ascii="Times New Roman" w:hAnsi="Times New Roman" w:cs="Times New Roman"/>
                <w:sz w:val="20"/>
                <w:szCs w:val="20"/>
              </w:rPr>
              <w:t xml:space="preserve"> et al (2004). </w:t>
            </w:r>
            <w:r w:rsidRPr="00387137">
              <w:rPr>
                <w:rFonts w:ascii="Times New Roman" w:hAnsi="Times New Roman" w:cs="Times New Roman"/>
                <w:sz w:val="20"/>
                <w:szCs w:val="20"/>
              </w:rPr>
              <w:t>Conceptualising successful partnerships</w:t>
            </w:r>
            <w:r>
              <w:rPr>
                <w:rStyle w:val="EndnoteReference"/>
                <w:rFonts w:ascii="Times New Roman" w:hAnsi="Times New Roman" w:cs="Times New Roman"/>
                <w:sz w:val="20"/>
                <w:szCs w:val="20"/>
              </w:rPr>
              <w:endnoteReference w:id="21"/>
            </w:r>
            <w:r>
              <w:rPr>
                <w:rFonts w:ascii="Times New Roman" w:hAnsi="Times New Roman" w:cs="Times New Roman"/>
                <w:sz w:val="20"/>
                <w:szCs w:val="20"/>
              </w:rPr>
              <w:t xml:space="preserve"> §</w:t>
            </w:r>
          </w:p>
        </w:tc>
        <w:tc>
          <w:tcPr>
            <w:tcW w:w="2410" w:type="dxa"/>
          </w:tcPr>
          <w:p w14:paraId="5349AD1B" w14:textId="7DF6EBD4"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Impacts related to</w:t>
            </w:r>
            <w:r w:rsidRPr="001255B7">
              <w:rPr>
                <w:rFonts w:ascii="Times New Roman" w:hAnsi="Times New Roman" w:cs="Times New Roman"/>
                <w:sz w:val="20"/>
                <w:szCs w:val="20"/>
                <w:lang w:val="en-US"/>
              </w:rPr>
              <w:t xml:space="preserve"> ‘service provision to users and </w:t>
            </w:r>
            <w:proofErr w:type="spellStart"/>
            <w:r w:rsidRPr="001255B7">
              <w:rPr>
                <w:rFonts w:ascii="Times New Roman" w:hAnsi="Times New Roman" w:cs="Times New Roman"/>
                <w:sz w:val="20"/>
                <w:szCs w:val="20"/>
                <w:lang w:val="en-US"/>
              </w:rPr>
              <w:t>carers</w:t>
            </w:r>
            <w:proofErr w:type="spellEnd"/>
            <w:r w:rsidRPr="001255B7">
              <w:rPr>
                <w:rFonts w:ascii="Times New Roman" w:hAnsi="Times New Roman" w:cs="Times New Roman"/>
                <w:sz w:val="20"/>
                <w:szCs w:val="20"/>
                <w:lang w:val="en-US"/>
              </w:rPr>
              <w:t>, or to the wider interface of health and social care’</w:t>
            </w:r>
          </w:p>
        </w:tc>
        <w:tc>
          <w:tcPr>
            <w:tcW w:w="2552" w:type="dxa"/>
          </w:tcPr>
          <w:p w14:paraId="4C82D43A" w14:textId="04C21F34" w:rsidR="00A3336D" w:rsidRDefault="00A3336D" w:rsidP="00B71DCC">
            <w:pPr>
              <w:pStyle w:val="ListParagraph"/>
              <w:numPr>
                <w:ilvl w:val="0"/>
                <w:numId w:val="2"/>
              </w:numPr>
              <w:ind w:left="144" w:hanging="144"/>
              <w:rPr>
                <w:rFonts w:ascii="Times New Roman" w:hAnsi="Times New Roman" w:cs="Times New Roman"/>
                <w:sz w:val="20"/>
                <w:szCs w:val="20"/>
                <w:lang w:val="en-US"/>
              </w:rPr>
            </w:pPr>
            <w:r>
              <w:rPr>
                <w:rFonts w:ascii="Times New Roman" w:hAnsi="Times New Roman" w:cs="Times New Roman"/>
                <w:sz w:val="20"/>
                <w:szCs w:val="20"/>
                <w:lang w:val="en-US"/>
              </w:rPr>
              <w:t>No clear or consistent evidence of improvements</w:t>
            </w:r>
          </w:p>
        </w:tc>
        <w:tc>
          <w:tcPr>
            <w:tcW w:w="2551" w:type="dxa"/>
          </w:tcPr>
          <w:p w14:paraId="521492BB" w14:textId="2633B2AF" w:rsidR="00A3336D" w:rsidRDefault="00A3336D" w:rsidP="00B71DCC">
            <w:pPr>
              <w:pStyle w:val="ListParagraph"/>
              <w:numPr>
                <w:ilvl w:val="0"/>
                <w:numId w:val="2"/>
              </w:numPr>
              <w:ind w:left="144" w:hanging="144"/>
              <w:rPr>
                <w:rFonts w:ascii="Times New Roman" w:hAnsi="Times New Roman" w:cs="Times New Roman"/>
                <w:sz w:val="20"/>
                <w:szCs w:val="20"/>
                <w:lang w:val="en-US"/>
              </w:rPr>
            </w:pPr>
            <w:r w:rsidRPr="00A3336D">
              <w:rPr>
                <w:rFonts w:ascii="Times New Roman" w:hAnsi="Times New Roman" w:cs="Times New Roman"/>
                <w:sz w:val="20"/>
                <w:szCs w:val="20"/>
                <w:lang w:val="en-US"/>
              </w:rPr>
              <w:t>No clear or consistent evidence of improvements</w:t>
            </w:r>
          </w:p>
        </w:tc>
        <w:tc>
          <w:tcPr>
            <w:tcW w:w="2693" w:type="dxa"/>
          </w:tcPr>
          <w:p w14:paraId="7A4DEBB8" w14:textId="285A9E2B" w:rsidR="00A3336D" w:rsidRPr="00A3336D" w:rsidRDefault="00A3336D" w:rsidP="00B71DCC">
            <w:pPr>
              <w:rPr>
                <w:rFonts w:ascii="Times New Roman" w:hAnsi="Times New Roman" w:cs="Times New Roman"/>
                <w:sz w:val="20"/>
                <w:szCs w:val="20"/>
                <w:lang w:val="en-US"/>
              </w:rPr>
            </w:pPr>
            <w:r w:rsidRPr="00A3336D">
              <w:rPr>
                <w:rFonts w:ascii="Times New Roman" w:hAnsi="Times New Roman" w:cs="Times New Roman"/>
                <w:sz w:val="20"/>
                <w:szCs w:val="20"/>
              </w:rPr>
              <w:t>NA</w:t>
            </w:r>
          </w:p>
        </w:tc>
        <w:tc>
          <w:tcPr>
            <w:tcW w:w="2410" w:type="dxa"/>
          </w:tcPr>
          <w:p w14:paraId="1A58DF3E" w14:textId="3772B31C" w:rsidR="00A3336D" w:rsidRPr="00A3336D" w:rsidRDefault="00A3336D" w:rsidP="00B71DCC">
            <w:pPr>
              <w:rPr>
                <w:rFonts w:ascii="Times New Roman" w:hAnsi="Times New Roman" w:cs="Times New Roman"/>
                <w:sz w:val="20"/>
                <w:szCs w:val="20"/>
                <w:lang w:val="en-US"/>
              </w:rPr>
            </w:pPr>
            <w:r w:rsidRPr="00A3336D">
              <w:rPr>
                <w:rFonts w:ascii="Times New Roman" w:hAnsi="Times New Roman" w:cs="Times New Roman"/>
                <w:sz w:val="20"/>
                <w:szCs w:val="20"/>
              </w:rPr>
              <w:t>NA</w:t>
            </w:r>
          </w:p>
        </w:tc>
      </w:tr>
      <w:tr w:rsidR="00A3336D" w:rsidRPr="00923C85" w14:paraId="36C11F43" w14:textId="77777777" w:rsidTr="00B71DCC">
        <w:trPr>
          <w:trHeight w:val="321"/>
        </w:trPr>
        <w:tc>
          <w:tcPr>
            <w:tcW w:w="14879" w:type="dxa"/>
            <w:gridSpan w:val="6"/>
          </w:tcPr>
          <w:p w14:paraId="4C603111" w14:textId="22FB4A0F" w:rsidR="00A3336D" w:rsidRPr="00D73907" w:rsidRDefault="00A3336D" w:rsidP="00B71DCC">
            <w:pPr>
              <w:jc w:val="both"/>
              <w:rPr>
                <w:rFonts w:ascii="Times New Roman" w:hAnsi="Times New Roman" w:cs="Times New Roman"/>
                <w:i/>
                <w:iCs/>
                <w:sz w:val="20"/>
                <w:szCs w:val="20"/>
                <w:lang w:val="en-US"/>
              </w:rPr>
            </w:pPr>
            <w:r w:rsidRPr="00D73907">
              <w:rPr>
                <w:rFonts w:ascii="Times New Roman" w:hAnsi="Times New Roman" w:cs="Times New Roman"/>
                <w:i/>
                <w:iCs/>
                <w:sz w:val="20"/>
                <w:szCs w:val="20"/>
                <w:lang w:val="en-US"/>
              </w:rPr>
              <w:t xml:space="preserve">AMSTAR 2 </w:t>
            </w:r>
            <w:r>
              <w:rPr>
                <w:rFonts w:ascii="Times New Roman" w:hAnsi="Times New Roman" w:cs="Times New Roman"/>
                <w:i/>
                <w:iCs/>
                <w:sz w:val="20"/>
                <w:szCs w:val="20"/>
                <w:lang w:val="en-US"/>
              </w:rPr>
              <w:t>overall confidence</w:t>
            </w:r>
            <w:r w:rsidRPr="00D73907">
              <w:rPr>
                <w:rFonts w:ascii="Times New Roman" w:hAnsi="Times New Roman" w:cs="Times New Roman"/>
                <w:i/>
                <w:iCs/>
                <w:sz w:val="20"/>
                <w:szCs w:val="20"/>
                <w:lang w:val="en-US"/>
              </w:rPr>
              <w:t xml:space="preserve"> assessment:</w:t>
            </w:r>
          </w:p>
          <w:p w14:paraId="7DEF7A0C" w14:textId="0AAF8A6D" w:rsidR="00A3336D" w:rsidRDefault="00A3336D" w:rsidP="00B71DCC">
            <w:pPr>
              <w:jc w:val="both"/>
              <w:rPr>
                <w:rFonts w:ascii="Times New Roman" w:hAnsi="Times New Roman" w:cs="Times New Roman"/>
                <w:sz w:val="20"/>
                <w:szCs w:val="20"/>
              </w:rPr>
            </w:pPr>
            <w:r>
              <w:rPr>
                <w:rFonts w:ascii="Times New Roman" w:hAnsi="Times New Roman" w:cs="Times New Roman"/>
                <w:sz w:val="20"/>
                <w:szCs w:val="20"/>
              </w:rPr>
              <w:t>* High</w:t>
            </w:r>
          </w:p>
          <w:p w14:paraId="53008D5F" w14:textId="0B7460BB" w:rsidR="00A3336D" w:rsidRDefault="00A3336D" w:rsidP="00B71DCC">
            <w:pPr>
              <w:jc w:val="both"/>
              <w:rPr>
                <w:rFonts w:ascii="Times New Roman" w:hAnsi="Times New Roman" w:cs="Times New Roman"/>
                <w:sz w:val="20"/>
                <w:szCs w:val="20"/>
              </w:rPr>
            </w:pPr>
            <w:r>
              <w:rPr>
                <w:rFonts w:ascii="Times New Roman" w:hAnsi="Times New Roman" w:cs="Times New Roman"/>
                <w:sz w:val="20"/>
                <w:szCs w:val="20"/>
              </w:rPr>
              <w:t>† Medium</w:t>
            </w:r>
          </w:p>
          <w:p w14:paraId="3F80A415" w14:textId="668E40D9" w:rsidR="00A3336D" w:rsidRDefault="00A3336D" w:rsidP="00B71DCC">
            <w:pPr>
              <w:jc w:val="both"/>
              <w:rPr>
                <w:rFonts w:ascii="Times New Roman" w:hAnsi="Times New Roman" w:cs="Times New Roman"/>
                <w:sz w:val="20"/>
                <w:szCs w:val="20"/>
              </w:rPr>
            </w:pPr>
            <w:r>
              <w:rPr>
                <w:rFonts w:ascii="Times New Roman" w:hAnsi="Times New Roman" w:cs="Times New Roman"/>
                <w:sz w:val="20"/>
                <w:szCs w:val="20"/>
              </w:rPr>
              <w:t>‡ Low</w:t>
            </w:r>
          </w:p>
          <w:p w14:paraId="7622F941" w14:textId="7F44AB1A" w:rsidR="00A3336D" w:rsidRPr="00D73907" w:rsidRDefault="00A3336D" w:rsidP="00B71DCC">
            <w:pPr>
              <w:jc w:val="both"/>
              <w:rPr>
                <w:rFonts w:ascii="Times New Roman" w:hAnsi="Times New Roman" w:cs="Times New Roman"/>
                <w:b/>
                <w:bCs/>
                <w:sz w:val="20"/>
                <w:szCs w:val="20"/>
                <w:lang w:val="en-US"/>
              </w:rPr>
            </w:pPr>
            <w:r>
              <w:rPr>
                <w:rFonts w:ascii="Times New Roman" w:hAnsi="Times New Roman" w:cs="Times New Roman"/>
                <w:sz w:val="20"/>
                <w:szCs w:val="20"/>
              </w:rPr>
              <w:t>§ Critically low</w:t>
            </w:r>
          </w:p>
        </w:tc>
      </w:tr>
    </w:tbl>
    <w:p w14:paraId="050299C4" w14:textId="2E387A70" w:rsidR="0098267B" w:rsidRDefault="0098267B"/>
    <w:sectPr w:rsidR="0098267B" w:rsidSect="006B42A5">
      <w:endnotePr>
        <w:numFmt w:val="decimal"/>
      </w:endnotePr>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A57816" w14:textId="77777777" w:rsidR="002519EB" w:rsidRDefault="002519EB" w:rsidP="00C56528">
      <w:r>
        <w:separator/>
      </w:r>
    </w:p>
  </w:endnote>
  <w:endnote w:type="continuationSeparator" w:id="0">
    <w:p w14:paraId="0119C569" w14:textId="77777777" w:rsidR="002519EB" w:rsidRDefault="002519EB" w:rsidP="00C56528">
      <w:r>
        <w:continuationSeparator/>
      </w:r>
    </w:p>
  </w:endnote>
  <w:endnote w:id="1">
    <w:p w14:paraId="07AA4C98" w14:textId="7487A1BD" w:rsidR="000C683A" w:rsidRPr="00A973D8" w:rsidRDefault="000C683A">
      <w:pPr>
        <w:pStyle w:val="EndnoteText"/>
        <w:rPr>
          <w:rFonts w:ascii="Times New Roman" w:hAnsi="Times New Roman" w:cs="Times New Roman"/>
          <w:sz w:val="22"/>
          <w:szCs w:val="22"/>
        </w:rPr>
      </w:pPr>
      <w:r w:rsidRPr="00A973D8">
        <w:rPr>
          <w:rFonts w:ascii="Times New Roman" w:hAnsi="Times New Roman" w:cs="Times New Roman"/>
          <w:sz w:val="22"/>
          <w:szCs w:val="22"/>
        </w:rPr>
        <w:endnoteRef/>
      </w:r>
      <w:r w:rsidRPr="00A973D8">
        <w:rPr>
          <w:rFonts w:ascii="Times New Roman" w:hAnsi="Times New Roman" w:cs="Times New Roman"/>
          <w:sz w:val="22"/>
          <w:szCs w:val="22"/>
        </w:rPr>
        <w:t xml:space="preserve"> </w:t>
      </w:r>
      <w:r w:rsidR="00012F98" w:rsidRPr="00012F98">
        <w:rPr>
          <w:rFonts w:ascii="Times New Roman" w:hAnsi="Times New Roman" w:cs="Times New Roman"/>
          <w:sz w:val="22"/>
          <w:szCs w:val="22"/>
        </w:rPr>
        <w:t>Hayes SL, Mann MK, Morgan FM, Kelly MJ, Weightman AL. Collaboration between local health and local government agencies for health improvement. Cochrane Database of Systematic Reviews 2012, Issue 10. Art. No.: CD007825. DOI: 10.1002/14651858.CD007825.pub6.</w:t>
      </w:r>
    </w:p>
  </w:endnote>
  <w:endnote w:id="2">
    <w:p w14:paraId="3BB82F64" w14:textId="77777777" w:rsidR="000C683A" w:rsidRPr="00885EC5" w:rsidRDefault="000C683A">
      <w:pPr>
        <w:pStyle w:val="EndnoteText"/>
        <w:rPr>
          <w:rFonts w:ascii="Times New Roman" w:hAnsi="Times New Roman" w:cs="Times New Roman"/>
          <w:sz w:val="22"/>
          <w:szCs w:val="22"/>
        </w:rPr>
      </w:pPr>
      <w:r w:rsidRPr="00885EC5">
        <w:rPr>
          <w:rFonts w:ascii="Times New Roman" w:hAnsi="Times New Roman" w:cs="Times New Roman"/>
          <w:sz w:val="22"/>
          <w:szCs w:val="22"/>
        </w:rPr>
        <w:endnoteRef/>
      </w:r>
      <w:r w:rsidRPr="00885EC5">
        <w:rPr>
          <w:rFonts w:ascii="Times New Roman" w:hAnsi="Times New Roman" w:cs="Times New Roman"/>
          <w:sz w:val="22"/>
          <w:szCs w:val="22"/>
        </w:rPr>
        <w:t xml:space="preserve"> Baxter S, Johnson M, Chambers D, Sutton A, Goyder E, Booth A. The effects of integrated care: a systematic review of UK and international evidence. BMC Health Serv Res. 2018;18(1):350.</w:t>
      </w:r>
    </w:p>
  </w:endnote>
  <w:endnote w:id="3">
    <w:p w14:paraId="3345AA3B" w14:textId="77777777" w:rsidR="002D3FC0" w:rsidRPr="000F368E" w:rsidRDefault="002D3FC0">
      <w:pPr>
        <w:pStyle w:val="EndnoteText"/>
        <w:rPr>
          <w:rFonts w:ascii="Times New Roman" w:hAnsi="Times New Roman" w:cs="Times New Roman"/>
          <w:sz w:val="22"/>
          <w:szCs w:val="22"/>
        </w:rPr>
      </w:pPr>
      <w:r w:rsidRPr="000F368E">
        <w:rPr>
          <w:rFonts w:ascii="Times New Roman" w:hAnsi="Times New Roman" w:cs="Times New Roman"/>
          <w:sz w:val="22"/>
          <w:szCs w:val="22"/>
        </w:rPr>
        <w:endnoteRef/>
      </w:r>
      <w:r w:rsidRPr="000F368E">
        <w:rPr>
          <w:rFonts w:ascii="Times New Roman" w:hAnsi="Times New Roman" w:cs="Times New Roman"/>
          <w:sz w:val="22"/>
          <w:szCs w:val="22"/>
        </w:rPr>
        <w:t xml:space="preserve"> Anderson LM, Adeney KL, Shinn C, Safranek S, Buckner-Brown J, Krause LK. Community coalition‐driven interventions to reduce health disparities among racial and ethnic minority populations. Cochrane Database Syst Rev. 2015 Jun 15;(6):CD009905.</w:t>
      </w:r>
    </w:p>
  </w:endnote>
  <w:endnote w:id="4">
    <w:p w14:paraId="6F226B37" w14:textId="2B18541E" w:rsidR="002D3FC0" w:rsidRPr="00923C85" w:rsidRDefault="002D3FC0">
      <w:pPr>
        <w:pStyle w:val="EndnoteText"/>
        <w:rPr>
          <w:rFonts w:ascii="Times New Roman" w:hAnsi="Times New Roman" w:cs="Times New Roman"/>
          <w:sz w:val="22"/>
          <w:szCs w:val="22"/>
        </w:rPr>
      </w:pPr>
      <w:r w:rsidRPr="00C56528">
        <w:rPr>
          <w:rFonts w:ascii="Times New Roman" w:hAnsi="Times New Roman" w:cs="Times New Roman"/>
          <w:sz w:val="22"/>
          <w:szCs w:val="22"/>
        </w:rPr>
        <w:endnoteRef/>
      </w:r>
      <w:r w:rsidRPr="00C56528">
        <w:rPr>
          <w:rFonts w:ascii="Times New Roman" w:hAnsi="Times New Roman" w:cs="Times New Roman"/>
          <w:sz w:val="22"/>
          <w:szCs w:val="22"/>
        </w:rPr>
        <w:t xml:space="preserve"> </w:t>
      </w:r>
      <w:r w:rsidRPr="00923C85">
        <w:rPr>
          <w:rFonts w:ascii="Times New Roman" w:hAnsi="Times New Roman" w:cs="Times New Roman"/>
          <w:sz w:val="22"/>
          <w:szCs w:val="22"/>
        </w:rPr>
        <w:t>Smith KE, Bambra C, KE Joyce, N Perkins, DJ Hunter, Blenkinsopp EA. Partners in health? A systematic review of the impact of organizational partnerships on public health outcomes in England between 1997 and 2008. Journal of Public Health. 2009;31(2):210-221</w:t>
      </w:r>
      <w:r>
        <w:rPr>
          <w:rFonts w:ascii="Times New Roman" w:hAnsi="Times New Roman" w:cs="Times New Roman"/>
          <w:sz w:val="22"/>
          <w:szCs w:val="22"/>
        </w:rPr>
        <w:t>.</w:t>
      </w:r>
    </w:p>
  </w:endnote>
  <w:endnote w:id="5">
    <w:p w14:paraId="19A7230C" w14:textId="77777777" w:rsidR="002D3FC0" w:rsidRPr="0000030A" w:rsidRDefault="002D3FC0" w:rsidP="006E2AA6">
      <w:pPr>
        <w:pStyle w:val="EndnoteText"/>
        <w:rPr>
          <w:rFonts w:ascii="Times New Roman" w:hAnsi="Times New Roman" w:cs="Times New Roman"/>
          <w:sz w:val="22"/>
          <w:szCs w:val="22"/>
        </w:rPr>
      </w:pPr>
      <w:r w:rsidRPr="0000030A">
        <w:rPr>
          <w:rFonts w:ascii="Times New Roman" w:hAnsi="Times New Roman" w:cs="Times New Roman"/>
          <w:sz w:val="22"/>
          <w:szCs w:val="22"/>
        </w:rPr>
        <w:endnoteRef/>
      </w:r>
      <w:r w:rsidRPr="0000030A">
        <w:rPr>
          <w:rFonts w:ascii="Times New Roman" w:hAnsi="Times New Roman" w:cs="Times New Roman"/>
          <w:sz w:val="22"/>
          <w:szCs w:val="22"/>
        </w:rPr>
        <w:t xml:space="preserve"> Liljas AEM, Brattström F, Burström B, Schön P, Agerholm J, Impact of integrated care on patient-related outcomes among older people: a systematic review. International Journal of Integrated Care. 2019;19(3):1–16.</w:t>
      </w:r>
    </w:p>
  </w:endnote>
  <w:endnote w:id="6">
    <w:p w14:paraId="1677EC85" w14:textId="77777777" w:rsidR="002D3FC0" w:rsidRPr="00122E41" w:rsidRDefault="002D3FC0">
      <w:pPr>
        <w:pStyle w:val="EndnoteText"/>
        <w:rPr>
          <w:rFonts w:ascii="Times New Roman" w:hAnsi="Times New Roman" w:cs="Times New Roman"/>
          <w:sz w:val="22"/>
          <w:szCs w:val="22"/>
        </w:rPr>
      </w:pPr>
      <w:r w:rsidRPr="00122E41">
        <w:rPr>
          <w:rFonts w:ascii="Times New Roman" w:hAnsi="Times New Roman" w:cs="Times New Roman"/>
          <w:sz w:val="22"/>
          <w:szCs w:val="22"/>
        </w:rPr>
        <w:endnoteRef/>
      </w:r>
      <w:r w:rsidRPr="00122E41">
        <w:rPr>
          <w:rFonts w:ascii="Times New Roman" w:hAnsi="Times New Roman" w:cs="Times New Roman"/>
          <w:sz w:val="22"/>
          <w:szCs w:val="22"/>
        </w:rPr>
        <w:t xml:space="preserve"> Ndumbe-Eyoh S, Moffat H. Intersectoral action for health equity: a systematic review. BMC Public Health. 2013;13:1056.</w:t>
      </w:r>
    </w:p>
  </w:endnote>
  <w:endnote w:id="7">
    <w:p w14:paraId="288AFF47" w14:textId="77777777" w:rsidR="002D3FC0" w:rsidRPr="00B07FA2" w:rsidRDefault="002D3FC0" w:rsidP="006E2AA6">
      <w:pPr>
        <w:pStyle w:val="EndnoteText"/>
        <w:rPr>
          <w:rFonts w:ascii="Times New Roman" w:hAnsi="Times New Roman" w:cs="Times New Roman"/>
          <w:sz w:val="22"/>
          <w:szCs w:val="22"/>
        </w:rPr>
      </w:pPr>
      <w:r w:rsidRPr="00B07FA2">
        <w:rPr>
          <w:rFonts w:ascii="Times New Roman" w:hAnsi="Times New Roman" w:cs="Times New Roman"/>
          <w:sz w:val="22"/>
          <w:szCs w:val="22"/>
        </w:rPr>
        <w:endnoteRef/>
      </w:r>
      <w:r w:rsidRPr="00B07FA2">
        <w:rPr>
          <w:rFonts w:ascii="Times New Roman" w:hAnsi="Times New Roman" w:cs="Times New Roman"/>
          <w:sz w:val="22"/>
          <w:szCs w:val="22"/>
        </w:rPr>
        <w:t xml:space="preserve"> Bagnall AM, Radley D, Jones R, Gately P, Nobles J, Van Dijk M, Blackshaw J, Montel S, Sahota P. Whole systems approaches to obesity and other complex public health challenges: a systematic review. BMC Public Health. 2019;19(1):8.</w:t>
      </w:r>
    </w:p>
  </w:endnote>
  <w:endnote w:id="8">
    <w:p w14:paraId="16330000" w14:textId="77777777" w:rsidR="002D3FC0" w:rsidRPr="0017137B" w:rsidRDefault="002D3FC0">
      <w:pPr>
        <w:pStyle w:val="EndnoteText"/>
        <w:rPr>
          <w:rFonts w:ascii="Times New Roman" w:hAnsi="Times New Roman" w:cs="Times New Roman"/>
          <w:sz w:val="22"/>
          <w:szCs w:val="22"/>
        </w:rPr>
      </w:pPr>
      <w:r w:rsidRPr="0017137B">
        <w:rPr>
          <w:rFonts w:ascii="Times New Roman" w:hAnsi="Times New Roman" w:cs="Times New Roman"/>
          <w:sz w:val="22"/>
          <w:szCs w:val="22"/>
        </w:rPr>
        <w:endnoteRef/>
      </w:r>
      <w:r w:rsidRPr="0017137B">
        <w:rPr>
          <w:rFonts w:ascii="Times New Roman" w:hAnsi="Times New Roman" w:cs="Times New Roman"/>
          <w:sz w:val="22"/>
          <w:szCs w:val="22"/>
        </w:rPr>
        <w:t xml:space="preserve"> Herdiana, H., et al. Intersectoral collaboration for the prevention and control of vector borne diseases to support the implementation of a global strategy: A systematic review. PLoS ONE [Electronic Resource] 13(10);2018.</w:t>
      </w:r>
    </w:p>
  </w:endnote>
  <w:endnote w:id="9">
    <w:p w14:paraId="51D29BAD" w14:textId="77777777" w:rsidR="00E903E7" w:rsidRPr="00555F13" w:rsidRDefault="00E903E7" w:rsidP="006E2AA6">
      <w:pPr>
        <w:pStyle w:val="EndnoteText"/>
        <w:rPr>
          <w:rFonts w:ascii="Times New Roman" w:hAnsi="Times New Roman" w:cs="Times New Roman"/>
          <w:sz w:val="22"/>
          <w:szCs w:val="22"/>
        </w:rPr>
      </w:pPr>
      <w:r w:rsidRPr="00555F13">
        <w:rPr>
          <w:rFonts w:ascii="Times New Roman" w:hAnsi="Times New Roman" w:cs="Times New Roman"/>
          <w:sz w:val="22"/>
          <w:szCs w:val="22"/>
        </w:rPr>
        <w:endnoteRef/>
      </w:r>
      <w:r w:rsidRPr="00555F13">
        <w:rPr>
          <w:rFonts w:ascii="Times New Roman" w:hAnsi="Times New Roman" w:cs="Times New Roman"/>
          <w:sz w:val="22"/>
          <w:szCs w:val="22"/>
        </w:rPr>
        <w:t xml:space="preserve"> Davies SL, Goodman C, Bunn F, Victor C, Dickinson A, Iliffe S, Gage H, Martin W, Froggatt K. A systematic review of integrated working between care homes and health care services. BMC Health Serv Res. 2011;24(11):320.</w:t>
      </w:r>
    </w:p>
  </w:endnote>
  <w:endnote w:id="10">
    <w:p w14:paraId="0A6F05A9" w14:textId="77777777" w:rsidR="001C0DBA" w:rsidRPr="00B048AE" w:rsidRDefault="001C0DBA">
      <w:pPr>
        <w:pStyle w:val="EndnoteText"/>
        <w:rPr>
          <w:rFonts w:ascii="Times New Roman" w:hAnsi="Times New Roman" w:cs="Times New Roman"/>
          <w:sz w:val="22"/>
          <w:szCs w:val="22"/>
        </w:rPr>
      </w:pPr>
      <w:r w:rsidRPr="00B048AE">
        <w:rPr>
          <w:rFonts w:ascii="Times New Roman" w:hAnsi="Times New Roman" w:cs="Times New Roman"/>
          <w:sz w:val="22"/>
          <w:szCs w:val="22"/>
        </w:rPr>
        <w:endnoteRef/>
      </w:r>
      <w:r w:rsidRPr="00B048AE">
        <w:rPr>
          <w:rFonts w:ascii="Times New Roman" w:hAnsi="Times New Roman" w:cs="Times New Roman"/>
          <w:sz w:val="22"/>
          <w:szCs w:val="22"/>
        </w:rPr>
        <w:t xml:space="preserve"> Mason</w:t>
      </w:r>
      <w:r>
        <w:rPr>
          <w:rFonts w:ascii="Times New Roman" w:hAnsi="Times New Roman" w:cs="Times New Roman"/>
          <w:sz w:val="22"/>
          <w:szCs w:val="22"/>
        </w:rPr>
        <w:t xml:space="preserve"> A et al.</w:t>
      </w:r>
      <w:r w:rsidRPr="00B048AE">
        <w:rPr>
          <w:rFonts w:ascii="Times New Roman" w:hAnsi="Times New Roman" w:cs="Times New Roman"/>
          <w:sz w:val="22"/>
          <w:szCs w:val="22"/>
        </w:rPr>
        <w:t xml:space="preserve"> Integrating funds for health and social care: an evidence review. Journal of health services research &amp; policy 20(3): 177-188;2015</w:t>
      </w:r>
      <w:r>
        <w:rPr>
          <w:rFonts w:ascii="Times New Roman" w:hAnsi="Times New Roman" w:cs="Times New Roman"/>
          <w:sz w:val="22"/>
          <w:szCs w:val="22"/>
        </w:rPr>
        <w:t>.</w:t>
      </w:r>
    </w:p>
  </w:endnote>
  <w:endnote w:id="11">
    <w:p w14:paraId="03CC42F2" w14:textId="77777777" w:rsidR="001C0DBA" w:rsidRPr="007D0E6D" w:rsidRDefault="001C0DBA" w:rsidP="007D0E6D">
      <w:pPr>
        <w:pStyle w:val="EndnoteText"/>
        <w:rPr>
          <w:rFonts w:ascii="Times New Roman" w:hAnsi="Times New Roman" w:cs="Times New Roman"/>
          <w:sz w:val="22"/>
          <w:szCs w:val="22"/>
        </w:rPr>
      </w:pPr>
      <w:r w:rsidRPr="007D0E6D">
        <w:rPr>
          <w:rFonts w:ascii="Times New Roman" w:hAnsi="Times New Roman" w:cs="Times New Roman"/>
          <w:sz w:val="22"/>
          <w:szCs w:val="22"/>
        </w:rPr>
        <w:endnoteRef/>
      </w:r>
      <w:r w:rsidRPr="007D0E6D">
        <w:rPr>
          <w:rFonts w:ascii="Times New Roman" w:hAnsi="Times New Roman" w:cs="Times New Roman"/>
          <w:sz w:val="22"/>
          <w:szCs w:val="22"/>
        </w:rPr>
        <w:t xml:space="preserve"> Ogbonnaya IN, Keeney AJ. A systematic review of the effectiveness of interagency and cross-system</w:t>
      </w:r>
      <w:r>
        <w:rPr>
          <w:rFonts w:ascii="Times New Roman" w:hAnsi="Times New Roman" w:cs="Times New Roman"/>
          <w:sz w:val="22"/>
          <w:szCs w:val="22"/>
        </w:rPr>
        <w:t xml:space="preserve"> </w:t>
      </w:r>
      <w:r w:rsidRPr="007D0E6D">
        <w:rPr>
          <w:rFonts w:ascii="Times New Roman" w:hAnsi="Times New Roman" w:cs="Times New Roman"/>
          <w:sz w:val="22"/>
          <w:szCs w:val="22"/>
        </w:rPr>
        <w:t>collaborations in the United States to improve child welfare outcomes. Child Youth Serv Rev. 2018;94:225-245.</w:t>
      </w:r>
    </w:p>
  </w:endnote>
  <w:endnote w:id="12">
    <w:p w14:paraId="04DD0A9F" w14:textId="77777777" w:rsidR="001C0DBA" w:rsidRPr="000F368E" w:rsidRDefault="001C0DBA">
      <w:pPr>
        <w:pStyle w:val="EndnoteText"/>
        <w:rPr>
          <w:rFonts w:ascii="Times New Roman" w:hAnsi="Times New Roman" w:cs="Times New Roman"/>
          <w:sz w:val="22"/>
          <w:szCs w:val="22"/>
        </w:rPr>
      </w:pPr>
      <w:r w:rsidRPr="00B5542F">
        <w:rPr>
          <w:rFonts w:ascii="Times New Roman" w:hAnsi="Times New Roman" w:cs="Times New Roman"/>
          <w:sz w:val="22"/>
          <w:szCs w:val="22"/>
        </w:rPr>
        <w:endnoteRef/>
      </w:r>
      <w:r w:rsidRPr="00B5542F">
        <w:rPr>
          <w:rFonts w:ascii="Times New Roman" w:hAnsi="Times New Roman" w:cs="Times New Roman"/>
          <w:sz w:val="22"/>
          <w:szCs w:val="22"/>
        </w:rPr>
        <w:t xml:space="preserve"> Lopez-Carmen V, McCalmana J, Benvenistea T, Askewb D, Spurlingb G, Langhama E, Bainbridgea R. Working together to improve the mental health of indigenous children: A systematic review. Child Youth Serv Rev. 2019;104:104408.</w:t>
      </w:r>
    </w:p>
  </w:endnote>
  <w:endnote w:id="13">
    <w:p w14:paraId="0B44D2F0" w14:textId="77777777" w:rsidR="00A3336D" w:rsidRPr="00AF3065" w:rsidRDefault="00A3336D">
      <w:pPr>
        <w:pStyle w:val="EndnoteText"/>
        <w:rPr>
          <w:rFonts w:ascii="Times New Roman" w:hAnsi="Times New Roman" w:cs="Times New Roman"/>
          <w:sz w:val="22"/>
          <w:szCs w:val="22"/>
        </w:rPr>
      </w:pPr>
      <w:r w:rsidRPr="00AF3065">
        <w:rPr>
          <w:rFonts w:ascii="Times New Roman" w:hAnsi="Times New Roman" w:cs="Times New Roman"/>
          <w:sz w:val="22"/>
          <w:szCs w:val="22"/>
        </w:rPr>
        <w:endnoteRef/>
      </w:r>
      <w:r w:rsidRPr="00AF3065">
        <w:rPr>
          <w:rFonts w:ascii="Times New Roman" w:hAnsi="Times New Roman" w:cs="Times New Roman"/>
          <w:sz w:val="22"/>
          <w:szCs w:val="22"/>
        </w:rPr>
        <w:t xml:space="preserve"> Whiteford, H., et al. System-level intersectoral linkages between the mental health and non-clinical support sectors: A qualitative systematic review. Australian and New Zealand Journal of Psychiatry 48(10):895-906;2014.</w:t>
      </w:r>
    </w:p>
  </w:endnote>
  <w:endnote w:id="14">
    <w:p w14:paraId="76B86C67" w14:textId="77777777" w:rsidR="00A3336D" w:rsidRPr="007D0E6D" w:rsidRDefault="00A3336D">
      <w:pPr>
        <w:pStyle w:val="EndnoteText"/>
        <w:rPr>
          <w:rFonts w:ascii="Times New Roman" w:hAnsi="Times New Roman" w:cs="Times New Roman"/>
          <w:sz w:val="22"/>
          <w:szCs w:val="22"/>
        </w:rPr>
      </w:pPr>
      <w:r w:rsidRPr="00F4641A">
        <w:rPr>
          <w:rFonts w:ascii="Times New Roman" w:hAnsi="Times New Roman" w:cs="Times New Roman"/>
          <w:sz w:val="22"/>
          <w:szCs w:val="22"/>
        </w:rPr>
        <w:endnoteRef/>
      </w:r>
      <w:r w:rsidRPr="00F4641A">
        <w:rPr>
          <w:rFonts w:ascii="Times New Roman" w:hAnsi="Times New Roman" w:cs="Times New Roman"/>
          <w:sz w:val="22"/>
          <w:szCs w:val="22"/>
        </w:rPr>
        <w:t xml:space="preserve"> Martin-Misener R, Valaitis R, Wong ST, Macdonald M, Meagher-Stewart D, Kaczorowski J, O-Mara L, Savage R, Austin P; Strengthening Primary Health Care through Public Health and Primary Care Collaborations Team. A scoping literature review of collaboration between primary care and public health. Prim Health Care Res Dev. 2012 Oct;13(4):327-46.</w:t>
      </w:r>
    </w:p>
  </w:endnote>
  <w:endnote w:id="15">
    <w:p w14:paraId="011D7000" w14:textId="77777777" w:rsidR="00A3336D" w:rsidRPr="00E8173C" w:rsidRDefault="00A3336D">
      <w:pPr>
        <w:pStyle w:val="EndnoteText"/>
        <w:rPr>
          <w:rFonts w:ascii="Times New Roman" w:hAnsi="Times New Roman" w:cs="Times New Roman"/>
          <w:sz w:val="22"/>
          <w:szCs w:val="22"/>
        </w:rPr>
      </w:pPr>
      <w:r w:rsidRPr="00E8173C">
        <w:rPr>
          <w:rFonts w:ascii="Times New Roman" w:hAnsi="Times New Roman" w:cs="Times New Roman"/>
          <w:sz w:val="22"/>
          <w:szCs w:val="22"/>
        </w:rPr>
        <w:endnoteRef/>
      </w:r>
      <w:r w:rsidRPr="00E8173C">
        <w:rPr>
          <w:rFonts w:ascii="Times New Roman" w:hAnsi="Times New Roman" w:cs="Times New Roman"/>
          <w:sz w:val="22"/>
          <w:szCs w:val="22"/>
        </w:rPr>
        <w:t xml:space="preserve"> Cameron A, Lart R, Bostock L, Coomber C. Factors that promote and hinder joint and integrated working between health and social care services: a review of research literature. Health Soc Care Community. 2014 May;22(3):225-33.</w:t>
      </w:r>
    </w:p>
  </w:endnote>
  <w:endnote w:id="16">
    <w:p w14:paraId="23CA1530" w14:textId="77777777" w:rsidR="00A3336D" w:rsidRPr="00542D05" w:rsidRDefault="00A3336D">
      <w:pPr>
        <w:pStyle w:val="EndnoteText"/>
        <w:rPr>
          <w:rFonts w:ascii="Times New Roman" w:hAnsi="Times New Roman" w:cs="Times New Roman"/>
          <w:sz w:val="22"/>
          <w:szCs w:val="22"/>
        </w:rPr>
      </w:pPr>
      <w:r w:rsidRPr="00542D05">
        <w:rPr>
          <w:rFonts w:ascii="Times New Roman" w:hAnsi="Times New Roman" w:cs="Times New Roman"/>
          <w:sz w:val="22"/>
          <w:szCs w:val="22"/>
        </w:rPr>
        <w:endnoteRef/>
      </w:r>
      <w:r w:rsidRPr="00542D05">
        <w:rPr>
          <w:rFonts w:ascii="Times New Roman" w:hAnsi="Times New Roman" w:cs="Times New Roman"/>
          <w:sz w:val="22"/>
          <w:szCs w:val="22"/>
        </w:rPr>
        <w:t xml:space="preserve"> Winters S, Magalhaes L, Kinsella EA, Kothari A. Cross-sector provision in health and social care: an umbrella review. Int J Integr Care. 2016;16(1):1-19.</w:t>
      </w:r>
    </w:p>
  </w:endnote>
  <w:endnote w:id="17">
    <w:p w14:paraId="4AF3DD46" w14:textId="56DD5737" w:rsidR="00A3336D" w:rsidRPr="003501E9" w:rsidRDefault="00A3336D">
      <w:pPr>
        <w:pStyle w:val="EndnoteText"/>
        <w:rPr>
          <w:rFonts w:ascii="Times New Roman" w:hAnsi="Times New Roman" w:cs="Times New Roman"/>
          <w:sz w:val="22"/>
          <w:szCs w:val="22"/>
        </w:rPr>
      </w:pPr>
      <w:r w:rsidRPr="003501E9">
        <w:rPr>
          <w:rFonts w:ascii="Times New Roman" w:hAnsi="Times New Roman" w:cs="Times New Roman"/>
          <w:sz w:val="22"/>
          <w:szCs w:val="22"/>
        </w:rPr>
        <w:endnoteRef/>
      </w:r>
      <w:r w:rsidRPr="003501E9">
        <w:rPr>
          <w:rFonts w:ascii="Times New Roman" w:hAnsi="Times New Roman" w:cs="Times New Roman"/>
          <w:sz w:val="22"/>
          <w:szCs w:val="22"/>
        </w:rPr>
        <w:t xml:space="preserve"> Roussos ST, Fawcett SB. A review of collaborative partnerships as a strategy for improving community health. Annu Rev Public Health. 2000;21:369-402.</w:t>
      </w:r>
    </w:p>
  </w:endnote>
  <w:endnote w:id="18">
    <w:p w14:paraId="037ED71E" w14:textId="2914220D" w:rsidR="00A3336D" w:rsidRPr="00E272FE" w:rsidRDefault="00A3336D">
      <w:pPr>
        <w:pStyle w:val="EndnoteText"/>
        <w:rPr>
          <w:rFonts w:ascii="Times New Roman" w:hAnsi="Times New Roman" w:cs="Times New Roman"/>
          <w:sz w:val="22"/>
          <w:szCs w:val="22"/>
        </w:rPr>
      </w:pPr>
      <w:r w:rsidRPr="00E272FE">
        <w:rPr>
          <w:rFonts w:ascii="Times New Roman" w:hAnsi="Times New Roman" w:cs="Times New Roman"/>
          <w:sz w:val="22"/>
          <w:szCs w:val="22"/>
        </w:rPr>
        <w:endnoteRef/>
      </w:r>
      <w:r w:rsidRPr="00E272FE">
        <w:rPr>
          <w:rFonts w:ascii="Times New Roman" w:hAnsi="Times New Roman" w:cs="Times New Roman"/>
          <w:sz w:val="22"/>
          <w:szCs w:val="22"/>
        </w:rPr>
        <w:t xml:space="preserve"> Cooper M, Evens Y, Pybis J. Interagency collaboration in children and young people's mental health: a systematic review of outcomes, facilitating factors and inhibiting factors. Child Care Health Dev. 2016 May;42(3):325-42.</w:t>
      </w:r>
    </w:p>
  </w:endnote>
  <w:endnote w:id="19">
    <w:p w14:paraId="36D486B4" w14:textId="0B397917" w:rsidR="00A3336D" w:rsidRPr="00CC5B7F" w:rsidRDefault="00A3336D" w:rsidP="00CC5B7F">
      <w:pPr>
        <w:pStyle w:val="EndnoteText"/>
        <w:rPr>
          <w:rFonts w:ascii="Times New Roman" w:hAnsi="Times New Roman" w:cs="Times New Roman"/>
          <w:sz w:val="22"/>
          <w:szCs w:val="22"/>
        </w:rPr>
      </w:pPr>
      <w:r w:rsidRPr="00CC5B7F">
        <w:rPr>
          <w:rFonts w:ascii="Times New Roman" w:hAnsi="Times New Roman" w:cs="Times New Roman"/>
          <w:sz w:val="22"/>
          <w:szCs w:val="22"/>
        </w:rPr>
        <w:endnoteRef/>
      </w:r>
      <w:r w:rsidRPr="00CC5B7F">
        <w:rPr>
          <w:rFonts w:ascii="Times New Roman" w:hAnsi="Times New Roman" w:cs="Times New Roman"/>
          <w:sz w:val="22"/>
          <w:szCs w:val="22"/>
        </w:rPr>
        <w:t xml:space="preserve"> Sloper, P. Facilitators and barriers for co-ordinated</w:t>
      </w:r>
      <w:r>
        <w:rPr>
          <w:rFonts w:ascii="Times New Roman" w:hAnsi="Times New Roman" w:cs="Times New Roman"/>
          <w:sz w:val="22"/>
          <w:szCs w:val="22"/>
        </w:rPr>
        <w:t xml:space="preserve"> </w:t>
      </w:r>
      <w:r w:rsidRPr="00CC5B7F">
        <w:rPr>
          <w:rFonts w:ascii="Times New Roman" w:hAnsi="Times New Roman" w:cs="Times New Roman"/>
          <w:sz w:val="22"/>
          <w:szCs w:val="22"/>
        </w:rPr>
        <w:t>multi-agency services. Child: Care. Health and Development.</w:t>
      </w:r>
      <w:r>
        <w:rPr>
          <w:rFonts w:ascii="Times New Roman" w:hAnsi="Times New Roman" w:cs="Times New Roman"/>
          <w:sz w:val="22"/>
          <w:szCs w:val="22"/>
        </w:rPr>
        <w:t xml:space="preserve"> </w:t>
      </w:r>
      <w:r w:rsidRPr="00CC5B7F">
        <w:rPr>
          <w:rFonts w:ascii="Times New Roman" w:hAnsi="Times New Roman" w:cs="Times New Roman"/>
          <w:sz w:val="22"/>
          <w:szCs w:val="22"/>
        </w:rPr>
        <w:t>2004; 30(6): 571–80.</w:t>
      </w:r>
    </w:p>
  </w:endnote>
  <w:endnote w:id="20">
    <w:p w14:paraId="23CC99AB" w14:textId="1CAD6FA0" w:rsidR="00A3336D" w:rsidRPr="002B12AA" w:rsidRDefault="00A3336D">
      <w:pPr>
        <w:pStyle w:val="EndnoteText"/>
        <w:rPr>
          <w:rFonts w:ascii="Times New Roman" w:hAnsi="Times New Roman" w:cs="Times New Roman"/>
          <w:sz w:val="22"/>
          <w:szCs w:val="22"/>
        </w:rPr>
      </w:pPr>
      <w:r w:rsidRPr="002B12AA">
        <w:rPr>
          <w:rFonts w:ascii="Times New Roman" w:hAnsi="Times New Roman" w:cs="Times New Roman"/>
          <w:sz w:val="22"/>
          <w:szCs w:val="22"/>
        </w:rPr>
        <w:endnoteRef/>
      </w:r>
      <w:r w:rsidRPr="002B12AA">
        <w:rPr>
          <w:rFonts w:ascii="Times New Roman" w:hAnsi="Times New Roman" w:cs="Times New Roman"/>
          <w:sz w:val="22"/>
          <w:szCs w:val="22"/>
        </w:rPr>
        <w:t xml:space="preserve"> Errecaborde KM et al. Factors that enable effective One Health collaborations - A scoping review of the literature. PLoS ONE [Electronic Resource] 14(12);2019.</w:t>
      </w:r>
    </w:p>
  </w:endnote>
  <w:endnote w:id="21">
    <w:p w14:paraId="2AAB054C" w14:textId="77777777" w:rsidR="00A3336D" w:rsidRPr="00B134AB" w:rsidRDefault="00A3336D">
      <w:pPr>
        <w:pStyle w:val="EndnoteText"/>
        <w:rPr>
          <w:rFonts w:ascii="Times New Roman" w:hAnsi="Times New Roman" w:cs="Times New Roman"/>
          <w:sz w:val="22"/>
          <w:szCs w:val="22"/>
        </w:rPr>
      </w:pPr>
      <w:r w:rsidRPr="00B134AB">
        <w:rPr>
          <w:rFonts w:ascii="Times New Roman" w:hAnsi="Times New Roman" w:cs="Times New Roman"/>
          <w:sz w:val="22"/>
          <w:szCs w:val="22"/>
        </w:rPr>
        <w:endnoteRef/>
      </w:r>
      <w:r w:rsidRPr="00B134AB">
        <w:rPr>
          <w:rFonts w:ascii="Times New Roman" w:hAnsi="Times New Roman" w:cs="Times New Roman"/>
          <w:sz w:val="22"/>
          <w:szCs w:val="22"/>
        </w:rPr>
        <w:t xml:space="preserve"> Dowling B, Powell M, Glendinning C. Conceptualising successful partnerships. Health and Social Care in the Community. 2004;12(4):309-317.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D69835" w14:textId="77777777" w:rsidR="002519EB" w:rsidRDefault="002519EB" w:rsidP="00C56528">
      <w:r>
        <w:separator/>
      </w:r>
    </w:p>
  </w:footnote>
  <w:footnote w:type="continuationSeparator" w:id="0">
    <w:p w14:paraId="69495E6B" w14:textId="77777777" w:rsidR="002519EB" w:rsidRDefault="002519EB" w:rsidP="00C565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90C12"/>
    <w:multiLevelType w:val="hybridMultilevel"/>
    <w:tmpl w:val="9BCA2BE6"/>
    <w:lvl w:ilvl="0" w:tplc="18BEB3BA">
      <w:start w:val="5"/>
      <w:numFmt w:val="bullet"/>
      <w:lvlText w:val="-"/>
      <w:lvlJc w:val="left"/>
      <w:pPr>
        <w:ind w:left="4613"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3E7EE8"/>
    <w:multiLevelType w:val="hybridMultilevel"/>
    <w:tmpl w:val="6CD80460"/>
    <w:lvl w:ilvl="0" w:tplc="18BEB3BA">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17"/>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2A5"/>
    <w:rsid w:val="00012F98"/>
    <w:rsid w:val="000224B6"/>
    <w:rsid w:val="00025C83"/>
    <w:rsid w:val="00034FAE"/>
    <w:rsid w:val="00037A6A"/>
    <w:rsid w:val="00042F5D"/>
    <w:rsid w:val="00057D4F"/>
    <w:rsid w:val="0006536C"/>
    <w:rsid w:val="000746DA"/>
    <w:rsid w:val="00074BD2"/>
    <w:rsid w:val="00075334"/>
    <w:rsid w:val="00075686"/>
    <w:rsid w:val="00080987"/>
    <w:rsid w:val="00082162"/>
    <w:rsid w:val="00087C54"/>
    <w:rsid w:val="00092FA5"/>
    <w:rsid w:val="00097374"/>
    <w:rsid w:val="000A1F36"/>
    <w:rsid w:val="000B4A02"/>
    <w:rsid w:val="000B7C89"/>
    <w:rsid w:val="000C683A"/>
    <w:rsid w:val="000E29AB"/>
    <w:rsid w:val="000E5271"/>
    <w:rsid w:val="000E5B70"/>
    <w:rsid w:val="000F1CC8"/>
    <w:rsid w:val="000F368E"/>
    <w:rsid w:val="000F4CE9"/>
    <w:rsid w:val="0010164D"/>
    <w:rsid w:val="00111FC1"/>
    <w:rsid w:val="00122E41"/>
    <w:rsid w:val="001255B7"/>
    <w:rsid w:val="001334E1"/>
    <w:rsid w:val="00144B3F"/>
    <w:rsid w:val="00153F8C"/>
    <w:rsid w:val="00160986"/>
    <w:rsid w:val="0017137B"/>
    <w:rsid w:val="0017491E"/>
    <w:rsid w:val="00176D03"/>
    <w:rsid w:val="001801F6"/>
    <w:rsid w:val="001807FB"/>
    <w:rsid w:val="001A2FF7"/>
    <w:rsid w:val="001A6086"/>
    <w:rsid w:val="001B343E"/>
    <w:rsid w:val="001C0DBA"/>
    <w:rsid w:val="001D0A4E"/>
    <w:rsid w:val="001E024D"/>
    <w:rsid w:val="001E7575"/>
    <w:rsid w:val="001F7420"/>
    <w:rsid w:val="002079BB"/>
    <w:rsid w:val="00215200"/>
    <w:rsid w:val="002235C2"/>
    <w:rsid w:val="00223F0E"/>
    <w:rsid w:val="00233E75"/>
    <w:rsid w:val="0023701C"/>
    <w:rsid w:val="002519EB"/>
    <w:rsid w:val="00260B62"/>
    <w:rsid w:val="002615EC"/>
    <w:rsid w:val="002634D9"/>
    <w:rsid w:val="002655EE"/>
    <w:rsid w:val="00266DD3"/>
    <w:rsid w:val="002725E0"/>
    <w:rsid w:val="00277B0E"/>
    <w:rsid w:val="00285946"/>
    <w:rsid w:val="00293BD7"/>
    <w:rsid w:val="00296F49"/>
    <w:rsid w:val="002A0C9F"/>
    <w:rsid w:val="002A285B"/>
    <w:rsid w:val="002A6A57"/>
    <w:rsid w:val="002B12AA"/>
    <w:rsid w:val="002C3B92"/>
    <w:rsid w:val="002D3FC0"/>
    <w:rsid w:val="002D5EDC"/>
    <w:rsid w:val="00300FB0"/>
    <w:rsid w:val="00310998"/>
    <w:rsid w:val="003148F5"/>
    <w:rsid w:val="0031686B"/>
    <w:rsid w:val="0033156A"/>
    <w:rsid w:val="00346AD7"/>
    <w:rsid w:val="0034739A"/>
    <w:rsid w:val="003477F7"/>
    <w:rsid w:val="003501E9"/>
    <w:rsid w:val="00362D34"/>
    <w:rsid w:val="003855F6"/>
    <w:rsid w:val="00387137"/>
    <w:rsid w:val="003932A9"/>
    <w:rsid w:val="003946E8"/>
    <w:rsid w:val="003A3045"/>
    <w:rsid w:val="003A54C0"/>
    <w:rsid w:val="003C705E"/>
    <w:rsid w:val="003D3823"/>
    <w:rsid w:val="003E3315"/>
    <w:rsid w:val="003E76F8"/>
    <w:rsid w:val="003F22E9"/>
    <w:rsid w:val="003F2BCC"/>
    <w:rsid w:val="003F4F31"/>
    <w:rsid w:val="003F550D"/>
    <w:rsid w:val="00423591"/>
    <w:rsid w:val="00427EC8"/>
    <w:rsid w:val="00441184"/>
    <w:rsid w:val="00442106"/>
    <w:rsid w:val="004423BE"/>
    <w:rsid w:val="00442EB3"/>
    <w:rsid w:val="004523DE"/>
    <w:rsid w:val="00455008"/>
    <w:rsid w:val="00470BC2"/>
    <w:rsid w:val="004855BD"/>
    <w:rsid w:val="00485A2A"/>
    <w:rsid w:val="00486ED4"/>
    <w:rsid w:val="00493F9E"/>
    <w:rsid w:val="004A48D7"/>
    <w:rsid w:val="004B1F2B"/>
    <w:rsid w:val="004D191F"/>
    <w:rsid w:val="005373AD"/>
    <w:rsid w:val="00542D05"/>
    <w:rsid w:val="00563844"/>
    <w:rsid w:val="00564452"/>
    <w:rsid w:val="00570BF4"/>
    <w:rsid w:val="005737D1"/>
    <w:rsid w:val="00574C53"/>
    <w:rsid w:val="005963D1"/>
    <w:rsid w:val="00597114"/>
    <w:rsid w:val="005A28FF"/>
    <w:rsid w:val="005A4F16"/>
    <w:rsid w:val="005B337B"/>
    <w:rsid w:val="005B7484"/>
    <w:rsid w:val="005C0F71"/>
    <w:rsid w:val="005C6000"/>
    <w:rsid w:val="005D3531"/>
    <w:rsid w:val="005D79B6"/>
    <w:rsid w:val="005E5E1E"/>
    <w:rsid w:val="005F3FE7"/>
    <w:rsid w:val="005F429B"/>
    <w:rsid w:val="00605700"/>
    <w:rsid w:val="00611FB6"/>
    <w:rsid w:val="00627CB2"/>
    <w:rsid w:val="00645F6F"/>
    <w:rsid w:val="00665B0B"/>
    <w:rsid w:val="00666A13"/>
    <w:rsid w:val="006743F8"/>
    <w:rsid w:val="00676F84"/>
    <w:rsid w:val="00680AC8"/>
    <w:rsid w:val="00691CEE"/>
    <w:rsid w:val="006971E1"/>
    <w:rsid w:val="006A2A51"/>
    <w:rsid w:val="006B1202"/>
    <w:rsid w:val="006B24F1"/>
    <w:rsid w:val="006B2ED1"/>
    <w:rsid w:val="006B42A5"/>
    <w:rsid w:val="006B712A"/>
    <w:rsid w:val="006C60CA"/>
    <w:rsid w:val="006D3F44"/>
    <w:rsid w:val="006D4693"/>
    <w:rsid w:val="006D5BA3"/>
    <w:rsid w:val="006D6DAF"/>
    <w:rsid w:val="006E2AA6"/>
    <w:rsid w:val="006E5A57"/>
    <w:rsid w:val="006F2509"/>
    <w:rsid w:val="006F4D6D"/>
    <w:rsid w:val="006F78B6"/>
    <w:rsid w:val="007101DD"/>
    <w:rsid w:val="00712AA7"/>
    <w:rsid w:val="0071402E"/>
    <w:rsid w:val="007142DB"/>
    <w:rsid w:val="00742FA0"/>
    <w:rsid w:val="00757156"/>
    <w:rsid w:val="00763B86"/>
    <w:rsid w:val="0077598E"/>
    <w:rsid w:val="00791148"/>
    <w:rsid w:val="007A0087"/>
    <w:rsid w:val="007A3BDE"/>
    <w:rsid w:val="007A6DE1"/>
    <w:rsid w:val="007B1622"/>
    <w:rsid w:val="007B2B50"/>
    <w:rsid w:val="007C082E"/>
    <w:rsid w:val="007C4F12"/>
    <w:rsid w:val="007C613D"/>
    <w:rsid w:val="007C682E"/>
    <w:rsid w:val="007D0E6D"/>
    <w:rsid w:val="007D42ED"/>
    <w:rsid w:val="007E4254"/>
    <w:rsid w:val="007E55CF"/>
    <w:rsid w:val="007F3ADA"/>
    <w:rsid w:val="007F771A"/>
    <w:rsid w:val="007F7F9A"/>
    <w:rsid w:val="008614F2"/>
    <w:rsid w:val="00864D00"/>
    <w:rsid w:val="00874000"/>
    <w:rsid w:val="00885EC5"/>
    <w:rsid w:val="008922FE"/>
    <w:rsid w:val="008A4BBB"/>
    <w:rsid w:val="008B3CEF"/>
    <w:rsid w:val="008B6279"/>
    <w:rsid w:val="008B769F"/>
    <w:rsid w:val="008C3689"/>
    <w:rsid w:val="008D2371"/>
    <w:rsid w:val="008E081F"/>
    <w:rsid w:val="008E1914"/>
    <w:rsid w:val="008E5398"/>
    <w:rsid w:val="008F3115"/>
    <w:rsid w:val="00906B79"/>
    <w:rsid w:val="00920859"/>
    <w:rsid w:val="00923C85"/>
    <w:rsid w:val="00937304"/>
    <w:rsid w:val="00957A96"/>
    <w:rsid w:val="00961FEF"/>
    <w:rsid w:val="009676C5"/>
    <w:rsid w:val="00967C4A"/>
    <w:rsid w:val="0097162F"/>
    <w:rsid w:val="00976A65"/>
    <w:rsid w:val="0098267B"/>
    <w:rsid w:val="00986B3D"/>
    <w:rsid w:val="00987F38"/>
    <w:rsid w:val="009926E5"/>
    <w:rsid w:val="00993A1E"/>
    <w:rsid w:val="00996A50"/>
    <w:rsid w:val="009A24C7"/>
    <w:rsid w:val="009A7D37"/>
    <w:rsid w:val="009B56B6"/>
    <w:rsid w:val="009B63C7"/>
    <w:rsid w:val="009C6A17"/>
    <w:rsid w:val="009D3608"/>
    <w:rsid w:val="009D4AF0"/>
    <w:rsid w:val="009D5C26"/>
    <w:rsid w:val="009E0B33"/>
    <w:rsid w:val="009E6EE0"/>
    <w:rsid w:val="009F1174"/>
    <w:rsid w:val="009F2C61"/>
    <w:rsid w:val="009F411C"/>
    <w:rsid w:val="009F71BB"/>
    <w:rsid w:val="00A05CEE"/>
    <w:rsid w:val="00A05F44"/>
    <w:rsid w:val="00A1738E"/>
    <w:rsid w:val="00A17FF2"/>
    <w:rsid w:val="00A20B58"/>
    <w:rsid w:val="00A22B75"/>
    <w:rsid w:val="00A3336D"/>
    <w:rsid w:val="00A403A4"/>
    <w:rsid w:val="00A42950"/>
    <w:rsid w:val="00A43D45"/>
    <w:rsid w:val="00A55075"/>
    <w:rsid w:val="00A66C34"/>
    <w:rsid w:val="00A75F06"/>
    <w:rsid w:val="00A77E5C"/>
    <w:rsid w:val="00A80C56"/>
    <w:rsid w:val="00A85609"/>
    <w:rsid w:val="00A973D8"/>
    <w:rsid w:val="00AA1B23"/>
    <w:rsid w:val="00AA2F31"/>
    <w:rsid w:val="00AB0624"/>
    <w:rsid w:val="00AE2C8A"/>
    <w:rsid w:val="00AE4F9D"/>
    <w:rsid w:val="00AE7886"/>
    <w:rsid w:val="00AF3065"/>
    <w:rsid w:val="00AF6D46"/>
    <w:rsid w:val="00B04609"/>
    <w:rsid w:val="00B048AE"/>
    <w:rsid w:val="00B134AB"/>
    <w:rsid w:val="00B16ABC"/>
    <w:rsid w:val="00B22D34"/>
    <w:rsid w:val="00B35C37"/>
    <w:rsid w:val="00B36BD1"/>
    <w:rsid w:val="00B43DA6"/>
    <w:rsid w:val="00B52B49"/>
    <w:rsid w:val="00B5542F"/>
    <w:rsid w:val="00B5742E"/>
    <w:rsid w:val="00B60534"/>
    <w:rsid w:val="00B71DCC"/>
    <w:rsid w:val="00B757E7"/>
    <w:rsid w:val="00B905B9"/>
    <w:rsid w:val="00B90888"/>
    <w:rsid w:val="00B917D7"/>
    <w:rsid w:val="00BA7ADD"/>
    <w:rsid w:val="00BB492E"/>
    <w:rsid w:val="00BB786C"/>
    <w:rsid w:val="00BD30D7"/>
    <w:rsid w:val="00BD4843"/>
    <w:rsid w:val="00BF0718"/>
    <w:rsid w:val="00BF438E"/>
    <w:rsid w:val="00C051B5"/>
    <w:rsid w:val="00C1037A"/>
    <w:rsid w:val="00C10BCF"/>
    <w:rsid w:val="00C21B16"/>
    <w:rsid w:val="00C22BF8"/>
    <w:rsid w:val="00C3479C"/>
    <w:rsid w:val="00C50816"/>
    <w:rsid w:val="00C52F56"/>
    <w:rsid w:val="00C56528"/>
    <w:rsid w:val="00C6068B"/>
    <w:rsid w:val="00C61148"/>
    <w:rsid w:val="00C6251B"/>
    <w:rsid w:val="00C66B1B"/>
    <w:rsid w:val="00C7274D"/>
    <w:rsid w:val="00C7667A"/>
    <w:rsid w:val="00C77051"/>
    <w:rsid w:val="00C82A27"/>
    <w:rsid w:val="00C84B6C"/>
    <w:rsid w:val="00C9770B"/>
    <w:rsid w:val="00CA5A0F"/>
    <w:rsid w:val="00CA681B"/>
    <w:rsid w:val="00CB3683"/>
    <w:rsid w:val="00CB3718"/>
    <w:rsid w:val="00CB68B4"/>
    <w:rsid w:val="00CC158A"/>
    <w:rsid w:val="00CC5B7F"/>
    <w:rsid w:val="00CD206A"/>
    <w:rsid w:val="00CE3FF5"/>
    <w:rsid w:val="00CE7AD0"/>
    <w:rsid w:val="00CF56F9"/>
    <w:rsid w:val="00D10729"/>
    <w:rsid w:val="00D11778"/>
    <w:rsid w:val="00D1226D"/>
    <w:rsid w:val="00D14C7C"/>
    <w:rsid w:val="00D22755"/>
    <w:rsid w:val="00D61058"/>
    <w:rsid w:val="00D6318D"/>
    <w:rsid w:val="00D64E7E"/>
    <w:rsid w:val="00D67E28"/>
    <w:rsid w:val="00D70337"/>
    <w:rsid w:val="00D73850"/>
    <w:rsid w:val="00D73907"/>
    <w:rsid w:val="00D748D9"/>
    <w:rsid w:val="00D8297F"/>
    <w:rsid w:val="00D9134D"/>
    <w:rsid w:val="00D955ED"/>
    <w:rsid w:val="00DA0E16"/>
    <w:rsid w:val="00DA16A8"/>
    <w:rsid w:val="00DC0A32"/>
    <w:rsid w:val="00DE6A61"/>
    <w:rsid w:val="00E03AAE"/>
    <w:rsid w:val="00E065AC"/>
    <w:rsid w:val="00E14D23"/>
    <w:rsid w:val="00E20DFA"/>
    <w:rsid w:val="00E22FF6"/>
    <w:rsid w:val="00E26A6C"/>
    <w:rsid w:val="00E272FE"/>
    <w:rsid w:val="00E31073"/>
    <w:rsid w:val="00E378AA"/>
    <w:rsid w:val="00E4211E"/>
    <w:rsid w:val="00E42736"/>
    <w:rsid w:val="00E437D1"/>
    <w:rsid w:val="00E5128E"/>
    <w:rsid w:val="00E53C69"/>
    <w:rsid w:val="00E66ECA"/>
    <w:rsid w:val="00E8173C"/>
    <w:rsid w:val="00E85DC0"/>
    <w:rsid w:val="00E903E7"/>
    <w:rsid w:val="00E9110B"/>
    <w:rsid w:val="00E93F2E"/>
    <w:rsid w:val="00E95722"/>
    <w:rsid w:val="00EA0A5C"/>
    <w:rsid w:val="00EA11A1"/>
    <w:rsid w:val="00EA2B3F"/>
    <w:rsid w:val="00EC1BB3"/>
    <w:rsid w:val="00EE0CB5"/>
    <w:rsid w:val="00EF0E7B"/>
    <w:rsid w:val="00EF5FB4"/>
    <w:rsid w:val="00F061FF"/>
    <w:rsid w:val="00F21329"/>
    <w:rsid w:val="00F4641A"/>
    <w:rsid w:val="00F51FB4"/>
    <w:rsid w:val="00F65E97"/>
    <w:rsid w:val="00F709A7"/>
    <w:rsid w:val="00F710DD"/>
    <w:rsid w:val="00F97DBA"/>
    <w:rsid w:val="00FA4AAB"/>
    <w:rsid w:val="00FA5191"/>
    <w:rsid w:val="00FB3246"/>
    <w:rsid w:val="00FB42E4"/>
    <w:rsid w:val="00FC11EE"/>
    <w:rsid w:val="00FF6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3D762"/>
  <w15:chartTrackingRefBased/>
  <w15:docId w15:val="{39741397-659F-6B47-B7E0-9AE91DA28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F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6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56528"/>
    <w:rPr>
      <w:sz w:val="20"/>
      <w:szCs w:val="20"/>
    </w:rPr>
  </w:style>
  <w:style w:type="character" w:customStyle="1" w:styleId="EndnoteTextChar">
    <w:name w:val="Endnote Text Char"/>
    <w:basedOn w:val="DefaultParagraphFont"/>
    <w:link w:val="EndnoteText"/>
    <w:uiPriority w:val="99"/>
    <w:semiHidden/>
    <w:rsid w:val="00C56528"/>
    <w:rPr>
      <w:sz w:val="20"/>
      <w:szCs w:val="20"/>
    </w:rPr>
  </w:style>
  <w:style w:type="character" w:styleId="EndnoteReference">
    <w:name w:val="endnote reference"/>
    <w:basedOn w:val="DefaultParagraphFont"/>
    <w:uiPriority w:val="99"/>
    <w:semiHidden/>
    <w:unhideWhenUsed/>
    <w:rsid w:val="00C56528"/>
    <w:rPr>
      <w:vertAlign w:val="superscript"/>
    </w:rPr>
  </w:style>
  <w:style w:type="paragraph" w:styleId="ListParagraph">
    <w:name w:val="List Paragraph"/>
    <w:basedOn w:val="Normal"/>
    <w:uiPriority w:val="34"/>
    <w:qFormat/>
    <w:rsid w:val="00923C85"/>
    <w:pPr>
      <w:ind w:left="720"/>
      <w:contextualSpacing/>
    </w:pPr>
  </w:style>
  <w:style w:type="paragraph" w:styleId="BalloonText">
    <w:name w:val="Balloon Text"/>
    <w:basedOn w:val="Normal"/>
    <w:link w:val="BalloonTextChar"/>
    <w:uiPriority w:val="99"/>
    <w:semiHidden/>
    <w:unhideWhenUsed/>
    <w:rsid w:val="00E8173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8173C"/>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6F4D6D"/>
    <w:rPr>
      <w:sz w:val="20"/>
      <w:szCs w:val="20"/>
    </w:rPr>
  </w:style>
  <w:style w:type="character" w:customStyle="1" w:styleId="FootnoteTextChar">
    <w:name w:val="Footnote Text Char"/>
    <w:basedOn w:val="DefaultParagraphFont"/>
    <w:link w:val="FootnoteText"/>
    <w:uiPriority w:val="99"/>
    <w:semiHidden/>
    <w:rsid w:val="006F4D6D"/>
    <w:rPr>
      <w:sz w:val="20"/>
      <w:szCs w:val="20"/>
    </w:rPr>
  </w:style>
  <w:style w:type="character" w:styleId="FootnoteReference">
    <w:name w:val="footnote reference"/>
    <w:basedOn w:val="DefaultParagraphFont"/>
    <w:uiPriority w:val="99"/>
    <w:semiHidden/>
    <w:unhideWhenUsed/>
    <w:rsid w:val="006F4D6D"/>
    <w:rPr>
      <w:vertAlign w:val="superscript"/>
    </w:rPr>
  </w:style>
  <w:style w:type="paragraph" w:styleId="Header">
    <w:name w:val="header"/>
    <w:basedOn w:val="Normal"/>
    <w:link w:val="HeaderChar"/>
    <w:uiPriority w:val="99"/>
    <w:unhideWhenUsed/>
    <w:rsid w:val="0033156A"/>
    <w:pPr>
      <w:tabs>
        <w:tab w:val="center" w:pos="4513"/>
        <w:tab w:val="right" w:pos="9026"/>
      </w:tabs>
    </w:pPr>
  </w:style>
  <w:style w:type="character" w:customStyle="1" w:styleId="HeaderChar">
    <w:name w:val="Header Char"/>
    <w:basedOn w:val="DefaultParagraphFont"/>
    <w:link w:val="Header"/>
    <w:uiPriority w:val="99"/>
    <w:rsid w:val="0033156A"/>
  </w:style>
  <w:style w:type="paragraph" w:styleId="Footer">
    <w:name w:val="footer"/>
    <w:basedOn w:val="Normal"/>
    <w:link w:val="FooterChar"/>
    <w:uiPriority w:val="99"/>
    <w:unhideWhenUsed/>
    <w:rsid w:val="0033156A"/>
    <w:pPr>
      <w:tabs>
        <w:tab w:val="center" w:pos="4513"/>
        <w:tab w:val="right" w:pos="9026"/>
      </w:tabs>
    </w:pPr>
  </w:style>
  <w:style w:type="character" w:customStyle="1" w:styleId="FooterChar">
    <w:name w:val="Footer Char"/>
    <w:basedOn w:val="DefaultParagraphFont"/>
    <w:link w:val="Footer"/>
    <w:uiPriority w:val="99"/>
    <w:rsid w:val="0033156A"/>
  </w:style>
  <w:style w:type="character" w:styleId="Hyperlink">
    <w:name w:val="Hyperlink"/>
    <w:basedOn w:val="DefaultParagraphFont"/>
    <w:uiPriority w:val="99"/>
    <w:semiHidden/>
    <w:unhideWhenUsed/>
    <w:rsid w:val="001255B7"/>
    <w:rPr>
      <w:color w:val="0000FF"/>
      <w:u w:val="single"/>
    </w:rPr>
  </w:style>
  <w:style w:type="character" w:customStyle="1" w:styleId="apple-converted-space">
    <w:name w:val="apple-converted-space"/>
    <w:basedOn w:val="DefaultParagraphFont"/>
    <w:rsid w:val="001255B7"/>
  </w:style>
  <w:style w:type="character" w:styleId="CommentReference">
    <w:name w:val="annotation reference"/>
    <w:basedOn w:val="DefaultParagraphFont"/>
    <w:uiPriority w:val="99"/>
    <w:semiHidden/>
    <w:unhideWhenUsed/>
    <w:rsid w:val="00C6251B"/>
    <w:rPr>
      <w:sz w:val="16"/>
      <w:szCs w:val="16"/>
    </w:rPr>
  </w:style>
  <w:style w:type="paragraph" w:styleId="CommentText">
    <w:name w:val="annotation text"/>
    <w:basedOn w:val="Normal"/>
    <w:link w:val="CommentTextChar"/>
    <w:uiPriority w:val="99"/>
    <w:semiHidden/>
    <w:unhideWhenUsed/>
    <w:rsid w:val="00C6251B"/>
    <w:rPr>
      <w:sz w:val="20"/>
      <w:szCs w:val="20"/>
    </w:rPr>
  </w:style>
  <w:style w:type="character" w:customStyle="1" w:styleId="CommentTextChar">
    <w:name w:val="Comment Text Char"/>
    <w:basedOn w:val="DefaultParagraphFont"/>
    <w:link w:val="CommentText"/>
    <w:uiPriority w:val="99"/>
    <w:semiHidden/>
    <w:rsid w:val="00C6251B"/>
    <w:rPr>
      <w:sz w:val="20"/>
      <w:szCs w:val="20"/>
    </w:rPr>
  </w:style>
  <w:style w:type="paragraph" w:styleId="CommentSubject">
    <w:name w:val="annotation subject"/>
    <w:basedOn w:val="CommentText"/>
    <w:next w:val="CommentText"/>
    <w:link w:val="CommentSubjectChar"/>
    <w:uiPriority w:val="99"/>
    <w:semiHidden/>
    <w:unhideWhenUsed/>
    <w:rsid w:val="00C6251B"/>
    <w:rPr>
      <w:b/>
      <w:bCs/>
    </w:rPr>
  </w:style>
  <w:style w:type="character" w:customStyle="1" w:styleId="CommentSubjectChar">
    <w:name w:val="Comment Subject Char"/>
    <w:basedOn w:val="CommentTextChar"/>
    <w:link w:val="CommentSubject"/>
    <w:uiPriority w:val="99"/>
    <w:semiHidden/>
    <w:rsid w:val="00C6251B"/>
    <w:rPr>
      <w:b/>
      <w:bCs/>
      <w:sz w:val="20"/>
      <w:szCs w:val="20"/>
    </w:rPr>
  </w:style>
  <w:style w:type="paragraph" w:styleId="Revision">
    <w:name w:val="Revision"/>
    <w:hidden/>
    <w:uiPriority w:val="99"/>
    <w:semiHidden/>
    <w:rsid w:val="00486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750242">
      <w:bodyDiv w:val="1"/>
      <w:marLeft w:val="0"/>
      <w:marRight w:val="0"/>
      <w:marTop w:val="0"/>
      <w:marBottom w:val="0"/>
      <w:divBdr>
        <w:top w:val="none" w:sz="0" w:space="0" w:color="auto"/>
        <w:left w:val="none" w:sz="0" w:space="0" w:color="auto"/>
        <w:bottom w:val="none" w:sz="0" w:space="0" w:color="auto"/>
        <w:right w:val="none" w:sz="0" w:space="0" w:color="auto"/>
      </w:divBdr>
    </w:div>
    <w:div w:id="1508056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F9D1B-DB10-4409-8375-9B925A098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2145</Words>
  <Characters>12227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Alderwick</dc:creator>
  <cp:keywords/>
  <dc:description/>
  <cp:lastModifiedBy>Hugh Alderwick</cp:lastModifiedBy>
  <cp:revision>2</cp:revision>
  <cp:lastPrinted>2020-08-09T13:53:00Z</cp:lastPrinted>
  <dcterms:created xsi:type="dcterms:W3CDTF">2021-03-22T20:29:00Z</dcterms:created>
  <dcterms:modified xsi:type="dcterms:W3CDTF">2021-03-22T20:29:00Z</dcterms:modified>
</cp:coreProperties>
</file>