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8B3" w:rsidRPr="00085DBD" w:rsidRDefault="001558B3" w:rsidP="001558B3">
      <w:pPr>
        <w:rPr>
          <w:b/>
          <w:lang w:val="en-GB"/>
        </w:rPr>
      </w:pPr>
      <w:r>
        <w:rPr>
          <w:b/>
          <w:lang w:val="en-GB"/>
        </w:rPr>
        <w:t>Supplemental Table S1</w:t>
      </w:r>
      <w:r w:rsidRPr="00801022">
        <w:rPr>
          <w:b/>
          <w:lang w:val="en-GB"/>
        </w:rPr>
        <w:t xml:space="preserve">. </w:t>
      </w:r>
      <w:r>
        <w:rPr>
          <w:b/>
          <w:lang w:val="en-GB"/>
        </w:rPr>
        <w:t>O</w:t>
      </w:r>
      <w:r w:rsidRPr="00801022">
        <w:rPr>
          <w:b/>
          <w:lang w:val="en-GB"/>
        </w:rPr>
        <w:t xml:space="preserve">dds </w:t>
      </w:r>
      <w:r>
        <w:rPr>
          <w:b/>
          <w:lang w:val="en-GB"/>
        </w:rPr>
        <w:t>of</w:t>
      </w:r>
      <w:r w:rsidRPr="00801022">
        <w:rPr>
          <w:b/>
          <w:lang w:val="en-GB"/>
        </w:rPr>
        <w:t xml:space="preserve"> antibiotic use </w:t>
      </w:r>
      <w:r>
        <w:rPr>
          <w:b/>
          <w:lang w:val="en-GB"/>
        </w:rPr>
        <w:t>by knowledge about infections</w:t>
      </w:r>
      <w:r w:rsidRPr="00801022">
        <w:rPr>
          <w:b/>
          <w:lang w:val="en-GB"/>
        </w:rPr>
        <w:t xml:space="preserve"> </w:t>
      </w:r>
      <w:r>
        <w:rPr>
          <w:b/>
          <w:lang w:val="en-GB"/>
        </w:rPr>
        <w:t>and antibiotic resistance, stratified by sex</w:t>
      </w:r>
      <w:r w:rsidRPr="00801022">
        <w:rPr>
          <w:b/>
          <w:lang w:val="en-GB"/>
        </w:rPr>
        <w:t>.</w:t>
      </w:r>
      <w:r>
        <w:rPr>
          <w:b/>
          <w:lang w:val="en-GB"/>
        </w:rPr>
        <w:t xml:space="preserve"> HSNI14/15.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274"/>
        <w:gridCol w:w="3269"/>
        <w:gridCol w:w="1700"/>
        <w:gridCol w:w="853"/>
        <w:gridCol w:w="283"/>
        <w:gridCol w:w="1701"/>
        <w:gridCol w:w="851"/>
      </w:tblGrid>
      <w:tr w:rsidR="001558B3" w:rsidRPr="001E7DFD" w:rsidTr="00590F5D">
        <w:trPr>
          <w:trHeight w:val="300"/>
        </w:trPr>
        <w:tc>
          <w:tcPr>
            <w:tcW w:w="274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sz w:val="20"/>
                <w:szCs w:val="24"/>
                <w:lang w:val="en-GB" w:eastAsia="en-GB"/>
              </w:rPr>
            </w:pPr>
          </w:p>
        </w:tc>
        <w:tc>
          <w:tcPr>
            <w:tcW w:w="3269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5388" w:type="dxa"/>
            <w:gridSpan w:val="5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Odds of self-reported antibiotic use in the past 12 months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szCs w:val="24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lang w:val="en-GB" w:eastAsia="en-GB"/>
              </w:rPr>
            </w:pPr>
            <w:r w:rsidRPr="008559DC">
              <w:rPr>
                <w:b/>
                <w:bCs/>
                <w:color w:val="000000"/>
                <w:sz w:val="22"/>
                <w:lang w:val="en-GB" w:eastAsia="en-GB"/>
              </w:rPr>
              <w:t>Women (</w:t>
            </w:r>
            <w:r w:rsidRPr="00601867">
              <w:rPr>
                <w:b/>
                <w:bCs/>
                <w:i/>
                <w:color w:val="000000"/>
                <w:sz w:val="22"/>
                <w:lang w:val="en-GB" w:eastAsia="en-GB"/>
              </w:rPr>
              <w:t>n</w:t>
            </w:r>
            <w:r w:rsidRPr="008559DC">
              <w:rPr>
                <w:b/>
                <w:bCs/>
                <w:color w:val="000000"/>
                <w:sz w:val="22"/>
                <w:lang w:val="en-GB" w:eastAsia="en-GB"/>
              </w:rPr>
              <w:t>=2436)</w:t>
            </w:r>
          </w:p>
        </w:tc>
        <w:tc>
          <w:tcPr>
            <w:tcW w:w="85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1558B3" w:rsidRDefault="001558B3" w:rsidP="00590F5D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lang w:val="en-GB" w:eastAsia="en-GB"/>
              </w:rPr>
            </w:pPr>
            <w:r w:rsidRPr="008559DC">
              <w:rPr>
                <w:b/>
                <w:bCs/>
                <w:color w:val="000000"/>
                <w:sz w:val="22"/>
                <w:lang w:val="en-GB" w:eastAsia="en-GB"/>
              </w:rPr>
              <w:t xml:space="preserve">Men </w:t>
            </w:r>
          </w:p>
          <w:p w:rsidR="001558B3" w:rsidRPr="008559DC" w:rsidRDefault="001558B3" w:rsidP="00590F5D">
            <w:pPr>
              <w:spacing w:line="240" w:lineRule="auto"/>
              <w:jc w:val="center"/>
              <w:rPr>
                <w:b/>
                <w:bCs/>
                <w:color w:val="000000"/>
                <w:sz w:val="22"/>
                <w:lang w:val="en-GB" w:eastAsia="en-GB"/>
              </w:rPr>
            </w:pPr>
            <w:r w:rsidRPr="008559DC">
              <w:rPr>
                <w:b/>
                <w:bCs/>
                <w:color w:val="000000"/>
                <w:sz w:val="22"/>
                <w:lang w:val="en-GB" w:eastAsia="en-GB"/>
              </w:rPr>
              <w:t>(</w:t>
            </w:r>
            <w:r w:rsidRPr="00601867">
              <w:rPr>
                <w:b/>
                <w:bCs/>
                <w:i/>
                <w:color w:val="000000"/>
                <w:sz w:val="22"/>
                <w:lang w:val="en-GB" w:eastAsia="en-GB"/>
              </w:rPr>
              <w:t>n</w:t>
            </w:r>
            <w:r w:rsidRPr="008559DC">
              <w:rPr>
                <w:b/>
                <w:bCs/>
                <w:color w:val="000000"/>
                <w:sz w:val="22"/>
                <w:lang w:val="en-GB" w:eastAsia="en-GB"/>
              </w:rPr>
              <w:t>=1699)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285"/>
        </w:trPr>
        <w:tc>
          <w:tcPr>
            <w:tcW w:w="27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0C1E8A" w:rsidRDefault="001558B3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>
              <w:rPr>
                <w:b/>
                <w:sz w:val="22"/>
                <w:lang w:val="en-GB" w:eastAsia="en-GB"/>
              </w:rPr>
              <w:t>OR (</w:t>
            </w:r>
            <w:r w:rsidRPr="000C1E8A">
              <w:rPr>
                <w:b/>
                <w:sz w:val="22"/>
                <w:lang w:val="en-GB" w:eastAsia="en-GB"/>
              </w:rPr>
              <w:t>95%</w:t>
            </w:r>
            <w:r>
              <w:rPr>
                <w:b/>
                <w:sz w:val="22"/>
                <w:lang w:val="en-GB" w:eastAsia="en-GB"/>
              </w:rPr>
              <w:t xml:space="preserve"> </w:t>
            </w:r>
            <w:r w:rsidRPr="000C1E8A">
              <w:rPr>
                <w:b/>
                <w:sz w:val="22"/>
                <w:lang w:val="en-GB" w:eastAsia="en-GB"/>
              </w:rPr>
              <w:t>CI</w:t>
            </w:r>
            <w:r>
              <w:rPr>
                <w:b/>
                <w:sz w:val="22"/>
                <w:lang w:val="en-GB" w:eastAsia="en-GB"/>
              </w:rPr>
              <w:t>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r w:rsidRPr="00B66DF8">
              <w:rPr>
                <w:b/>
                <w:i/>
                <w:sz w:val="22"/>
                <w:lang w:val="en-GB" w:eastAsia="en-GB"/>
              </w:rPr>
              <w:t>P</w:t>
            </w:r>
            <w:r w:rsidRPr="00493234">
              <w:rPr>
                <w:b/>
                <w:i/>
                <w:sz w:val="22"/>
                <w:vertAlign w:val="superscript"/>
                <w:lang w:val="en-GB" w:eastAsia="en-GB"/>
              </w:rPr>
              <w:t>a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0C1E8A" w:rsidRDefault="001558B3" w:rsidP="00590F5D">
            <w:pPr>
              <w:spacing w:line="240" w:lineRule="auto"/>
              <w:rPr>
                <w:b/>
                <w:sz w:val="22"/>
                <w:lang w:val="en-GB" w:eastAsia="en-GB"/>
              </w:rPr>
            </w:pPr>
            <w:r w:rsidRPr="000C1E8A">
              <w:rPr>
                <w:b/>
                <w:sz w:val="22"/>
                <w:lang w:val="en-GB"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0C1E8A" w:rsidRDefault="001558B3" w:rsidP="00590F5D">
            <w:pPr>
              <w:spacing w:line="240" w:lineRule="auto"/>
              <w:jc w:val="center"/>
              <w:rPr>
                <w:b/>
                <w:sz w:val="22"/>
                <w:lang w:val="en-GB" w:eastAsia="en-GB"/>
              </w:rPr>
            </w:pPr>
            <w:r>
              <w:rPr>
                <w:b/>
                <w:sz w:val="22"/>
                <w:lang w:val="en-GB" w:eastAsia="en-GB"/>
              </w:rPr>
              <w:t>OR (</w:t>
            </w:r>
            <w:r w:rsidRPr="000C1E8A">
              <w:rPr>
                <w:b/>
                <w:sz w:val="22"/>
                <w:lang w:val="en-GB" w:eastAsia="en-GB"/>
              </w:rPr>
              <w:t>95%</w:t>
            </w:r>
            <w:r>
              <w:rPr>
                <w:b/>
                <w:sz w:val="22"/>
                <w:lang w:val="en-GB" w:eastAsia="en-GB"/>
              </w:rPr>
              <w:t xml:space="preserve"> </w:t>
            </w:r>
            <w:r w:rsidRPr="000C1E8A">
              <w:rPr>
                <w:b/>
                <w:sz w:val="22"/>
                <w:lang w:val="en-GB" w:eastAsia="en-GB"/>
              </w:rPr>
              <w:t>CI</w:t>
            </w:r>
            <w:r>
              <w:rPr>
                <w:b/>
                <w:sz w:val="22"/>
                <w:lang w:val="en-GB" w:eastAsia="en-GB"/>
              </w:rPr>
              <w:t>)</w:t>
            </w:r>
            <w:r>
              <w:rPr>
                <w:b/>
                <w:bCs/>
                <w:color w:val="000000"/>
                <w:sz w:val="22"/>
                <w:lang w:val="en-GB" w:eastAsia="en-GB"/>
              </w:rPr>
              <w:t xml:space="preserve"> ‡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b/>
                <w:i/>
                <w:sz w:val="22"/>
                <w:lang w:val="en-GB" w:eastAsia="en-GB"/>
              </w:rPr>
            </w:pPr>
            <w:proofErr w:type="spellStart"/>
            <w:r w:rsidRPr="00B66DF8">
              <w:rPr>
                <w:b/>
                <w:i/>
                <w:sz w:val="22"/>
                <w:lang w:val="en-GB" w:eastAsia="en-GB"/>
              </w:rPr>
              <w:t>P</w:t>
            </w:r>
            <w:r w:rsidRPr="00493234">
              <w:rPr>
                <w:b/>
                <w:i/>
                <w:sz w:val="22"/>
                <w:vertAlign w:val="superscript"/>
                <w:lang w:val="en-GB" w:eastAsia="en-GB"/>
              </w:rPr>
              <w:t>b</w:t>
            </w:r>
            <w:proofErr w:type="spellEnd"/>
          </w:p>
        </w:tc>
      </w:tr>
      <w:tr w:rsidR="001558B3" w:rsidRPr="008559DC" w:rsidTr="00590F5D">
        <w:trPr>
          <w:trHeight w:val="300"/>
        </w:trPr>
        <w:tc>
          <w:tcPr>
            <w:tcW w:w="3543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Knowledge score (0-6)</w:t>
            </w:r>
          </w:p>
        </w:tc>
        <w:tc>
          <w:tcPr>
            <w:tcW w:w="170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sz w:val="20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0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 xml:space="preserve"> (lowest knowledge)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0.96 (0.41–2.24)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0.925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1.43 (0.68–3.02)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0.343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1.06 (0.57–1.94)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0.860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1.41 (0.72–2.77)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0.310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1.51 (0.99–2.29)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0.056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1.77 (1.08–2.89)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0.023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1.33 (0.88–2.02)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0.174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1.38 (0.85–2.26)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0.192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1.34 (0.88–2.03)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0.168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1.75 (1.07–2.87)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0.026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6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 xml:space="preserve"> </w:t>
            </w:r>
            <w:r>
              <w:rPr>
                <w:bCs/>
                <w:i/>
                <w:sz w:val="22"/>
                <w:lang w:val="en-GB" w:eastAsia="en-GB"/>
              </w:rPr>
              <w:t>(highest knowledge)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2.06 (1.34–3.17)</w:t>
            </w:r>
          </w:p>
        </w:tc>
        <w:tc>
          <w:tcPr>
            <w:tcW w:w="8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2.00 (1.20–3.34)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E01AE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E01AE">
              <w:rPr>
                <w:color w:val="000000"/>
                <w:sz w:val="22"/>
                <w:lang w:val="en-GB" w:eastAsia="en-GB"/>
              </w:rPr>
              <w:t>0.008</w:t>
            </w:r>
          </w:p>
        </w:tc>
      </w:tr>
      <w:tr w:rsidR="001558B3" w:rsidRPr="008559DC" w:rsidTr="00590F5D">
        <w:trPr>
          <w:trHeight w:val="300"/>
        </w:trPr>
        <w:tc>
          <w:tcPr>
            <w:tcW w:w="354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Age (years)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16-24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25-44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0.96 (0.66–1.39)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0.831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0.83 (0.50–1.36)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0.454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45-64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0.67 (0.46–0.97)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0.036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0.74 (0.45–1.21)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0.228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65+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0.72 (0.49–1.06)</w:t>
            </w:r>
          </w:p>
        </w:tc>
        <w:tc>
          <w:tcPr>
            <w:tcW w:w="8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0.094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1.11 (0.68–1.82)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0.682</w:t>
            </w:r>
          </w:p>
        </w:tc>
      </w:tr>
      <w:tr w:rsidR="001558B3" w:rsidRPr="008559DC" w:rsidTr="00590F5D">
        <w:trPr>
          <w:trHeight w:val="300"/>
        </w:trPr>
        <w:tc>
          <w:tcPr>
            <w:tcW w:w="354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Current smoker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B66DF8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No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Yes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1.11 (0.88–1.41)</w:t>
            </w:r>
          </w:p>
        </w:tc>
        <w:tc>
          <w:tcPr>
            <w:tcW w:w="8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0.365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1.10 (0.82–1.48)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0.505</w:t>
            </w:r>
          </w:p>
        </w:tc>
      </w:tr>
      <w:tr w:rsidR="001558B3" w:rsidRPr="008559DC" w:rsidTr="00590F5D">
        <w:trPr>
          <w:trHeight w:val="300"/>
        </w:trPr>
        <w:tc>
          <w:tcPr>
            <w:tcW w:w="354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lang w:val="en-GB" w:eastAsia="en-GB"/>
              </w:rPr>
              <w:t>Deprivation quintiles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1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 xml:space="preserve"> (most deprived)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1.23 (0.92–1.65)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0.170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0.73 (0.49–1.09)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0.123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1.13 (0.86–1.50)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0.379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0.69 (0.48–0.99)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0.044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0.87 (0.66–1.15)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0.333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0.60 (0.42–0.86)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0.005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jc w:val="right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Cs/>
                <w:i/>
                <w:color w:val="000000"/>
                <w:sz w:val="22"/>
                <w:lang w:val="en-GB" w:eastAsia="en-GB"/>
              </w:rPr>
            </w:pPr>
            <w:r w:rsidRPr="008559DC">
              <w:rPr>
                <w:bCs/>
                <w:i/>
                <w:color w:val="000000"/>
                <w:sz w:val="22"/>
                <w:lang w:val="en-GB" w:eastAsia="en-GB"/>
              </w:rPr>
              <w:t>5</w:t>
            </w:r>
            <w:r>
              <w:rPr>
                <w:bCs/>
                <w:i/>
                <w:color w:val="000000"/>
                <w:sz w:val="22"/>
                <w:lang w:val="en-GB" w:eastAsia="en-GB"/>
              </w:rPr>
              <w:t xml:space="preserve"> (least deprived)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0.84 (0.63–1.12)</w:t>
            </w:r>
          </w:p>
        </w:tc>
        <w:tc>
          <w:tcPr>
            <w:tcW w:w="8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0.236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0.58 (0.40–0.84)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0.004</w:t>
            </w:r>
          </w:p>
        </w:tc>
      </w:tr>
      <w:tr w:rsidR="001558B3" w:rsidRPr="008559DC" w:rsidTr="00590F5D">
        <w:trPr>
          <w:trHeight w:val="300"/>
        </w:trPr>
        <w:tc>
          <w:tcPr>
            <w:tcW w:w="354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 w:rsidRPr="00B66DF8">
              <w:rPr>
                <w:b/>
                <w:bCs/>
                <w:color w:val="000000"/>
                <w:sz w:val="22"/>
                <w:lang w:val="en-GB" w:eastAsia="en-GB"/>
              </w:rPr>
              <w:t>Self-rated health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6D54EA" w:rsidRDefault="001558B3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Good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1558B3" w:rsidRPr="006D54EA" w:rsidRDefault="001558B3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Fairly good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1.60 (1.29–2.00)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1.89 (1.42–2.52)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&lt;0.001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6D54EA" w:rsidRDefault="001558B3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Not good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4.23 (3.18–5.62)</w:t>
            </w:r>
          </w:p>
        </w:tc>
        <w:tc>
          <w:tcPr>
            <w:tcW w:w="85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&lt;0.001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2.66 (1.85–3.82)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&lt;0.001</w:t>
            </w:r>
          </w:p>
        </w:tc>
      </w:tr>
      <w:tr w:rsidR="001558B3" w:rsidRPr="008559DC" w:rsidTr="00590F5D">
        <w:trPr>
          <w:trHeight w:val="126"/>
        </w:trPr>
        <w:tc>
          <w:tcPr>
            <w:tcW w:w="354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  <w:r>
              <w:rPr>
                <w:b/>
                <w:bCs/>
                <w:sz w:val="22"/>
                <w:lang w:val="en-GB" w:eastAsia="en-GB"/>
              </w:rPr>
              <w:t>Satisfaction with life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noWrap/>
            <w:vAlign w:val="bottom"/>
            <w:hideMark/>
          </w:tcPr>
          <w:p w:rsidR="001558B3" w:rsidRPr="006D54EA" w:rsidRDefault="001558B3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Satisfied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>
              <w:rPr>
                <w:color w:val="000000"/>
                <w:sz w:val="22"/>
                <w:lang w:val="en-GB" w:eastAsia="en-GB"/>
              </w:rPr>
              <w:t>1.00 (ref)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:rsidR="001558B3" w:rsidRPr="006D54EA" w:rsidRDefault="001558B3" w:rsidP="00590F5D">
            <w:pPr>
              <w:spacing w:line="240" w:lineRule="auto"/>
              <w:rPr>
                <w:bCs/>
                <w:i/>
                <w:sz w:val="22"/>
                <w:lang w:val="en-GB" w:eastAsia="en-GB"/>
              </w:rPr>
            </w:pPr>
            <w:r w:rsidRPr="006D54EA">
              <w:rPr>
                <w:bCs/>
                <w:i/>
                <w:sz w:val="22"/>
                <w:lang w:val="en-GB" w:eastAsia="en-GB"/>
              </w:rPr>
              <w:t>Neither satisfied nor dissatisfied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0.88 (0.61–1.26)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0.471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0.71 (0.46–1.10)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0.122</w:t>
            </w:r>
          </w:p>
        </w:tc>
      </w:tr>
      <w:tr w:rsidR="001558B3" w:rsidRPr="008559DC" w:rsidTr="00590F5D">
        <w:trPr>
          <w:trHeight w:val="300"/>
        </w:trPr>
        <w:tc>
          <w:tcPr>
            <w:tcW w:w="27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558B3" w:rsidRPr="008559DC" w:rsidRDefault="001558B3" w:rsidP="00590F5D">
            <w:pPr>
              <w:spacing w:line="240" w:lineRule="auto"/>
              <w:rPr>
                <w:b/>
                <w:bCs/>
                <w:color w:val="000000"/>
                <w:sz w:val="22"/>
                <w:lang w:val="en-GB" w:eastAsia="en-GB"/>
              </w:rPr>
            </w:pPr>
          </w:p>
        </w:tc>
        <w:tc>
          <w:tcPr>
            <w:tcW w:w="3269" w:type="dxa"/>
            <w:tcBorders>
              <w:bottom w:val="single" w:sz="18" w:space="0" w:color="auto"/>
            </w:tcBorders>
            <w:shd w:val="clear" w:color="auto" w:fill="auto"/>
            <w:vAlign w:val="bottom"/>
          </w:tcPr>
          <w:p w:rsidR="001558B3" w:rsidRPr="006D54EA" w:rsidRDefault="001558B3" w:rsidP="00590F5D">
            <w:pPr>
              <w:spacing w:line="240" w:lineRule="auto"/>
              <w:rPr>
                <w:i/>
                <w:sz w:val="22"/>
                <w:lang w:val="en-GB" w:eastAsia="en-GB"/>
              </w:rPr>
            </w:pPr>
            <w:r>
              <w:rPr>
                <w:i/>
                <w:sz w:val="22"/>
                <w:lang w:val="en-GB" w:eastAsia="en-GB"/>
              </w:rPr>
              <w:t>D</w:t>
            </w:r>
            <w:r w:rsidRPr="006D54EA">
              <w:rPr>
                <w:i/>
                <w:sz w:val="22"/>
                <w:lang w:val="en-GB" w:eastAsia="en-GB"/>
              </w:rPr>
              <w:t>issatisfied</w:t>
            </w:r>
          </w:p>
        </w:tc>
        <w:tc>
          <w:tcPr>
            <w:tcW w:w="170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1.03 (0.64–1.65)</w:t>
            </w:r>
          </w:p>
        </w:tc>
        <w:tc>
          <w:tcPr>
            <w:tcW w:w="85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0.895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B66DF8" w:rsidRDefault="001558B3" w:rsidP="00590F5D">
            <w:pPr>
              <w:spacing w:line="240" w:lineRule="auto"/>
              <w:jc w:val="center"/>
              <w:rPr>
                <w:color w:val="000000"/>
                <w:sz w:val="22"/>
                <w:lang w:val="en-GB" w:eastAsia="en-GB"/>
              </w:rPr>
            </w:pPr>
            <w:r w:rsidRPr="00B66DF8">
              <w:rPr>
                <w:color w:val="000000"/>
                <w:sz w:val="22"/>
                <w:lang w:val="en-GB" w:eastAsia="en-GB"/>
              </w:rPr>
              <w:t>1.58 (0.86–2.93)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558B3" w:rsidRPr="008559DC" w:rsidRDefault="001558B3" w:rsidP="00590F5D">
            <w:pPr>
              <w:spacing w:line="240" w:lineRule="auto"/>
              <w:rPr>
                <w:color w:val="000000"/>
                <w:sz w:val="22"/>
                <w:lang w:val="en-GB" w:eastAsia="en-GB"/>
              </w:rPr>
            </w:pPr>
            <w:r w:rsidRPr="008559DC">
              <w:rPr>
                <w:color w:val="000000"/>
                <w:sz w:val="22"/>
                <w:lang w:val="en-GB" w:eastAsia="en-GB"/>
              </w:rPr>
              <w:t>0.143</w:t>
            </w:r>
          </w:p>
        </w:tc>
      </w:tr>
    </w:tbl>
    <w:p w:rsidR="001558B3" w:rsidRDefault="001558B3" w:rsidP="001558B3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/>
          <w:bCs/>
          <w:color w:val="000000"/>
          <w:sz w:val="22"/>
          <w:lang w:val="en-GB" w:eastAsia="en-GB"/>
        </w:rPr>
        <w:t>‡</w:t>
      </w:r>
      <w:r>
        <w:rPr>
          <w:bCs/>
          <w:color w:val="000000"/>
          <w:sz w:val="22"/>
          <w:lang w:val="en-GB" w:eastAsia="en-GB"/>
        </w:rPr>
        <w:t xml:space="preserve"> Adjusted odds ratio (OR) and 95% confidence interval (95% CI)</w:t>
      </w:r>
      <w:r w:rsidRPr="005D6DAC">
        <w:rPr>
          <w:bCs/>
          <w:color w:val="000000"/>
          <w:sz w:val="22"/>
          <w:lang w:val="en-GB" w:eastAsia="en-GB"/>
        </w:rPr>
        <w:t xml:space="preserve"> </w:t>
      </w:r>
      <w:r>
        <w:rPr>
          <w:bCs/>
          <w:color w:val="000000"/>
          <w:sz w:val="22"/>
          <w:lang w:val="en-GB" w:eastAsia="en-GB"/>
        </w:rPr>
        <w:t xml:space="preserve">with Robust standards error. Adjusted for </w:t>
      </w:r>
      <w:r w:rsidRPr="005D6DAC">
        <w:rPr>
          <w:bCs/>
          <w:color w:val="000000"/>
          <w:sz w:val="22"/>
          <w:lang w:val="en-GB" w:eastAsia="en-GB"/>
        </w:rPr>
        <w:t xml:space="preserve">age, </w:t>
      </w:r>
      <w:r>
        <w:rPr>
          <w:bCs/>
          <w:color w:val="000000"/>
          <w:sz w:val="22"/>
          <w:lang w:val="en-GB" w:eastAsia="en-GB"/>
        </w:rPr>
        <w:t xml:space="preserve">cigarette </w:t>
      </w:r>
      <w:r w:rsidRPr="005D6DAC">
        <w:rPr>
          <w:bCs/>
          <w:color w:val="000000"/>
          <w:sz w:val="22"/>
          <w:lang w:val="en-GB" w:eastAsia="en-GB"/>
        </w:rPr>
        <w:t>smoking, deprivation</w:t>
      </w:r>
      <w:r>
        <w:rPr>
          <w:bCs/>
          <w:color w:val="000000"/>
          <w:sz w:val="22"/>
          <w:lang w:val="en-GB" w:eastAsia="en-GB"/>
        </w:rPr>
        <w:t xml:space="preserve"> quintiles</w:t>
      </w:r>
      <w:r w:rsidRPr="005D6DAC">
        <w:rPr>
          <w:bCs/>
          <w:color w:val="000000"/>
          <w:sz w:val="22"/>
          <w:lang w:val="en-GB" w:eastAsia="en-GB"/>
        </w:rPr>
        <w:t xml:space="preserve">, </w:t>
      </w:r>
      <w:r>
        <w:rPr>
          <w:bCs/>
          <w:color w:val="000000"/>
          <w:sz w:val="22"/>
          <w:lang w:val="en-GB" w:eastAsia="en-GB"/>
        </w:rPr>
        <w:t xml:space="preserve">self-rated general health, and </w:t>
      </w:r>
      <w:r w:rsidRPr="005D6DAC">
        <w:rPr>
          <w:bCs/>
          <w:color w:val="000000"/>
          <w:sz w:val="22"/>
          <w:lang w:val="en-GB" w:eastAsia="en-GB"/>
        </w:rPr>
        <w:t>satisfaction with life</w:t>
      </w:r>
      <w:r>
        <w:rPr>
          <w:bCs/>
          <w:color w:val="000000"/>
          <w:sz w:val="22"/>
          <w:lang w:val="en-GB" w:eastAsia="en-GB"/>
        </w:rPr>
        <w:t>.</w:t>
      </w:r>
    </w:p>
    <w:p w:rsidR="001558B3" w:rsidRDefault="001558B3" w:rsidP="001558B3">
      <w:pPr>
        <w:spacing w:before="0" w:line="276" w:lineRule="auto"/>
        <w:rPr>
          <w:bCs/>
          <w:color w:val="000000"/>
          <w:sz w:val="22"/>
          <w:lang w:val="en-GB" w:eastAsia="en-GB"/>
        </w:rPr>
      </w:pPr>
      <w:r w:rsidRPr="00493234">
        <w:rPr>
          <w:bCs/>
          <w:i/>
          <w:color w:val="000000"/>
          <w:sz w:val="22"/>
          <w:lang w:val="en-GB" w:eastAsia="en-GB"/>
        </w:rPr>
        <w:t>a</w:t>
      </w:r>
      <w:r>
        <w:rPr>
          <w:bCs/>
          <w:color w:val="000000"/>
          <w:sz w:val="22"/>
          <w:lang w:val="en-GB" w:eastAsia="en-GB"/>
        </w:rPr>
        <w:t xml:space="preserve">: </w:t>
      </w:r>
      <w:r w:rsidRPr="00C7003F">
        <w:rPr>
          <w:bCs/>
          <w:i/>
          <w:color w:val="000000"/>
          <w:sz w:val="22"/>
          <w:lang w:val="en-GB" w:eastAsia="en-GB"/>
        </w:rPr>
        <w:t>P</w:t>
      </w:r>
      <w:r>
        <w:rPr>
          <w:bCs/>
          <w:color w:val="000000"/>
          <w:sz w:val="22"/>
          <w:lang w:val="en-GB" w:eastAsia="en-GB"/>
        </w:rPr>
        <w:t xml:space="preserve"> value for trend of knowledge score was 0.005 for women. </w:t>
      </w:r>
    </w:p>
    <w:p w:rsidR="001558B3" w:rsidRDefault="001558B3" w:rsidP="001558B3">
      <w:pPr>
        <w:spacing w:before="0" w:line="276" w:lineRule="auto"/>
        <w:rPr>
          <w:bCs/>
          <w:color w:val="000000"/>
          <w:sz w:val="22"/>
          <w:lang w:val="en-GB" w:eastAsia="en-GB"/>
        </w:rPr>
      </w:pPr>
      <w:r w:rsidRPr="00493234">
        <w:rPr>
          <w:bCs/>
          <w:i/>
          <w:color w:val="000000"/>
          <w:sz w:val="22"/>
          <w:lang w:val="en-GB" w:eastAsia="en-GB"/>
        </w:rPr>
        <w:t>b</w:t>
      </w:r>
      <w:r>
        <w:rPr>
          <w:bCs/>
          <w:color w:val="000000"/>
          <w:sz w:val="22"/>
          <w:lang w:val="en-GB" w:eastAsia="en-GB"/>
        </w:rPr>
        <w:t xml:space="preserve">: </w:t>
      </w:r>
      <w:r>
        <w:rPr>
          <w:bCs/>
          <w:i/>
          <w:color w:val="000000"/>
          <w:sz w:val="22"/>
          <w:lang w:val="en-GB" w:eastAsia="en-GB"/>
        </w:rPr>
        <w:t xml:space="preserve">P </w:t>
      </w:r>
      <w:r>
        <w:rPr>
          <w:bCs/>
          <w:color w:val="000000"/>
          <w:sz w:val="22"/>
          <w:lang w:val="en-GB" w:eastAsia="en-GB"/>
        </w:rPr>
        <w:t>value for trend of knowledge score was 0.023 for men.</w:t>
      </w:r>
    </w:p>
    <w:p w:rsidR="001558B3" w:rsidRPr="00C7003F" w:rsidRDefault="001558B3" w:rsidP="001558B3">
      <w:pPr>
        <w:spacing w:before="0" w:line="276" w:lineRule="auto"/>
        <w:rPr>
          <w:bCs/>
          <w:color w:val="000000"/>
          <w:sz w:val="22"/>
          <w:lang w:val="en-GB" w:eastAsia="en-GB"/>
        </w:rPr>
      </w:pPr>
      <w:r>
        <w:rPr>
          <w:bCs/>
          <w:color w:val="000000"/>
          <w:sz w:val="22"/>
          <w:lang w:val="en-GB" w:eastAsia="en-GB"/>
        </w:rPr>
        <w:t xml:space="preserve">HSNI: </w:t>
      </w:r>
      <w:r w:rsidRPr="00C7003F">
        <w:rPr>
          <w:bCs/>
          <w:color w:val="000000"/>
          <w:sz w:val="22"/>
          <w:lang w:val="en-GB" w:eastAsia="en-GB"/>
        </w:rPr>
        <w:t>Health Survey of Northern Ireland.</w:t>
      </w:r>
    </w:p>
    <w:p w:rsidR="00066296" w:rsidRPr="001558B3" w:rsidRDefault="00066296">
      <w:pPr>
        <w:rPr>
          <w:lang w:val="en-GB"/>
        </w:rPr>
      </w:pPr>
      <w:bookmarkStart w:id="0" w:name="_GoBack"/>
      <w:bookmarkEnd w:id="0"/>
    </w:p>
    <w:sectPr w:rsidR="00066296" w:rsidRPr="00155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B3"/>
    <w:rsid w:val="00066296"/>
    <w:rsid w:val="0015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53E71-2739-470D-B821-8EA858BA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8B3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Shebehe Jacques, KopparbergVC</dc:creator>
  <cp:keywords/>
  <dc:description/>
  <cp:lastModifiedBy>Shebehe Jacques, KopparbergVC</cp:lastModifiedBy>
  <cp:revision>1</cp:revision>
  <dcterms:created xsi:type="dcterms:W3CDTF">2021-04-27T15:07:00Z</dcterms:created>
  <dcterms:modified xsi:type="dcterms:W3CDTF">2021-04-27T15:09:00Z</dcterms:modified>
</cp:coreProperties>
</file>