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imes New Roman" w:hAnsi="Times New Roman" w:cs="Times New Roman"/>
          <w:b/>
          <w:color w:val="000000"/>
          <w:sz w:val="24"/>
          <w:highlight w:val="none"/>
        </w:rPr>
      </w:pPr>
      <w:bookmarkStart w:id="0" w:name="_GoBack"/>
      <w:r>
        <w:rPr>
          <w:rFonts w:ascii="Times New Roman" w:hAnsi="Times New Roman" w:cs="Times New Roman"/>
          <w:b/>
          <w:color w:val="000000"/>
          <w:sz w:val="24"/>
          <w:highlight w:val="none"/>
        </w:rPr>
        <w:t>Appendix</w:t>
      </w:r>
      <w:bookmarkEnd w:id="0"/>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A.1 data processing</w:t>
      </w:r>
    </w:p>
    <w:p>
      <w:pPr>
        <w:spacing w:line="360" w:lineRule="auto"/>
        <w:ind w:firstLine="480" w:firstLineChars="200"/>
        <w:rPr>
          <w:rFonts w:ascii="Times New Roman" w:hAnsi="Times New Roman" w:cs="Times New Roman"/>
          <w:kern w:val="0"/>
          <w:sz w:val="24"/>
          <w:highlight w:val="none"/>
        </w:rPr>
      </w:pPr>
      <w:r>
        <w:rPr>
          <w:rFonts w:ascii="Times New Roman" w:hAnsi="Times New Roman" w:cs="Times New Roman"/>
          <w:kern w:val="0"/>
          <w:sz w:val="24"/>
          <w:highlight w:val="none"/>
        </w:rPr>
        <w:t xml:space="preserve">In order to calculate the exact populations of all ages, we used the following steps: (1) </w:t>
      </w:r>
      <w:r>
        <w:rPr>
          <w:rFonts w:ascii="Times New Roman" w:hAnsi="Times New Roman" w:cs="Times New Roman"/>
          <w:color w:val="auto"/>
          <w:kern w:val="0"/>
          <w:sz w:val="24"/>
          <w:highlight w:val="none"/>
        </w:rPr>
        <w:t>For the whole population, we subdivided the whole population into age groups, and calculated the local population of each age group based on the proportion of each age in the local population; (2) For the local population, we calculated the detailed age composition ratio of the permanent population, then combined the ratio with the data from Zhejiang local population statistical yearbook, and obtained the information on age structure of the local population. Then, according to the proportion of each age group, we calculated the population of each age group; (3) For th</w:t>
      </w:r>
      <w:r>
        <w:rPr>
          <w:rFonts w:ascii="Times New Roman" w:hAnsi="Times New Roman" w:cs="Times New Roman"/>
          <w:kern w:val="0"/>
          <w:sz w:val="24"/>
          <w:highlight w:val="none"/>
        </w:rPr>
        <w:t>e immigrant population, we combined the information on the resident population and that on the local population in the statistical yearbook to calculate the immigrant population of Zhejiang from 2004 to 2017, and then processed the data the same way as in (2).</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 xml:space="preserve">A.2 The fitted performance of age-period-cohort model for males and females of all populations (a. local population, b. immigrant population) divided by age-period in Zhejiang province </w:t>
      </w:r>
    </w:p>
    <w:p>
      <w:pPr>
        <w:pStyle w:val="3"/>
        <w:widowControl/>
        <w:spacing w:beforeAutospacing="0" w:afterAutospacing="0"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The black spot represents the observed value that conforms to 80% quantile of Poisson distribution. The green triangle represents 5-10% (up) and 90-95% (down); The blue triangle represents 1-5% (up) and 95-99% (down); The red triangle represents the two ends of 1%. The closer the APC model fitting is to the median of a prior Poisson distribution (i.e., 50% percentile), the better the fitting performance is. Therefore, the higher the proportion of black spots is, the higher the goodness of fit is.</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a. The whole population (left: males, right: females)</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68" name="图片 45" descr="男性拟合效果"/>
            <wp:cNvGraphicFramePr/>
            <a:graphic xmlns:a="http://schemas.openxmlformats.org/drawingml/2006/main">
              <a:graphicData uri="http://schemas.openxmlformats.org/drawingml/2006/picture">
                <pic:pic xmlns:pic="http://schemas.openxmlformats.org/drawingml/2006/picture">
                  <pic:nvPicPr>
                    <pic:cNvPr id="1068" name="图片 45" descr="男性拟合效果"/>
                    <pic:cNvPicPr/>
                  </pic:nvPicPr>
                  <pic:blipFill>
                    <a:blip r:embed="rId7" cstate="print"/>
                    <a:srcRect/>
                    <a:stretch>
                      <a:fillRect/>
                    </a:stretch>
                  </pic:blipFill>
                  <pic:spPr>
                    <a:xfrm>
                      <a:off x="0" y="0"/>
                      <a:ext cx="2628265" cy="1314450"/>
                    </a:xfrm>
                    <a:prstGeom prst="rect">
                      <a:avLst/>
                    </a:prstGeom>
                  </pic:spPr>
                </pic:pic>
              </a:graphicData>
            </a:graphic>
          </wp:inline>
        </w:drawing>
      </w:r>
      <w:r>
        <w:rPr>
          <w:rFonts w:ascii="Times New Roman" w:hAnsi="Times New Roman" w:cs="Times New Roman"/>
          <w:b/>
          <w:color w:val="000000"/>
          <w:sz w:val="24"/>
          <w:highlight w:val="none"/>
        </w:rPr>
        <w:drawing>
          <wp:inline distT="0" distB="0" distL="0" distR="0">
            <wp:extent cx="2628265" cy="1314450"/>
            <wp:effectExtent l="0" t="0" r="635" b="0"/>
            <wp:docPr id="1069" name="图片 46" descr="女性拟合效果"/>
            <wp:cNvGraphicFramePr/>
            <a:graphic xmlns:a="http://schemas.openxmlformats.org/drawingml/2006/main">
              <a:graphicData uri="http://schemas.openxmlformats.org/drawingml/2006/picture">
                <pic:pic xmlns:pic="http://schemas.openxmlformats.org/drawingml/2006/picture">
                  <pic:nvPicPr>
                    <pic:cNvPr id="1069" name="图片 46" descr="女性拟合效果"/>
                    <pic:cNvPicPr/>
                  </pic:nvPicPr>
                  <pic:blipFill>
                    <a:blip r:embed="rId8"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b. The local population (left</w:t>
      </w:r>
      <w:r>
        <w:rPr>
          <w:rFonts w:hint="eastAsia" w:ascii="Times New Roman" w:hAnsi="Times New Roman" w:cs="Times New Roman"/>
          <w:b/>
          <w:color w:val="000000"/>
          <w:sz w:val="24"/>
          <w:highlight w:val="none"/>
        </w:rPr>
        <w:t>:</w:t>
      </w:r>
      <w:r>
        <w:rPr>
          <w:rFonts w:ascii="Times New Roman" w:hAnsi="Times New Roman" w:cs="Times New Roman"/>
          <w:b/>
          <w:color w:val="000000"/>
          <w:sz w:val="24"/>
          <w:highlight w:val="none"/>
        </w:rPr>
        <w:t xml:space="preserve"> males, right: females)</w:t>
      </w:r>
    </w:p>
    <w:p>
      <w:pPr>
        <w:pStyle w:val="3"/>
        <w:widowControl/>
        <w:spacing w:beforeAutospacing="0" w:afterAutospacing="0" w:line="360" w:lineRule="auto"/>
        <w:jc w:val="both"/>
        <w:rPr>
          <w:rFonts w:ascii="Times New Roman" w:hAnsi="Times New Roman" w:cs="Times New Roman"/>
          <w:b/>
          <w:bCs/>
          <w:spacing w:val="15"/>
          <w:highlight w:val="none"/>
        </w:rPr>
      </w:pP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70" name="图片 47" descr="男性拟合效果"/>
            <wp:cNvGraphicFramePr/>
            <a:graphic xmlns:a="http://schemas.openxmlformats.org/drawingml/2006/main">
              <a:graphicData uri="http://schemas.openxmlformats.org/drawingml/2006/picture">
                <pic:pic xmlns:pic="http://schemas.openxmlformats.org/drawingml/2006/picture">
                  <pic:nvPicPr>
                    <pic:cNvPr id="1070" name="图片 47" descr="男性拟合效果"/>
                    <pic:cNvPicPr/>
                  </pic:nvPicPr>
                  <pic:blipFill>
                    <a:blip r:embed="rId9" cstate="print"/>
                    <a:srcRect/>
                    <a:stretch>
                      <a:fillRect/>
                    </a:stretch>
                  </pic:blipFill>
                  <pic:spPr>
                    <a:xfrm>
                      <a:off x="0" y="0"/>
                      <a:ext cx="2628265" cy="1314450"/>
                    </a:xfrm>
                    <a:prstGeom prst="rect">
                      <a:avLst/>
                    </a:prstGeom>
                  </pic:spPr>
                </pic:pic>
              </a:graphicData>
            </a:graphic>
          </wp:inline>
        </w:drawing>
      </w:r>
      <w:r>
        <w:rPr>
          <w:rFonts w:ascii="Times New Roman" w:hAnsi="Times New Roman" w:cs="Times New Roman"/>
          <w:b/>
          <w:color w:val="000000"/>
          <w:sz w:val="24"/>
          <w:highlight w:val="none"/>
        </w:rPr>
        <w:drawing>
          <wp:inline distT="0" distB="0" distL="0" distR="0">
            <wp:extent cx="2628265" cy="1314450"/>
            <wp:effectExtent l="0" t="0" r="635" b="0"/>
            <wp:docPr id="1071" name="图片 48" descr="女性拟合效果"/>
            <wp:cNvGraphicFramePr/>
            <a:graphic xmlns:a="http://schemas.openxmlformats.org/drawingml/2006/main">
              <a:graphicData uri="http://schemas.openxmlformats.org/drawingml/2006/picture">
                <pic:pic xmlns:pic="http://schemas.openxmlformats.org/drawingml/2006/picture">
                  <pic:nvPicPr>
                    <pic:cNvPr id="1071" name="图片 48" descr="女性拟合效果"/>
                    <pic:cNvPicPr/>
                  </pic:nvPicPr>
                  <pic:blipFill>
                    <a:blip r:embed="rId10"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c. The immigrant population (left: males, right: females)</w:t>
      </w:r>
    </w:p>
    <w:p>
      <w:pPr>
        <w:pStyle w:val="3"/>
        <w:widowControl/>
        <w:spacing w:beforeAutospacing="0" w:afterAutospacing="0" w:line="360" w:lineRule="auto"/>
        <w:jc w:val="both"/>
        <w:rPr>
          <w:rFonts w:ascii="Times New Roman" w:hAnsi="Times New Roman" w:cs="Times New Roman"/>
          <w:b/>
          <w:bCs/>
          <w:spacing w:val="15"/>
          <w:highlight w:val="none"/>
        </w:rPr>
      </w:pPr>
    </w:p>
    <w:p>
      <w:pPr>
        <w:spacing w:line="360" w:lineRule="auto"/>
        <w:rPr>
          <w:rFonts w:ascii="Times New Roman" w:hAnsi="Times New Roman" w:cs="Times New Roman"/>
          <w:kern w:val="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72" name="图片 78" descr="男性拟合效果"/>
            <wp:cNvGraphicFramePr/>
            <a:graphic xmlns:a="http://schemas.openxmlformats.org/drawingml/2006/main">
              <a:graphicData uri="http://schemas.openxmlformats.org/drawingml/2006/picture">
                <pic:pic xmlns:pic="http://schemas.openxmlformats.org/drawingml/2006/picture">
                  <pic:nvPicPr>
                    <pic:cNvPr id="1072" name="图片 78" descr="男性拟合效果"/>
                    <pic:cNvPicPr/>
                  </pic:nvPicPr>
                  <pic:blipFill>
                    <a:blip r:embed="rId11" cstate="print"/>
                    <a:srcRect/>
                    <a:stretch>
                      <a:fillRect/>
                    </a:stretch>
                  </pic:blipFill>
                  <pic:spPr>
                    <a:xfrm>
                      <a:off x="0" y="0"/>
                      <a:ext cx="2628265" cy="1314450"/>
                    </a:xfrm>
                    <a:prstGeom prst="rect">
                      <a:avLst/>
                    </a:prstGeom>
                  </pic:spPr>
                </pic:pic>
              </a:graphicData>
            </a:graphic>
          </wp:inline>
        </w:drawing>
      </w:r>
      <w:r>
        <w:rPr>
          <w:rFonts w:ascii="Times New Roman" w:hAnsi="Times New Roman" w:cs="Times New Roman"/>
          <w:b/>
          <w:color w:val="000000"/>
          <w:sz w:val="24"/>
          <w:highlight w:val="none"/>
        </w:rPr>
        <w:drawing>
          <wp:inline distT="0" distB="0" distL="0" distR="0">
            <wp:extent cx="2628265" cy="1314450"/>
            <wp:effectExtent l="0" t="0" r="635" b="0"/>
            <wp:docPr id="1073" name="图片 79" descr="女性拟合效果"/>
            <wp:cNvGraphicFramePr/>
            <a:graphic xmlns:a="http://schemas.openxmlformats.org/drawingml/2006/main">
              <a:graphicData uri="http://schemas.openxmlformats.org/drawingml/2006/picture">
                <pic:pic xmlns:pic="http://schemas.openxmlformats.org/drawingml/2006/picture">
                  <pic:nvPicPr>
                    <pic:cNvPr id="1073" name="图片 79" descr="女性拟合效果"/>
                    <pic:cNvPicPr/>
                  </pic:nvPicPr>
                  <pic:blipFill>
                    <a:blip r:embed="rId12"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 xml:space="preserve">A.3 The fitted performance of age-period-cohort model for all populations transmitted via different routes (a. local population, b. immigrant population) </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a. The whole population (upper left: homosexual transmission; upper right: heterosexual transmission; down left: other transmission routes)</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74" name="图片 51" descr="同性性传播拟合表现"/>
            <wp:cNvGraphicFramePr/>
            <a:graphic xmlns:a="http://schemas.openxmlformats.org/drawingml/2006/main">
              <a:graphicData uri="http://schemas.openxmlformats.org/drawingml/2006/picture">
                <pic:pic xmlns:pic="http://schemas.openxmlformats.org/drawingml/2006/picture">
                  <pic:nvPicPr>
                    <pic:cNvPr id="1074" name="图片 51" descr="同性性传播拟合表现"/>
                    <pic:cNvPicPr/>
                  </pic:nvPicPr>
                  <pic:blipFill>
                    <a:blip r:embed="rId13" cstate="print"/>
                    <a:srcRect/>
                    <a:stretch>
                      <a:fillRect/>
                    </a:stretch>
                  </pic:blipFill>
                  <pic:spPr>
                    <a:xfrm>
                      <a:off x="0" y="0"/>
                      <a:ext cx="2628265" cy="1314450"/>
                    </a:xfrm>
                    <a:prstGeom prst="rect">
                      <a:avLst/>
                    </a:prstGeom>
                  </pic:spPr>
                </pic:pic>
              </a:graphicData>
            </a:graphic>
          </wp:inline>
        </w:drawing>
      </w:r>
      <w:r>
        <w:rPr>
          <w:rFonts w:ascii="Times New Roman" w:hAnsi="Times New Roman" w:cs="Times New Roman"/>
          <w:b/>
          <w:color w:val="000000"/>
          <w:sz w:val="24"/>
          <w:highlight w:val="none"/>
        </w:rPr>
        <w:drawing>
          <wp:inline distT="0" distB="0" distL="0" distR="0">
            <wp:extent cx="2627630" cy="1313815"/>
            <wp:effectExtent l="0" t="0" r="1270" b="635"/>
            <wp:docPr id="1075" name="图片 52" descr="异性性传播拟合表现"/>
            <wp:cNvGraphicFramePr/>
            <a:graphic xmlns:a="http://schemas.openxmlformats.org/drawingml/2006/main">
              <a:graphicData uri="http://schemas.openxmlformats.org/drawingml/2006/picture">
                <pic:pic xmlns:pic="http://schemas.openxmlformats.org/drawingml/2006/picture">
                  <pic:nvPicPr>
                    <pic:cNvPr id="1075" name="图片 52" descr="异性性传播拟合表现"/>
                    <pic:cNvPicPr/>
                  </pic:nvPicPr>
                  <pic:blipFill>
                    <a:blip r:embed="rId14" cstate="print"/>
                    <a:srcRect/>
                    <a:stretch>
                      <a:fillRect/>
                    </a:stretch>
                  </pic:blipFill>
                  <pic:spPr>
                    <a:xfrm>
                      <a:off x="0" y="0"/>
                      <a:ext cx="2627630" cy="1313815"/>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76" name="图片 53" descr="其他传播拟合表现"/>
            <wp:cNvGraphicFramePr/>
            <a:graphic xmlns:a="http://schemas.openxmlformats.org/drawingml/2006/main">
              <a:graphicData uri="http://schemas.openxmlformats.org/drawingml/2006/picture">
                <pic:pic xmlns:pic="http://schemas.openxmlformats.org/drawingml/2006/picture">
                  <pic:nvPicPr>
                    <pic:cNvPr id="1076" name="图片 53" descr="其他传播拟合表现"/>
                    <pic:cNvPicPr/>
                  </pic:nvPicPr>
                  <pic:blipFill>
                    <a:blip r:embed="rId15"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b. The local population (upper left: homosexual transmission; upper right: heterosexual transmission, down left: other transmission routes)</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77" name="图片 54" descr="同性性传播拟合表现"/>
            <wp:cNvGraphicFramePr/>
            <a:graphic xmlns:a="http://schemas.openxmlformats.org/drawingml/2006/main">
              <a:graphicData uri="http://schemas.openxmlformats.org/drawingml/2006/picture">
                <pic:pic xmlns:pic="http://schemas.openxmlformats.org/drawingml/2006/picture">
                  <pic:nvPicPr>
                    <pic:cNvPr id="1077" name="图片 54" descr="同性性传播拟合表现"/>
                    <pic:cNvPicPr/>
                  </pic:nvPicPr>
                  <pic:blipFill>
                    <a:blip r:embed="rId16" cstate="print"/>
                    <a:srcRect/>
                    <a:stretch>
                      <a:fillRect/>
                    </a:stretch>
                  </pic:blipFill>
                  <pic:spPr>
                    <a:xfrm>
                      <a:off x="0" y="0"/>
                      <a:ext cx="2628265" cy="1314450"/>
                    </a:xfrm>
                    <a:prstGeom prst="rect">
                      <a:avLst/>
                    </a:prstGeom>
                  </pic:spPr>
                </pic:pic>
              </a:graphicData>
            </a:graphic>
          </wp:inline>
        </w:drawing>
      </w:r>
      <w:r>
        <w:rPr>
          <w:rFonts w:ascii="Times New Roman" w:hAnsi="Times New Roman" w:cs="Times New Roman"/>
          <w:b/>
          <w:color w:val="000000"/>
          <w:sz w:val="24"/>
          <w:highlight w:val="none"/>
        </w:rPr>
        <w:drawing>
          <wp:inline distT="0" distB="0" distL="0" distR="0">
            <wp:extent cx="2628265" cy="1314450"/>
            <wp:effectExtent l="0" t="0" r="635" b="0"/>
            <wp:docPr id="1078" name="图片 55" descr="异性性传播拟合表现"/>
            <wp:cNvGraphicFramePr/>
            <a:graphic xmlns:a="http://schemas.openxmlformats.org/drawingml/2006/main">
              <a:graphicData uri="http://schemas.openxmlformats.org/drawingml/2006/picture">
                <pic:pic xmlns:pic="http://schemas.openxmlformats.org/drawingml/2006/picture">
                  <pic:nvPicPr>
                    <pic:cNvPr id="1078" name="图片 55" descr="异性性传播拟合表现"/>
                    <pic:cNvPicPr/>
                  </pic:nvPicPr>
                  <pic:blipFill>
                    <a:blip r:embed="rId16"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79" name="图片 56" descr="其他传播拟合效果"/>
            <wp:cNvGraphicFramePr/>
            <a:graphic xmlns:a="http://schemas.openxmlformats.org/drawingml/2006/main">
              <a:graphicData uri="http://schemas.openxmlformats.org/drawingml/2006/picture">
                <pic:pic xmlns:pic="http://schemas.openxmlformats.org/drawingml/2006/picture">
                  <pic:nvPicPr>
                    <pic:cNvPr id="1079" name="图片 56" descr="其他传播拟合效果"/>
                    <pic:cNvPicPr/>
                  </pic:nvPicPr>
                  <pic:blipFill>
                    <a:blip r:embed="rId17"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t>c. The immigrant population (upper left: homosexual transmission; upper right: heterosexual transmission; down left: other transmission routes)</w:t>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80" name="图片 80" descr="同性性传播拟合效果"/>
            <wp:cNvGraphicFramePr/>
            <a:graphic xmlns:a="http://schemas.openxmlformats.org/drawingml/2006/main">
              <a:graphicData uri="http://schemas.openxmlformats.org/drawingml/2006/picture">
                <pic:pic xmlns:pic="http://schemas.openxmlformats.org/drawingml/2006/picture">
                  <pic:nvPicPr>
                    <pic:cNvPr id="1080" name="图片 80" descr="同性性传播拟合效果"/>
                    <pic:cNvPicPr/>
                  </pic:nvPicPr>
                  <pic:blipFill>
                    <a:blip r:embed="rId18" cstate="print"/>
                    <a:srcRect/>
                    <a:stretch>
                      <a:fillRect/>
                    </a:stretch>
                  </pic:blipFill>
                  <pic:spPr>
                    <a:xfrm>
                      <a:off x="0" y="0"/>
                      <a:ext cx="2628265" cy="1314450"/>
                    </a:xfrm>
                    <a:prstGeom prst="rect">
                      <a:avLst/>
                    </a:prstGeom>
                  </pic:spPr>
                </pic:pic>
              </a:graphicData>
            </a:graphic>
          </wp:inline>
        </w:drawing>
      </w:r>
      <w:r>
        <w:rPr>
          <w:rFonts w:ascii="Times New Roman" w:hAnsi="Times New Roman" w:cs="Times New Roman"/>
          <w:b/>
          <w:color w:val="000000"/>
          <w:sz w:val="24"/>
          <w:highlight w:val="none"/>
        </w:rPr>
        <w:drawing>
          <wp:inline distT="0" distB="0" distL="0" distR="0">
            <wp:extent cx="2628265" cy="1314450"/>
            <wp:effectExtent l="0" t="0" r="635" b="0"/>
            <wp:docPr id="1081" name="图片 81" descr="异性性传播拟合效果"/>
            <wp:cNvGraphicFramePr/>
            <a:graphic xmlns:a="http://schemas.openxmlformats.org/drawingml/2006/main">
              <a:graphicData uri="http://schemas.openxmlformats.org/drawingml/2006/picture">
                <pic:pic xmlns:pic="http://schemas.openxmlformats.org/drawingml/2006/picture">
                  <pic:nvPicPr>
                    <pic:cNvPr id="1081" name="图片 81" descr="异性性传播拟合效果"/>
                    <pic:cNvPicPr/>
                  </pic:nvPicPr>
                  <pic:blipFill>
                    <a:blip r:embed="rId19" cstate="print"/>
                    <a:srcRect/>
                    <a:stretch>
                      <a:fillRect/>
                    </a:stretch>
                  </pic:blipFill>
                  <pic:spPr>
                    <a:xfrm>
                      <a:off x="0" y="0"/>
                      <a:ext cx="2628265" cy="1314450"/>
                    </a:xfrm>
                    <a:prstGeom prst="rect">
                      <a:avLst/>
                    </a:prstGeom>
                  </pic:spPr>
                </pic:pic>
              </a:graphicData>
            </a:graphic>
          </wp:inline>
        </w:drawing>
      </w:r>
    </w:p>
    <w:p>
      <w:pPr>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drawing>
          <wp:inline distT="0" distB="0" distL="0" distR="0">
            <wp:extent cx="2628265" cy="1314450"/>
            <wp:effectExtent l="0" t="0" r="635" b="0"/>
            <wp:docPr id="1082" name="图片 82" descr="其他传播拟合效果"/>
            <wp:cNvGraphicFramePr/>
            <a:graphic xmlns:a="http://schemas.openxmlformats.org/drawingml/2006/main">
              <a:graphicData uri="http://schemas.openxmlformats.org/drawingml/2006/picture">
                <pic:pic xmlns:pic="http://schemas.openxmlformats.org/drawingml/2006/picture">
                  <pic:nvPicPr>
                    <pic:cNvPr id="1082" name="图片 82" descr="其他传播拟合效果"/>
                    <pic:cNvPicPr/>
                  </pic:nvPicPr>
                  <pic:blipFill>
                    <a:blip r:embed="rId20" cstate="print"/>
                    <a:srcRect/>
                    <a:stretch>
                      <a:fillRect/>
                    </a:stretch>
                  </pic:blipFill>
                  <pic:spPr>
                    <a:xfrm>
                      <a:off x="0" y="0"/>
                      <a:ext cx="2628265" cy="1314450"/>
                    </a:xfrm>
                    <a:prstGeom prst="rect">
                      <a:avLst/>
                    </a:prstGeom>
                  </pic:spPr>
                </pic:pic>
              </a:graphicData>
            </a:graphic>
          </wp:inline>
        </w:drawing>
      </w:r>
    </w:p>
    <w:p>
      <w:pPr>
        <w:keepNext w:val="0"/>
        <w:keepLines w:val="0"/>
        <w:pageBreakBefore w:val="0"/>
        <w:kinsoku/>
        <w:wordWrap/>
        <w:overflowPunct/>
        <w:topLinePunct w:val="0"/>
        <w:autoSpaceDE/>
        <w:autoSpaceDN/>
        <w:bidi w:val="0"/>
        <w:spacing w:after="160" w:line="480" w:lineRule="auto"/>
        <w:jc w:val="left"/>
        <w:rPr>
          <w:rFonts w:hint="default" w:ascii="Times New Roman" w:hAnsi="Times New Roman" w:cs="Times New Roman" w:eastAsiaTheme="majorEastAsia"/>
          <w:b/>
          <w:color w:val="000000" w:themeColor="text1"/>
          <w:sz w:val="24"/>
          <w:szCs w:val="24"/>
          <w:highlight w:val="none"/>
          <w:lang w:val="en-US" w:eastAsia="zh-CN"/>
          <w14:textFill>
            <w14:solidFill>
              <w14:schemeClr w14:val="tx1"/>
            </w14:solidFill>
          </w14:textFill>
        </w:rPr>
      </w:pPr>
      <w:r>
        <w:rPr>
          <w:rFonts w:ascii="Times New Roman" w:hAnsi="Times New Roman" w:eastAsia="宋体" w:cs="Times New Roman"/>
          <w:b/>
          <w:color w:val="000000"/>
          <w:sz w:val="24"/>
          <w:highlight w:val="none"/>
        </w:rPr>
        <w:t>A.</w:t>
      </w:r>
      <w:r>
        <w:rPr>
          <w:rFonts w:hint="eastAsia" w:ascii="Times New Roman" w:hAnsi="Times New Roman" w:eastAsia="宋体" w:cs="Times New Roman"/>
          <w:b/>
          <w:color w:val="000000"/>
          <w:sz w:val="24"/>
          <w:highlight w:val="none"/>
          <w:lang w:val="en-US" w:eastAsia="zh-CN"/>
        </w:rPr>
        <w:t>4 APC analysis of AIDS cases of the whole, local, and immigrant populations based on different genders in Zhejiang,China</w:t>
      </w:r>
    </w:p>
    <w:p>
      <w:pPr>
        <w:keepNext w:val="0"/>
        <w:keepLines w:val="0"/>
        <w:pageBreakBefore w:val="0"/>
        <w:kinsoku/>
        <w:wordWrap/>
        <w:overflowPunct/>
        <w:topLinePunct w:val="0"/>
        <w:autoSpaceDE/>
        <w:autoSpaceDN/>
        <w:bidi w:val="0"/>
        <w:spacing w:after="160" w:line="48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
          <w:color w:val="000000"/>
          <w:szCs w:val="21"/>
          <w:highlight w:val="none"/>
          <w:lang w:eastAsia="zh-TW"/>
        </w:rPr>
        <w:t xml:space="preserve">Table </w:t>
      </w:r>
      <w:r>
        <w:rPr>
          <w:rFonts w:hint="eastAsia" w:ascii="Times New Roman" w:hAnsi="Times New Roman" w:cs="Times New Roman"/>
          <w:b/>
          <w:color w:val="000000"/>
          <w:szCs w:val="21"/>
          <w:highlight w:val="none"/>
          <w:lang w:val="en-US" w:eastAsia="zh-CN"/>
        </w:rPr>
        <w:t>2</w:t>
      </w:r>
      <w:r>
        <w:rPr>
          <w:rFonts w:hint="eastAsia" w:ascii="Times New Roman" w:hAnsi="Times New Roman" w:cs="Times New Roman"/>
          <w:b/>
          <w:color w:val="000000"/>
          <w:szCs w:val="21"/>
          <w:highlight w:val="none"/>
          <w:lang w:eastAsia="zh-TW"/>
        </w:rPr>
        <w:t xml:space="preserve"> </w:t>
      </w:r>
      <w:r>
        <w:rPr>
          <w:rFonts w:hint="eastAsia" w:ascii="Times New Roman" w:hAnsi="Times New Roman" w:eastAsia="宋体" w:cs="Times New Roman"/>
          <w:b/>
          <w:color w:val="000000"/>
          <w:szCs w:val="21"/>
          <w:highlight w:val="none"/>
          <w:lang w:val="en-US" w:eastAsia="zh-CN"/>
        </w:rPr>
        <w:t>Fitted APC results of man AIDS cases in the whole population</w:t>
      </w:r>
    </w:p>
    <w:tbl>
      <w:tblPr>
        <w:tblStyle w:val="4"/>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9"/>
        <w:gridCol w:w="1981"/>
        <w:gridCol w:w="2024"/>
        <w:gridCol w:w="1591"/>
        <w:gridCol w:w="123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1"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Style w:val="6"/>
                <w:rFonts w:eastAsia="宋体"/>
                <w:highlight w:val="none"/>
                <w:lang w:val="en-US" w:eastAsia="zh-CN" w:bidi="ar"/>
              </w:rPr>
              <w:t>#</w:t>
            </w:r>
          </w:p>
        </w:tc>
        <w:tc>
          <w:tcPr>
            <w:tcW w:w="1162"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87"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iCs/>
                <w:color w:val="000000"/>
                <w:sz w:val="21"/>
                <w:szCs w:val="21"/>
                <w:highlight w:val="none"/>
                <w:u w:val="none"/>
              </w:rPr>
            </w:pPr>
            <w:r>
              <w:rPr>
                <w:rFonts w:hint="default" w:ascii="Times New Roman" w:hAnsi="Times New Roman" w:eastAsia="宋体" w:cs="Times New Roman"/>
                <w:i/>
                <w:iCs/>
                <w:color w:val="000000"/>
                <w:kern w:val="0"/>
                <w:sz w:val="21"/>
                <w:szCs w:val="21"/>
                <w:highlight w:val="none"/>
                <w:u w:val="none"/>
                <w:lang w:val="en-US" w:eastAsia="zh-CN" w:bidi="ar"/>
              </w:rPr>
              <w:t>p</w:t>
            </w:r>
            <w:r>
              <w:rPr>
                <w:rStyle w:val="7"/>
                <w:rFonts w:eastAsia="宋体"/>
                <w:highlight w:val="none"/>
                <w:lang w:val="en-US" w:eastAsia="zh-CN" w:bidi="ar"/>
              </w:rPr>
              <w:t>-value of LR tests</w:t>
            </w:r>
          </w:p>
        </w:tc>
        <w:tc>
          <w:tcPr>
            <w:tcW w:w="933"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24"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162"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NA</w:t>
            </w:r>
          </w:p>
        </w:tc>
        <w:tc>
          <w:tcPr>
            <w:tcW w:w="1187"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NA</w:t>
            </w:r>
          </w:p>
        </w:tc>
        <w:tc>
          <w:tcPr>
            <w:tcW w:w="933"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NA</w:t>
            </w:r>
          </w:p>
        </w:tc>
        <w:tc>
          <w:tcPr>
            <w:tcW w:w="724"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4512.076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162"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2"/>
                <w:szCs w:val="22"/>
                <w:highlight w:val="none"/>
                <w:u w:val="none"/>
              </w:rPr>
            </w:pPr>
          </w:p>
        </w:tc>
        <w:tc>
          <w:tcPr>
            <w:tcW w:w="1187"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2"/>
                <w:szCs w:val="22"/>
                <w:highlight w:val="none"/>
                <w:u w:val="none"/>
              </w:rPr>
            </w:pPr>
          </w:p>
        </w:tc>
        <w:tc>
          <w:tcPr>
            <w:tcW w:w="933"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2"/>
                <w:szCs w:val="22"/>
                <w:highlight w:val="none"/>
                <w:u w:val="none"/>
              </w:rPr>
            </w:pPr>
          </w:p>
        </w:tc>
        <w:tc>
          <w:tcPr>
            <w:tcW w:w="724"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2"/>
                <w:szCs w:val="22"/>
                <w:highlight w:val="none"/>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AP</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1360.847</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68</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4913.447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AC</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2500.885</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6163.485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PC</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4737.358</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54</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8317.959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Ad</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3059.392</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81</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6585.992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Pd</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13285.91</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122</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16730.51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Cd</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6517.757</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67</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10072.357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A</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15692.653</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19217.253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P</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13286.299</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123</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16728.899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C</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21972.853</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68</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25525.453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t</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15107.964</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135</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18526.565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tA</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28573.982</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31990.582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tP</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15108.449</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18525.049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tC</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28213.969</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31630.569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16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28620.29</w:t>
            </w:r>
          </w:p>
        </w:tc>
        <w:tc>
          <w:tcPr>
            <w:tcW w:w="118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3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137</w:t>
            </w:r>
          </w:p>
        </w:tc>
        <w:tc>
          <w:tcPr>
            <w:tcW w:w="724"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32034.89</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The codes for the sub-models are as follows. AP: age-period model. AC: age-cohort model. PC: period-cohort model. Ad: age drift model. Pd: period drift model. Cd: cohort drift model. A: age model. P: period model. C: cohort model. t: trend model. tA: trend age model. tP: trend period model. tC: trend cohort model.</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rPr>
          <w:rFonts w:hint="default" w:ascii="Times New Roman" w:hAnsi="Times New Roman" w:cs="Times New Roman" w:eastAsiaTheme="majorEastAsia"/>
          <w:b/>
          <w:color w:val="000000" w:themeColor="text1"/>
          <w:sz w:val="24"/>
          <w:szCs w:val="24"/>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after="160" w:line="480" w:lineRule="auto"/>
        <w:jc w:val="center"/>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3</w:t>
      </w:r>
      <w:r>
        <w:rPr>
          <w:rFonts w:hint="eastAsia" w:ascii="Times New Roman" w:hAnsi="Times New Roman" w:eastAsia="宋体" w:cs="Times New Roman"/>
          <w:b/>
          <w:color w:val="000000"/>
          <w:szCs w:val="21"/>
          <w:highlight w:val="none"/>
          <w:lang w:val="en-US" w:eastAsia="zh-TW"/>
        </w:rPr>
        <w:t xml:space="preserve"> </w:t>
      </w:r>
      <w:r>
        <w:rPr>
          <w:rFonts w:hint="eastAsia" w:ascii="Times New Roman" w:hAnsi="Times New Roman" w:eastAsia="宋体" w:cs="Times New Roman"/>
          <w:b/>
          <w:color w:val="000000"/>
          <w:szCs w:val="21"/>
          <w:highlight w:val="none"/>
          <w:lang w:val="en-US" w:eastAsia="zh-CN"/>
        </w:rPr>
        <w:t>Fitted APC results of woman AIDS cases in the whole population</w:t>
      </w:r>
    </w:p>
    <w:tbl>
      <w:tblPr>
        <w:tblStyle w:val="4"/>
        <w:tblW w:w="4999" w:type="pct"/>
        <w:tblInd w:w="0" w:type="dxa"/>
        <w:shd w:val="clear" w:color="auto" w:fill="auto"/>
        <w:tblLayout w:type="autofit"/>
        <w:tblCellMar>
          <w:top w:w="0" w:type="dxa"/>
          <w:left w:w="108" w:type="dxa"/>
          <w:bottom w:w="0" w:type="dxa"/>
          <w:right w:w="108" w:type="dxa"/>
        </w:tblCellMar>
      </w:tblPr>
      <w:tblGrid>
        <w:gridCol w:w="1688"/>
        <w:gridCol w:w="1965"/>
        <w:gridCol w:w="2032"/>
        <w:gridCol w:w="1606"/>
        <w:gridCol w:w="1229"/>
      </w:tblGrid>
      <w:tr>
        <w:tblPrEx>
          <w:tblCellMar>
            <w:top w:w="0" w:type="dxa"/>
            <w:left w:w="108" w:type="dxa"/>
            <w:bottom w:w="0" w:type="dxa"/>
            <w:right w:w="108" w:type="dxa"/>
          </w:tblCellMar>
        </w:tblPrEx>
        <w:trPr>
          <w:trHeight w:val="300" w:hRule="atLeast"/>
        </w:trPr>
        <w:tc>
          <w:tcPr>
            <w:tcW w:w="99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153"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9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iCs/>
                <w:color w:val="000000"/>
                <w:sz w:val="21"/>
                <w:szCs w:val="21"/>
                <w:highlight w:val="none"/>
                <w:u w:val="none"/>
              </w:rPr>
            </w:pPr>
            <w:r>
              <w:rPr>
                <w:rFonts w:hint="default" w:ascii="Times New Roman" w:hAnsi="Times New Roman" w:eastAsia="宋体" w:cs="Times New Roman"/>
                <w:i/>
                <w:iCs/>
                <w:color w:val="000000"/>
                <w:kern w:val="0"/>
                <w:sz w:val="21"/>
                <w:szCs w:val="21"/>
                <w:highlight w:val="none"/>
                <w:u w:val="none"/>
                <w:lang w:val="en-US" w:eastAsia="zh-CN" w:bidi="ar"/>
              </w:rPr>
              <w:t>p</w:t>
            </w:r>
            <w:r>
              <w:rPr>
                <w:rFonts w:hint="default" w:ascii="Times New Roman" w:hAnsi="Times New Roman" w:eastAsia="宋体" w:cs="Times New Roman"/>
                <w:i w:val="0"/>
                <w:iCs w:val="0"/>
                <w:color w:val="000000"/>
                <w:kern w:val="0"/>
                <w:sz w:val="21"/>
                <w:szCs w:val="21"/>
                <w:highlight w:val="none"/>
                <w:u w:val="none"/>
                <w:lang w:val="en-US" w:eastAsia="zh-CN" w:bidi="ar"/>
              </w:rPr>
              <w:t>-value of LR tests</w:t>
            </w:r>
          </w:p>
        </w:tc>
        <w:tc>
          <w:tcPr>
            <w:tcW w:w="94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21"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300" w:hRule="atLeast"/>
        </w:trPr>
        <w:tc>
          <w:tcPr>
            <w:tcW w:w="99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APC</w:t>
            </w:r>
          </w:p>
        </w:tc>
        <w:tc>
          <w:tcPr>
            <w:tcW w:w="1153"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119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94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721"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3433.839</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153"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c>
          <w:tcPr>
            <w:tcW w:w="1192"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c>
          <w:tcPr>
            <w:tcW w:w="942"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c>
          <w:tcPr>
            <w:tcW w:w="721" w:type="pct"/>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AP</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1373.892</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68</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3903.499</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AC</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972.209</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3611.816</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PC</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1810.844</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54</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4368.451</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Ad</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1525.62</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81</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4029.227</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Pd</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3631.971</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122</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6053.578</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Cd</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1973.606</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67</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4505.213</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3282.035</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82</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5783.642</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3672.563</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123</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6092.17</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4099.527</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68</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6629.134</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3798.151</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135</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6193.758</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tA</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5638.219</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136</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8031.826</w:t>
            </w:r>
          </w:p>
        </w:tc>
      </w:tr>
      <w:tr>
        <w:tblPrEx>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tP</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3839.517</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136</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6233.124</w:t>
            </w:r>
          </w:p>
        </w:tc>
      </w:tr>
      <w:tr>
        <w:tblPrEx>
          <w:shd w:val="clear" w:color="auto" w:fill="auto"/>
          <w:tblCellMar>
            <w:top w:w="0" w:type="dxa"/>
            <w:left w:w="108" w:type="dxa"/>
            <w:bottom w:w="0" w:type="dxa"/>
            <w:right w:w="108" w:type="dxa"/>
          </w:tblCellMar>
        </w:tblPrEx>
        <w:trPr>
          <w:trHeight w:val="300" w:hRule="atLeast"/>
        </w:trPr>
        <w:tc>
          <w:tcPr>
            <w:tcW w:w="99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tC</w:t>
            </w:r>
          </w:p>
        </w:tc>
        <w:tc>
          <w:tcPr>
            <w:tcW w:w="11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5717.952</w:t>
            </w:r>
          </w:p>
        </w:tc>
        <w:tc>
          <w:tcPr>
            <w:tcW w:w="11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136</w:t>
            </w:r>
          </w:p>
        </w:tc>
        <w:tc>
          <w:tcPr>
            <w:tcW w:w="72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8111.559</w:t>
            </w:r>
          </w:p>
        </w:tc>
      </w:tr>
      <w:tr>
        <w:tblPrEx>
          <w:tblCellMar>
            <w:top w:w="0" w:type="dxa"/>
            <w:left w:w="108" w:type="dxa"/>
            <w:bottom w:w="0" w:type="dxa"/>
            <w:right w:w="108" w:type="dxa"/>
          </w:tblCellMar>
        </w:tblPrEx>
        <w:trPr>
          <w:trHeight w:val="300" w:hRule="atLeast"/>
        </w:trPr>
        <w:tc>
          <w:tcPr>
            <w:tcW w:w="99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153"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5719.387</w:t>
            </w:r>
          </w:p>
        </w:tc>
        <w:tc>
          <w:tcPr>
            <w:tcW w:w="119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137</w:t>
            </w:r>
          </w:p>
        </w:tc>
        <w:tc>
          <w:tcPr>
            <w:tcW w:w="721"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8110.994</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rPr>
          <w:rFonts w:hint="default" w:ascii="Times New Roman" w:hAnsi="Times New Roman" w:eastAsia="宋体" w:cs="Times New Roman"/>
          <w:i w:val="0"/>
          <w:iCs w:val="0"/>
          <w:caps w:val="0"/>
          <w:color w:val="333333"/>
          <w:spacing w:val="0"/>
          <w:sz w:val="24"/>
          <w:szCs w:val="24"/>
          <w:highlight w:val="none"/>
          <w:shd w:val="clear" w:fill="FFFFFF"/>
        </w:rPr>
      </w:pPr>
    </w:p>
    <w:p>
      <w:pPr>
        <w:keepNext w:val="0"/>
        <w:keepLines w:val="0"/>
        <w:pageBreakBefore w:val="0"/>
        <w:kinsoku/>
        <w:wordWrap/>
        <w:overflowPunct/>
        <w:topLinePunct w:val="0"/>
        <w:autoSpaceDE/>
        <w:autoSpaceDN/>
        <w:bidi w:val="0"/>
        <w:spacing w:after="160"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4</w:t>
      </w:r>
      <w:r>
        <w:rPr>
          <w:rFonts w:hint="eastAsia" w:ascii="Times New Roman" w:hAnsi="Times New Roman" w:eastAsia="宋体" w:cs="Times New Roman"/>
          <w:b/>
          <w:color w:val="000000"/>
          <w:szCs w:val="21"/>
          <w:highlight w:val="none"/>
          <w:lang w:val="en-US" w:eastAsia="zh-TW"/>
        </w:rPr>
        <w:t xml:space="preserve"> </w:t>
      </w:r>
      <w:r>
        <w:rPr>
          <w:rFonts w:hint="eastAsia" w:ascii="Times New Roman" w:hAnsi="Times New Roman" w:eastAsia="宋体" w:cs="Times New Roman"/>
          <w:b/>
          <w:color w:val="000000"/>
          <w:szCs w:val="21"/>
          <w:highlight w:val="none"/>
          <w:lang w:val="en-US" w:eastAsia="zh-CN"/>
        </w:rPr>
        <w:t>Fitted APC results of man AIDS cases in the local population</w:t>
      </w:r>
    </w:p>
    <w:tbl>
      <w:tblPr>
        <w:tblStyle w:val="4"/>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91"/>
        <w:gridCol w:w="1963"/>
        <w:gridCol w:w="2040"/>
        <w:gridCol w:w="1605"/>
        <w:gridCol w:w="122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152"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97"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iCs/>
                <w:color w:val="000000"/>
                <w:sz w:val="21"/>
                <w:szCs w:val="21"/>
                <w:highlight w:val="none"/>
                <w:u w:val="none"/>
              </w:rPr>
            </w:pPr>
            <w:r>
              <w:rPr>
                <w:rFonts w:hint="default" w:ascii="Times New Roman" w:hAnsi="Times New Roman" w:eastAsia="宋体" w:cs="Times New Roman"/>
                <w:i/>
                <w:iCs/>
                <w:color w:val="000000"/>
                <w:kern w:val="0"/>
                <w:sz w:val="21"/>
                <w:szCs w:val="21"/>
                <w:highlight w:val="none"/>
                <w:u w:val="none"/>
                <w:lang w:val="en-US" w:eastAsia="zh-CN" w:bidi="ar"/>
              </w:rPr>
              <w:t>p</w:t>
            </w:r>
            <w:r>
              <w:rPr>
                <w:rFonts w:hint="default" w:ascii="Times New Roman" w:hAnsi="Times New Roman" w:eastAsia="宋体" w:cs="Times New Roman"/>
                <w:i w:val="0"/>
                <w:iCs w:val="0"/>
                <w:color w:val="000000"/>
                <w:kern w:val="0"/>
                <w:sz w:val="21"/>
                <w:szCs w:val="21"/>
                <w:highlight w:val="none"/>
                <w:u w:val="none"/>
                <w:lang w:val="en-US" w:eastAsia="zh-CN" w:bidi="ar"/>
              </w:rPr>
              <w:t>-value of LR tests</w:t>
            </w:r>
          </w:p>
        </w:tc>
        <w:tc>
          <w:tcPr>
            <w:tcW w:w="942"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16"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152"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686.778</w:t>
            </w:r>
          </w:p>
        </w:tc>
        <w:tc>
          <w:tcPr>
            <w:tcW w:w="1197"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0.141</w:t>
            </w:r>
          </w:p>
        </w:tc>
        <w:tc>
          <w:tcPr>
            <w:tcW w:w="942"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716"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3865.488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152"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c>
          <w:tcPr>
            <w:tcW w:w="1197"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c>
          <w:tcPr>
            <w:tcW w:w="942"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c>
          <w:tcPr>
            <w:tcW w:w="716" w:type="pct"/>
            <w:tcBorders>
              <w:tl2br w:val="nil"/>
              <w:tr2bl w:val="nil"/>
            </w:tcBorders>
            <w:shd w:val="clear" w:color="auto" w:fill="auto"/>
            <w:noWrap/>
            <w:vAlign w:val="center"/>
          </w:tcPr>
          <w:p>
            <w:pPr>
              <w:keepNext w:val="0"/>
              <w:keepLines w:val="0"/>
              <w:pageBreakBefore w:val="0"/>
              <w:kinsoku/>
              <w:wordWrap/>
              <w:overflowPunct/>
              <w:topLinePunct w:val="0"/>
              <w:autoSpaceDE/>
              <w:autoSpaceDN/>
              <w:bidi w:val="0"/>
              <w:spacing w:line="480" w:lineRule="auto"/>
              <w:jc w:val="center"/>
              <w:rPr>
                <w:rFonts w:hint="default" w:ascii="Times New Roman" w:hAnsi="Times New Roman" w:eastAsia="宋体" w:cs="Times New Roman"/>
                <w:i w:val="0"/>
                <w:iCs w:val="0"/>
                <w:color w:val="000000"/>
                <w:sz w:val="21"/>
                <w:szCs w:val="21"/>
                <w:highlight w:val="none"/>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AP</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1200.307</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67</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4245.017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AC</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1523.23</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4677.94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PC</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2991.759</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54</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6062.469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Ad</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1970.197</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79</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4990.907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Pd</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6764.082</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121</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9700.792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Cd</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3783.462</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66</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6830.172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A</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10165.494</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80</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13184.204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P</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6978.251</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122</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9912.961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13642.806</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67</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16687.516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7561.4</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133</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10474.11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tA</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16252.457</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134</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19163.167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tP</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7779.286</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134</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10689.996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tC</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16622.286</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134</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19532.996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15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16624.032</w:t>
            </w:r>
          </w:p>
        </w:tc>
        <w:tc>
          <w:tcPr>
            <w:tcW w:w="1197"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135</w:t>
            </w:r>
          </w:p>
        </w:tc>
        <w:tc>
          <w:tcPr>
            <w:tcW w:w="716"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19532.742</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both"/>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after="160"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5</w:t>
      </w:r>
      <w:r>
        <w:rPr>
          <w:rFonts w:hint="eastAsia" w:ascii="Times New Roman" w:hAnsi="Times New Roman" w:eastAsia="宋体" w:cs="Times New Roman"/>
          <w:b/>
          <w:color w:val="000000"/>
          <w:szCs w:val="21"/>
          <w:highlight w:val="none"/>
          <w:lang w:val="en-US" w:eastAsia="zh-TW"/>
        </w:rPr>
        <w:t xml:space="preserve"> </w:t>
      </w:r>
      <w:r>
        <w:rPr>
          <w:rFonts w:hint="eastAsia" w:ascii="Times New Roman" w:hAnsi="Times New Roman" w:eastAsia="宋体" w:cs="Times New Roman"/>
          <w:b/>
          <w:color w:val="000000"/>
          <w:szCs w:val="21"/>
          <w:highlight w:val="none"/>
          <w:lang w:val="en-US" w:eastAsia="zh-CN"/>
        </w:rPr>
        <w:t>Fitted APC results of woman AIDS cases in the local population</w:t>
      </w:r>
    </w:p>
    <w:tbl>
      <w:tblPr>
        <w:tblStyle w:val="4"/>
        <w:tblW w:w="4998" w:type="pct"/>
        <w:tblInd w:w="0" w:type="dxa"/>
        <w:shd w:val="clear" w:color="auto" w:fill="auto"/>
        <w:tblLayout w:type="autofit"/>
        <w:tblCellMar>
          <w:top w:w="0" w:type="dxa"/>
          <w:left w:w="108" w:type="dxa"/>
          <w:bottom w:w="0" w:type="dxa"/>
          <w:right w:w="108" w:type="dxa"/>
        </w:tblCellMar>
      </w:tblPr>
      <w:tblGrid>
        <w:gridCol w:w="1674"/>
        <w:gridCol w:w="2002"/>
        <w:gridCol w:w="2018"/>
        <w:gridCol w:w="1605"/>
        <w:gridCol w:w="1220"/>
      </w:tblGrid>
      <w:tr>
        <w:tblPrEx>
          <w:shd w:val="clear" w:color="auto" w:fill="auto"/>
          <w:tblCellMar>
            <w:top w:w="0" w:type="dxa"/>
            <w:left w:w="108" w:type="dxa"/>
            <w:bottom w:w="0" w:type="dxa"/>
            <w:right w:w="108" w:type="dxa"/>
          </w:tblCellMar>
        </w:tblPrEx>
        <w:trPr>
          <w:trHeight w:val="300" w:hRule="atLeast"/>
        </w:trPr>
        <w:tc>
          <w:tcPr>
            <w:tcW w:w="98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175"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8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4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1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300" w:hRule="atLeast"/>
        </w:trPr>
        <w:tc>
          <w:tcPr>
            <w:tcW w:w="98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APC</w:t>
            </w:r>
          </w:p>
        </w:tc>
        <w:tc>
          <w:tcPr>
            <w:tcW w:w="1175"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118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94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71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2794.758</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1111.663</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3082.799</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783.974</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2865.11</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1178.425</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3175.561</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1172.907</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3120.043</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2127.374</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3990.51</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1243.125</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3216.261</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2179.039</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4124.174</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2364.314</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4225.45</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2471.423</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4442.559</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2191.576</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4030.712</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3236.63</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5073.766</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2429.483</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4266.619</w:t>
            </w:r>
          </w:p>
        </w:tc>
      </w:tr>
      <w:tr>
        <w:tblPrEx>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17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3436.765</w:t>
            </w:r>
          </w:p>
        </w:tc>
        <w:tc>
          <w:tcPr>
            <w:tcW w:w="118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5273.901</w:t>
            </w:r>
          </w:p>
        </w:tc>
      </w:tr>
      <w:tr>
        <w:tblPrEx>
          <w:tblCellMar>
            <w:top w:w="0" w:type="dxa"/>
            <w:left w:w="108" w:type="dxa"/>
            <w:bottom w:w="0" w:type="dxa"/>
            <w:right w:w="108" w:type="dxa"/>
          </w:tblCellMar>
        </w:tblPrEx>
        <w:trPr>
          <w:trHeight w:val="300" w:hRule="atLeast"/>
        </w:trPr>
        <w:tc>
          <w:tcPr>
            <w:tcW w:w="98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175"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3532.366</w:t>
            </w:r>
          </w:p>
        </w:tc>
        <w:tc>
          <w:tcPr>
            <w:tcW w:w="118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4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71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5367.502</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after="160" w:line="480" w:lineRule="auto"/>
        <w:jc w:val="center"/>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6</w:t>
      </w:r>
      <w:r>
        <w:rPr>
          <w:rFonts w:hint="eastAsia" w:ascii="Times New Roman" w:hAnsi="Times New Roman" w:eastAsia="宋体" w:cs="Times New Roman"/>
          <w:b/>
          <w:color w:val="000000"/>
          <w:szCs w:val="21"/>
          <w:highlight w:val="none"/>
          <w:lang w:val="en-US" w:eastAsia="zh-TW"/>
        </w:rPr>
        <w:t xml:space="preserve"> </w:t>
      </w:r>
      <w:r>
        <w:rPr>
          <w:rFonts w:hint="eastAsia" w:ascii="Times New Roman" w:hAnsi="Times New Roman" w:eastAsia="宋体" w:cs="Times New Roman"/>
          <w:b/>
          <w:color w:val="000000"/>
          <w:szCs w:val="21"/>
          <w:highlight w:val="none"/>
          <w:lang w:val="en-US" w:eastAsia="zh-CN"/>
        </w:rPr>
        <w:t>Fitted APC results of man AIDS cases in the immigrant population</w:t>
      </w:r>
    </w:p>
    <w:tbl>
      <w:tblPr>
        <w:tblStyle w:val="4"/>
        <w:tblW w:w="4998" w:type="pct"/>
        <w:tblInd w:w="0" w:type="dxa"/>
        <w:shd w:val="clear" w:color="auto" w:fill="auto"/>
        <w:tblLayout w:type="autofit"/>
        <w:tblCellMar>
          <w:top w:w="0" w:type="dxa"/>
          <w:left w:w="108" w:type="dxa"/>
          <w:bottom w:w="0" w:type="dxa"/>
          <w:right w:w="108" w:type="dxa"/>
        </w:tblCellMar>
      </w:tblPr>
      <w:tblGrid>
        <w:gridCol w:w="1653"/>
        <w:gridCol w:w="2016"/>
        <w:gridCol w:w="2001"/>
        <w:gridCol w:w="1629"/>
        <w:gridCol w:w="1220"/>
      </w:tblGrid>
      <w:tr>
        <w:tblPrEx>
          <w:shd w:val="clear" w:color="auto" w:fill="auto"/>
          <w:tblCellMar>
            <w:top w:w="0" w:type="dxa"/>
            <w:left w:w="108" w:type="dxa"/>
            <w:bottom w:w="0" w:type="dxa"/>
            <w:right w:w="108" w:type="dxa"/>
          </w:tblCellMar>
        </w:tblPrEx>
        <w:trPr>
          <w:trHeight w:val="300" w:hRule="atLeast"/>
        </w:trPr>
        <w:tc>
          <w:tcPr>
            <w:tcW w:w="97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183"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7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5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1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300" w:hRule="atLeast"/>
        </w:trPr>
        <w:tc>
          <w:tcPr>
            <w:tcW w:w="97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183"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2"/>
                <w:sz w:val="22"/>
                <w:szCs w:val="22"/>
                <w:highlight w:val="none"/>
                <w:u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NA</w:t>
            </w:r>
          </w:p>
        </w:tc>
        <w:tc>
          <w:tcPr>
            <w:tcW w:w="117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2"/>
                <w:sz w:val="22"/>
                <w:szCs w:val="22"/>
                <w:highlight w:val="none"/>
                <w:u w:val="none"/>
                <w:lang w:val="en-US" w:eastAsia="zh-CN" w:bidi="ar-SA"/>
              </w:rPr>
            </w:pPr>
            <w:r>
              <w:rPr>
                <w:rFonts w:hint="default" w:ascii="Times New Roman" w:hAnsi="Times New Roman" w:eastAsia="宋体" w:cs="Times New Roman"/>
                <w:i w:val="0"/>
                <w:iCs w:val="0"/>
                <w:color w:val="000000"/>
                <w:kern w:val="0"/>
                <w:sz w:val="22"/>
                <w:szCs w:val="22"/>
                <w:highlight w:val="none"/>
                <w:u w:val="none"/>
                <w:lang w:val="en-US" w:eastAsia="zh-CN" w:bidi="ar"/>
              </w:rPr>
              <w:t>NA</w:t>
            </w:r>
          </w:p>
        </w:tc>
        <w:tc>
          <w:tcPr>
            <w:tcW w:w="95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71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1958.793</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494.499</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2013.957</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414.373</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2003.831</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1334.764</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2872.222</w:t>
            </w:r>
          </w:p>
        </w:tc>
      </w:tr>
      <w:tr>
        <w:tblPrEx>
          <w:shd w:val="clear" w:color="auto" w:fill="auto"/>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557.483</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2060.941</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6500.766</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77</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7952.224</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1400.923</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2922.381</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1508.458</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3009.916</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6705.052</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8154.51</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2409.479</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3928.937</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6565.393</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85</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8000.851</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7676.187</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9109.645</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6770.134</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8203.592</w:t>
            </w:r>
          </w:p>
        </w:tc>
      </w:tr>
      <w:tr>
        <w:tblPrEx>
          <w:tblCellMar>
            <w:top w:w="0" w:type="dxa"/>
            <w:left w:w="108" w:type="dxa"/>
            <w:bottom w:w="0" w:type="dxa"/>
            <w:right w:w="108" w:type="dxa"/>
          </w:tblCellMar>
        </w:tblPrEx>
        <w:trPr>
          <w:trHeight w:val="300" w:hRule="atLeast"/>
        </w:trPr>
        <w:tc>
          <w:tcPr>
            <w:tcW w:w="9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1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7478.247</w:t>
            </w:r>
          </w:p>
        </w:tc>
        <w:tc>
          <w:tcPr>
            <w:tcW w:w="117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8911.705</w:t>
            </w:r>
          </w:p>
        </w:tc>
      </w:tr>
      <w:tr>
        <w:tblPrEx>
          <w:tblCellMar>
            <w:top w:w="0" w:type="dxa"/>
            <w:left w:w="108" w:type="dxa"/>
            <w:bottom w:w="0" w:type="dxa"/>
            <w:right w:w="108" w:type="dxa"/>
          </w:tblCellMar>
        </w:tblPrEx>
        <w:trPr>
          <w:trHeight w:val="300" w:hRule="atLeast"/>
        </w:trPr>
        <w:tc>
          <w:tcPr>
            <w:tcW w:w="97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183"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7859.284</w:t>
            </w:r>
          </w:p>
        </w:tc>
        <w:tc>
          <w:tcPr>
            <w:tcW w:w="117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87</w:t>
            </w:r>
          </w:p>
        </w:tc>
        <w:tc>
          <w:tcPr>
            <w:tcW w:w="71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9290.742</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after="160"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7</w:t>
      </w:r>
      <w:r>
        <w:rPr>
          <w:rFonts w:hint="eastAsia" w:ascii="Times New Roman" w:hAnsi="Times New Roman" w:eastAsia="宋体" w:cs="Times New Roman"/>
          <w:b/>
          <w:color w:val="000000"/>
          <w:szCs w:val="21"/>
          <w:highlight w:val="none"/>
          <w:lang w:val="en-US" w:eastAsia="zh-TW"/>
        </w:rPr>
        <w:t xml:space="preserve"> </w:t>
      </w:r>
      <w:r>
        <w:rPr>
          <w:rFonts w:hint="eastAsia" w:ascii="Times New Roman" w:hAnsi="Times New Roman" w:eastAsia="宋体" w:cs="Times New Roman"/>
          <w:b/>
          <w:color w:val="000000"/>
          <w:szCs w:val="21"/>
          <w:highlight w:val="none"/>
          <w:lang w:val="en-US" w:eastAsia="zh-CN"/>
        </w:rPr>
        <w:t>Fitted APC results of woman AIDS cases in the immigrant population</w:t>
      </w:r>
    </w:p>
    <w:tbl>
      <w:tblPr>
        <w:tblStyle w:val="4"/>
        <w:tblW w:w="4998" w:type="pct"/>
        <w:tblInd w:w="0" w:type="dxa"/>
        <w:shd w:val="clear" w:color="auto" w:fill="auto"/>
        <w:tblLayout w:type="autofit"/>
        <w:tblCellMar>
          <w:top w:w="0" w:type="dxa"/>
          <w:left w:w="108" w:type="dxa"/>
          <w:bottom w:w="0" w:type="dxa"/>
          <w:right w:w="108" w:type="dxa"/>
        </w:tblCellMar>
      </w:tblPr>
      <w:tblGrid>
        <w:gridCol w:w="1676"/>
        <w:gridCol w:w="2150"/>
        <w:gridCol w:w="1920"/>
        <w:gridCol w:w="1631"/>
        <w:gridCol w:w="1142"/>
      </w:tblGrid>
      <w:tr>
        <w:tblPrEx>
          <w:tblCellMar>
            <w:top w:w="0" w:type="dxa"/>
            <w:left w:w="108" w:type="dxa"/>
            <w:bottom w:w="0" w:type="dxa"/>
            <w:right w:w="108" w:type="dxa"/>
          </w:tblCellMar>
        </w:tblPrEx>
        <w:trPr>
          <w:trHeight w:val="270" w:hRule="atLeast"/>
        </w:trPr>
        <w:tc>
          <w:tcPr>
            <w:tcW w:w="983"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61"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2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57"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67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300" w:hRule="atLeast"/>
        </w:trPr>
        <w:tc>
          <w:tcPr>
            <w:tcW w:w="983"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61"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112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957"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67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1474.728</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423.87</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1533.696</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303.706</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0.158</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1483.532</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555.502</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1683.328</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449.519</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1543.345</w:t>
            </w:r>
          </w:p>
        </w:tc>
      </w:tr>
      <w:tr>
        <w:tblPrEx>
          <w:shd w:val="clear" w:color="auto" w:fill="auto"/>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1728.412</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77</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2770.237</w:t>
            </w:r>
          </w:p>
        </w:tc>
      </w:tr>
      <w:tr>
        <w:tblPrEx>
          <w:shd w:val="clear" w:color="auto" w:fill="auto"/>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580.487</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1692.313</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555.136</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1646.962</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1813.35</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2853.176</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668.806</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1778.632</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1753.903</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85</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2779.729</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1888.525</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2912.351</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1838.622</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2862.448</w:t>
            </w:r>
          </w:p>
        </w:tc>
      </w:tr>
      <w:tr>
        <w:tblPrEx>
          <w:tblCellMar>
            <w:top w:w="0" w:type="dxa"/>
            <w:left w:w="108" w:type="dxa"/>
            <w:bottom w:w="0" w:type="dxa"/>
            <w:right w:w="108" w:type="dxa"/>
          </w:tblCellMar>
        </w:tblPrEx>
        <w:trPr>
          <w:trHeight w:val="270" w:hRule="atLeast"/>
        </w:trPr>
        <w:tc>
          <w:tcPr>
            <w:tcW w:w="98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6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1846.264</w:t>
            </w:r>
          </w:p>
        </w:tc>
        <w:tc>
          <w:tcPr>
            <w:tcW w:w="112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6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2870.09</w:t>
            </w:r>
          </w:p>
        </w:tc>
      </w:tr>
      <w:tr>
        <w:tblPrEx>
          <w:tblCellMar>
            <w:top w:w="0" w:type="dxa"/>
            <w:left w:w="108" w:type="dxa"/>
            <w:bottom w:w="0" w:type="dxa"/>
            <w:right w:w="108" w:type="dxa"/>
          </w:tblCellMar>
        </w:tblPrEx>
        <w:trPr>
          <w:trHeight w:val="270" w:hRule="atLeast"/>
        </w:trPr>
        <w:tc>
          <w:tcPr>
            <w:tcW w:w="983"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61"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1967.046</w:t>
            </w:r>
          </w:p>
        </w:tc>
        <w:tc>
          <w:tcPr>
            <w:tcW w:w="112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7"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87</w:t>
            </w:r>
          </w:p>
        </w:tc>
        <w:tc>
          <w:tcPr>
            <w:tcW w:w="67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2988.872</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spacing w:after="160" w:line="480" w:lineRule="auto"/>
        <w:jc w:val="left"/>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ascii="Times New Roman" w:hAnsi="Times New Roman" w:eastAsia="宋体" w:cs="Times New Roman"/>
          <w:b/>
          <w:color w:val="000000"/>
          <w:sz w:val="24"/>
          <w:highlight w:val="none"/>
        </w:rPr>
        <w:t>A.</w:t>
      </w:r>
      <w:r>
        <w:rPr>
          <w:rFonts w:hint="eastAsia" w:ascii="Times New Roman" w:hAnsi="Times New Roman" w:eastAsia="宋体" w:cs="Times New Roman"/>
          <w:b/>
          <w:color w:val="000000"/>
          <w:sz w:val="24"/>
          <w:highlight w:val="none"/>
          <w:lang w:val="en-US" w:eastAsia="zh-CN"/>
        </w:rPr>
        <w:t>5 APC analysis of AIDS cases of the whole, local, and immigrant populations based on different transmitted routes in Zhejiang,China</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8 Fitted APC results of homosexual transmission AIDS cases in the the whole population</w:t>
      </w:r>
    </w:p>
    <w:tbl>
      <w:tblPr>
        <w:tblStyle w:val="4"/>
        <w:tblW w:w="4997" w:type="pct"/>
        <w:tblInd w:w="0" w:type="dxa"/>
        <w:shd w:val="clear" w:color="auto" w:fill="auto"/>
        <w:tblLayout w:type="autofit"/>
        <w:tblCellMar>
          <w:top w:w="0" w:type="dxa"/>
          <w:left w:w="108" w:type="dxa"/>
          <w:bottom w:w="0" w:type="dxa"/>
          <w:right w:w="108" w:type="dxa"/>
        </w:tblCellMar>
      </w:tblPr>
      <w:tblGrid>
        <w:gridCol w:w="1673"/>
        <w:gridCol w:w="2106"/>
        <w:gridCol w:w="1960"/>
        <w:gridCol w:w="1648"/>
        <w:gridCol w:w="1130"/>
      </w:tblGrid>
      <w:tr>
        <w:tblPrEx>
          <w:shd w:val="clear" w:color="auto" w:fill="auto"/>
          <w:tblCellMar>
            <w:top w:w="0" w:type="dxa"/>
            <w:left w:w="108" w:type="dxa"/>
            <w:bottom w:w="0" w:type="dxa"/>
            <w:right w:w="108" w:type="dxa"/>
          </w:tblCellMar>
        </w:tblPrEx>
        <w:trPr>
          <w:trHeight w:val="300" w:hRule="atLeast"/>
        </w:trPr>
        <w:tc>
          <w:tcPr>
            <w:tcW w:w="98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3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5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67"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663"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shd w:val="clear" w:color="auto" w:fill="auto"/>
          <w:tblCellMar>
            <w:top w:w="0" w:type="dxa"/>
            <w:left w:w="108" w:type="dxa"/>
            <w:bottom w:w="0" w:type="dxa"/>
            <w:right w:w="108" w:type="dxa"/>
          </w:tblCellMar>
        </w:tblPrEx>
        <w:trPr>
          <w:trHeight w:val="300" w:hRule="atLeast"/>
        </w:trPr>
        <w:tc>
          <w:tcPr>
            <w:tcW w:w="98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3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115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967"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NA</w:t>
            </w:r>
          </w:p>
        </w:tc>
        <w:tc>
          <w:tcPr>
            <w:tcW w:w="663"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3405.908</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879.959</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0.004</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3457.722</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2048.435</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4736.197</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3248.795</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5854.557</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2302.559</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81</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4854.321</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10493.803</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12963.565</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4787.683</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7367.445</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9297.699</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82</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11847.462</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11904.719</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123</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14372.481</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13333.419</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15911.181</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12029.747</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14473.509</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19706.484</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22148.246</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13423.816</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15865.578</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17974.221</w:t>
            </w:r>
          </w:p>
        </w:tc>
        <w:tc>
          <w:tcPr>
            <w:tcW w:w="11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20415.983</w:t>
            </w:r>
          </w:p>
        </w:tc>
      </w:tr>
      <w:tr>
        <w:tblPrEx>
          <w:shd w:val="clear" w:color="auto" w:fill="auto"/>
          <w:tblCellMar>
            <w:top w:w="0" w:type="dxa"/>
            <w:left w:w="108" w:type="dxa"/>
            <w:bottom w:w="0" w:type="dxa"/>
            <w:right w:w="108" w:type="dxa"/>
          </w:tblCellMar>
        </w:tblPrEx>
        <w:trPr>
          <w:trHeight w:val="300" w:hRule="atLeast"/>
        </w:trPr>
        <w:tc>
          <w:tcPr>
            <w:tcW w:w="98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3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20767.471</w:t>
            </w:r>
          </w:p>
        </w:tc>
        <w:tc>
          <w:tcPr>
            <w:tcW w:w="115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67"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137</w:t>
            </w:r>
          </w:p>
        </w:tc>
        <w:tc>
          <w:tcPr>
            <w:tcW w:w="663"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23207.234</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after="0" w:line="480" w:lineRule="auto"/>
        <w:jc w:val="left"/>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9 Fitted APC results of heterosexual transmission AIDS cases in the the whole population</w:t>
      </w:r>
    </w:p>
    <w:tbl>
      <w:tblPr>
        <w:tblStyle w:val="4"/>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4"/>
        <w:gridCol w:w="2100"/>
        <w:gridCol w:w="1995"/>
        <w:gridCol w:w="1620"/>
        <w:gridCol w:w="113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82"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32"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70"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w:t>
            </w:r>
            <w:r>
              <w:rPr>
                <w:rFonts w:hint="eastAsia" w:ascii="Times New Roman" w:hAnsi="Times New Roman" w:eastAsia="宋体" w:cs="Times New Roman"/>
                <w:i w:val="0"/>
                <w:iCs w:val="0"/>
                <w:color w:val="000000"/>
                <w:kern w:val="0"/>
                <w:sz w:val="21"/>
                <w:szCs w:val="21"/>
                <w:highlight w:val="none"/>
                <w:u w:val="none"/>
                <w:lang w:val="en-US" w:eastAsia="zh-CN" w:bidi="ar"/>
              </w:rPr>
              <w:t>-value of LR tests</w:t>
            </w:r>
          </w:p>
        </w:tc>
        <w:tc>
          <w:tcPr>
            <w:tcW w:w="950"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663" w:type="pct"/>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32"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170"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50"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663" w:type="pct"/>
            <w:tcBorders>
              <w:top w:val="single" w:color="auto" w:sz="4" w:space="0"/>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4367.004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1804.898</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5168.06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1615.722</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5088.884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2749.386</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6140.548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2523.643</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81</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5860.805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7178.916</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10434.078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3471.896</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6837.058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9820.782</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82</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13155.944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8252.218</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123</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11505.38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12212.199</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15575.361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7948.304</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11177.466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15451.928</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18679.09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9020.913</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12248.075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16585.416</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19812.578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8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32"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16868.996</w:t>
            </w:r>
          </w:p>
        </w:tc>
        <w:tc>
          <w:tcPr>
            <w:tcW w:w="117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137</w:t>
            </w:r>
          </w:p>
        </w:tc>
        <w:tc>
          <w:tcPr>
            <w:tcW w:w="663" w:type="pc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20094.158</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both"/>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 xml:space="preserve">Table </w:t>
      </w:r>
      <w:r>
        <w:rPr>
          <w:rFonts w:hint="eastAsia" w:ascii="Times New Roman" w:hAnsi="Times New Roman" w:eastAsia="宋体" w:cs="Times New Roman"/>
          <w:b/>
          <w:color w:val="000000"/>
          <w:szCs w:val="21"/>
          <w:highlight w:val="none"/>
          <w:lang w:val="en-US" w:eastAsia="zh-CN"/>
        </w:rPr>
        <w:t>10 Fitted APC results of AIDS cases transmitted through other routes in the the whole population</w:t>
      </w:r>
    </w:p>
    <w:tbl>
      <w:tblPr>
        <w:tblStyle w:val="4"/>
        <w:tblW w:w="4998" w:type="pct"/>
        <w:tblInd w:w="0" w:type="dxa"/>
        <w:shd w:val="clear" w:color="auto" w:fill="auto"/>
        <w:tblLayout w:type="fixed"/>
        <w:tblCellMar>
          <w:top w:w="0" w:type="dxa"/>
          <w:left w:w="108" w:type="dxa"/>
          <w:bottom w:w="0" w:type="dxa"/>
          <w:right w:w="108" w:type="dxa"/>
        </w:tblCellMar>
      </w:tblPr>
      <w:tblGrid>
        <w:gridCol w:w="1691"/>
        <w:gridCol w:w="2083"/>
        <w:gridCol w:w="1995"/>
        <w:gridCol w:w="1620"/>
        <w:gridCol w:w="1130"/>
      </w:tblGrid>
      <w:tr>
        <w:tblPrEx>
          <w:shd w:val="clear" w:color="auto" w:fill="auto"/>
          <w:tblCellMar>
            <w:top w:w="0" w:type="dxa"/>
            <w:left w:w="108" w:type="dxa"/>
            <w:bottom w:w="0" w:type="dxa"/>
            <w:right w:w="108" w:type="dxa"/>
          </w:tblCellMar>
        </w:tblPrEx>
        <w:trPr>
          <w:trHeight w:val="270" w:hRule="atLeast"/>
        </w:trPr>
        <w:tc>
          <w:tcPr>
            <w:tcW w:w="99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2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7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5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663"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270" w:hRule="atLeast"/>
        </w:trPr>
        <w:tc>
          <w:tcPr>
            <w:tcW w:w="99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2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17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5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663"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2351.556</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888.891</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0.002</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2336.845</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815.772</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0.005</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2373.726</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1008.698</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2484.652</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936.623</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81</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2358.577</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1504.57</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2844.524</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1055.515</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2505.469</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1242.995</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82</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2662.949</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1506.644</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123</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2844.597</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1419.784</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2867.738</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1552.419</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2866.373</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1872.723</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3184.677</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1554.375</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2866.329</w:t>
            </w:r>
          </w:p>
        </w:tc>
      </w:tr>
      <w:tr>
        <w:tblPrEx>
          <w:tblCellMar>
            <w:top w:w="0" w:type="dxa"/>
            <w:left w:w="108" w:type="dxa"/>
            <w:bottom w:w="0" w:type="dxa"/>
            <w:right w:w="108" w:type="dxa"/>
          </w:tblCellMar>
        </w:tblPrEx>
        <w:trPr>
          <w:trHeight w:val="270" w:hRule="atLeast"/>
        </w:trPr>
        <w:tc>
          <w:tcPr>
            <w:tcW w:w="9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2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1875.268</w:t>
            </w:r>
          </w:p>
        </w:tc>
        <w:tc>
          <w:tcPr>
            <w:tcW w:w="117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w:t>
            </w:r>
          </w:p>
        </w:tc>
        <w:tc>
          <w:tcPr>
            <w:tcW w:w="66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3187.222</w:t>
            </w:r>
          </w:p>
        </w:tc>
      </w:tr>
      <w:tr>
        <w:tblPrEx>
          <w:tblCellMar>
            <w:top w:w="0" w:type="dxa"/>
            <w:left w:w="108" w:type="dxa"/>
            <w:bottom w:w="0" w:type="dxa"/>
            <w:right w:w="108" w:type="dxa"/>
          </w:tblCellMar>
        </w:tblPrEx>
        <w:trPr>
          <w:trHeight w:val="270" w:hRule="atLeast"/>
        </w:trPr>
        <w:tc>
          <w:tcPr>
            <w:tcW w:w="99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2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1878.631</w:t>
            </w:r>
          </w:p>
        </w:tc>
        <w:tc>
          <w:tcPr>
            <w:tcW w:w="117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137</w:t>
            </w:r>
          </w:p>
        </w:tc>
        <w:tc>
          <w:tcPr>
            <w:tcW w:w="663"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3188.585</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both"/>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Table</w:t>
      </w:r>
      <w:r>
        <w:rPr>
          <w:rFonts w:hint="eastAsia" w:ascii="Times New Roman" w:hAnsi="Times New Roman" w:eastAsia="宋体" w:cs="Times New Roman"/>
          <w:b/>
          <w:color w:val="000000"/>
          <w:szCs w:val="21"/>
          <w:highlight w:val="none"/>
          <w:lang w:val="en-US" w:eastAsia="zh-CN"/>
        </w:rPr>
        <w:t xml:space="preserve"> 11 Fitted APC results of homosexual transmission AIDS cases in the the local population</w:t>
      </w:r>
    </w:p>
    <w:tbl>
      <w:tblPr>
        <w:tblStyle w:val="4"/>
        <w:tblW w:w="4998" w:type="pct"/>
        <w:tblInd w:w="0" w:type="dxa"/>
        <w:shd w:val="clear" w:color="auto" w:fill="auto"/>
        <w:tblLayout w:type="fixed"/>
        <w:tblCellMar>
          <w:top w:w="0" w:type="dxa"/>
          <w:left w:w="108" w:type="dxa"/>
          <w:bottom w:w="0" w:type="dxa"/>
          <w:right w:w="108" w:type="dxa"/>
        </w:tblCellMar>
      </w:tblPr>
      <w:tblGrid>
        <w:gridCol w:w="1711"/>
        <w:gridCol w:w="2063"/>
        <w:gridCol w:w="2010"/>
        <w:gridCol w:w="1620"/>
        <w:gridCol w:w="1115"/>
      </w:tblGrid>
      <w:tr>
        <w:tblPrEx>
          <w:shd w:val="clear" w:color="auto" w:fill="auto"/>
          <w:tblCellMar>
            <w:top w:w="0" w:type="dxa"/>
            <w:left w:w="108" w:type="dxa"/>
            <w:bottom w:w="0" w:type="dxa"/>
            <w:right w:w="108" w:type="dxa"/>
          </w:tblCellMar>
        </w:tblPrEx>
        <w:trPr>
          <w:trHeight w:val="300" w:hRule="atLeast"/>
        </w:trPr>
        <w:tc>
          <w:tcPr>
            <w:tcW w:w="100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1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79"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5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65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300" w:hRule="atLeast"/>
        </w:trPr>
        <w:tc>
          <w:tcPr>
            <w:tcW w:w="100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1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179"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5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65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2825.635</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724.269</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0.397</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2844.229</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1260.942</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3490.902</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2073.717</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4219.677</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1400.11</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3496.07</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5929.258</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7941.218</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2775.248</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66</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4897.208</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6065.569</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8159.529</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6945.734</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8955.694</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8008.285</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10128.245</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6642.525</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8630.485</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11205.289</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13191.25</w:t>
            </w:r>
          </w:p>
        </w:tc>
      </w:tr>
      <w:tr>
        <w:tblPrEx>
          <w:shd w:val="clear" w:color="auto" w:fill="auto"/>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7652.887</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9638.847</w:t>
            </w:r>
          </w:p>
        </w:tc>
      </w:tr>
      <w:tr>
        <w:tblPrEx>
          <w:tblCellMar>
            <w:top w:w="0" w:type="dxa"/>
            <w:left w:w="108" w:type="dxa"/>
            <w:bottom w:w="0" w:type="dxa"/>
            <w:right w:w="108" w:type="dxa"/>
          </w:tblCellMar>
        </w:tblPrEx>
        <w:trPr>
          <w:trHeight w:val="300" w:hRule="atLeast"/>
        </w:trPr>
        <w:tc>
          <w:tcPr>
            <w:tcW w:w="10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1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10196.017</w:t>
            </w:r>
          </w:p>
        </w:tc>
        <w:tc>
          <w:tcPr>
            <w:tcW w:w="117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65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12181.977</w:t>
            </w:r>
          </w:p>
        </w:tc>
      </w:tr>
      <w:tr>
        <w:tblPrEx>
          <w:tblCellMar>
            <w:top w:w="0" w:type="dxa"/>
            <w:left w:w="108" w:type="dxa"/>
            <w:bottom w:w="0" w:type="dxa"/>
            <w:right w:w="108" w:type="dxa"/>
          </w:tblCellMar>
        </w:tblPrEx>
        <w:trPr>
          <w:trHeight w:val="300" w:hRule="atLeast"/>
        </w:trPr>
        <w:tc>
          <w:tcPr>
            <w:tcW w:w="100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1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12005.643</w:t>
            </w:r>
          </w:p>
        </w:tc>
        <w:tc>
          <w:tcPr>
            <w:tcW w:w="1179"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5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65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13989.603</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Table</w:t>
      </w:r>
      <w:r>
        <w:rPr>
          <w:rFonts w:hint="eastAsia" w:ascii="Times New Roman" w:hAnsi="Times New Roman" w:eastAsia="宋体" w:cs="Times New Roman"/>
          <w:b/>
          <w:color w:val="000000"/>
          <w:szCs w:val="21"/>
          <w:highlight w:val="none"/>
          <w:lang w:val="en-US" w:eastAsia="zh-CN"/>
        </w:rPr>
        <w:t xml:space="preserve"> 12 Fitted APC results of heterosexual transmission AIDS cases in the the local population</w:t>
      </w:r>
    </w:p>
    <w:tbl>
      <w:tblPr>
        <w:tblStyle w:val="4"/>
        <w:tblW w:w="4998" w:type="pct"/>
        <w:jc w:val="center"/>
        <w:shd w:val="clear" w:color="auto" w:fill="auto"/>
        <w:tblLayout w:type="autofit"/>
        <w:tblCellMar>
          <w:top w:w="0" w:type="dxa"/>
          <w:left w:w="108" w:type="dxa"/>
          <w:bottom w:w="0" w:type="dxa"/>
          <w:right w:w="108" w:type="dxa"/>
        </w:tblCellMar>
      </w:tblPr>
      <w:tblGrid>
        <w:gridCol w:w="1602"/>
        <w:gridCol w:w="2143"/>
        <w:gridCol w:w="1820"/>
        <w:gridCol w:w="1724"/>
        <w:gridCol w:w="1230"/>
      </w:tblGrid>
      <w:tr>
        <w:tblPrEx>
          <w:shd w:val="clear" w:color="auto" w:fill="auto"/>
          <w:tblCellMar>
            <w:top w:w="0" w:type="dxa"/>
            <w:left w:w="108" w:type="dxa"/>
            <w:bottom w:w="0" w:type="dxa"/>
            <w:right w:w="108" w:type="dxa"/>
          </w:tblCellMar>
        </w:tblPrEx>
        <w:trPr>
          <w:trHeight w:val="300" w:hRule="atLeast"/>
          <w:jc w:val="center"/>
        </w:trPr>
        <w:tc>
          <w:tcPr>
            <w:tcW w:w="1602" w:type="dxa"/>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2143" w:type="dxa"/>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820" w:type="dxa"/>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1724" w:type="dxa"/>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1230" w:type="dxa"/>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rPr>
          <w:trHeight w:val="300" w:hRule="atLeast"/>
          <w:jc w:val="center"/>
        </w:trPr>
        <w:tc>
          <w:tcPr>
            <w:tcW w:w="948"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65"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03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019"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729"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3702.101</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1384.12</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4229.809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1116.39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4072.08</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1723.309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4594.999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1717.267</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4538.956</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4510.219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7247.909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2071.692</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66</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4919.381</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6868.079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9687.769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5317.609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8053.299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7717.259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10562.948</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4858.33</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7572.019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9831.929</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12543.619</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5666.888</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8378.577</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65"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10622.051</w:t>
            </w:r>
          </w:p>
        </w:tc>
        <w:tc>
          <w:tcPr>
            <w:tcW w:w="103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29"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13333.741</w:t>
            </w:r>
          </w:p>
        </w:tc>
      </w:tr>
      <w:tr>
        <w:tblPrEx>
          <w:tblCellMar>
            <w:top w:w="0" w:type="dxa"/>
            <w:left w:w="108" w:type="dxa"/>
            <w:bottom w:w="0" w:type="dxa"/>
            <w:right w:w="108" w:type="dxa"/>
          </w:tblCellMar>
        </w:tblPrEx>
        <w:trPr>
          <w:trHeight w:val="300" w:hRule="atLeast"/>
          <w:jc w:val="center"/>
        </w:trPr>
        <w:tc>
          <w:tcPr>
            <w:tcW w:w="948"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65"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10920.406</w:t>
            </w:r>
          </w:p>
        </w:tc>
        <w:tc>
          <w:tcPr>
            <w:tcW w:w="103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1019"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729"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13630.095</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jc w:val="left"/>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Table</w:t>
      </w:r>
      <w:r>
        <w:rPr>
          <w:rFonts w:hint="eastAsia" w:ascii="Times New Roman" w:hAnsi="Times New Roman" w:eastAsia="宋体" w:cs="Times New Roman"/>
          <w:b/>
          <w:color w:val="000000"/>
          <w:szCs w:val="21"/>
          <w:highlight w:val="none"/>
          <w:lang w:val="en-US" w:eastAsia="zh-CN"/>
        </w:rPr>
        <w:t xml:space="preserve"> 13 Fitted APC results of  AIDS cases transmitted through other routes in the the local population</w:t>
      </w:r>
    </w:p>
    <w:tbl>
      <w:tblPr>
        <w:tblStyle w:val="4"/>
        <w:tblW w:w="4998" w:type="pct"/>
        <w:tblInd w:w="0" w:type="dxa"/>
        <w:shd w:val="clear" w:color="auto" w:fill="auto"/>
        <w:tblLayout w:type="fixed"/>
        <w:tblCellMar>
          <w:top w:w="0" w:type="dxa"/>
          <w:left w:w="108" w:type="dxa"/>
          <w:bottom w:w="0" w:type="dxa"/>
          <w:right w:w="108" w:type="dxa"/>
        </w:tblCellMar>
      </w:tblPr>
      <w:tblGrid>
        <w:gridCol w:w="1597"/>
        <w:gridCol w:w="2145"/>
        <w:gridCol w:w="1862"/>
        <w:gridCol w:w="1680"/>
        <w:gridCol w:w="1235"/>
      </w:tblGrid>
      <w:tr>
        <w:tblPrEx>
          <w:shd w:val="clear" w:color="auto" w:fill="auto"/>
          <w:tblCellMar>
            <w:top w:w="0" w:type="dxa"/>
            <w:left w:w="108" w:type="dxa"/>
            <w:bottom w:w="0" w:type="dxa"/>
            <w:right w:w="108" w:type="dxa"/>
          </w:tblCellMar>
        </w:tblPrEx>
        <w:trPr>
          <w:trHeight w:val="270" w:hRule="atLeast"/>
        </w:trPr>
        <w:tc>
          <w:tcPr>
            <w:tcW w:w="937"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58"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09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8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2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270" w:hRule="atLeast"/>
        </w:trPr>
        <w:tc>
          <w:tcPr>
            <w:tcW w:w="937"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58"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09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8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72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1781.372</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shd w:val="clear" w:color="auto" w:fill="auto"/>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705.086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0.597</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1732.199</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650.222</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0.6</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1787.336</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727.016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0.249</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54</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1780.13</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733.686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0.424</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79</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1736.8</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1002.206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1921.319</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757.04</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0.128</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66</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1786.154</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1008.246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2009.36</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1005.203</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122</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1922.316</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1060.256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2087.369</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1030.187</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133</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1925.301</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1293.121</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2186.235</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1033.164</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1926.278</w:t>
            </w:r>
          </w:p>
        </w:tc>
      </w:tr>
      <w:tr>
        <w:tblPrEx>
          <w:tblCellMar>
            <w:top w:w="0" w:type="dxa"/>
            <w:left w:w="108" w:type="dxa"/>
            <w:bottom w:w="0" w:type="dxa"/>
            <w:right w:w="108" w:type="dxa"/>
          </w:tblCellMar>
        </w:tblPrEx>
        <w:trPr>
          <w:trHeight w:val="270" w:hRule="atLeast"/>
        </w:trPr>
        <w:tc>
          <w:tcPr>
            <w:tcW w:w="937"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1299.904</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134</w:t>
            </w:r>
          </w:p>
        </w:tc>
        <w:tc>
          <w:tcPr>
            <w:tcW w:w="72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2193.017</w:t>
            </w:r>
          </w:p>
        </w:tc>
      </w:tr>
      <w:tr>
        <w:tblPrEx>
          <w:tblCellMar>
            <w:top w:w="0" w:type="dxa"/>
            <w:left w:w="108" w:type="dxa"/>
            <w:bottom w:w="0" w:type="dxa"/>
            <w:right w:w="108" w:type="dxa"/>
          </w:tblCellMar>
        </w:tblPrEx>
        <w:trPr>
          <w:trHeight w:val="270" w:hRule="atLeast"/>
        </w:trPr>
        <w:tc>
          <w:tcPr>
            <w:tcW w:w="937"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58"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1300.557</w:t>
            </w:r>
          </w:p>
        </w:tc>
        <w:tc>
          <w:tcPr>
            <w:tcW w:w="109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135</w:t>
            </w:r>
          </w:p>
        </w:tc>
        <w:tc>
          <w:tcPr>
            <w:tcW w:w="72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2191.67</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both"/>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Table</w:t>
      </w:r>
      <w:r>
        <w:rPr>
          <w:rFonts w:hint="eastAsia" w:ascii="Times New Roman" w:hAnsi="Times New Roman" w:eastAsia="宋体" w:cs="Times New Roman"/>
          <w:b/>
          <w:color w:val="000000"/>
          <w:szCs w:val="21"/>
          <w:highlight w:val="none"/>
          <w:lang w:val="en-US" w:eastAsia="zh-CN"/>
        </w:rPr>
        <w:t xml:space="preserve"> 14 Fitted APC results of homosexual transmission AIDS cases in the the immigrant population</w:t>
      </w:r>
    </w:p>
    <w:tbl>
      <w:tblPr>
        <w:tblStyle w:val="4"/>
        <w:tblW w:w="4998" w:type="pct"/>
        <w:tblInd w:w="0" w:type="dxa"/>
        <w:shd w:val="clear" w:color="auto" w:fill="auto"/>
        <w:tblLayout w:type="fixed"/>
        <w:tblCellMar>
          <w:top w:w="0" w:type="dxa"/>
          <w:left w:w="108" w:type="dxa"/>
          <w:bottom w:w="0" w:type="dxa"/>
          <w:right w:w="108" w:type="dxa"/>
        </w:tblCellMar>
      </w:tblPr>
      <w:tblGrid>
        <w:gridCol w:w="1599"/>
        <w:gridCol w:w="2145"/>
        <w:gridCol w:w="1875"/>
        <w:gridCol w:w="1680"/>
        <w:gridCol w:w="1220"/>
      </w:tblGrid>
      <w:tr>
        <w:tblPrEx>
          <w:tblCellMar>
            <w:top w:w="0" w:type="dxa"/>
            <w:left w:w="108" w:type="dxa"/>
            <w:bottom w:w="0" w:type="dxa"/>
            <w:right w:w="108" w:type="dxa"/>
          </w:tblCellMar>
        </w:tblPrEx>
        <w:trPr>
          <w:trHeight w:val="270" w:hRule="atLeast"/>
        </w:trPr>
        <w:tc>
          <w:tcPr>
            <w:tcW w:w="938"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58"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00"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8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1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shd w:val="clear" w:color="auto" w:fill="auto"/>
          <w:tblCellMar>
            <w:top w:w="0" w:type="dxa"/>
            <w:left w:w="108" w:type="dxa"/>
            <w:bottom w:w="0" w:type="dxa"/>
            <w:right w:w="108" w:type="dxa"/>
          </w:tblCellMar>
        </w:tblPrEx>
        <w:trPr>
          <w:trHeight w:val="270" w:hRule="atLeast"/>
        </w:trPr>
        <w:tc>
          <w:tcPr>
            <w:tcW w:w="938"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58"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100"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8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71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1720.492</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416.288</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1728.684</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417.433</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1799.829</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1023.776</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2354.173</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514.799</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1811.195</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4613.361</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77</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5857.757</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1135.414</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2449.81</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1238.294</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2532.69</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5005.707</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6248.103</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1961.705</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3274.101</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4720.66</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85</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5949.056</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5573.198</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6799.594</w:t>
            </w:r>
          </w:p>
        </w:tc>
      </w:tr>
      <w:tr>
        <w:tblPrEx>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5112.493</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6338.889</w:t>
            </w:r>
          </w:p>
        </w:tc>
      </w:tr>
      <w:tr>
        <w:tblPrEx>
          <w:shd w:val="clear" w:color="auto" w:fill="auto"/>
          <w:tblCellMar>
            <w:top w:w="0" w:type="dxa"/>
            <w:left w:w="108" w:type="dxa"/>
            <w:bottom w:w="0" w:type="dxa"/>
            <w:right w:w="108" w:type="dxa"/>
          </w:tblCellMar>
        </w:tblPrEx>
        <w:trPr>
          <w:trHeight w:val="270" w:hRule="atLeast"/>
        </w:trPr>
        <w:tc>
          <w:tcPr>
            <w:tcW w:w="93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58"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5346.372</w:t>
            </w:r>
          </w:p>
        </w:tc>
        <w:tc>
          <w:tcPr>
            <w:tcW w:w="1100"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6572.768</w:t>
            </w:r>
          </w:p>
        </w:tc>
      </w:tr>
      <w:tr>
        <w:tblPrEx>
          <w:tblCellMar>
            <w:top w:w="0" w:type="dxa"/>
            <w:left w:w="108" w:type="dxa"/>
            <w:bottom w:w="0" w:type="dxa"/>
            <w:right w:w="108" w:type="dxa"/>
          </w:tblCellMar>
        </w:tblPrEx>
        <w:trPr>
          <w:trHeight w:val="270" w:hRule="atLeast"/>
        </w:trPr>
        <w:tc>
          <w:tcPr>
            <w:tcW w:w="938"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58"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5935.088</w:t>
            </w:r>
          </w:p>
        </w:tc>
        <w:tc>
          <w:tcPr>
            <w:tcW w:w="1100"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8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87</w:t>
            </w:r>
          </w:p>
        </w:tc>
        <w:tc>
          <w:tcPr>
            <w:tcW w:w="71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7159.484</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kinsoku/>
        <w:wordWrap/>
        <w:overflowPunct/>
        <w:topLinePunct w:val="0"/>
        <w:autoSpaceDE/>
        <w:autoSpaceDN/>
        <w:bidi w:val="0"/>
        <w:spacing w:line="480" w:lineRule="auto"/>
        <w:jc w:val="both"/>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eastAsiaTheme="majorEastAsia"/>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Table</w:t>
      </w:r>
      <w:r>
        <w:rPr>
          <w:rFonts w:hint="eastAsia" w:ascii="Times New Roman" w:hAnsi="Times New Roman" w:eastAsia="宋体" w:cs="Times New Roman"/>
          <w:b/>
          <w:color w:val="000000"/>
          <w:szCs w:val="21"/>
          <w:highlight w:val="none"/>
          <w:lang w:val="en-US" w:eastAsia="zh-CN"/>
        </w:rPr>
        <w:t xml:space="preserve"> 15 Fitted APC results of  heterosexual transmission AIDS cases  in the the immigrant population</w:t>
      </w:r>
    </w:p>
    <w:tbl>
      <w:tblPr>
        <w:tblStyle w:val="4"/>
        <w:tblW w:w="4998" w:type="pct"/>
        <w:tblInd w:w="0" w:type="dxa"/>
        <w:shd w:val="clear" w:color="auto" w:fill="auto"/>
        <w:tblLayout w:type="autofit"/>
        <w:tblCellMar>
          <w:top w:w="0" w:type="dxa"/>
          <w:left w:w="108" w:type="dxa"/>
          <w:bottom w:w="0" w:type="dxa"/>
          <w:right w:w="108" w:type="dxa"/>
        </w:tblCellMar>
      </w:tblPr>
      <w:tblGrid>
        <w:gridCol w:w="1612"/>
        <w:gridCol w:w="2132"/>
        <w:gridCol w:w="1861"/>
        <w:gridCol w:w="1694"/>
        <w:gridCol w:w="1220"/>
      </w:tblGrid>
      <w:tr>
        <w:tblPrEx>
          <w:shd w:val="clear" w:color="auto" w:fill="auto"/>
          <w:tblCellMar>
            <w:top w:w="0" w:type="dxa"/>
            <w:left w:w="108" w:type="dxa"/>
            <w:bottom w:w="0" w:type="dxa"/>
            <w:right w:w="108" w:type="dxa"/>
          </w:tblCellMar>
        </w:tblPrEx>
        <w:trPr>
          <w:trHeight w:val="300" w:hRule="atLeast"/>
        </w:trPr>
        <w:tc>
          <w:tcPr>
            <w:tcW w:w="94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51"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092"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9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1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300" w:hRule="atLeast"/>
        </w:trPr>
        <w:tc>
          <w:tcPr>
            <w:tcW w:w="94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51"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092"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9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71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1791.891</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520.327</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1902.366</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336.315</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0.012</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1788.354</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747.805</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2147.844</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531.377</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1897.417</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3390.378</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77</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4704.417</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760.795</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2144.835</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1002.64</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2366.679</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3419.747</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4731.786</w:t>
            </w:r>
          </w:p>
        </w:tc>
      </w:tr>
      <w:tr>
        <w:tblPrEx>
          <w:shd w:val="clear" w:color="auto" w:fill="auto"/>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1172.266</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2554.306</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3401.033</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85</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4699.072</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3943.135</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5239.174</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3430.452</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4726.492</w:t>
            </w:r>
          </w:p>
        </w:tc>
      </w:tr>
      <w:tr>
        <w:tblPrEx>
          <w:tblCellMar>
            <w:top w:w="0" w:type="dxa"/>
            <w:left w:w="108" w:type="dxa"/>
            <w:bottom w:w="0" w:type="dxa"/>
            <w:right w:w="108" w:type="dxa"/>
          </w:tblCellMar>
        </w:tblPrEx>
        <w:trPr>
          <w:trHeight w:val="300" w:hRule="atLeast"/>
        </w:trPr>
        <w:tc>
          <w:tcPr>
            <w:tcW w:w="94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5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3881.134</w:t>
            </w:r>
          </w:p>
        </w:tc>
        <w:tc>
          <w:tcPr>
            <w:tcW w:w="1092"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5177.173</w:t>
            </w:r>
          </w:p>
        </w:tc>
      </w:tr>
      <w:tr>
        <w:tblPrEx>
          <w:tblCellMar>
            <w:top w:w="0" w:type="dxa"/>
            <w:left w:w="108" w:type="dxa"/>
            <w:bottom w:w="0" w:type="dxa"/>
            <w:right w:w="108" w:type="dxa"/>
          </w:tblCellMar>
        </w:tblPrEx>
        <w:trPr>
          <w:trHeight w:val="300" w:hRule="atLeast"/>
        </w:trPr>
        <w:tc>
          <w:tcPr>
            <w:tcW w:w="94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51"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3966.549</w:t>
            </w:r>
          </w:p>
        </w:tc>
        <w:tc>
          <w:tcPr>
            <w:tcW w:w="1092"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87</w:t>
            </w:r>
          </w:p>
        </w:tc>
        <w:tc>
          <w:tcPr>
            <w:tcW w:w="71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5260.588</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p>
      <w:pPr>
        <w:keepNext w:val="0"/>
        <w:keepLines w:val="0"/>
        <w:pageBreakBefore w:val="0"/>
        <w:widowControl/>
        <w:suppressLineNumbers w:val="0"/>
        <w:kinsoku/>
        <w:wordWrap/>
        <w:overflowPunct/>
        <w:topLinePunct w:val="0"/>
        <w:autoSpaceDE/>
        <w:autoSpaceDN/>
        <w:bidi w:val="0"/>
        <w:spacing w:line="480" w:lineRule="auto"/>
        <w:jc w:val="both"/>
        <w:textAlignment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cs="Times New Roman" w:eastAsiaTheme="majorEastAsia"/>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szCs w:val="21"/>
          <w:highlight w:val="none"/>
          <w:lang w:val="en-US" w:eastAsia="zh-TW"/>
        </w:rPr>
        <w:t>Table</w:t>
      </w:r>
      <w:r>
        <w:rPr>
          <w:rFonts w:hint="eastAsia" w:ascii="Times New Roman" w:hAnsi="Times New Roman" w:eastAsia="宋体" w:cs="Times New Roman"/>
          <w:b/>
          <w:color w:val="000000"/>
          <w:szCs w:val="21"/>
          <w:highlight w:val="none"/>
          <w:lang w:val="en-US" w:eastAsia="zh-CN"/>
        </w:rPr>
        <w:t xml:space="preserve"> 16 Fitted APC results of AIDS cases  transmitted through other routes in the the immigrant population</w:t>
      </w:r>
    </w:p>
    <w:tbl>
      <w:tblPr>
        <w:tblStyle w:val="4"/>
        <w:tblW w:w="4998" w:type="pct"/>
        <w:tblInd w:w="0" w:type="dxa"/>
        <w:shd w:val="clear" w:color="auto" w:fill="auto"/>
        <w:tblLayout w:type="autofit"/>
        <w:tblCellMar>
          <w:top w:w="0" w:type="dxa"/>
          <w:left w:w="108" w:type="dxa"/>
          <w:bottom w:w="0" w:type="dxa"/>
          <w:right w:w="108" w:type="dxa"/>
        </w:tblCellMar>
      </w:tblPr>
      <w:tblGrid>
        <w:gridCol w:w="1593"/>
        <w:gridCol w:w="2135"/>
        <w:gridCol w:w="1882"/>
        <w:gridCol w:w="1689"/>
        <w:gridCol w:w="1220"/>
      </w:tblGrid>
      <w:tr>
        <w:tblPrEx>
          <w:tblCellMar>
            <w:top w:w="0" w:type="dxa"/>
            <w:left w:w="108" w:type="dxa"/>
            <w:bottom w:w="0" w:type="dxa"/>
            <w:right w:w="108" w:type="dxa"/>
          </w:tblCellMar>
        </w:tblPrEx>
        <w:trPr>
          <w:trHeight w:val="270" w:hRule="atLeast"/>
        </w:trPr>
        <w:tc>
          <w:tcPr>
            <w:tcW w:w="93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Model</w:t>
            </w:r>
            <w:r>
              <w:rPr>
                <w:rFonts w:hint="default" w:ascii="Times New Roman" w:hAnsi="Times New Roman" w:eastAsia="宋体" w:cs="Times New Roman"/>
                <w:i w:val="0"/>
                <w:iCs w:val="0"/>
                <w:color w:val="000000"/>
                <w:kern w:val="0"/>
                <w:sz w:val="21"/>
                <w:szCs w:val="21"/>
                <w:highlight w:val="none"/>
                <w:u w:val="none"/>
                <w:vertAlign w:val="superscript"/>
                <w:lang w:val="en-US" w:eastAsia="zh-CN" w:bidi="ar"/>
              </w:rPr>
              <w:t>#</w:t>
            </w:r>
          </w:p>
        </w:tc>
        <w:tc>
          <w:tcPr>
            <w:tcW w:w="1253"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Increase of deviance</w:t>
            </w:r>
          </w:p>
        </w:tc>
        <w:tc>
          <w:tcPr>
            <w:tcW w:w="1104"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p-value of LR tests</w:t>
            </w:r>
          </w:p>
        </w:tc>
        <w:tc>
          <w:tcPr>
            <w:tcW w:w="991"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Decrease in d.f.</w:t>
            </w:r>
          </w:p>
        </w:tc>
        <w:tc>
          <w:tcPr>
            <w:tcW w:w="716" w:type="pct"/>
            <w:tcBorders>
              <w:top w:val="single" w:color="auto" w:sz="12" w:space="0"/>
              <w:left w:val="nil"/>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AIC</w:t>
            </w:r>
          </w:p>
        </w:tc>
      </w:tr>
      <w:tr>
        <w:tblPrEx>
          <w:tblCellMar>
            <w:top w:w="0" w:type="dxa"/>
            <w:left w:w="108" w:type="dxa"/>
            <w:bottom w:w="0" w:type="dxa"/>
            <w:right w:w="108" w:type="dxa"/>
          </w:tblCellMar>
        </w:tblPrEx>
        <w:trPr>
          <w:trHeight w:val="270" w:hRule="atLeast"/>
        </w:trPr>
        <w:tc>
          <w:tcPr>
            <w:tcW w:w="93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Full APC model</w:t>
            </w:r>
          </w:p>
        </w:tc>
        <w:tc>
          <w:tcPr>
            <w:tcW w:w="1253"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1104"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991"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NA</w:t>
            </w:r>
          </w:p>
        </w:tc>
        <w:tc>
          <w:tcPr>
            <w:tcW w:w="716" w:type="pct"/>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927.052</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Sub-models</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AP</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343.718</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0.128</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915.676</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AC</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277.33</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0.534</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919.288</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PC</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376.759</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0.004</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34</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966.717</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Ad</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353.256</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0.119</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51</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909.214</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Pd</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699.048</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77</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1203.005</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Cd</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384.018</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0.004</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957.976</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A</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366.614</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0.051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52</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920.571</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P</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700.938</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78</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1202.895</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C</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392.765</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0.002</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43</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964.723</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708.018</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85</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1195.975</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tA</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724.555</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1210.513</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tP</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709.96</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1195.917</w:t>
            </w:r>
          </w:p>
        </w:tc>
      </w:tr>
      <w:tr>
        <w:tblPrEx>
          <w:tblCellMar>
            <w:top w:w="0" w:type="dxa"/>
            <w:left w:w="108" w:type="dxa"/>
            <w:bottom w:w="0" w:type="dxa"/>
            <w:right w:w="108" w:type="dxa"/>
          </w:tblCellMar>
        </w:tblPrEx>
        <w:trPr>
          <w:trHeight w:val="270" w:hRule="atLeast"/>
        </w:trPr>
        <w:tc>
          <w:tcPr>
            <w:tcW w:w="93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tC</w:t>
            </w:r>
          </w:p>
        </w:tc>
        <w:tc>
          <w:tcPr>
            <w:tcW w:w="1253"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721.983</w:t>
            </w:r>
          </w:p>
        </w:tc>
        <w:tc>
          <w:tcPr>
            <w:tcW w:w="1104"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86</w:t>
            </w:r>
          </w:p>
        </w:tc>
        <w:tc>
          <w:tcPr>
            <w:tcW w:w="716" w:type="pct"/>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1207.941</w:t>
            </w:r>
          </w:p>
        </w:tc>
      </w:tr>
      <w:tr>
        <w:tblPrEx>
          <w:tblCellMar>
            <w:top w:w="0" w:type="dxa"/>
            <w:left w:w="108" w:type="dxa"/>
            <w:bottom w:w="0" w:type="dxa"/>
            <w:right w:w="108" w:type="dxa"/>
          </w:tblCellMar>
        </w:tblPrEx>
        <w:trPr>
          <w:trHeight w:val="270" w:hRule="atLeast"/>
        </w:trPr>
        <w:tc>
          <w:tcPr>
            <w:tcW w:w="93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Constant only</w:t>
            </w:r>
          </w:p>
        </w:tc>
        <w:tc>
          <w:tcPr>
            <w:tcW w:w="1253"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726.213</w:t>
            </w:r>
          </w:p>
        </w:tc>
        <w:tc>
          <w:tcPr>
            <w:tcW w:w="1104"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&lt;0.001</w:t>
            </w:r>
          </w:p>
        </w:tc>
        <w:tc>
          <w:tcPr>
            <w:tcW w:w="991"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87</w:t>
            </w:r>
          </w:p>
        </w:tc>
        <w:tc>
          <w:tcPr>
            <w:tcW w:w="716" w:type="pct"/>
            <w:tcBorders>
              <w:top w:val="nil"/>
              <w:left w:val="nil"/>
              <w:bottom w:val="single" w:color="auto" w:sz="12"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48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1210.17</w:t>
            </w:r>
          </w:p>
        </w:tc>
      </w:tr>
    </w:tbl>
    <w:p>
      <w:pPr>
        <w:keepNext w:val="0"/>
        <w:keepLines w:val="0"/>
        <w:pageBreakBefore w:val="0"/>
        <w:widowControl/>
        <w:suppressLineNumbers w:val="0"/>
        <w:kinsoku/>
        <w:wordWrap/>
        <w:overflowPunct/>
        <w:topLinePunct w:val="0"/>
        <w:autoSpaceDE/>
        <w:autoSpaceDN/>
        <w:bidi w:val="0"/>
        <w:spacing w:line="480" w:lineRule="auto"/>
        <w:jc w:val="left"/>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 xml:space="preserve"># the sub-model codes are the same as in Table </w:t>
      </w:r>
      <w:r>
        <w:rPr>
          <w:rFonts w:hint="eastAsia"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eastAsia="宋体" w:cs="Times New Roman"/>
          <w:i w:val="0"/>
          <w:iCs w:val="0"/>
          <w:color w:val="000000"/>
          <w:kern w:val="0"/>
          <w:sz w:val="21"/>
          <w:szCs w:val="21"/>
          <w:highlight w:val="none"/>
          <w:u w:val="none"/>
          <w:lang w:val="en-US" w:eastAsia="zh-CN" w:bidi="ar"/>
        </w:rPr>
        <w:t>.</w:t>
      </w:r>
    </w:p>
    <w:p>
      <w:pPr>
        <w:spacing w:line="360" w:lineRule="auto"/>
        <w:jc w:val="left"/>
      </w:pPr>
      <w:r>
        <w:rPr>
          <w:rFonts w:hint="default" w:ascii="Times New Roman" w:hAnsi="Times New Roman" w:eastAsia="宋体" w:cs="Times New Roman"/>
          <w:i w:val="0"/>
          <w:iCs w:val="0"/>
          <w:color w:val="000000"/>
          <w:kern w:val="0"/>
          <w:sz w:val="21"/>
          <w:szCs w:val="21"/>
          <w:highlight w:val="none"/>
          <w:u w:val="none"/>
          <w:lang w:val="en-US" w:eastAsia="zh-CN" w:bidi="ar"/>
        </w:rPr>
        <w:t>Abbreviations: LR: likelihood-ratio.</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d.f.: degree of freedom.</w:t>
      </w:r>
      <w:r>
        <w:rPr>
          <w:rFonts w:hint="eastAsia" w:ascii="Times New Roman" w:hAnsi="Times New Roman" w:eastAsia="宋体" w:cs="Times New Roman"/>
          <w:i w:val="0"/>
          <w:iCs w:val="0"/>
          <w:color w:val="000000"/>
          <w:kern w:val="0"/>
          <w:sz w:val="21"/>
          <w:szCs w:val="21"/>
          <w:highlight w:val="none"/>
          <w:u w:val="none"/>
          <w:lang w:val="en-US" w:eastAsia="zh-CN" w:bidi="ar"/>
        </w:rPr>
        <w:t xml:space="preserve"> </w:t>
      </w:r>
      <w:r>
        <w:rPr>
          <w:rFonts w:hint="default" w:ascii="Times New Roman" w:hAnsi="Times New Roman" w:eastAsia="宋体" w:cs="Times New Roman"/>
          <w:i w:val="0"/>
          <w:iCs w:val="0"/>
          <w:color w:val="000000"/>
          <w:kern w:val="0"/>
          <w:sz w:val="21"/>
          <w:szCs w:val="21"/>
          <w:highlight w:val="none"/>
          <w:u w:val="none"/>
          <w:lang w:val="en-US" w:eastAsia="zh-CN" w:bidi="ar"/>
        </w:rPr>
        <w:t>AIC: Akaike information criterion.</w:t>
      </w: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lnNumType w:countBy="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B1AB6"/>
    <w:rsid w:val="68FB1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240" w:lineRule="auto"/>
      <w:jc w:val="left"/>
    </w:pPr>
    <w:rPr>
      <w:sz w:val="18"/>
      <w:szCs w:val="18"/>
    </w:rPr>
  </w:style>
  <w:style w:type="paragraph" w:styleId="3">
    <w:name w:val="Normal (Web)"/>
    <w:basedOn w:val="1"/>
    <w:qFormat/>
    <w:uiPriority w:val="0"/>
    <w:pPr>
      <w:spacing w:beforeAutospacing="1" w:after="0" w:afterAutospacing="1"/>
      <w:jc w:val="left"/>
    </w:pPr>
    <w:rPr>
      <w:kern w:val="0"/>
      <w:sz w:val="24"/>
    </w:rPr>
  </w:style>
  <w:style w:type="character" w:customStyle="1" w:styleId="6">
    <w:name w:val="font41"/>
    <w:basedOn w:val="5"/>
    <w:qFormat/>
    <w:uiPriority w:val="0"/>
    <w:rPr>
      <w:rFonts w:hint="default" w:ascii="Times New Roman" w:hAnsi="Times New Roman" w:cs="Times New Roman"/>
      <w:color w:val="000000"/>
      <w:sz w:val="21"/>
      <w:szCs w:val="21"/>
      <w:u w:val="none"/>
      <w:vertAlign w:val="superscript"/>
    </w:rPr>
  </w:style>
  <w:style w:type="character" w:customStyle="1" w:styleId="7">
    <w:name w:val="font11"/>
    <w:basedOn w:val="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4.tiff"/><Relationship Id="rId2" Type="http://schemas.openxmlformats.org/officeDocument/2006/relationships/settings" Target="settings.xml"/><Relationship Id="rId19" Type="http://schemas.openxmlformats.org/officeDocument/2006/relationships/image" Target="media/image13.tiff"/><Relationship Id="rId18" Type="http://schemas.openxmlformats.org/officeDocument/2006/relationships/image" Target="media/image12.tiff"/><Relationship Id="rId17" Type="http://schemas.openxmlformats.org/officeDocument/2006/relationships/image" Target="media/image11.tiff"/><Relationship Id="rId16" Type="http://schemas.openxmlformats.org/officeDocument/2006/relationships/image" Target="media/image10.tiff"/><Relationship Id="rId15" Type="http://schemas.openxmlformats.org/officeDocument/2006/relationships/image" Target="media/image9.tiff"/><Relationship Id="rId14" Type="http://schemas.openxmlformats.org/officeDocument/2006/relationships/image" Target="media/image8.tiff"/><Relationship Id="rId13" Type="http://schemas.openxmlformats.org/officeDocument/2006/relationships/image" Target="media/image7.tiff"/><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2021-05-08T07:36:00Z</dcterms:created>
  <dc:creator>Tursknar</dc:creator>
  <cp:lastModifiedBy>Tursknar</cp:lastModifiedBy>
  <dcterms:modified xsi:type="dcterms:W3CDTF">2021-05-08T07:37:06Z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15A38501E85747BAB991E5B5C082C53F</vt:lpwstr>
  </property>
</Properties>
</file>