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FAA15" w14:textId="42C93393" w:rsidR="006B6702" w:rsidRPr="00C657BE" w:rsidRDefault="006B6702">
      <w:pPr>
        <w:rPr>
          <w:sz w:val="20"/>
          <w:szCs w:val="20"/>
        </w:rPr>
      </w:pPr>
      <w:r w:rsidRPr="00C657BE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AC69BB">
        <w:rPr>
          <w:rFonts w:ascii="Times New Roman" w:hAnsi="Times New Roman" w:cs="Times New Roman"/>
          <w:b/>
          <w:bCs/>
          <w:sz w:val="20"/>
          <w:szCs w:val="20"/>
        </w:rPr>
        <w:t>dditional file</w:t>
      </w:r>
      <w:r w:rsidRPr="00C657BE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Pr="00C657BE">
        <w:rPr>
          <w:rFonts w:ascii="Times New Roman" w:hAnsi="Times New Roman" w:cs="Times New Roman"/>
          <w:b/>
          <w:sz w:val="20"/>
          <w:szCs w:val="20"/>
        </w:rPr>
        <w:t>. Clinical pathology codes included in each disease.</w:t>
      </w:r>
    </w:p>
    <w:tbl>
      <w:tblPr>
        <w:tblStyle w:val="Tablaconcuadrcula"/>
        <w:tblW w:w="11052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3828"/>
        <w:gridCol w:w="1248"/>
        <w:gridCol w:w="5976"/>
      </w:tblGrid>
      <w:tr w:rsidR="00C657BE" w:rsidRPr="00C657BE" w14:paraId="0B606347" w14:textId="77777777" w:rsidTr="005F5852">
        <w:trPr>
          <w:trHeight w:val="284"/>
        </w:trPr>
        <w:tc>
          <w:tcPr>
            <w:tcW w:w="3828" w:type="dxa"/>
            <w:hideMark/>
          </w:tcPr>
          <w:p w14:paraId="3D8CA9F1" w14:textId="77777777" w:rsidR="00C657BE" w:rsidRPr="00C657BE" w:rsidRDefault="00C657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b/>
                <w:sz w:val="16"/>
                <w:szCs w:val="16"/>
              </w:rPr>
              <w:t>Disease variable</w:t>
            </w:r>
          </w:p>
        </w:tc>
        <w:tc>
          <w:tcPr>
            <w:tcW w:w="1248" w:type="dxa"/>
            <w:hideMark/>
          </w:tcPr>
          <w:p w14:paraId="586052DF" w14:textId="77777777" w:rsidR="00C657BE" w:rsidRPr="00C657BE" w:rsidRDefault="00C657BE" w:rsidP="00881E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b/>
                <w:sz w:val="16"/>
                <w:szCs w:val="16"/>
              </w:rPr>
              <w:t>CCS</w:t>
            </w:r>
          </w:p>
        </w:tc>
        <w:tc>
          <w:tcPr>
            <w:tcW w:w="5976" w:type="dxa"/>
            <w:hideMark/>
          </w:tcPr>
          <w:p w14:paraId="02582A6E" w14:textId="77777777" w:rsidR="00C657BE" w:rsidRPr="00C657BE" w:rsidRDefault="00C657BE" w:rsidP="00881E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b/>
                <w:sz w:val="16"/>
                <w:szCs w:val="16"/>
              </w:rPr>
              <w:t>ICD-9-MC</w:t>
            </w:r>
          </w:p>
        </w:tc>
      </w:tr>
      <w:tr w:rsidR="00C657BE" w:rsidRPr="00C657BE" w14:paraId="699E2999" w14:textId="77777777" w:rsidTr="005F5852">
        <w:trPr>
          <w:trHeight w:val="284"/>
        </w:trPr>
        <w:tc>
          <w:tcPr>
            <w:tcW w:w="3828" w:type="dxa"/>
            <w:hideMark/>
          </w:tcPr>
          <w:p w14:paraId="0BCD5FCF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Acute bronchitis</w:t>
            </w:r>
          </w:p>
        </w:tc>
        <w:tc>
          <w:tcPr>
            <w:tcW w:w="1248" w:type="dxa"/>
            <w:hideMark/>
          </w:tcPr>
          <w:p w14:paraId="60E1377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3B19D8C7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466, 466.0, 466.1, 466.11, 466.19, 519.11</w:t>
            </w:r>
          </w:p>
        </w:tc>
      </w:tr>
      <w:tr w:rsidR="00C657BE" w:rsidRPr="00C657BE" w14:paraId="241CA623" w14:textId="77777777" w:rsidTr="005F5852">
        <w:trPr>
          <w:trHeight w:val="284"/>
        </w:trPr>
        <w:tc>
          <w:tcPr>
            <w:tcW w:w="3828" w:type="dxa"/>
            <w:hideMark/>
          </w:tcPr>
          <w:p w14:paraId="73AED494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Acute cerebrovascular disease</w:t>
            </w:r>
          </w:p>
        </w:tc>
        <w:tc>
          <w:tcPr>
            <w:tcW w:w="1248" w:type="dxa"/>
            <w:hideMark/>
          </w:tcPr>
          <w:p w14:paraId="151E3797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5976" w:type="dxa"/>
            <w:hideMark/>
          </w:tcPr>
          <w:p w14:paraId="43475F37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7A183AEF" w14:textId="77777777" w:rsidTr="005F5852">
        <w:trPr>
          <w:trHeight w:val="284"/>
        </w:trPr>
        <w:tc>
          <w:tcPr>
            <w:tcW w:w="3828" w:type="dxa"/>
            <w:hideMark/>
          </w:tcPr>
          <w:p w14:paraId="7A1E486E" w14:textId="77777777" w:rsidR="00C657BE" w:rsidRPr="00C657BE" w:rsidRDefault="00C657BE" w:rsidP="004974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 xml:space="preserve">Attention deficit hyperactivity disorder </w:t>
            </w:r>
          </w:p>
        </w:tc>
        <w:tc>
          <w:tcPr>
            <w:tcW w:w="1248" w:type="dxa"/>
            <w:hideMark/>
          </w:tcPr>
          <w:p w14:paraId="76CD9B3E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48C9A052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314.00, 314.01</w:t>
            </w:r>
          </w:p>
        </w:tc>
      </w:tr>
      <w:tr w:rsidR="00C657BE" w:rsidRPr="00C657BE" w14:paraId="49A4891E" w14:textId="77777777" w:rsidTr="005F5852">
        <w:trPr>
          <w:trHeight w:val="284"/>
        </w:trPr>
        <w:tc>
          <w:tcPr>
            <w:tcW w:w="3828" w:type="dxa"/>
            <w:hideMark/>
          </w:tcPr>
          <w:p w14:paraId="0E99D82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Adjustment and anxiety disorders</w:t>
            </w:r>
          </w:p>
        </w:tc>
        <w:tc>
          <w:tcPr>
            <w:tcW w:w="1248" w:type="dxa"/>
            <w:hideMark/>
          </w:tcPr>
          <w:p w14:paraId="3F06881E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650, 651</w:t>
            </w:r>
          </w:p>
        </w:tc>
        <w:tc>
          <w:tcPr>
            <w:tcW w:w="5976" w:type="dxa"/>
            <w:hideMark/>
          </w:tcPr>
          <w:p w14:paraId="78A0BDF6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21B3D4A5" w14:textId="77777777" w:rsidTr="005F5852">
        <w:trPr>
          <w:trHeight w:val="284"/>
        </w:trPr>
        <w:tc>
          <w:tcPr>
            <w:tcW w:w="3828" w:type="dxa"/>
            <w:hideMark/>
          </w:tcPr>
          <w:p w14:paraId="482D1C63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</w:p>
        </w:tc>
        <w:tc>
          <w:tcPr>
            <w:tcW w:w="1248" w:type="dxa"/>
            <w:hideMark/>
          </w:tcPr>
          <w:p w14:paraId="05A6EFAA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5976" w:type="dxa"/>
            <w:hideMark/>
          </w:tcPr>
          <w:p w14:paraId="7044FD3C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14CF68C7" w14:textId="77777777" w:rsidTr="005F5852">
        <w:trPr>
          <w:trHeight w:val="284"/>
        </w:trPr>
        <w:tc>
          <w:tcPr>
            <w:tcW w:w="3828" w:type="dxa"/>
            <w:hideMark/>
          </w:tcPr>
          <w:p w14:paraId="0AF17C83" w14:textId="77777777" w:rsidR="00C657BE" w:rsidRPr="00C657BE" w:rsidRDefault="00C657BE" w:rsidP="004974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 xml:space="preserve">Autism spectrum disorder </w:t>
            </w:r>
          </w:p>
        </w:tc>
        <w:tc>
          <w:tcPr>
            <w:tcW w:w="1248" w:type="dxa"/>
            <w:hideMark/>
          </w:tcPr>
          <w:p w14:paraId="6D425466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24ACD0B5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299.0, 299.00, 299.01</w:t>
            </w:r>
          </w:p>
        </w:tc>
      </w:tr>
      <w:tr w:rsidR="00C657BE" w:rsidRPr="00C657BE" w14:paraId="05F2300C" w14:textId="77777777" w:rsidTr="005F5852">
        <w:trPr>
          <w:trHeight w:val="284"/>
        </w:trPr>
        <w:tc>
          <w:tcPr>
            <w:tcW w:w="3828" w:type="dxa"/>
            <w:hideMark/>
          </w:tcPr>
          <w:p w14:paraId="73F3568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Cancer of brain and nervous system</w:t>
            </w:r>
          </w:p>
        </w:tc>
        <w:tc>
          <w:tcPr>
            <w:tcW w:w="1248" w:type="dxa"/>
            <w:hideMark/>
          </w:tcPr>
          <w:p w14:paraId="594BA11B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976" w:type="dxa"/>
            <w:hideMark/>
          </w:tcPr>
          <w:p w14:paraId="457072D5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77F5A479" w14:textId="77777777" w:rsidTr="005F5852">
        <w:trPr>
          <w:trHeight w:val="284"/>
        </w:trPr>
        <w:tc>
          <w:tcPr>
            <w:tcW w:w="3828" w:type="dxa"/>
            <w:hideMark/>
          </w:tcPr>
          <w:p w14:paraId="3729E79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Chronic bronchitis</w:t>
            </w:r>
          </w:p>
        </w:tc>
        <w:tc>
          <w:tcPr>
            <w:tcW w:w="1248" w:type="dxa"/>
            <w:hideMark/>
          </w:tcPr>
          <w:p w14:paraId="5DA684A3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5976" w:type="dxa"/>
            <w:hideMark/>
          </w:tcPr>
          <w:p w14:paraId="583B59EC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2FEE0050" w14:textId="77777777" w:rsidTr="005F5852">
        <w:trPr>
          <w:trHeight w:val="284"/>
        </w:trPr>
        <w:tc>
          <w:tcPr>
            <w:tcW w:w="3828" w:type="dxa"/>
            <w:hideMark/>
          </w:tcPr>
          <w:p w14:paraId="25B3ABD2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Congenital anomalies</w:t>
            </w:r>
          </w:p>
        </w:tc>
        <w:tc>
          <w:tcPr>
            <w:tcW w:w="1248" w:type="dxa"/>
            <w:hideMark/>
          </w:tcPr>
          <w:p w14:paraId="78D3667C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213-217</w:t>
            </w:r>
          </w:p>
        </w:tc>
        <w:tc>
          <w:tcPr>
            <w:tcW w:w="5976" w:type="dxa"/>
            <w:hideMark/>
          </w:tcPr>
          <w:p w14:paraId="610FA306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11064E8A" w14:textId="77777777" w:rsidTr="005F5852">
        <w:trPr>
          <w:trHeight w:val="284"/>
        </w:trPr>
        <w:tc>
          <w:tcPr>
            <w:tcW w:w="3828" w:type="dxa"/>
            <w:hideMark/>
          </w:tcPr>
          <w:p w14:paraId="588EBC73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Cystic fibrosis</w:t>
            </w:r>
          </w:p>
        </w:tc>
        <w:tc>
          <w:tcPr>
            <w:tcW w:w="1248" w:type="dxa"/>
            <w:hideMark/>
          </w:tcPr>
          <w:p w14:paraId="76E07B3D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5976" w:type="dxa"/>
            <w:hideMark/>
          </w:tcPr>
          <w:p w14:paraId="1CE4CFD8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23DBA580" w14:textId="77777777" w:rsidTr="005F5852">
        <w:trPr>
          <w:trHeight w:val="284"/>
        </w:trPr>
        <w:tc>
          <w:tcPr>
            <w:tcW w:w="3828" w:type="dxa"/>
            <w:vMerge w:val="restart"/>
            <w:hideMark/>
          </w:tcPr>
          <w:p w14:paraId="39FFB90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Dermatitis</w:t>
            </w:r>
          </w:p>
        </w:tc>
        <w:tc>
          <w:tcPr>
            <w:tcW w:w="1248" w:type="dxa"/>
            <w:vMerge w:val="restart"/>
            <w:hideMark/>
          </w:tcPr>
          <w:p w14:paraId="226A4AE3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62C7BE47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691, 692, 708, 691.0, 691.8, 692.0, 692.1, 692.2, 692.3, 692.4, 692.5, 692.6, 692.7, 692.8, 692.9, 708.0, 708.1, 708.2, 708.3, 708.4, 708.5, 708.8, 708.9, 692.70, 692.71, 692.72, 692.73, 692.74, 692.79, 692.81, 692.82, 692.83, 692.84, 692.89</w:t>
            </w:r>
          </w:p>
        </w:tc>
      </w:tr>
      <w:tr w:rsidR="00C657BE" w:rsidRPr="00C657BE" w14:paraId="61BD36BD" w14:textId="77777777" w:rsidTr="005F5852">
        <w:trPr>
          <w:trHeight w:val="284"/>
        </w:trPr>
        <w:tc>
          <w:tcPr>
            <w:tcW w:w="3828" w:type="dxa"/>
            <w:vMerge/>
            <w:hideMark/>
          </w:tcPr>
          <w:p w14:paraId="3C68F512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8" w:type="dxa"/>
            <w:vMerge/>
            <w:hideMark/>
          </w:tcPr>
          <w:p w14:paraId="218E77A7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7190F969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Children with food or respiratory allergy not included.</w:t>
            </w:r>
          </w:p>
        </w:tc>
      </w:tr>
      <w:tr w:rsidR="00C657BE" w:rsidRPr="00C657BE" w14:paraId="1ACD4A22" w14:textId="77777777" w:rsidTr="005F5852">
        <w:trPr>
          <w:trHeight w:val="284"/>
        </w:trPr>
        <w:tc>
          <w:tcPr>
            <w:tcW w:w="3828" w:type="dxa"/>
            <w:hideMark/>
          </w:tcPr>
          <w:p w14:paraId="32E9EBC5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Epilepsy</w:t>
            </w:r>
          </w:p>
        </w:tc>
        <w:tc>
          <w:tcPr>
            <w:tcW w:w="1248" w:type="dxa"/>
            <w:hideMark/>
          </w:tcPr>
          <w:p w14:paraId="5306A8C0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5976" w:type="dxa"/>
            <w:hideMark/>
          </w:tcPr>
          <w:p w14:paraId="4184B2D4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Not included 780.3</w:t>
            </w:r>
          </w:p>
        </w:tc>
      </w:tr>
      <w:tr w:rsidR="00C657BE" w:rsidRPr="00C657BE" w14:paraId="1BCB33C4" w14:textId="77777777" w:rsidTr="005F5852">
        <w:trPr>
          <w:trHeight w:val="284"/>
        </w:trPr>
        <w:tc>
          <w:tcPr>
            <w:tcW w:w="3828" w:type="dxa"/>
            <w:hideMark/>
          </w:tcPr>
          <w:p w14:paraId="50A1A90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Essential hypertension</w:t>
            </w:r>
          </w:p>
        </w:tc>
        <w:tc>
          <w:tcPr>
            <w:tcW w:w="1248" w:type="dxa"/>
            <w:hideMark/>
          </w:tcPr>
          <w:p w14:paraId="64DE77F6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5976" w:type="dxa"/>
            <w:hideMark/>
          </w:tcPr>
          <w:p w14:paraId="45AD1353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75ECA0B7" w14:textId="77777777" w:rsidTr="005F5852">
        <w:trPr>
          <w:trHeight w:val="284"/>
        </w:trPr>
        <w:tc>
          <w:tcPr>
            <w:tcW w:w="3828" w:type="dxa"/>
            <w:hideMark/>
          </w:tcPr>
          <w:p w14:paraId="5D8DAD29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Food allergy</w:t>
            </w:r>
          </w:p>
        </w:tc>
        <w:tc>
          <w:tcPr>
            <w:tcW w:w="1248" w:type="dxa"/>
            <w:hideMark/>
          </w:tcPr>
          <w:p w14:paraId="1F38D843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62CD3810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693, 477.1, 558.3, 693.0, 693.1, 693.8, 693.9, 995.6, 995.7, 995.60, 995.61, 995.62, 995.63, 995.64, 995.65, 995.66, 995.67, 995.68, 995.69, 579.0</w:t>
            </w:r>
          </w:p>
        </w:tc>
      </w:tr>
      <w:tr w:rsidR="00C657BE" w:rsidRPr="00C657BE" w14:paraId="182C8494" w14:textId="77777777" w:rsidTr="005F5852">
        <w:trPr>
          <w:trHeight w:val="284"/>
        </w:trPr>
        <w:tc>
          <w:tcPr>
            <w:tcW w:w="3828" w:type="dxa"/>
            <w:hideMark/>
          </w:tcPr>
          <w:p w14:paraId="11DE83B2" w14:textId="7162AFEE" w:rsidR="00C657BE" w:rsidRPr="00C657BE" w:rsidRDefault="007903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Heart</w:t>
            </w:r>
            <w:r w:rsidR="00C657BE" w:rsidRPr="00C657BE">
              <w:rPr>
                <w:rFonts w:ascii="Times New Roman" w:hAnsi="Times New Roman" w:cs="Times New Roman"/>
                <w:sz w:val="16"/>
                <w:szCs w:val="16"/>
              </w:rPr>
              <w:t xml:space="preserve"> valve disorders</w:t>
            </w:r>
          </w:p>
        </w:tc>
        <w:tc>
          <w:tcPr>
            <w:tcW w:w="1248" w:type="dxa"/>
            <w:hideMark/>
          </w:tcPr>
          <w:p w14:paraId="206EF6D8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5976" w:type="dxa"/>
            <w:hideMark/>
          </w:tcPr>
          <w:p w14:paraId="5C007244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28DA4A17" w14:textId="77777777" w:rsidTr="005F5852">
        <w:trPr>
          <w:trHeight w:val="284"/>
        </w:trPr>
        <w:tc>
          <w:tcPr>
            <w:tcW w:w="3828" w:type="dxa"/>
            <w:hideMark/>
          </w:tcPr>
          <w:p w14:paraId="7EE6EE7D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Influenza</w:t>
            </w:r>
          </w:p>
        </w:tc>
        <w:tc>
          <w:tcPr>
            <w:tcW w:w="1248" w:type="dxa"/>
            <w:hideMark/>
          </w:tcPr>
          <w:p w14:paraId="7C58319C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5976" w:type="dxa"/>
            <w:hideMark/>
          </w:tcPr>
          <w:p w14:paraId="5E7425C8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2A578ADB" w14:textId="77777777" w:rsidTr="005F5852">
        <w:trPr>
          <w:trHeight w:val="284"/>
        </w:trPr>
        <w:tc>
          <w:tcPr>
            <w:tcW w:w="3828" w:type="dxa"/>
            <w:hideMark/>
          </w:tcPr>
          <w:p w14:paraId="5959256D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Injuries</w:t>
            </w:r>
          </w:p>
        </w:tc>
        <w:tc>
          <w:tcPr>
            <w:tcW w:w="1248" w:type="dxa"/>
            <w:hideMark/>
          </w:tcPr>
          <w:p w14:paraId="4BFDB4F7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225-236, 239-240, 244</w:t>
            </w:r>
          </w:p>
        </w:tc>
        <w:tc>
          <w:tcPr>
            <w:tcW w:w="5976" w:type="dxa"/>
            <w:hideMark/>
          </w:tcPr>
          <w:p w14:paraId="5F1456EC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005B3D61" w14:textId="77777777" w:rsidTr="005F5852">
        <w:trPr>
          <w:trHeight w:val="284"/>
        </w:trPr>
        <w:tc>
          <w:tcPr>
            <w:tcW w:w="3828" w:type="dxa"/>
            <w:hideMark/>
          </w:tcPr>
          <w:p w14:paraId="7B76B55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Intrauterine hypoxia and birth asphyxia and trauma</w:t>
            </w:r>
          </w:p>
        </w:tc>
        <w:tc>
          <w:tcPr>
            <w:tcW w:w="1248" w:type="dxa"/>
            <w:hideMark/>
          </w:tcPr>
          <w:p w14:paraId="1417DD3E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220, 223</w:t>
            </w:r>
          </w:p>
        </w:tc>
        <w:tc>
          <w:tcPr>
            <w:tcW w:w="5976" w:type="dxa"/>
            <w:hideMark/>
          </w:tcPr>
          <w:p w14:paraId="728F5921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58F7D688" w14:textId="77777777" w:rsidTr="005F5852">
        <w:trPr>
          <w:trHeight w:val="284"/>
        </w:trPr>
        <w:tc>
          <w:tcPr>
            <w:tcW w:w="3828" w:type="dxa"/>
            <w:hideMark/>
          </w:tcPr>
          <w:p w14:paraId="474E656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Leukemia</w:t>
            </w:r>
          </w:p>
        </w:tc>
        <w:tc>
          <w:tcPr>
            <w:tcW w:w="1248" w:type="dxa"/>
            <w:hideMark/>
          </w:tcPr>
          <w:p w14:paraId="25956FAC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976" w:type="dxa"/>
            <w:hideMark/>
          </w:tcPr>
          <w:p w14:paraId="70E9EB61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2FB578C3" w14:textId="77777777" w:rsidTr="005F5852">
        <w:trPr>
          <w:trHeight w:val="284"/>
        </w:trPr>
        <w:tc>
          <w:tcPr>
            <w:tcW w:w="3828" w:type="dxa"/>
            <w:hideMark/>
          </w:tcPr>
          <w:p w14:paraId="36EE07A2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Malignant neoplasms</w:t>
            </w:r>
          </w:p>
        </w:tc>
        <w:tc>
          <w:tcPr>
            <w:tcW w:w="1248" w:type="dxa"/>
            <w:hideMark/>
          </w:tcPr>
          <w:p w14:paraId="64A79EBA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11-45</w:t>
            </w:r>
          </w:p>
        </w:tc>
        <w:tc>
          <w:tcPr>
            <w:tcW w:w="5976" w:type="dxa"/>
            <w:hideMark/>
          </w:tcPr>
          <w:p w14:paraId="0D812D59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4DA1C1CF" w14:textId="77777777" w:rsidTr="005F5852">
        <w:trPr>
          <w:trHeight w:val="284"/>
        </w:trPr>
        <w:tc>
          <w:tcPr>
            <w:tcW w:w="3828" w:type="dxa"/>
            <w:hideMark/>
          </w:tcPr>
          <w:p w14:paraId="5FE6AAF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Meningitis</w:t>
            </w:r>
          </w:p>
        </w:tc>
        <w:tc>
          <w:tcPr>
            <w:tcW w:w="1248" w:type="dxa"/>
            <w:hideMark/>
          </w:tcPr>
          <w:p w14:paraId="2F3A265E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5976" w:type="dxa"/>
            <w:hideMark/>
          </w:tcPr>
          <w:p w14:paraId="64DEAD0D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47C6935F" w14:textId="77777777" w:rsidTr="005F5852">
        <w:trPr>
          <w:trHeight w:val="284"/>
        </w:trPr>
        <w:tc>
          <w:tcPr>
            <w:tcW w:w="3828" w:type="dxa"/>
            <w:hideMark/>
          </w:tcPr>
          <w:p w14:paraId="5195063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Mood disorders</w:t>
            </w:r>
          </w:p>
        </w:tc>
        <w:tc>
          <w:tcPr>
            <w:tcW w:w="1248" w:type="dxa"/>
            <w:hideMark/>
          </w:tcPr>
          <w:p w14:paraId="5D1CCBB7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657</w:t>
            </w:r>
          </w:p>
        </w:tc>
        <w:tc>
          <w:tcPr>
            <w:tcW w:w="5976" w:type="dxa"/>
            <w:hideMark/>
          </w:tcPr>
          <w:p w14:paraId="34C013DB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0443CDC6" w14:textId="77777777" w:rsidTr="005F5852">
        <w:trPr>
          <w:trHeight w:val="284"/>
        </w:trPr>
        <w:tc>
          <w:tcPr>
            <w:tcW w:w="3828" w:type="dxa"/>
            <w:hideMark/>
          </w:tcPr>
          <w:p w14:paraId="2810830C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Paralysis</w:t>
            </w:r>
          </w:p>
        </w:tc>
        <w:tc>
          <w:tcPr>
            <w:tcW w:w="1248" w:type="dxa"/>
            <w:hideMark/>
          </w:tcPr>
          <w:p w14:paraId="1C802D8A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5976" w:type="dxa"/>
            <w:hideMark/>
          </w:tcPr>
          <w:p w14:paraId="7C5FDA3A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19A091F2" w14:textId="77777777" w:rsidTr="005F5852">
        <w:trPr>
          <w:trHeight w:val="284"/>
        </w:trPr>
        <w:tc>
          <w:tcPr>
            <w:tcW w:w="3828" w:type="dxa"/>
            <w:hideMark/>
          </w:tcPr>
          <w:p w14:paraId="3839CB3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Poisoning</w:t>
            </w:r>
          </w:p>
        </w:tc>
        <w:tc>
          <w:tcPr>
            <w:tcW w:w="1248" w:type="dxa"/>
            <w:hideMark/>
          </w:tcPr>
          <w:p w14:paraId="1C35F638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241-243</w:t>
            </w:r>
          </w:p>
        </w:tc>
        <w:tc>
          <w:tcPr>
            <w:tcW w:w="5976" w:type="dxa"/>
            <w:hideMark/>
          </w:tcPr>
          <w:p w14:paraId="5D3371C6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11B02379" w14:textId="77777777" w:rsidTr="005F5852">
        <w:trPr>
          <w:trHeight w:val="284"/>
        </w:trPr>
        <w:tc>
          <w:tcPr>
            <w:tcW w:w="3828" w:type="dxa"/>
            <w:vMerge w:val="restart"/>
            <w:hideMark/>
          </w:tcPr>
          <w:p w14:paraId="400BC2A9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Respiratory allergy</w:t>
            </w:r>
          </w:p>
        </w:tc>
        <w:tc>
          <w:tcPr>
            <w:tcW w:w="1248" w:type="dxa"/>
            <w:vMerge w:val="restart"/>
            <w:hideMark/>
          </w:tcPr>
          <w:p w14:paraId="1E37ADC1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59118F37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518.6, 477, 477.0, 477.2, 477.8, 477.9</w:t>
            </w:r>
          </w:p>
        </w:tc>
      </w:tr>
      <w:tr w:rsidR="00C657BE" w:rsidRPr="00C657BE" w14:paraId="5D5C6A8B" w14:textId="77777777" w:rsidTr="005F5852">
        <w:trPr>
          <w:trHeight w:val="284"/>
        </w:trPr>
        <w:tc>
          <w:tcPr>
            <w:tcW w:w="3828" w:type="dxa"/>
            <w:vMerge/>
            <w:hideMark/>
          </w:tcPr>
          <w:p w14:paraId="2D4DA16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8" w:type="dxa"/>
            <w:vMerge/>
            <w:hideMark/>
          </w:tcPr>
          <w:p w14:paraId="16362BC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hideMark/>
          </w:tcPr>
          <w:p w14:paraId="373A946A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Children with food allergy not included.</w:t>
            </w:r>
          </w:p>
        </w:tc>
      </w:tr>
      <w:tr w:rsidR="00C657BE" w:rsidRPr="00C657BE" w14:paraId="174815FC" w14:textId="77777777" w:rsidTr="005F5852">
        <w:trPr>
          <w:trHeight w:val="284"/>
        </w:trPr>
        <w:tc>
          <w:tcPr>
            <w:tcW w:w="3828" w:type="dxa"/>
            <w:hideMark/>
          </w:tcPr>
          <w:p w14:paraId="3D702DA3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Short gestation, low birth weight and fetal growth retardation</w:t>
            </w:r>
          </w:p>
        </w:tc>
        <w:tc>
          <w:tcPr>
            <w:tcW w:w="1248" w:type="dxa"/>
            <w:hideMark/>
          </w:tcPr>
          <w:p w14:paraId="1393A993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5976" w:type="dxa"/>
            <w:hideMark/>
          </w:tcPr>
          <w:p w14:paraId="22DD1A56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65DA5D3A" w14:textId="77777777" w:rsidTr="005F5852">
        <w:trPr>
          <w:trHeight w:val="284"/>
        </w:trPr>
        <w:tc>
          <w:tcPr>
            <w:tcW w:w="3828" w:type="dxa"/>
            <w:hideMark/>
          </w:tcPr>
          <w:p w14:paraId="438015A0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Tuberculosis</w:t>
            </w:r>
          </w:p>
        </w:tc>
        <w:tc>
          <w:tcPr>
            <w:tcW w:w="1248" w:type="dxa"/>
            <w:hideMark/>
          </w:tcPr>
          <w:p w14:paraId="23CA73FE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976" w:type="dxa"/>
            <w:hideMark/>
          </w:tcPr>
          <w:p w14:paraId="28D09B16" w14:textId="77777777" w:rsidR="00C657BE" w:rsidRPr="00C657BE" w:rsidRDefault="00C657BE" w:rsidP="00881E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57BE" w:rsidRPr="00C657BE" w14:paraId="37603BE4" w14:textId="77777777" w:rsidTr="005F5852">
        <w:trPr>
          <w:trHeight w:val="284"/>
        </w:trPr>
        <w:tc>
          <w:tcPr>
            <w:tcW w:w="3828" w:type="dxa"/>
            <w:hideMark/>
          </w:tcPr>
          <w:p w14:paraId="053769CB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Obesity</w:t>
            </w:r>
          </w:p>
        </w:tc>
        <w:tc>
          <w:tcPr>
            <w:tcW w:w="7224" w:type="dxa"/>
            <w:gridSpan w:val="2"/>
          </w:tcPr>
          <w:p w14:paraId="39E23D8E" w14:textId="77777777" w:rsidR="00C657BE" w:rsidRPr="004974A4" w:rsidRDefault="00C657BE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&gt;+2SD (more than two standard deviation above the median in WHO growth reference</w:t>
            </w:r>
            <w:r w:rsidR="004974A4">
              <w:rPr>
                <w:rFonts w:ascii="Times New Roman" w:hAnsi="Times New Roman" w:cs="Times New Roman"/>
                <w:sz w:val="16"/>
                <w:szCs w:val="16"/>
              </w:rPr>
              <w:t xml:space="preserve"> for children and adolescents</w:t>
            </w: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4974A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α</w:t>
            </w:r>
          </w:p>
        </w:tc>
      </w:tr>
      <w:tr w:rsidR="00C657BE" w:rsidRPr="00C657BE" w14:paraId="19361066" w14:textId="77777777" w:rsidTr="005F5852">
        <w:trPr>
          <w:trHeight w:val="284"/>
        </w:trPr>
        <w:tc>
          <w:tcPr>
            <w:tcW w:w="3828" w:type="dxa"/>
            <w:hideMark/>
          </w:tcPr>
          <w:p w14:paraId="01E6625D" w14:textId="77777777" w:rsidR="00C657BE" w:rsidRPr="00C657BE" w:rsidRDefault="00C657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Overweight</w:t>
            </w:r>
          </w:p>
        </w:tc>
        <w:tc>
          <w:tcPr>
            <w:tcW w:w="7224" w:type="dxa"/>
            <w:gridSpan w:val="2"/>
          </w:tcPr>
          <w:p w14:paraId="7E5836AA" w14:textId="77777777" w:rsidR="00C657BE" w:rsidRPr="004974A4" w:rsidRDefault="00C657BE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&gt;+1SD (more than one standard deviation above the median in WHO growth reference</w:t>
            </w:r>
            <w:r w:rsidR="004974A4">
              <w:rPr>
                <w:rFonts w:ascii="Times New Roman" w:hAnsi="Times New Roman" w:cs="Times New Roman"/>
                <w:sz w:val="16"/>
                <w:szCs w:val="16"/>
              </w:rPr>
              <w:t xml:space="preserve"> for children and adolescents</w:t>
            </w:r>
            <w:r w:rsidRPr="00C657B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4974A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α</w:t>
            </w:r>
          </w:p>
        </w:tc>
      </w:tr>
    </w:tbl>
    <w:p w14:paraId="4A1FCE2E" w14:textId="77777777" w:rsidR="004974A4" w:rsidRDefault="004974A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α</w:t>
      </w:r>
      <w:r w:rsidRPr="004974A4">
        <w:rPr>
          <w:rFonts w:ascii="Times New Roman" w:hAnsi="Times New Roman" w:cs="Times New Roman"/>
          <w:sz w:val="20"/>
          <w:szCs w:val="20"/>
        </w:rPr>
        <w:t xml:space="preserve">WHO. Growth reference data for 5-19 years old. Available: </w:t>
      </w:r>
      <w:hyperlink r:id="rId5" w:history="1">
        <w:r w:rsidRPr="00B90AEF">
          <w:rPr>
            <w:rStyle w:val="Hipervnculo"/>
            <w:rFonts w:ascii="Times New Roman" w:hAnsi="Times New Roman" w:cs="Times New Roman"/>
            <w:sz w:val="20"/>
            <w:szCs w:val="20"/>
          </w:rPr>
          <w:t>https://www.who.int/tools/growth-reference-data-for-5to19-years</w:t>
        </w:r>
      </w:hyperlink>
    </w:p>
    <w:p w14:paraId="41358C3C" w14:textId="77777777" w:rsidR="00881EA6" w:rsidRPr="004974A4" w:rsidRDefault="004974A4">
      <w:pPr>
        <w:rPr>
          <w:rFonts w:ascii="Times New Roman" w:hAnsi="Times New Roman" w:cs="Times New Roman"/>
          <w:sz w:val="20"/>
          <w:szCs w:val="20"/>
        </w:rPr>
      </w:pPr>
      <w:r w:rsidRPr="004974A4">
        <w:rPr>
          <w:rFonts w:ascii="Times New Roman" w:hAnsi="Times New Roman" w:cs="Times New Roman"/>
          <w:sz w:val="20"/>
          <w:szCs w:val="20"/>
        </w:rPr>
        <w:t>Abreviations: CCS Clinical Classifications Software, ICD-9-MC International Classification of Diseases, 9th revision, Clinical modification</w:t>
      </w:r>
      <w:r>
        <w:rPr>
          <w:rFonts w:ascii="Times New Roman" w:hAnsi="Times New Roman" w:cs="Times New Roman"/>
          <w:sz w:val="20"/>
          <w:szCs w:val="20"/>
        </w:rPr>
        <w:t>, SD Standard deviation</w:t>
      </w:r>
      <w:bookmarkStart w:id="0" w:name="_GoBack"/>
      <w:bookmarkEnd w:id="0"/>
    </w:p>
    <w:p w14:paraId="3E51A540" w14:textId="77777777" w:rsidR="00881EA6" w:rsidRPr="006B6702" w:rsidRDefault="00881EA6">
      <w:pPr>
        <w:rPr>
          <w:rFonts w:ascii="Times New Roman" w:hAnsi="Times New Roman" w:cs="Times New Roman"/>
          <w:lang w:val="ca-ES"/>
        </w:rPr>
      </w:pPr>
    </w:p>
    <w:sectPr w:rsidR="00881EA6" w:rsidRPr="006B6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25E9B"/>
    <w:multiLevelType w:val="hybridMultilevel"/>
    <w:tmpl w:val="A79EE494"/>
    <w:lvl w:ilvl="0" w:tplc="928A31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A6"/>
    <w:rsid w:val="004974A4"/>
    <w:rsid w:val="00547059"/>
    <w:rsid w:val="005F5852"/>
    <w:rsid w:val="006B6702"/>
    <w:rsid w:val="006E557E"/>
    <w:rsid w:val="00790390"/>
    <w:rsid w:val="00871846"/>
    <w:rsid w:val="00881EA6"/>
    <w:rsid w:val="00AC69BB"/>
    <w:rsid w:val="00C657BE"/>
    <w:rsid w:val="00CB3ED3"/>
    <w:rsid w:val="00DB78D8"/>
    <w:rsid w:val="00DE4594"/>
    <w:rsid w:val="00E23F29"/>
    <w:rsid w:val="00EE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02C8DF"/>
  <w15:chartTrackingRefBased/>
  <w15:docId w15:val="{00B3781C-B572-4172-AF55-80778767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81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8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EA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974A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974A4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DE45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45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45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45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45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ho.int/tools/growth-reference-data-for-5to19-yea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 Carrilero</dc:creator>
  <cp:keywords/>
  <dc:description/>
  <cp:lastModifiedBy>Carrilero Carrió, Neus</cp:lastModifiedBy>
  <cp:revision>13</cp:revision>
  <cp:lastPrinted>2020-11-05T08:09:00Z</cp:lastPrinted>
  <dcterms:created xsi:type="dcterms:W3CDTF">2020-04-08T12:18:00Z</dcterms:created>
  <dcterms:modified xsi:type="dcterms:W3CDTF">2021-02-22T23:06:00Z</dcterms:modified>
</cp:coreProperties>
</file>