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CA129" w14:textId="502E9A41" w:rsidR="00A61619" w:rsidRDefault="00032B25">
      <w:pPr>
        <w:rPr>
          <w:rFonts w:cstheme="minorHAnsi"/>
          <w:b/>
          <w:bCs/>
        </w:rPr>
      </w:pPr>
      <w:r>
        <w:rPr>
          <w:rFonts w:cstheme="minorHAnsi"/>
          <w:b/>
          <w:bCs/>
        </w:rPr>
        <w:t>Additional File</w:t>
      </w:r>
      <w:r w:rsidR="00A61619">
        <w:rPr>
          <w:rFonts w:cstheme="minorHAnsi"/>
          <w:b/>
          <w:bCs/>
        </w:rPr>
        <w:t xml:space="preserve"> 2: </w:t>
      </w:r>
      <w:r w:rsidR="00095E18" w:rsidRPr="00452D31">
        <w:rPr>
          <w:rFonts w:cstheme="minorHAnsi"/>
          <w:b/>
          <w:bCs/>
        </w:rPr>
        <w:t xml:space="preserve">Supplementary Results </w:t>
      </w:r>
      <w:r w:rsidR="00A61619">
        <w:rPr>
          <w:rFonts w:cstheme="minorHAnsi"/>
          <w:b/>
          <w:bCs/>
        </w:rPr>
        <w:t>of Scientific Literature</w:t>
      </w:r>
    </w:p>
    <w:p w14:paraId="04D61B56" w14:textId="77777777" w:rsidR="00A61619" w:rsidRPr="00C862B5" w:rsidRDefault="00A61619" w:rsidP="00A61619">
      <w:pPr>
        <w:rPr>
          <w:rFonts w:ascii="Calibri" w:hAnsi="Calibri" w:cs="Calibri"/>
          <w:b/>
          <w:bCs/>
        </w:rPr>
      </w:pPr>
      <w:r w:rsidRPr="00C862B5">
        <w:rPr>
          <w:rFonts w:ascii="Calibri" w:hAnsi="Calibri" w:cs="Calibri"/>
          <w:b/>
          <w:bCs/>
        </w:rPr>
        <w:t xml:space="preserve">TITLE: </w:t>
      </w:r>
      <w:r w:rsidRPr="00C862B5">
        <w:rPr>
          <w:rFonts w:ascii="Calibri" w:hAnsi="Calibri" w:cs="Calibri"/>
        </w:rPr>
        <w:t>Opioid Use Disorder Treatment Disruptions during the COVID-19 Pandemic and Other Disasters: A Scoping Review Addressing Dual Public Health Emergencies</w:t>
      </w:r>
    </w:p>
    <w:p w14:paraId="24E35829" w14:textId="56C1F575" w:rsidR="00A61619" w:rsidRPr="00C862B5" w:rsidRDefault="00A61619" w:rsidP="00A61619">
      <w:pPr>
        <w:rPr>
          <w:rFonts w:ascii="Calibri" w:hAnsi="Calibri" w:cs="Calibri"/>
        </w:rPr>
      </w:pPr>
      <w:r w:rsidRPr="00C862B5">
        <w:rPr>
          <w:rFonts w:ascii="Calibri" w:hAnsi="Calibri" w:cs="Calibri"/>
          <w:b/>
          <w:bCs/>
        </w:rPr>
        <w:t xml:space="preserve">JOURNAL: </w:t>
      </w:r>
      <w:r w:rsidR="00032B25">
        <w:rPr>
          <w:rFonts w:ascii="Calibri" w:hAnsi="Calibri" w:cs="Calibri"/>
        </w:rPr>
        <w:t>BMC</w:t>
      </w:r>
      <w:r w:rsidRPr="00C862B5">
        <w:rPr>
          <w:rFonts w:ascii="Calibri" w:hAnsi="Calibri" w:cs="Calibri"/>
        </w:rPr>
        <w:t xml:space="preserve"> Public Health</w:t>
      </w:r>
    </w:p>
    <w:p w14:paraId="40B9D86C" w14:textId="77777777" w:rsidR="00A61619" w:rsidRPr="00C862B5" w:rsidRDefault="00A61619" w:rsidP="00A61619">
      <w:pPr>
        <w:rPr>
          <w:rFonts w:ascii="Calibri" w:hAnsi="Calibri" w:cs="Calibri"/>
        </w:rPr>
      </w:pPr>
      <w:r w:rsidRPr="00C862B5">
        <w:rPr>
          <w:rFonts w:ascii="Calibri" w:hAnsi="Calibri" w:cs="Calibri"/>
          <w:b/>
          <w:bCs/>
        </w:rPr>
        <w:t xml:space="preserve">AUTHOR NAMES: </w:t>
      </w:r>
      <w:r w:rsidRPr="00C862B5">
        <w:rPr>
          <w:rFonts w:ascii="Calibri" w:hAnsi="Calibri" w:cs="Calibri"/>
        </w:rPr>
        <w:t xml:space="preserve">Rita Henderson, Ashley McInnes, </w:t>
      </w:r>
      <w:proofErr w:type="spellStart"/>
      <w:r w:rsidRPr="00C862B5">
        <w:rPr>
          <w:rFonts w:ascii="Calibri" w:hAnsi="Calibri" w:cs="Calibri"/>
        </w:rPr>
        <w:t>Leslee</w:t>
      </w:r>
      <w:proofErr w:type="spellEnd"/>
      <w:r w:rsidRPr="00C862B5">
        <w:rPr>
          <w:rFonts w:ascii="Calibri" w:hAnsi="Calibri" w:cs="Calibri"/>
        </w:rPr>
        <w:t xml:space="preserve"> Mackey, Myles Bruised Head, Lindsay Crowshoe</w:t>
      </w:r>
      <w:r w:rsidRPr="00984B53">
        <w:rPr>
          <w:rFonts w:ascii="Calibri" w:hAnsi="Calibri" w:cs="Calibri"/>
        </w:rPr>
        <w:t>, Jessica Hann,</w:t>
      </w:r>
      <w:r w:rsidRPr="00C862B5">
        <w:rPr>
          <w:rFonts w:ascii="Calibri" w:hAnsi="Calibri" w:cs="Calibri"/>
        </w:rPr>
        <w:t xml:space="preserve"> Jake Hayward, Brian R. Holroyd, Eddy Lang, Bonnie Larson, Ashley Jane Leonard, Steven Persaud, Khalil </w:t>
      </w:r>
      <w:proofErr w:type="spellStart"/>
      <w:r w:rsidRPr="00C862B5">
        <w:rPr>
          <w:rFonts w:ascii="Calibri" w:hAnsi="Calibri" w:cs="Calibri"/>
        </w:rPr>
        <w:t>Raghavji</w:t>
      </w:r>
      <w:proofErr w:type="spellEnd"/>
      <w:r w:rsidRPr="00C862B5">
        <w:rPr>
          <w:rFonts w:ascii="Calibri" w:hAnsi="Calibri" w:cs="Calibri"/>
        </w:rPr>
        <w:t xml:space="preserve">, Chris Sarin, Hakique Virani, </w:t>
      </w:r>
      <w:proofErr w:type="spellStart"/>
      <w:r w:rsidRPr="00C862B5">
        <w:rPr>
          <w:rFonts w:ascii="Calibri" w:hAnsi="Calibri" w:cs="Calibri"/>
        </w:rPr>
        <w:t>Iskotoahka</w:t>
      </w:r>
      <w:proofErr w:type="spellEnd"/>
      <w:r w:rsidRPr="00C862B5">
        <w:rPr>
          <w:rFonts w:ascii="Calibri" w:hAnsi="Calibri" w:cs="Calibri"/>
        </w:rPr>
        <w:t xml:space="preserve"> (William) Wadsworth, Stacey Whitman, Patrick McLane</w:t>
      </w:r>
    </w:p>
    <w:p w14:paraId="34B07247" w14:textId="77777777" w:rsidR="00A61619" w:rsidRPr="00C862B5" w:rsidRDefault="00A61619" w:rsidP="00A61619">
      <w:pPr>
        <w:spacing w:after="0" w:line="240" w:lineRule="auto"/>
        <w:rPr>
          <w:rFonts w:ascii="Calibri" w:hAnsi="Calibri" w:cs="Calibri"/>
        </w:rPr>
      </w:pPr>
      <w:r w:rsidRPr="00C862B5">
        <w:rPr>
          <w:rFonts w:ascii="Calibri" w:hAnsi="Calibri" w:cs="Calibri"/>
          <w:b/>
          <w:bCs/>
        </w:rPr>
        <w:t xml:space="preserve">CORRESPONDING AUTHOR: </w:t>
      </w:r>
      <w:r w:rsidRPr="00C862B5">
        <w:rPr>
          <w:rFonts w:ascii="Calibri" w:hAnsi="Calibri" w:cs="Calibri"/>
        </w:rPr>
        <w:t>Rita Henderson, Department of Family Medicine, University of Calgary</w:t>
      </w:r>
    </w:p>
    <w:p w14:paraId="701CD113" w14:textId="77777777" w:rsidR="00A61619" w:rsidRPr="00C862B5" w:rsidRDefault="00A61619" w:rsidP="00A61619">
      <w:pPr>
        <w:pStyle w:val="NormalWeb"/>
        <w:shd w:val="clear" w:color="auto" w:fill="FFFFFF"/>
        <w:spacing w:before="0" w:beforeAutospacing="0" w:after="0" w:afterAutospacing="0"/>
        <w:rPr>
          <w:rFonts w:ascii="Calibri" w:hAnsi="Calibri" w:cs="Calibri"/>
          <w:color w:val="201F1E"/>
          <w:sz w:val="22"/>
          <w:szCs w:val="22"/>
        </w:rPr>
      </w:pPr>
      <w:r w:rsidRPr="00C862B5">
        <w:rPr>
          <w:rFonts w:ascii="Calibri" w:hAnsi="Calibri" w:cs="Calibri"/>
          <w:color w:val="000000"/>
          <w:sz w:val="22"/>
          <w:szCs w:val="22"/>
          <w:bdr w:val="none" w:sz="0" w:space="0" w:color="auto" w:frame="1"/>
        </w:rPr>
        <w:t>Email: rihender@ucalgary.ca</w:t>
      </w:r>
    </w:p>
    <w:p w14:paraId="0117B061" w14:textId="77777777" w:rsidR="00A61619" w:rsidRDefault="00A61619">
      <w:pPr>
        <w:rPr>
          <w:rFonts w:cstheme="minorHAnsi"/>
          <w:b/>
          <w:bCs/>
        </w:rPr>
      </w:pPr>
    </w:p>
    <w:p w14:paraId="208B78D1" w14:textId="1C843AF0" w:rsidR="00E72C78" w:rsidRPr="00452D31" w:rsidRDefault="00725BA6">
      <w:pPr>
        <w:rPr>
          <w:rFonts w:cstheme="minorHAnsi"/>
          <w:b/>
          <w:bCs/>
        </w:rPr>
      </w:pPr>
      <w:r w:rsidRPr="00452D31">
        <w:rPr>
          <w:rFonts w:cstheme="minorHAnsi"/>
          <w:b/>
          <w:bCs/>
        </w:rPr>
        <w:t xml:space="preserve">Opioid Use Disorder Care during COVID-19 Scoping Review </w:t>
      </w:r>
    </w:p>
    <w:tbl>
      <w:tblPr>
        <w:tblStyle w:val="TableGrid"/>
        <w:tblW w:w="13045" w:type="dxa"/>
        <w:tblLayout w:type="fixed"/>
        <w:tblLook w:val="04A0" w:firstRow="1" w:lastRow="0" w:firstColumn="1" w:lastColumn="0" w:noHBand="0" w:noVBand="1"/>
      </w:tblPr>
      <w:tblGrid>
        <w:gridCol w:w="846"/>
        <w:gridCol w:w="709"/>
        <w:gridCol w:w="850"/>
        <w:gridCol w:w="992"/>
        <w:gridCol w:w="1134"/>
        <w:gridCol w:w="2268"/>
        <w:gridCol w:w="3006"/>
        <w:gridCol w:w="3240"/>
      </w:tblGrid>
      <w:tr w:rsidR="00AA6923" w:rsidRPr="008244A8" w14:paraId="625A47BD" w14:textId="77777777" w:rsidTr="00595BEB">
        <w:trPr>
          <w:cantSplit/>
          <w:trHeight w:val="1134"/>
        </w:trPr>
        <w:tc>
          <w:tcPr>
            <w:tcW w:w="846" w:type="dxa"/>
          </w:tcPr>
          <w:p w14:paraId="21A6A678" w14:textId="77777777" w:rsidR="00287A26" w:rsidRPr="008244A8" w:rsidRDefault="00287A26" w:rsidP="00BD05F2">
            <w:pPr>
              <w:rPr>
                <w:rFonts w:cstheme="minorHAnsi"/>
                <w:sz w:val="18"/>
                <w:szCs w:val="18"/>
              </w:rPr>
            </w:pPr>
            <w:r w:rsidRPr="008244A8">
              <w:rPr>
                <w:rFonts w:cstheme="minorHAnsi"/>
                <w:sz w:val="18"/>
                <w:szCs w:val="18"/>
              </w:rPr>
              <w:t>Citation</w:t>
            </w:r>
          </w:p>
        </w:tc>
        <w:tc>
          <w:tcPr>
            <w:tcW w:w="709" w:type="dxa"/>
            <w:textDirection w:val="tbRl"/>
          </w:tcPr>
          <w:p w14:paraId="114D1A72" w14:textId="77777777" w:rsidR="00287A26" w:rsidRPr="008244A8" w:rsidRDefault="00287A26" w:rsidP="00595BEB">
            <w:pPr>
              <w:ind w:left="113" w:right="113"/>
              <w:rPr>
                <w:rFonts w:cstheme="minorHAnsi"/>
                <w:sz w:val="18"/>
                <w:szCs w:val="18"/>
              </w:rPr>
            </w:pPr>
            <w:r w:rsidRPr="008244A8">
              <w:rPr>
                <w:rFonts w:cstheme="minorHAnsi"/>
                <w:sz w:val="18"/>
                <w:szCs w:val="18"/>
              </w:rPr>
              <w:t>Method</w:t>
            </w:r>
          </w:p>
        </w:tc>
        <w:tc>
          <w:tcPr>
            <w:tcW w:w="850" w:type="dxa"/>
            <w:textDirection w:val="tbRl"/>
          </w:tcPr>
          <w:p w14:paraId="55FC3A84" w14:textId="77777777" w:rsidR="00287A26" w:rsidRPr="008244A8" w:rsidRDefault="00287A26" w:rsidP="00595BEB">
            <w:pPr>
              <w:ind w:left="113" w:right="113"/>
              <w:rPr>
                <w:rFonts w:cstheme="minorHAnsi"/>
                <w:sz w:val="18"/>
                <w:szCs w:val="18"/>
              </w:rPr>
            </w:pPr>
            <w:r w:rsidRPr="008244A8">
              <w:rPr>
                <w:rFonts w:cstheme="minorHAnsi"/>
                <w:sz w:val="18"/>
                <w:szCs w:val="18"/>
              </w:rPr>
              <w:t>Research Participants</w:t>
            </w:r>
          </w:p>
        </w:tc>
        <w:tc>
          <w:tcPr>
            <w:tcW w:w="992" w:type="dxa"/>
          </w:tcPr>
          <w:p w14:paraId="485DAF25" w14:textId="77777777" w:rsidR="00287A26" w:rsidRPr="008244A8" w:rsidRDefault="00287A26" w:rsidP="00BD05F2">
            <w:pPr>
              <w:rPr>
                <w:rFonts w:cstheme="minorHAnsi"/>
                <w:sz w:val="18"/>
                <w:szCs w:val="18"/>
              </w:rPr>
            </w:pPr>
            <w:r w:rsidRPr="008244A8">
              <w:rPr>
                <w:rFonts w:cstheme="minorHAnsi"/>
                <w:sz w:val="18"/>
                <w:szCs w:val="18"/>
              </w:rPr>
              <w:t>Disruption in Care</w:t>
            </w:r>
          </w:p>
        </w:tc>
        <w:tc>
          <w:tcPr>
            <w:tcW w:w="1134" w:type="dxa"/>
          </w:tcPr>
          <w:p w14:paraId="4D150C70" w14:textId="77777777" w:rsidR="00287A26" w:rsidRPr="008244A8" w:rsidRDefault="00287A26" w:rsidP="00BD05F2">
            <w:pPr>
              <w:rPr>
                <w:rFonts w:cstheme="minorHAnsi"/>
                <w:sz w:val="18"/>
                <w:szCs w:val="18"/>
              </w:rPr>
            </w:pPr>
            <w:r w:rsidRPr="008244A8">
              <w:rPr>
                <w:rFonts w:cstheme="minorHAnsi"/>
                <w:sz w:val="18"/>
                <w:szCs w:val="18"/>
              </w:rPr>
              <w:t>Healthcare setting</w:t>
            </w:r>
          </w:p>
        </w:tc>
        <w:tc>
          <w:tcPr>
            <w:tcW w:w="2268" w:type="dxa"/>
          </w:tcPr>
          <w:p w14:paraId="3B8AF10A" w14:textId="77777777" w:rsidR="00287A26" w:rsidRPr="008244A8" w:rsidRDefault="00287A26" w:rsidP="00BD05F2">
            <w:pPr>
              <w:rPr>
                <w:rFonts w:cstheme="minorHAnsi"/>
                <w:sz w:val="18"/>
                <w:szCs w:val="18"/>
              </w:rPr>
            </w:pPr>
            <w:r w:rsidRPr="008244A8">
              <w:rPr>
                <w:rFonts w:cstheme="minorHAnsi"/>
                <w:sz w:val="18"/>
                <w:szCs w:val="18"/>
              </w:rPr>
              <w:t>Increased Risk</w:t>
            </w:r>
          </w:p>
        </w:tc>
        <w:tc>
          <w:tcPr>
            <w:tcW w:w="3006" w:type="dxa"/>
          </w:tcPr>
          <w:p w14:paraId="5C4DE9FE" w14:textId="77777777" w:rsidR="00287A26" w:rsidRPr="008244A8" w:rsidRDefault="00287A26" w:rsidP="00BD05F2">
            <w:pPr>
              <w:rPr>
                <w:rFonts w:cstheme="minorHAnsi"/>
                <w:sz w:val="18"/>
                <w:szCs w:val="18"/>
              </w:rPr>
            </w:pPr>
            <w:r w:rsidRPr="008244A8">
              <w:rPr>
                <w:rFonts w:cstheme="minorHAnsi"/>
                <w:sz w:val="18"/>
                <w:szCs w:val="18"/>
              </w:rPr>
              <w:t>Risk Mitigation</w:t>
            </w:r>
          </w:p>
        </w:tc>
        <w:tc>
          <w:tcPr>
            <w:tcW w:w="3240" w:type="dxa"/>
          </w:tcPr>
          <w:p w14:paraId="34169B8D" w14:textId="77777777" w:rsidR="00287A26" w:rsidRPr="008244A8" w:rsidRDefault="00287A26" w:rsidP="00BD05F2">
            <w:pPr>
              <w:rPr>
                <w:rFonts w:cstheme="minorHAnsi"/>
                <w:sz w:val="18"/>
                <w:szCs w:val="18"/>
              </w:rPr>
            </w:pPr>
            <w:r w:rsidRPr="008244A8">
              <w:rPr>
                <w:rFonts w:cstheme="minorHAnsi"/>
                <w:sz w:val="18"/>
                <w:szCs w:val="18"/>
              </w:rPr>
              <w:t>Cross Systems Issues</w:t>
            </w:r>
          </w:p>
        </w:tc>
      </w:tr>
      <w:tr w:rsidR="00F334CC" w:rsidRPr="008244A8" w14:paraId="0D55D45E" w14:textId="77777777" w:rsidTr="00595BEB">
        <w:trPr>
          <w:cantSplit/>
          <w:trHeight w:val="1134"/>
        </w:trPr>
        <w:tc>
          <w:tcPr>
            <w:tcW w:w="846" w:type="dxa"/>
          </w:tcPr>
          <w:p w14:paraId="6ECFB0D3" w14:textId="3134F6B1" w:rsidR="00F334CC" w:rsidRPr="008244A8" w:rsidRDefault="00452D31"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sidR="00D9101E">
              <w:rPr>
                <w:rFonts w:eastAsia="Times New Roman" w:cstheme="minorHAnsi"/>
                <w:color w:val="000000"/>
                <w:sz w:val="18"/>
                <w:szCs w:val="18"/>
              </w:rPr>
              <w:instrText>ADDIN CSL_CITATION {"citationItems":[{"id":"ITEM-1","itemData":{"DOI":"10.1111/j.1939-0025.2010.01017.x","ISSN":"0002-9432","abstract":"A family's heritage and values have profound bearing on the stressors they encounter and how they cope. Socioeconomic change, natural and man-made disasters, and international migration are major influences on the integrity of society. In these times of global financial crisis, communities around the world are in danger of losing their intrinsic structure and protective factors. Connectedness or attachment to family and culture of origin correlate with reduced risk-taking behaviors and a reduction in family and societal violence, posttraumatic stress, addiction, depression, suicidality, sexual risk taking, and other chronic and/or life-threatening health problems and illnesses. Facilitating these families' cultural and community ties and enhancing their access to extended-family and community resources can thus be protective against trauma. These relationships foster resilience and reduce the short- and long-term effects of stress on families and communities. Targets of interventions may be individuals, families, or communities. Assessment of vulnerabilities, protective factors, goals, and resources encourages and facilitates collaboration across natural and artificial support systems. Such collaboration is important in building resilience rather than perpetuating vulnerability and long-term problems for individuals, their families, and the communities in which they live. The recent Kosovar experience in implementing the LINC Model of Community Resilience illustrates these principles, as applied in the context of substance abuse services and community rebuilding in the period soon after armed conflict.","author":[{"dropping-particle":"","family":"Agani","given":"Ferid","non-dropping-particle":"","parse-names":false,"suffix":""},{"dropping-particle":"","family":"Landau","given":"Judith","non-dropping-particle":"","parse-names":false,"suffix":""},{"dropping-particle":"","family":"Agani","given":"Natyra","non-dropping-particle":"","parse-names":false,"suffix":""}],"container-title":"AMERICAN JOURNAL OF ORTHOPSYCHIATRY","id":"ITEM-1","issue":"1","issued":{"date-parts":[["2010","1"]]},"page":"143-149","title":"Community-Building Before, During, and After Times of Trauma: The Application of the LINC Model of Community Resilience in Kosovo","type":"article-journal","volume":"80"},"uris":["http://www.mendeley.com/documents/?uuid=6cffb85f-e9b0-400b-9fda-7d466aab9470"]}],"mendeley":{"formattedCitation":"(Agani, Landau, &amp; Agani, 2010)","plainTextFormattedCitation":"(Agani, Landau, &amp; Agani, 2010)","previouslyFormattedCitation":"(Agani, Landau, &amp; Agani, 2010)"},"properties":{"noteIndex":0},"schema":"https://github.com/citation-style-language/schema/raw/master/csl-citation.json"}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(Agani, Landau, &amp; Agani, 2010)</w:t>
            </w:r>
            <w:r>
              <w:rPr>
                <w:rFonts w:eastAsia="Times New Roman" w:cstheme="minorHAnsi"/>
                <w:color w:val="000000"/>
                <w:sz w:val="18"/>
                <w:szCs w:val="18"/>
              </w:rPr>
              <w:fldChar w:fldCharType="end"/>
            </w:r>
          </w:p>
        </w:tc>
        <w:tc>
          <w:tcPr>
            <w:tcW w:w="709" w:type="dxa"/>
            <w:textDirection w:val="tbRl"/>
          </w:tcPr>
          <w:p w14:paraId="30BF77A1" w14:textId="77777777" w:rsidR="00F334CC" w:rsidRPr="008244A8" w:rsidRDefault="008F2417" w:rsidP="00595BEB">
            <w:pPr>
              <w:ind w:left="113" w:right="113"/>
              <w:rPr>
                <w:rFonts w:cstheme="minorHAnsi"/>
                <w:sz w:val="18"/>
                <w:szCs w:val="18"/>
              </w:rPr>
            </w:pPr>
            <w:r>
              <w:rPr>
                <w:rFonts w:cstheme="minorHAnsi"/>
                <w:sz w:val="18"/>
                <w:szCs w:val="18"/>
              </w:rPr>
              <w:t xml:space="preserve">Model description </w:t>
            </w:r>
          </w:p>
        </w:tc>
        <w:tc>
          <w:tcPr>
            <w:tcW w:w="850" w:type="dxa"/>
            <w:textDirection w:val="tbRl"/>
          </w:tcPr>
          <w:p w14:paraId="3C5D2166"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BD70B96" w14:textId="77777777" w:rsidR="00F334CC" w:rsidRPr="008244A8" w:rsidRDefault="00F334CC" w:rsidP="00BD05F2">
            <w:pPr>
              <w:rPr>
                <w:rFonts w:cstheme="minorHAnsi"/>
                <w:sz w:val="18"/>
                <w:szCs w:val="18"/>
              </w:rPr>
            </w:pPr>
            <w:r w:rsidRPr="008244A8">
              <w:rPr>
                <w:rFonts w:cstheme="minorHAnsi"/>
                <w:sz w:val="18"/>
                <w:szCs w:val="18"/>
              </w:rPr>
              <w:t>Occupation of Kosovo</w:t>
            </w:r>
          </w:p>
        </w:tc>
        <w:tc>
          <w:tcPr>
            <w:tcW w:w="1134" w:type="dxa"/>
          </w:tcPr>
          <w:p w14:paraId="63E468E9" w14:textId="77777777" w:rsidR="00F334CC" w:rsidRPr="008244A8" w:rsidRDefault="00072C50" w:rsidP="00BD05F2">
            <w:pPr>
              <w:rPr>
                <w:rFonts w:cstheme="minorHAnsi"/>
                <w:sz w:val="18"/>
                <w:szCs w:val="18"/>
              </w:rPr>
            </w:pPr>
            <w:r>
              <w:rPr>
                <w:rFonts w:cstheme="minorHAnsi"/>
                <w:sz w:val="18"/>
                <w:szCs w:val="18"/>
              </w:rPr>
              <w:t xml:space="preserve">General </w:t>
            </w:r>
            <w:r w:rsidR="00F334CC" w:rsidRPr="008244A8">
              <w:rPr>
                <w:rFonts w:cstheme="minorHAnsi"/>
                <w:sz w:val="18"/>
                <w:szCs w:val="18"/>
              </w:rPr>
              <w:t>Healthcare systems</w:t>
            </w:r>
          </w:p>
        </w:tc>
        <w:tc>
          <w:tcPr>
            <w:tcW w:w="2268" w:type="dxa"/>
          </w:tcPr>
          <w:p w14:paraId="4C99904E" w14:textId="77777777" w:rsidR="00F334CC" w:rsidRPr="008244A8" w:rsidRDefault="00F334CC" w:rsidP="00BD05F2">
            <w:pPr>
              <w:rPr>
                <w:rFonts w:cstheme="minorHAnsi"/>
                <w:sz w:val="18"/>
                <w:szCs w:val="18"/>
              </w:rPr>
            </w:pPr>
            <w:r w:rsidRPr="008244A8">
              <w:rPr>
                <w:rFonts w:cstheme="minorHAnsi"/>
                <w:sz w:val="18"/>
                <w:szCs w:val="18"/>
              </w:rPr>
              <w:t>The war devastated health and mental health care systems. Pre-war substance use was not an issue, post-war rates of substance use and addiction increased dramatically.</w:t>
            </w:r>
          </w:p>
        </w:tc>
        <w:tc>
          <w:tcPr>
            <w:tcW w:w="3006" w:type="dxa"/>
          </w:tcPr>
          <w:p w14:paraId="3A41DC20" w14:textId="63EA1B5E" w:rsidR="00F334CC" w:rsidRPr="008244A8" w:rsidRDefault="00F334CC" w:rsidP="00BD05F2">
            <w:pPr>
              <w:rPr>
                <w:rFonts w:cstheme="minorHAnsi"/>
                <w:sz w:val="18"/>
                <w:szCs w:val="18"/>
              </w:rPr>
            </w:pPr>
            <w:r w:rsidRPr="008244A8">
              <w:rPr>
                <w:rFonts w:cstheme="minorHAnsi"/>
                <w:sz w:val="18"/>
                <w:szCs w:val="18"/>
              </w:rPr>
              <w:t>Linking Human Systems (LINC) Community Resili</w:t>
            </w:r>
            <w:r w:rsidR="00595BEB">
              <w:rPr>
                <w:rFonts w:cstheme="minorHAnsi"/>
                <w:sz w:val="18"/>
                <w:szCs w:val="18"/>
              </w:rPr>
              <w:t xml:space="preserve">ence model was used to develop </w:t>
            </w:r>
            <w:r w:rsidRPr="008244A8">
              <w:rPr>
                <w:rFonts w:cstheme="minorHAnsi"/>
                <w:sz w:val="18"/>
                <w:szCs w:val="18"/>
              </w:rPr>
              <w:t>community-based mental health and addictions services facilitating ties to family, culture and community.  Resulted in the e</w:t>
            </w:r>
            <w:r w:rsidR="00595BEB">
              <w:rPr>
                <w:rFonts w:cstheme="minorHAnsi"/>
                <w:sz w:val="18"/>
                <w:szCs w:val="18"/>
              </w:rPr>
              <w:t xml:space="preserve">stablishment of the </w:t>
            </w:r>
            <w:r w:rsidRPr="008244A8">
              <w:rPr>
                <w:rFonts w:cstheme="minorHAnsi"/>
                <w:sz w:val="18"/>
                <w:szCs w:val="18"/>
              </w:rPr>
              <w:t>Kosovo Addiction Treatment, Education and Resource Center.</w:t>
            </w:r>
          </w:p>
        </w:tc>
        <w:tc>
          <w:tcPr>
            <w:tcW w:w="3240" w:type="dxa"/>
          </w:tcPr>
          <w:p w14:paraId="0BA67EA9" w14:textId="77777777" w:rsidR="00F334CC" w:rsidRPr="008244A8" w:rsidRDefault="00F334CC" w:rsidP="00BD05F2">
            <w:pPr>
              <w:rPr>
                <w:rFonts w:cstheme="minorHAnsi"/>
                <w:sz w:val="18"/>
                <w:szCs w:val="18"/>
              </w:rPr>
            </w:pPr>
            <w:r w:rsidRPr="008244A8">
              <w:rPr>
                <w:rFonts w:cstheme="minorHAnsi"/>
                <w:sz w:val="18"/>
                <w:szCs w:val="18"/>
              </w:rPr>
              <w:t>Before this program there was no addiction treatment or detox support available, only emergency treatment for life threatening situations. International aid organizations that arrived after the war to implement programs that worked in other societies were unsuccessful, as the national trauma required healing specific to rebuilding connections between family, community and culture.</w:t>
            </w:r>
          </w:p>
        </w:tc>
      </w:tr>
      <w:tr w:rsidR="00F334CC" w:rsidRPr="008244A8" w14:paraId="4058A51B" w14:textId="77777777" w:rsidTr="00595BEB">
        <w:trPr>
          <w:cantSplit/>
          <w:trHeight w:val="1134"/>
        </w:trPr>
        <w:tc>
          <w:tcPr>
            <w:tcW w:w="846" w:type="dxa"/>
          </w:tcPr>
          <w:p w14:paraId="30C0CBC1" w14:textId="6474557E"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{"citationItems":[{"id":"ITEM-1","itemData":{"DOI":"10.7326/M20-1141","ISSN":"15393704","PMID":"32240283","author":[{"dropping-particle":"","family":"Alexander","given":"G. Caleb","non-dropping-particle":"","parse-names":false,"suffix":""},{"dropping-particle":"","family":"Stoller","given":"Kenneth B.","non-dropping-particle":"","parse-names":false,"suffix":""},{"dropping-particle":"","family":"Haffajee","given":"Rebecca L.","non-dropping-particle":"","parse-names":false,"suffix":""},{"dropping-particle":"","family":"Saloner","given":"Brendan","non-dropping-particle":"","parse-names":false,"suffix":""}],"container-title":"Annals of internal medicine","id":"ITEM-1","issue":"1","issued":{"date-parts":[["2020"]]},"page":"57-58","title":"An Epidemic in the Midst of a Pandemic: Opioid Use Disorder and COVID-19","type":"article-journal","volume":"173"},"uris":["http://www.mendeley.com/documents/?uuid=4bc3b5c0-0bcc-4f7c-aebb-6c377f6fa2ce"]}],"mendeley":{"formattedCitation":"(Alexander, Stoller, Haffajee, &amp; Saloner, 2020)","plainTextFormattedCitation":"(Alexander, Stoller, Haffajee, &amp; Saloner, 2020)","previouslyFormattedCitation":"(Alexander, Stoller, Haffajee, &amp; Saloner,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(Alexander, Stoller, Haffajee, &amp; Saloner, 2020)</w:t>
            </w:r>
            <w:r>
              <w:rPr>
                <w:rFonts w:cstheme="minorHAnsi"/>
                <w:color w:val="000000"/>
                <w:sz w:val="18"/>
                <w:szCs w:val="18"/>
              </w:rPr>
              <w:fldChar w:fldCharType="end"/>
            </w:r>
          </w:p>
        </w:tc>
        <w:tc>
          <w:tcPr>
            <w:tcW w:w="709" w:type="dxa"/>
            <w:textDirection w:val="tbRl"/>
          </w:tcPr>
          <w:p w14:paraId="6F556807"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3A84C83C"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13026AA9"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EC28619" w14:textId="77777777" w:rsidR="00F334CC" w:rsidRPr="008244A8" w:rsidRDefault="00072C50" w:rsidP="00BD05F2">
            <w:pPr>
              <w:rPr>
                <w:rFonts w:cstheme="minorHAnsi"/>
                <w:sz w:val="18"/>
                <w:szCs w:val="18"/>
              </w:rPr>
            </w:pPr>
            <w:r>
              <w:rPr>
                <w:rFonts w:cstheme="minorHAnsi"/>
                <w:sz w:val="18"/>
                <w:szCs w:val="18"/>
              </w:rPr>
              <w:t xml:space="preserve">General </w:t>
            </w:r>
            <w:r w:rsidR="00BD05F2">
              <w:rPr>
                <w:rFonts w:cstheme="minorHAnsi"/>
                <w:sz w:val="18"/>
                <w:szCs w:val="18"/>
              </w:rPr>
              <w:t>Healthcare systems</w:t>
            </w:r>
          </w:p>
        </w:tc>
        <w:tc>
          <w:tcPr>
            <w:tcW w:w="2268" w:type="dxa"/>
          </w:tcPr>
          <w:p w14:paraId="679F4977" w14:textId="77777777" w:rsidR="00F334CC" w:rsidRPr="008244A8" w:rsidRDefault="00E724C6" w:rsidP="00BD05F2">
            <w:pPr>
              <w:rPr>
                <w:rFonts w:cstheme="minorHAnsi"/>
                <w:sz w:val="18"/>
                <w:szCs w:val="18"/>
              </w:rPr>
            </w:pPr>
            <w:r w:rsidRPr="008244A8">
              <w:rPr>
                <w:rFonts w:cstheme="minorHAnsi"/>
                <w:sz w:val="18"/>
                <w:szCs w:val="18"/>
              </w:rPr>
              <w:t>People with OUD are vulnerable to service disruption as they need frequent interactions with the healthcare system. As many are unstably employed, COVID disruptions to work may lead to loss of housing and food security, increasing risk of relapse</w:t>
            </w:r>
          </w:p>
        </w:tc>
        <w:tc>
          <w:tcPr>
            <w:tcW w:w="3006" w:type="dxa"/>
          </w:tcPr>
          <w:p w14:paraId="64D25902" w14:textId="77777777" w:rsidR="00F334CC" w:rsidRPr="008244A8" w:rsidRDefault="00E724C6" w:rsidP="00BD05F2">
            <w:pPr>
              <w:rPr>
                <w:rFonts w:cstheme="minorHAnsi"/>
                <w:sz w:val="18"/>
                <w:szCs w:val="18"/>
              </w:rPr>
            </w:pPr>
            <w:r w:rsidRPr="008244A8">
              <w:rPr>
                <w:rFonts w:cstheme="minorHAnsi"/>
                <w:sz w:val="18"/>
                <w:szCs w:val="18"/>
              </w:rPr>
              <w:t xml:space="preserve">Guidelines allowing take </w:t>
            </w:r>
            <w:r w:rsidR="00087B82" w:rsidRPr="008244A8">
              <w:rPr>
                <w:rFonts w:cstheme="minorHAnsi"/>
                <w:sz w:val="18"/>
                <w:szCs w:val="18"/>
              </w:rPr>
              <w:t>home doses of methadone,</w:t>
            </w:r>
            <w:r w:rsidRPr="008244A8">
              <w:rPr>
                <w:rFonts w:cstheme="minorHAnsi"/>
                <w:sz w:val="18"/>
                <w:szCs w:val="18"/>
              </w:rPr>
              <w:t xml:space="preserve"> remote initiations of controlled substances, reimbursement for telehealth. Recommendation to co-prescribe naloxone to mitigate overdose risk, exempt need for in-person refill of buprenorphine prescription, and provider waivers to increase virtual care, delivery of </w:t>
            </w:r>
            <w:proofErr w:type="gramStart"/>
            <w:r w:rsidRPr="008244A8">
              <w:rPr>
                <w:rFonts w:cstheme="minorHAnsi"/>
                <w:sz w:val="18"/>
                <w:szCs w:val="18"/>
              </w:rPr>
              <w:t>medications,  and</w:t>
            </w:r>
            <w:proofErr w:type="gramEnd"/>
            <w:r w:rsidRPr="008244A8">
              <w:rPr>
                <w:rFonts w:cstheme="minorHAnsi"/>
                <w:sz w:val="18"/>
                <w:szCs w:val="18"/>
              </w:rPr>
              <w:t xml:space="preserve"> wrap around services for those in quarantine. Patient surrogates to pick up and supervise doses may be used, secure pill dispensers or video observed doses may be employed.</w:t>
            </w:r>
          </w:p>
        </w:tc>
        <w:tc>
          <w:tcPr>
            <w:tcW w:w="3240" w:type="dxa"/>
          </w:tcPr>
          <w:p w14:paraId="74AD8873" w14:textId="77777777" w:rsidR="00F334CC" w:rsidRPr="008244A8" w:rsidRDefault="00E724C6" w:rsidP="00BD05F2">
            <w:pPr>
              <w:rPr>
                <w:rFonts w:cstheme="minorHAnsi"/>
                <w:sz w:val="18"/>
                <w:szCs w:val="18"/>
              </w:rPr>
            </w:pPr>
            <w:r w:rsidRPr="008244A8">
              <w:rPr>
                <w:rFonts w:cstheme="minorHAnsi"/>
                <w:sz w:val="18"/>
                <w:szCs w:val="18"/>
              </w:rPr>
              <w:t xml:space="preserve">During the pandemic the need is great for comprehensive case management with links between substance use disorder treatment, social services, and housing to ensure the safety of people with opioid use disorder.  </w:t>
            </w:r>
          </w:p>
        </w:tc>
      </w:tr>
      <w:tr w:rsidR="00F334CC" w:rsidRPr="008244A8" w14:paraId="5D3E81B4" w14:textId="77777777" w:rsidTr="00595BEB">
        <w:trPr>
          <w:cantSplit/>
          <w:trHeight w:val="1134"/>
        </w:trPr>
        <w:tc>
          <w:tcPr>
            <w:tcW w:w="846" w:type="dxa"/>
          </w:tcPr>
          <w:p w14:paraId="23C2C411" w14:textId="1F1B0E1E"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j.ajp.2020.102086","ISSN":"18762026","PMID":"32315968","author":[{"dropping-particle":"","family":"Arya","given":"Sidharth","non-dropping-particle":"","parse-names":false,"suffix":""},{"dropping-particle":"","family":"Gupta","given":"Rajiv","non-dropping-particle":"","parse-names":false,"suffix":""}],"container-title":"Asian Journal of Psychiatry","id":"ITEM-1","issue":"March","issued":{"date-parts":[["2020"]]},"page":"102086","publisher":"Elsevier","title":"COVID-19 outbreak: Challenges for Addiction services in India","type":"article-journal","volume":"51"},"uris":["http://www.mendeley.com/documents/?uuid=c76254a9-ff5f-40bc-a445-ffef0aeb12ce"]}],"mendeley":{"formattedCitation":"(Arya &amp; Gupta, 2020)","plainTextFormattedCitation":"(Arya &amp; Gupta, 2020)","previouslyFormattedCitation":"(Arya &amp; Gupta,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(Arya &amp; Gupta, 2020)</w:t>
            </w:r>
            <w:r>
              <w:rPr>
                <w:rFonts w:cstheme="minorHAnsi"/>
                <w:color w:val="000000"/>
                <w:sz w:val="18"/>
                <w:szCs w:val="18"/>
              </w:rPr>
              <w:fldChar w:fldCharType="end"/>
            </w:r>
          </w:p>
        </w:tc>
        <w:tc>
          <w:tcPr>
            <w:tcW w:w="709" w:type="dxa"/>
            <w:textDirection w:val="tbRl"/>
          </w:tcPr>
          <w:p w14:paraId="01E8900E"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1EB0E53"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41916A8F"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02B1C9B8" w14:textId="77777777" w:rsidR="00F334CC" w:rsidRPr="008244A8" w:rsidRDefault="006F4461" w:rsidP="00BD05F2">
            <w:pPr>
              <w:rPr>
                <w:rFonts w:cstheme="minorHAnsi"/>
                <w:sz w:val="18"/>
                <w:szCs w:val="18"/>
              </w:rPr>
            </w:pPr>
            <w:r w:rsidRPr="008244A8">
              <w:rPr>
                <w:rFonts w:cstheme="minorHAnsi"/>
                <w:sz w:val="18"/>
                <w:szCs w:val="18"/>
              </w:rPr>
              <w:t>Addictions treatment</w:t>
            </w:r>
          </w:p>
        </w:tc>
        <w:tc>
          <w:tcPr>
            <w:tcW w:w="2268" w:type="dxa"/>
          </w:tcPr>
          <w:p w14:paraId="79943C2E" w14:textId="77777777" w:rsidR="00F334CC" w:rsidRPr="008244A8" w:rsidRDefault="008E3101" w:rsidP="00BD05F2">
            <w:pPr>
              <w:rPr>
                <w:rFonts w:cstheme="minorHAnsi"/>
                <w:sz w:val="18"/>
                <w:szCs w:val="18"/>
              </w:rPr>
            </w:pPr>
            <w:r w:rsidRPr="008244A8">
              <w:rPr>
                <w:rFonts w:cstheme="minorHAnsi"/>
                <w:sz w:val="18"/>
                <w:szCs w:val="18"/>
              </w:rPr>
              <w:t>Increased risk of COVID-19 due to comorbid health conditions.</w:t>
            </w:r>
          </w:p>
          <w:p w14:paraId="46D5B496" w14:textId="77777777" w:rsidR="008E3101" w:rsidRPr="008244A8" w:rsidRDefault="008E3101" w:rsidP="00BD05F2">
            <w:pPr>
              <w:rPr>
                <w:rFonts w:cstheme="minorHAnsi"/>
                <w:sz w:val="18"/>
                <w:szCs w:val="18"/>
              </w:rPr>
            </w:pPr>
            <w:r w:rsidRPr="008244A8">
              <w:rPr>
                <w:rFonts w:cstheme="minorHAnsi"/>
                <w:sz w:val="18"/>
                <w:szCs w:val="18"/>
              </w:rPr>
              <w:t xml:space="preserve">Decreased access to OAT service due to service disruption and lack of public transport. Increased risk of overdose with take home dosing of methadone, as the stress of COVID-19 makes them more likely to use increased dose as a coping strategy. Naloxone is scarcely available and not for take home dosing. Telemedicine not accessible to many Indians.  Closure of rehab </w:t>
            </w:r>
            <w:proofErr w:type="spellStart"/>
            <w:r w:rsidRPr="008244A8">
              <w:rPr>
                <w:rFonts w:cstheme="minorHAnsi"/>
                <w:sz w:val="18"/>
                <w:szCs w:val="18"/>
              </w:rPr>
              <w:t>centres</w:t>
            </w:r>
            <w:proofErr w:type="spellEnd"/>
            <w:r w:rsidRPr="008244A8">
              <w:rPr>
                <w:rFonts w:cstheme="minorHAnsi"/>
                <w:sz w:val="18"/>
                <w:szCs w:val="18"/>
              </w:rPr>
              <w:t xml:space="preserve"> resulted in premature discharge of patients.</w:t>
            </w:r>
          </w:p>
        </w:tc>
        <w:tc>
          <w:tcPr>
            <w:tcW w:w="3006" w:type="dxa"/>
          </w:tcPr>
          <w:p w14:paraId="0F7DC36D" w14:textId="77777777" w:rsidR="00F334CC" w:rsidRPr="008244A8" w:rsidRDefault="008E3101" w:rsidP="00BD05F2">
            <w:pPr>
              <w:rPr>
                <w:rFonts w:cstheme="minorHAnsi"/>
                <w:sz w:val="18"/>
                <w:szCs w:val="18"/>
              </w:rPr>
            </w:pPr>
            <w:r w:rsidRPr="008244A8">
              <w:rPr>
                <w:rFonts w:cstheme="minorHAnsi"/>
                <w:sz w:val="18"/>
                <w:szCs w:val="18"/>
              </w:rPr>
              <w:t xml:space="preserve">Recommendation of </w:t>
            </w:r>
            <w:proofErr w:type="gramStart"/>
            <w:r w:rsidRPr="008244A8">
              <w:rPr>
                <w:rFonts w:cstheme="minorHAnsi"/>
                <w:sz w:val="18"/>
                <w:szCs w:val="18"/>
              </w:rPr>
              <w:t>take home</w:t>
            </w:r>
            <w:proofErr w:type="gramEnd"/>
            <w:r w:rsidRPr="008244A8">
              <w:rPr>
                <w:rFonts w:cstheme="minorHAnsi"/>
                <w:sz w:val="18"/>
                <w:szCs w:val="18"/>
              </w:rPr>
              <w:t xml:space="preserve"> dosing of methadone and buprenorphine.</w:t>
            </w:r>
          </w:p>
          <w:p w14:paraId="66BED369" w14:textId="77777777" w:rsidR="008E3101" w:rsidRPr="008244A8" w:rsidRDefault="008E3101" w:rsidP="00BD05F2">
            <w:pPr>
              <w:rPr>
                <w:rFonts w:cstheme="minorHAnsi"/>
                <w:sz w:val="18"/>
                <w:szCs w:val="18"/>
              </w:rPr>
            </w:pPr>
            <w:r w:rsidRPr="008244A8">
              <w:rPr>
                <w:rFonts w:cstheme="minorHAnsi"/>
                <w:sz w:val="18"/>
                <w:szCs w:val="18"/>
              </w:rPr>
              <w:t>Prediction of move to telemedicine.</w:t>
            </w:r>
          </w:p>
          <w:p w14:paraId="41C1406E" w14:textId="77777777" w:rsidR="006F4461" w:rsidRPr="008244A8" w:rsidRDefault="006F4461" w:rsidP="00BD05F2">
            <w:pPr>
              <w:shd w:val="clear" w:color="auto" w:fill="FFFFFF"/>
              <w:rPr>
                <w:rFonts w:cstheme="minorHAnsi"/>
                <w:sz w:val="18"/>
                <w:szCs w:val="18"/>
              </w:rPr>
            </w:pPr>
            <w:r w:rsidRPr="008244A8">
              <w:rPr>
                <w:rFonts w:cstheme="minorHAnsi"/>
                <w:sz w:val="18"/>
                <w:szCs w:val="18"/>
              </w:rPr>
              <w:t xml:space="preserve"> </w:t>
            </w:r>
          </w:p>
        </w:tc>
        <w:tc>
          <w:tcPr>
            <w:tcW w:w="3240" w:type="dxa"/>
          </w:tcPr>
          <w:p w14:paraId="2DD19B45" w14:textId="77777777" w:rsidR="00F334CC" w:rsidRPr="008244A8" w:rsidRDefault="008E3101" w:rsidP="00BD05F2">
            <w:pPr>
              <w:rPr>
                <w:rFonts w:cstheme="minorHAnsi"/>
                <w:sz w:val="18"/>
                <w:szCs w:val="18"/>
              </w:rPr>
            </w:pPr>
            <w:r w:rsidRPr="008244A8">
              <w:rPr>
                <w:rFonts w:cstheme="minorHAnsi"/>
                <w:sz w:val="18"/>
                <w:szCs w:val="18"/>
              </w:rPr>
              <w:t>National organizations need to create strategies to address the needs of people with opioid use disorder during the pandemic.</w:t>
            </w:r>
          </w:p>
        </w:tc>
      </w:tr>
      <w:tr w:rsidR="00F334CC" w:rsidRPr="008244A8" w14:paraId="375F1163" w14:textId="77777777" w:rsidTr="00595BEB">
        <w:trPr>
          <w:cantSplit/>
          <w:trHeight w:val="1134"/>
        </w:trPr>
        <w:tc>
          <w:tcPr>
            <w:tcW w:w="846" w:type="dxa"/>
          </w:tcPr>
          <w:p w14:paraId="4202B5D9" w14:textId="6BB4AE5D" w:rsidR="00452D31"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{"citationItems":[{"id":"ITEM-1","itemData":{"DOI":"10.1037/tra0000824","ISSN":"1942969X","PMID":"32525388","abstract":"Although COVID-19 is a physical illness, it has had large impacts on mental health. For many individuals, social distancing has led to social isolation; individuals with posttraumatic stress disorder and substance use disorders are at a particular risk for negative outcomes due to the global pandemic. Here, we discuss the impacts we have noticed and procedures we have implemented to care for this population during the pandemic.","author":[{"dropping-particle":"","family":"Banducci","given":"Anne N.","non-dropping-particle":"","parse-names":false,"suffix":""},{"dropping-particle":"","family":"Weiss","given":"Nicole H.","non-dropping-particle":"","parse-names":false,"suffix":""}],"container-title":"Psychological Trauma: Theory, Research, Practice, and Policy","id":"ITEM-1","issued":{"date-parts":[["2020"]]},"page":"113-114","title":"Caring for Patients With Posttraumatic Stress and Substance Use Disorders During the COVID-19 Pandemic","type":"article-journal","volume":"12"},"uris":["http://www.mendeley.com/documents/?uuid=6c665a2a-df04-40e1-9608-6d636bbc1361"]}],"mendeley":{"formattedCitation":"(Banducci &amp; Weiss, 2020)","plainTextFormattedCitation":"(Banducci &amp; Weiss, 2020)","previouslyFormattedCitation":"(Banducci &amp; Weiss,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(Banducci &amp; Weiss, 2020)</w:t>
            </w:r>
            <w:r>
              <w:rPr>
                <w:rFonts w:cstheme="minorHAnsi"/>
                <w:color w:val="000000"/>
                <w:sz w:val="18"/>
                <w:szCs w:val="18"/>
              </w:rPr>
              <w:fldChar w:fldCharType="end"/>
            </w:r>
          </w:p>
        </w:tc>
        <w:tc>
          <w:tcPr>
            <w:tcW w:w="709" w:type="dxa"/>
            <w:textDirection w:val="tbRl"/>
          </w:tcPr>
          <w:p w14:paraId="7D072F67"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17B28000"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5E543F6"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376D048B" w14:textId="77777777" w:rsidR="00F334CC" w:rsidRPr="008244A8" w:rsidRDefault="00BD05F2" w:rsidP="00BD05F2">
            <w:pPr>
              <w:rPr>
                <w:rFonts w:cstheme="minorHAnsi"/>
                <w:sz w:val="18"/>
                <w:szCs w:val="18"/>
              </w:rPr>
            </w:pPr>
            <w:r>
              <w:rPr>
                <w:rFonts w:cstheme="minorHAnsi"/>
                <w:sz w:val="18"/>
                <w:szCs w:val="18"/>
              </w:rPr>
              <w:t>Outpatient clinics</w:t>
            </w:r>
          </w:p>
        </w:tc>
        <w:tc>
          <w:tcPr>
            <w:tcW w:w="2268" w:type="dxa"/>
          </w:tcPr>
          <w:p w14:paraId="6C54099B" w14:textId="77777777" w:rsidR="00F334CC" w:rsidRPr="008244A8" w:rsidRDefault="006F4461" w:rsidP="00BD05F2">
            <w:pPr>
              <w:rPr>
                <w:rFonts w:cstheme="minorHAnsi"/>
                <w:sz w:val="18"/>
                <w:szCs w:val="18"/>
              </w:rPr>
            </w:pPr>
            <w:r w:rsidRPr="008244A8">
              <w:rPr>
                <w:rFonts w:cstheme="minorHAnsi"/>
                <w:sz w:val="18"/>
                <w:szCs w:val="18"/>
              </w:rPr>
              <w:t xml:space="preserve">People with post-traumatic stress disorder and substance use disorder are particularly vulnerable to the impacts of COVID_19 restrictions, such as social isolation. </w:t>
            </w:r>
          </w:p>
          <w:p w14:paraId="6F017997" w14:textId="77777777" w:rsidR="006F4461" w:rsidRPr="008244A8" w:rsidRDefault="006F4461" w:rsidP="00BD05F2">
            <w:pPr>
              <w:rPr>
                <w:rFonts w:cstheme="minorHAnsi"/>
                <w:sz w:val="18"/>
                <w:szCs w:val="18"/>
              </w:rPr>
            </w:pPr>
            <w:r w:rsidRPr="008244A8">
              <w:rPr>
                <w:rFonts w:cstheme="minorHAnsi"/>
                <w:sz w:val="18"/>
                <w:szCs w:val="18"/>
              </w:rPr>
              <w:t>Rural and low SES patients may not have access to virtual and teleh</w:t>
            </w:r>
            <w:r w:rsidR="0074377F">
              <w:rPr>
                <w:rFonts w:cstheme="minorHAnsi"/>
                <w:sz w:val="18"/>
                <w:szCs w:val="18"/>
              </w:rPr>
              <w:t>e</w:t>
            </w:r>
            <w:r w:rsidRPr="008244A8">
              <w:rPr>
                <w:rFonts w:cstheme="minorHAnsi"/>
                <w:sz w:val="18"/>
                <w:szCs w:val="18"/>
              </w:rPr>
              <w:t>a</w:t>
            </w:r>
            <w:r w:rsidR="0074377F">
              <w:rPr>
                <w:rFonts w:cstheme="minorHAnsi"/>
                <w:sz w:val="18"/>
                <w:szCs w:val="18"/>
              </w:rPr>
              <w:t>lth</w:t>
            </w:r>
            <w:r w:rsidRPr="008244A8">
              <w:rPr>
                <w:rFonts w:cstheme="minorHAnsi"/>
                <w:sz w:val="18"/>
                <w:szCs w:val="18"/>
              </w:rPr>
              <w:t xml:space="preserve"> support.</w:t>
            </w:r>
          </w:p>
        </w:tc>
        <w:tc>
          <w:tcPr>
            <w:tcW w:w="3006" w:type="dxa"/>
          </w:tcPr>
          <w:p w14:paraId="26A2807B" w14:textId="77777777" w:rsidR="00F334CC" w:rsidRPr="008244A8" w:rsidRDefault="006F4461" w:rsidP="00BD05F2">
            <w:pPr>
              <w:shd w:val="clear" w:color="auto" w:fill="FFFFFF"/>
              <w:rPr>
                <w:rFonts w:cstheme="minorHAnsi"/>
                <w:sz w:val="18"/>
                <w:szCs w:val="18"/>
              </w:rPr>
            </w:pPr>
            <w:r w:rsidRPr="008244A8">
              <w:rPr>
                <w:rFonts w:cstheme="minorHAnsi"/>
                <w:sz w:val="18"/>
                <w:szCs w:val="18"/>
              </w:rPr>
              <w:t>Move to telehealth and virtual support</w:t>
            </w:r>
            <w:r w:rsidR="00215B36" w:rsidRPr="008244A8">
              <w:rPr>
                <w:rFonts w:cstheme="minorHAnsi"/>
                <w:sz w:val="18"/>
                <w:szCs w:val="18"/>
              </w:rPr>
              <w:t xml:space="preserve"> for clients. Increased availability of OAT through longer carriers, telephone renewals, and mailing of medication. </w:t>
            </w:r>
            <w:r w:rsidR="00215B36" w:rsidRPr="008244A8">
              <w:rPr>
                <w:rFonts w:eastAsia="Times New Roman" w:cstheme="minorHAnsi"/>
                <w:sz w:val="18"/>
                <w:szCs w:val="18"/>
              </w:rPr>
              <w:t xml:space="preserve"> Realistic need to focus on </w:t>
            </w:r>
            <w:r w:rsidRPr="006F4461">
              <w:rPr>
                <w:rFonts w:eastAsia="Times New Roman" w:cstheme="minorHAnsi"/>
                <w:sz w:val="18"/>
                <w:szCs w:val="18"/>
              </w:rPr>
              <w:t xml:space="preserve">harm reduction during </w:t>
            </w:r>
            <w:r w:rsidRPr="008244A8">
              <w:rPr>
                <w:rFonts w:eastAsia="Times New Roman" w:cstheme="minorHAnsi"/>
                <w:sz w:val="18"/>
                <w:szCs w:val="18"/>
              </w:rPr>
              <w:t xml:space="preserve">pandemic through assessing </w:t>
            </w:r>
            <w:r w:rsidRPr="006F4461">
              <w:rPr>
                <w:rFonts w:eastAsia="Times New Roman" w:cstheme="minorHAnsi"/>
                <w:sz w:val="18"/>
                <w:szCs w:val="18"/>
              </w:rPr>
              <w:t>current substance use and develop</w:t>
            </w:r>
            <w:r w:rsidRPr="008244A8">
              <w:rPr>
                <w:rFonts w:eastAsia="Times New Roman" w:cstheme="minorHAnsi"/>
                <w:sz w:val="18"/>
                <w:szCs w:val="18"/>
              </w:rPr>
              <w:t xml:space="preserve">ing plans for </w:t>
            </w:r>
            <w:r w:rsidRPr="006F4461">
              <w:rPr>
                <w:rFonts w:eastAsia="Times New Roman" w:cstheme="minorHAnsi"/>
                <w:sz w:val="18"/>
                <w:szCs w:val="18"/>
              </w:rPr>
              <w:t>safer substance use</w:t>
            </w:r>
            <w:r w:rsidRPr="008244A8">
              <w:rPr>
                <w:rFonts w:eastAsia="Times New Roman" w:cstheme="minorHAnsi"/>
                <w:sz w:val="18"/>
                <w:szCs w:val="18"/>
              </w:rPr>
              <w:t xml:space="preserve"> such as stocking up on supplies, preparing for overdose through having naloxone on hand, and not sharing syringes, pipes or other equipment.</w:t>
            </w:r>
          </w:p>
        </w:tc>
        <w:tc>
          <w:tcPr>
            <w:tcW w:w="3240" w:type="dxa"/>
          </w:tcPr>
          <w:p w14:paraId="4327B471" w14:textId="77777777" w:rsidR="00F334CC" w:rsidRPr="008244A8" w:rsidRDefault="006F4461" w:rsidP="00BD05F2">
            <w:pPr>
              <w:rPr>
                <w:rFonts w:cstheme="minorHAnsi"/>
                <w:sz w:val="18"/>
                <w:szCs w:val="18"/>
              </w:rPr>
            </w:pPr>
            <w:r w:rsidRPr="008244A8">
              <w:rPr>
                <w:rFonts w:cstheme="minorHAnsi"/>
                <w:sz w:val="18"/>
                <w:szCs w:val="18"/>
              </w:rPr>
              <w:t>Safety plans for privacy and safety during group telephone session are required.</w:t>
            </w:r>
          </w:p>
          <w:p w14:paraId="65423102" w14:textId="77777777" w:rsidR="00215B36" w:rsidRPr="008244A8" w:rsidRDefault="00215B36" w:rsidP="00BD05F2">
            <w:pPr>
              <w:rPr>
                <w:rFonts w:cstheme="minorHAnsi"/>
                <w:sz w:val="18"/>
                <w:szCs w:val="18"/>
              </w:rPr>
            </w:pPr>
            <w:r w:rsidRPr="008244A8">
              <w:rPr>
                <w:rFonts w:cstheme="minorHAnsi"/>
                <w:sz w:val="18"/>
                <w:szCs w:val="18"/>
              </w:rPr>
              <w:t>Safety planning for those who are increasingly at home and may be at risk for domestic violence or suicidal ideation is also necessary.</w:t>
            </w:r>
          </w:p>
        </w:tc>
      </w:tr>
      <w:tr w:rsidR="00F334CC" w:rsidRPr="008244A8" w14:paraId="49FB6D22" w14:textId="77777777" w:rsidTr="00595BEB">
        <w:trPr>
          <w:cantSplit/>
          <w:trHeight w:val="1134"/>
        </w:trPr>
        <w:tc>
          <w:tcPr>
            <w:tcW w:w="846" w:type="dxa"/>
          </w:tcPr>
          <w:p w14:paraId="552ADFE0" w14:textId="245CD192" w:rsidR="00452D31" w:rsidRPr="008244A8" w:rsidRDefault="00452D31" w:rsidP="00BD05F2">
            <w:pPr>
              <w:rPr>
                <w:rFonts w:cstheme="minorHAnsi"/>
                <w:sz w:val="18"/>
                <w:szCs w:val="18"/>
              </w:rPr>
            </w:pPr>
            <w:r>
              <w:rPr>
                <w:rFonts w:cstheme="minorHAnsi"/>
                <w:sz w:val="18"/>
                <w:szCs w:val="18"/>
              </w:rPr>
              <w:fldChar w:fldCharType="begin" w:fldLock="1"/>
            </w:r>
            <w:r w:rsidR="00D9101E">
              <w:rPr>
                <w:rFonts w:cstheme="minorHAnsi"/>
                <w:sz w:val="18"/>
                <w:szCs w:val="18"/>
              </w:rPr>
              <w:instrText>ADDIN CSL_CITATION {"citationItems":[{"id":"ITEM-1","itemData":{"DOI":"10.4103/psychiatry.IndianJPsychiatry_295_20","abstract":"Coronavirus disease 2019 (COVID-19) has been declared as a pandemic by the World Health Organization on March 11, 2020 It has affected most countries of the world, including India Both the disease and the unavoidable national response to it have posed unique challenges to our health-care system A particular vulnerable group of patients is those with opioid dependence maintained on opioid substitution therapy (OST) These patients are pharmacologically dependent on the OST medication (buprenorphine, buprenorphine-naloxone combination [BNX], and methadone) for their healthy functioning and recovery COVID-19 outbreak, lock-down, and difficult access to medical care, all are likely to induce stress and withdrawal, which is a potential risk for relapse among individuals with opioid dependence, who are anyway more vulnerable due to social, housing, living, and medical conditions In this context, it is essential to re-strategize the existing OST services to adapt to the challenging circumstances In this communication, we share our experience and formulate interim standard operating procedures (SOPs) for running a hospital-based OST service utilizing take-home BNX The challenges, principles to meet the challenges, and interim SOPs are shared as being currently practiced in our center Individual institutes, agencies, hospitals, and clinics running OST service with BNX can adapt these SOPs according to their characteristics, needs, demand, and resources;so long as, the basic principles are adhered to","author":[{"dropping-particle":"","family":"Basu","given":"D","non-dropping-particle":"","parse-names":false,"suffix":""},{"dropping-particle":"","family":"Ghosh","given":"A","non-dropping-particle":"","parse-names":false,"suffix":""},{"dropping-particle":"","family":"Subodh","given":"B N","non-dropping-particle":"","parse-names":false,"suffix":""},{"dropping-particle":"","family":"Mattoo","given":"S K","non-dropping-particle":"","parse-names":false,"suffix":""}],"container-title":"Indian Journal of Psychiatry","id":"ITEM-1","issued":{"date-parts":[["2020"]]},"title":"Opioid substitution therapy with buprenorphine-naloxone during COVID-19 outbreak in India: Sharing our experience and interim standard operating procedure","type":"article-journal"},"uris":["http://www.mendeley.com/documents/?uuid=44bbeeae-3d4d-4dcc-bac1-55bddbe26f1b"]}],"mendeley":{"formattedCitation":"(Basu, Ghosh, Subodh, &amp; Mattoo, 2020)","plainTextFormattedCitation":"(Basu, Ghosh, Subodh, &amp; Mattoo, 2020)","previouslyFormattedCitation":"(Basu, Ghosh, Subodh, &amp; Mattoo, 2020)"},"properties":{"noteIndex":0},"schema":"https://github.com/citation-style-language/schema/raw/master/csl-citation.json"}</w:instrText>
            </w:r>
            <w:r>
              <w:rPr>
                <w:rFonts w:cstheme="minorHAnsi"/>
                <w:sz w:val="18"/>
                <w:szCs w:val="18"/>
              </w:rPr>
              <w:fldChar w:fldCharType="separate"/>
            </w:r>
            <w:r w:rsidRPr="00452D31">
              <w:rPr>
                <w:rFonts w:cstheme="minorHAnsi"/>
                <w:noProof/>
                <w:sz w:val="18"/>
                <w:szCs w:val="18"/>
              </w:rPr>
              <w:t>(Basu, Ghosh, Subodh, &amp; Mattoo, 2020)</w:t>
            </w:r>
            <w:r>
              <w:rPr>
                <w:rFonts w:cstheme="minorHAnsi"/>
                <w:sz w:val="18"/>
                <w:szCs w:val="18"/>
              </w:rPr>
              <w:fldChar w:fldCharType="end"/>
            </w:r>
          </w:p>
        </w:tc>
        <w:tc>
          <w:tcPr>
            <w:tcW w:w="709" w:type="dxa"/>
            <w:textDirection w:val="tbRl"/>
          </w:tcPr>
          <w:p w14:paraId="68DB7734"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4678F622"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98753F0"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47ABF302" w14:textId="77777777" w:rsidR="00F334CC" w:rsidRPr="008244A8" w:rsidRDefault="00F334CC" w:rsidP="00BD05F2">
            <w:pPr>
              <w:rPr>
                <w:rFonts w:cstheme="minorHAnsi"/>
                <w:sz w:val="18"/>
                <w:szCs w:val="18"/>
              </w:rPr>
            </w:pPr>
            <w:r w:rsidRPr="008244A8">
              <w:rPr>
                <w:rFonts w:cstheme="minorHAnsi"/>
                <w:sz w:val="18"/>
                <w:szCs w:val="18"/>
              </w:rPr>
              <w:t>Hospital-based OAT outpatient clinic</w:t>
            </w:r>
          </w:p>
        </w:tc>
        <w:tc>
          <w:tcPr>
            <w:tcW w:w="2268" w:type="dxa"/>
          </w:tcPr>
          <w:p w14:paraId="2A965EE2" w14:textId="2728DB3D" w:rsidR="00F334CC" w:rsidRPr="008244A8" w:rsidRDefault="00F334CC" w:rsidP="00595BEB">
            <w:pPr>
              <w:rPr>
                <w:rFonts w:cstheme="minorHAnsi"/>
                <w:sz w:val="18"/>
                <w:szCs w:val="18"/>
              </w:rPr>
            </w:pPr>
            <w:r w:rsidRPr="008244A8">
              <w:rPr>
                <w:rFonts w:cstheme="minorHAnsi"/>
                <w:color w:val="000000"/>
                <w:sz w:val="18"/>
                <w:szCs w:val="18"/>
                <w:shd w:val="clear" w:color="auto" w:fill="FFFFFF"/>
              </w:rPr>
              <w:t>COVID-19 measures induce stress and withdrawal, which is a potential risk for relapse among individuals with opioid dependence, at increased risk for COVID-19 due to social, housing, living, and medical conditions.</w:t>
            </w:r>
          </w:p>
        </w:tc>
        <w:tc>
          <w:tcPr>
            <w:tcW w:w="3006" w:type="dxa"/>
          </w:tcPr>
          <w:p w14:paraId="65C2BEB2" w14:textId="77777777" w:rsidR="00F334CC" w:rsidRPr="008244A8" w:rsidRDefault="00F334CC" w:rsidP="00BD05F2">
            <w:pPr>
              <w:rPr>
                <w:rFonts w:cstheme="minorHAnsi"/>
                <w:sz w:val="18"/>
                <w:szCs w:val="18"/>
              </w:rPr>
            </w:pPr>
            <w:r w:rsidRPr="008244A8">
              <w:rPr>
                <w:rFonts w:cstheme="minorHAnsi"/>
                <w:sz w:val="18"/>
                <w:szCs w:val="18"/>
              </w:rPr>
              <w:t>OAT patients will be screened for COVID-19.</w:t>
            </w:r>
          </w:p>
          <w:p w14:paraId="7B1A8E26" w14:textId="77777777" w:rsidR="00F334CC" w:rsidRPr="008244A8" w:rsidRDefault="00F334CC" w:rsidP="00BD05F2">
            <w:pPr>
              <w:rPr>
                <w:rFonts w:cstheme="minorHAnsi"/>
                <w:sz w:val="18"/>
                <w:szCs w:val="18"/>
              </w:rPr>
            </w:pPr>
            <w:r w:rsidRPr="008244A8">
              <w:rPr>
                <w:rFonts w:cstheme="minorHAnsi"/>
                <w:sz w:val="18"/>
                <w:szCs w:val="18"/>
              </w:rPr>
              <w:t>Maintain OAT for patients already established on it, no new initiations during COVID-19.</w:t>
            </w:r>
          </w:p>
          <w:p w14:paraId="44CC3FB1" w14:textId="77777777" w:rsidR="00F334CC" w:rsidRPr="008244A8" w:rsidRDefault="00F334CC" w:rsidP="00BD05F2">
            <w:pPr>
              <w:rPr>
                <w:rFonts w:cstheme="minorHAnsi"/>
                <w:sz w:val="18"/>
                <w:szCs w:val="18"/>
              </w:rPr>
            </w:pPr>
            <w:r w:rsidRPr="008244A8">
              <w:rPr>
                <w:rFonts w:cstheme="minorHAnsi"/>
                <w:sz w:val="18"/>
                <w:szCs w:val="18"/>
              </w:rPr>
              <w:t>Group counselling moved to virtual platform.</w:t>
            </w:r>
          </w:p>
        </w:tc>
        <w:tc>
          <w:tcPr>
            <w:tcW w:w="3240" w:type="dxa"/>
          </w:tcPr>
          <w:p w14:paraId="6AB434C0" w14:textId="77777777" w:rsidR="009F6EC6" w:rsidRPr="009F6EC6" w:rsidRDefault="009F6EC6" w:rsidP="009F6EC6">
            <w:pPr>
              <w:rPr>
                <w:sz w:val="18"/>
                <w:szCs w:val="18"/>
              </w:rPr>
            </w:pPr>
            <w:r w:rsidRPr="009F6EC6">
              <w:rPr>
                <w:sz w:val="18"/>
                <w:szCs w:val="18"/>
              </w:rPr>
              <w:t>Regulatory mandates for in-person dispensing of buprenorphine; b-n supply challenges; staff shortages</w:t>
            </w:r>
          </w:p>
          <w:p w14:paraId="1E58A695" w14:textId="77777777" w:rsidR="00BD05F2" w:rsidRPr="008244A8" w:rsidRDefault="00BD05F2" w:rsidP="00BD05F2">
            <w:pPr>
              <w:ind w:right="-1908"/>
              <w:rPr>
                <w:rFonts w:cstheme="minorHAnsi"/>
                <w:sz w:val="18"/>
                <w:szCs w:val="18"/>
              </w:rPr>
            </w:pPr>
          </w:p>
        </w:tc>
      </w:tr>
      <w:tr w:rsidR="00F334CC" w:rsidRPr="008244A8" w14:paraId="17773E10" w14:textId="77777777" w:rsidTr="00595BEB">
        <w:trPr>
          <w:cantSplit/>
          <w:trHeight w:val="1134"/>
        </w:trPr>
        <w:tc>
          <w:tcPr>
            <w:tcW w:w="846" w:type="dxa"/>
          </w:tcPr>
          <w:p w14:paraId="4D96845F" w14:textId="2A123366"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{"citationItems":[{"id":"ITEM-1","itemData":{"DOI":"10.17226/25310","author":[{"dropping-particle":"","family":"Becker","given":"William C","non-dropping-particle":"","parse-names":false,"suffix":""},{"dropping-particle":"","family":"Fiellin","given":"David A","non-dropping-particle":"","parse-names":false,"suffix":""}],"container-title":"Annals of Internal Medicine","id":"ITEM-1","issue":"April","issued":{"date-parts":[["2020"]]},"page":"59-61","title":"Medications for Opioid Use Disorder Save Lives","type":"article-journal"},"uris":["http://www.mendeley.com/documents/?uuid=47ef78b2-5233-4643-ab43-a3d29eee3c5b"]}],"mendeley":{"formattedCitation":"(Becker &amp; Fiellin, 2020)","plainTextFormattedCitation":"(Becker &amp; Fiellin, 2020)","previouslyFormattedCitation":"(Becker &amp; Fiellin,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(Becker &amp; Fiellin, 2020)</w:t>
            </w:r>
            <w:r>
              <w:rPr>
                <w:rFonts w:cstheme="minorHAnsi"/>
                <w:color w:val="000000"/>
                <w:sz w:val="18"/>
                <w:szCs w:val="18"/>
              </w:rPr>
              <w:fldChar w:fldCharType="end"/>
            </w:r>
          </w:p>
          <w:p w14:paraId="2261143E" w14:textId="77777777" w:rsidR="00F334CC" w:rsidRPr="008244A8" w:rsidRDefault="00F334CC" w:rsidP="00BD05F2">
            <w:pPr>
              <w:rPr>
                <w:rFonts w:cstheme="minorHAnsi"/>
                <w:color w:val="000000"/>
                <w:sz w:val="18"/>
                <w:szCs w:val="18"/>
              </w:rPr>
            </w:pPr>
          </w:p>
        </w:tc>
        <w:tc>
          <w:tcPr>
            <w:tcW w:w="709" w:type="dxa"/>
            <w:textDirection w:val="tbRl"/>
          </w:tcPr>
          <w:p w14:paraId="01525F4D"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01EB91B"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45B01A20"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0FE71059" w14:textId="77777777" w:rsidR="00F334CC" w:rsidRPr="008244A8" w:rsidRDefault="00F334CC" w:rsidP="00BD05F2">
            <w:pPr>
              <w:rPr>
                <w:rFonts w:cstheme="minorHAnsi"/>
                <w:sz w:val="18"/>
                <w:szCs w:val="18"/>
              </w:rPr>
            </w:pPr>
            <w:r w:rsidRPr="008244A8">
              <w:rPr>
                <w:rFonts w:cstheme="minorHAnsi"/>
                <w:sz w:val="18"/>
                <w:szCs w:val="18"/>
              </w:rPr>
              <w:t>General health systems</w:t>
            </w:r>
          </w:p>
        </w:tc>
        <w:tc>
          <w:tcPr>
            <w:tcW w:w="2268" w:type="dxa"/>
          </w:tcPr>
          <w:p w14:paraId="2E6AEE31" w14:textId="77777777" w:rsidR="00F334CC" w:rsidRPr="008244A8" w:rsidRDefault="00F334CC" w:rsidP="00BD05F2">
            <w:pPr>
              <w:rPr>
                <w:rFonts w:cstheme="minorHAnsi"/>
                <w:sz w:val="18"/>
                <w:szCs w:val="18"/>
              </w:rPr>
            </w:pPr>
            <w:r w:rsidRPr="008244A8">
              <w:rPr>
                <w:rFonts w:cstheme="minorHAnsi"/>
                <w:sz w:val="18"/>
                <w:szCs w:val="18"/>
              </w:rPr>
              <w:t xml:space="preserve">Increase risk of COVID and overdoes during pandemic for people with OUD. serious risk that system-level gains in expanding access to medication for OUD, conducting critical research, and exacting legal reparations against opioid manufacturers will all reverse. We call for urgent action to counteract these risks. </w:t>
            </w:r>
          </w:p>
        </w:tc>
        <w:tc>
          <w:tcPr>
            <w:tcW w:w="3006" w:type="dxa"/>
          </w:tcPr>
          <w:p w14:paraId="574088B1" w14:textId="77777777" w:rsidR="00F334CC" w:rsidRPr="008244A8" w:rsidRDefault="00F334CC" w:rsidP="00BD05F2">
            <w:pPr>
              <w:rPr>
                <w:rFonts w:cstheme="minorHAnsi"/>
                <w:sz w:val="18"/>
                <w:szCs w:val="18"/>
              </w:rPr>
            </w:pPr>
            <w:r w:rsidRPr="008244A8">
              <w:rPr>
                <w:rFonts w:cstheme="minorHAnsi"/>
                <w:sz w:val="18"/>
                <w:szCs w:val="18"/>
              </w:rPr>
              <w:t>Federal policies relaxed on need for physical exam for methadone prescribing, tele- prescription of buprenorphine now possible.</w:t>
            </w:r>
          </w:p>
        </w:tc>
        <w:tc>
          <w:tcPr>
            <w:tcW w:w="3240" w:type="dxa"/>
          </w:tcPr>
          <w:p w14:paraId="61C8E5A9" w14:textId="77777777" w:rsidR="00F334CC" w:rsidRPr="008244A8" w:rsidRDefault="00F334CC" w:rsidP="00BD05F2">
            <w:pPr>
              <w:rPr>
                <w:rFonts w:cstheme="minorHAnsi"/>
                <w:sz w:val="18"/>
                <w:szCs w:val="18"/>
              </w:rPr>
            </w:pPr>
            <w:r w:rsidRPr="008244A8">
              <w:rPr>
                <w:rFonts w:cstheme="minorHAnsi"/>
                <w:sz w:val="18"/>
                <w:szCs w:val="18"/>
              </w:rPr>
              <w:t>Call to increase access to OAT through more flexible policies. Call to rapidly expand methadone delivery via mobile teams for quarantined patients. Federal agencies should leverage funds to make OAT more accessible.</w:t>
            </w:r>
          </w:p>
          <w:p w14:paraId="731F6BCB" w14:textId="77777777" w:rsidR="00F334CC" w:rsidRPr="008244A8" w:rsidRDefault="00F334CC" w:rsidP="00BD05F2">
            <w:pPr>
              <w:rPr>
                <w:rFonts w:cstheme="minorHAnsi"/>
                <w:sz w:val="18"/>
                <w:szCs w:val="18"/>
              </w:rPr>
            </w:pPr>
            <w:r w:rsidRPr="008244A8">
              <w:rPr>
                <w:rFonts w:cstheme="minorHAnsi"/>
                <w:sz w:val="18"/>
                <w:szCs w:val="18"/>
              </w:rPr>
              <w:t>Call to ensure that research and legal cases for reparations are not stalled due to the pandemic.</w:t>
            </w:r>
          </w:p>
        </w:tc>
      </w:tr>
      <w:tr w:rsidR="00E30147" w:rsidRPr="008244A8" w14:paraId="058B0990" w14:textId="77777777" w:rsidTr="00595BEB">
        <w:trPr>
          <w:cantSplit/>
          <w:trHeight w:val="1134"/>
        </w:trPr>
        <w:tc>
          <w:tcPr>
            <w:tcW w:w="846" w:type="dxa"/>
          </w:tcPr>
          <w:p w14:paraId="5494B444" w14:textId="3B989F3A" w:rsidR="00E30147"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{"citationItems":[{"id":"ITEM-1","itemData":{"ISSN":"1660-4601","abstract":"Opioid Substitution Treatment (OST) is a harm reduction strategy enabling opiate consumers to avoid withdrawal symptoms and maintain health and wellbeing. Some research shows that within a disaster context service disruptions and infrastructure damage affect OST services, including problems with accessibility, dosing, and scripts. Currently little is known about planning for OST in the reduction and response phases of a disaster. This study aimed to identify the views of three professional groups working in Aotearoa/New Zealand about OST provision following a disaster. In-depth, semi-structured interviews were conducted with 17 service workers, health professionals, and emergency managers in OST and disaster planning fields. Thematic analysis of transcripts identified three key themes, namely \"health and wellbeing\", \"developing an emergency management plan\", and \"stock, dose verification, and scripts\" which led to an overarching concept of \"service continuity in OST preparedness planning\". Participants viewed service continuity as essential for reducing physical and psychological distress for OST clients, their families, and wider communities. Alcohol and drug and OST health professionals understood the specific needs of clients, while emergency managers discussed the need for sufficient preparedness planning to minimise harm. It is concluded that OST preparedness planning must be multidisciplinary, flexible, and inclusive.","author":[{"dropping-particle":"","family":"Blake","given":"Denise","non-dropping-particle":"","parse-names":false,"suffix":""},{"dropping-particle":"","family":"Lyons","given":"Antonia","non-dropping-particle":"","parse-names":false,"suffix":""}],"container-title":"International journal of environmental research and public health","id":"ITEM-1","issue":"11","issued":{"date-parts":[["2016"]]},"publisher-place":"Switzerland","title":"Opioid Substitution Treatment Planning in a Disaster Context: Perspectives from Emergency Management and Health Professionals in Aotearoa/New Zealand.","type":"article-journal","volume":"13"},"uris":["http://www.mendeley.com/documents/?uuid=c1e104b0-ea1c-4131-a4f9-a48d18fe7943"]}],"mendeley":{"formattedCitation":"(Blake &amp; Lyons, 2016)","plainTextFormattedCitation":"(Blake &amp; Lyons, 2016)","previouslyFormattedCitation":"(Blake &amp; Lyons, 2016)"},"properties":{"noteIndex":0},"schema":"https://github.com/citation-style-language/schema/raw/master/csl-citation.json"}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(Blake &amp; Lyons, 2016)</w:t>
            </w:r>
            <w:r>
              <w:rPr>
                <w:rFonts w:cstheme="minorHAnsi"/>
                <w:color w:val="000000"/>
                <w:sz w:val="18"/>
                <w:szCs w:val="18"/>
              </w:rPr>
              <w:fldChar w:fldCharType="end"/>
            </w:r>
          </w:p>
        </w:tc>
        <w:tc>
          <w:tcPr>
            <w:tcW w:w="709" w:type="dxa"/>
            <w:textDirection w:val="tbRl"/>
          </w:tcPr>
          <w:p w14:paraId="67D48757" w14:textId="77777777" w:rsidR="00E30147" w:rsidRPr="008244A8" w:rsidRDefault="00E30147" w:rsidP="00595BEB">
            <w:pPr>
              <w:ind w:left="113" w:right="113"/>
              <w:rPr>
                <w:rFonts w:cstheme="minorHAnsi"/>
                <w:sz w:val="18"/>
                <w:szCs w:val="18"/>
              </w:rPr>
            </w:pPr>
            <w:r w:rsidRPr="008244A8">
              <w:rPr>
                <w:rFonts w:cstheme="minorHAnsi"/>
                <w:sz w:val="18"/>
                <w:szCs w:val="18"/>
              </w:rPr>
              <w:t>Semi-structured interviews</w:t>
            </w:r>
          </w:p>
        </w:tc>
        <w:tc>
          <w:tcPr>
            <w:tcW w:w="850" w:type="dxa"/>
            <w:textDirection w:val="tbRl"/>
          </w:tcPr>
          <w:p w14:paraId="5F59115C" w14:textId="77777777" w:rsidR="00E30147" w:rsidRPr="008244A8" w:rsidRDefault="00E30147" w:rsidP="00595BEB">
            <w:pPr>
              <w:ind w:left="113" w:right="113"/>
              <w:rPr>
                <w:rFonts w:cstheme="minorHAnsi"/>
                <w:sz w:val="18"/>
                <w:szCs w:val="18"/>
              </w:rPr>
            </w:pPr>
            <w:r w:rsidRPr="008244A8">
              <w:rPr>
                <w:rFonts w:cstheme="minorHAnsi"/>
                <w:color w:val="000000"/>
                <w:sz w:val="18"/>
                <w:szCs w:val="18"/>
                <w:shd w:val="clear" w:color="auto" w:fill="FFFFFF"/>
              </w:rPr>
              <w:t xml:space="preserve">Opioid Treatment program service workers, health professionals, and emergency managers </w:t>
            </w:r>
          </w:p>
        </w:tc>
        <w:tc>
          <w:tcPr>
            <w:tcW w:w="992" w:type="dxa"/>
          </w:tcPr>
          <w:p w14:paraId="76FBE0D1" w14:textId="77777777" w:rsidR="00E30147" w:rsidRPr="008244A8" w:rsidRDefault="00E30147" w:rsidP="00BD05F2">
            <w:pPr>
              <w:rPr>
                <w:rFonts w:cstheme="minorHAnsi"/>
                <w:sz w:val="18"/>
                <w:szCs w:val="18"/>
              </w:rPr>
            </w:pPr>
            <w:r w:rsidRPr="008244A8">
              <w:rPr>
                <w:rFonts w:cstheme="minorHAnsi"/>
                <w:sz w:val="18"/>
                <w:szCs w:val="18"/>
              </w:rPr>
              <w:t>Disaster Contexts</w:t>
            </w:r>
          </w:p>
        </w:tc>
        <w:tc>
          <w:tcPr>
            <w:tcW w:w="1134" w:type="dxa"/>
          </w:tcPr>
          <w:p w14:paraId="37ECAF6E" w14:textId="77777777" w:rsidR="00E30147" w:rsidRPr="008244A8" w:rsidRDefault="00E30147" w:rsidP="00BD05F2">
            <w:pPr>
              <w:rPr>
                <w:rFonts w:cstheme="minorHAnsi"/>
                <w:sz w:val="18"/>
                <w:szCs w:val="18"/>
              </w:rPr>
            </w:pPr>
            <w:r w:rsidRPr="008244A8">
              <w:rPr>
                <w:rFonts w:cstheme="minorHAnsi"/>
                <w:sz w:val="18"/>
                <w:szCs w:val="18"/>
              </w:rPr>
              <w:t>Opioid Treatment Programs</w:t>
            </w:r>
          </w:p>
        </w:tc>
        <w:tc>
          <w:tcPr>
            <w:tcW w:w="2268" w:type="dxa"/>
          </w:tcPr>
          <w:p w14:paraId="0E12F265" w14:textId="77777777" w:rsidR="00E30147" w:rsidRPr="008244A8" w:rsidRDefault="00E30147" w:rsidP="00BD05F2">
            <w:pPr>
              <w:rPr>
                <w:rFonts w:cstheme="minorHAnsi"/>
                <w:sz w:val="18"/>
                <w:szCs w:val="18"/>
              </w:rPr>
            </w:pPr>
            <w:r w:rsidRPr="008244A8">
              <w:rPr>
                <w:rFonts w:cstheme="minorHAnsi"/>
                <w:color w:val="000000"/>
                <w:sz w:val="18"/>
                <w:szCs w:val="18"/>
                <w:shd w:val="clear" w:color="auto" w:fill="FFFFFF"/>
              </w:rPr>
              <w:t xml:space="preserve">People with OUD have specific needs that are often not planned for in emergencies.  Lack resources such as cell phone credit, Internet access, or transport, make OAT access difficult to organize during disasters. Limited number of providers can prescribe OAT. Multiple barriers to OAT access arise at system level during disasters. Concern that </w:t>
            </w:r>
            <w:proofErr w:type="gramStart"/>
            <w:r w:rsidRPr="008244A8">
              <w:rPr>
                <w:rFonts w:cstheme="minorHAnsi"/>
                <w:color w:val="000000"/>
                <w:sz w:val="18"/>
                <w:szCs w:val="18"/>
                <w:shd w:val="clear" w:color="auto" w:fill="FFFFFF"/>
              </w:rPr>
              <w:t>despair</w:t>
            </w:r>
            <w:proofErr w:type="gramEnd"/>
            <w:r w:rsidRPr="008244A8">
              <w:rPr>
                <w:rFonts w:cstheme="minorHAnsi"/>
                <w:color w:val="000000"/>
                <w:sz w:val="18"/>
                <w:szCs w:val="18"/>
                <w:shd w:val="clear" w:color="auto" w:fill="FFFFFF"/>
              </w:rPr>
              <w:t xml:space="preserve"> plus limited access to OAT leads to illicit drug use.</w:t>
            </w:r>
          </w:p>
        </w:tc>
        <w:tc>
          <w:tcPr>
            <w:tcW w:w="3006" w:type="dxa"/>
          </w:tcPr>
          <w:p w14:paraId="07E9C198" w14:textId="77777777" w:rsidR="00E30147" w:rsidRPr="008244A8" w:rsidRDefault="00E30147" w:rsidP="00BD05F2">
            <w:pPr>
              <w:rPr>
                <w:rFonts w:cstheme="minorHAnsi"/>
                <w:sz w:val="18"/>
                <w:szCs w:val="18"/>
              </w:rPr>
            </w:pPr>
            <w:r w:rsidRPr="008244A8">
              <w:rPr>
                <w:rFonts w:cstheme="minorHAnsi"/>
                <w:sz w:val="18"/>
                <w:szCs w:val="18"/>
              </w:rPr>
              <w:t xml:space="preserve">Calls for collective, multidisciplinary emergency planning for maintenance of OAT during disasters and ensuring the needs of this population are met. Critical to ensure </w:t>
            </w:r>
            <w:r w:rsidRPr="008244A8">
              <w:rPr>
                <w:rFonts w:cstheme="minorHAnsi"/>
                <w:color w:val="000000"/>
                <w:sz w:val="18"/>
                <w:szCs w:val="18"/>
                <w:shd w:val="clear" w:color="auto" w:fill="FFFFFF"/>
              </w:rPr>
              <w:t>access to OAT stock, prescriptions, and dose verification.  Possibility of hospital dispensation of methadone and mobile units discussed.</w:t>
            </w:r>
          </w:p>
        </w:tc>
        <w:tc>
          <w:tcPr>
            <w:tcW w:w="3240" w:type="dxa"/>
          </w:tcPr>
          <w:p w14:paraId="2DB4A0D6" w14:textId="7F483B4B" w:rsidR="00E30147" w:rsidRPr="008244A8" w:rsidRDefault="00E30147" w:rsidP="00BD05F2">
            <w:pPr>
              <w:rPr>
                <w:rFonts w:cstheme="minorHAnsi"/>
                <w:sz w:val="18"/>
                <w:szCs w:val="18"/>
              </w:rPr>
            </w:pPr>
            <w:r w:rsidRPr="008244A8">
              <w:rPr>
                <w:rFonts w:cstheme="minorHAnsi"/>
                <w:color w:val="000000"/>
                <w:sz w:val="18"/>
                <w:szCs w:val="18"/>
                <w:shd w:val="clear" w:color="auto" w:fill="FFFFFF"/>
              </w:rPr>
              <w:t>Training that values cultural specificity and the needs of people who have disabilities, mental health issues, use substances, or are on O</w:t>
            </w:r>
            <w:r w:rsidR="00595BEB">
              <w:rPr>
                <w:rFonts w:cstheme="minorHAnsi"/>
                <w:color w:val="000000"/>
                <w:sz w:val="18"/>
                <w:szCs w:val="18"/>
                <w:shd w:val="clear" w:color="auto" w:fill="FFFFFF"/>
              </w:rPr>
              <w:t>AT</w:t>
            </w:r>
            <w:r w:rsidRPr="008244A8">
              <w:rPr>
                <w:rFonts w:cstheme="minorHAnsi"/>
                <w:color w:val="000000"/>
                <w:sz w:val="18"/>
                <w:szCs w:val="18"/>
                <w:shd w:val="clear" w:color="auto" w:fill="FFFFFF"/>
              </w:rPr>
              <w:t xml:space="preserve"> would prepare frontline responders, organizations, and emergency managers to prepare for disaster scenarios appropriately.</w:t>
            </w:r>
          </w:p>
        </w:tc>
      </w:tr>
      <w:tr w:rsidR="00F334CC" w:rsidRPr="008244A8" w14:paraId="4E00608B" w14:textId="77777777" w:rsidTr="00595BEB">
        <w:trPr>
          <w:cantSplit/>
          <w:trHeight w:val="1134"/>
        </w:trPr>
        <w:tc>
          <w:tcPr>
            <w:tcW w:w="846" w:type="dxa"/>
          </w:tcPr>
          <w:p w14:paraId="434B7AD0" w14:textId="204BC224" w:rsidR="00F334CC" w:rsidRPr="008244A8" w:rsidRDefault="00452D31" w:rsidP="00452D31">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{"citationItems":[{"id":"ITEM-1","itemData":{"DOI":"10.1080/02791072.1994.10472463","ISSN":"21599777","PMID":"7884605","abstract":"An ongoing study of interventions designed to increase nontraditional social supports among women at high risk for HIV infection was in the field during the 1992 Los Angeles riot in those neighborhoods most affected by the urban unrest. Using data from structured interviews, the psychosocial characteristics, drug abuse patterns, and distress levels among the women who were recruited for the project in the six months before and after the riot were examined. While substance abuse levels among participants did not increase or decrease as a function of the riot, there were a smaller number of social supports and marginally greater levels of already high psychological distress. Women in the community specifically mentioned a lack of social supports from counselors available in affected areas after the riot. An ethnographic analysis discusses the experience of the participants in the community during the same period of time. Problems in social supports are pointed out. The results are discussed in terms of a general theory of service provision by increasing nontraditional social supports, especially immediately after a major cataclysm. © 1994 Taylor &amp; Francis Group, LLC.","author":[{"dropping-particle":"","family":"Brown","given":"Vivian B.","non-dropping-particle":"","parse-names":false,"suffix":""},{"dropping-particle":"","family":"Melchior","given":"Lisa A.","non-dropping-particle":"","parse-names":false,"suffix":""},{"dropping-particle":"","family":"Reback","given":"Cathy","non-dropping-particle":"","parse-names":false,"suffix":""},{"dropping-particle":"","family":"Huba","given":"George J.","non-dropping-particle":"","parse-names":false,"suffix":""}],"container-title":"Journal of Psychoactive Drugs","id":"ITEM-1","issue":"4","issued":{"date-parts":[["1994"]]},"page":"431-437","title":"Psychological functioning and substance abuse before and after the 1992 Los Angeles riot in a community sample of women","type":"article-journal","volume":"26"},"uris":["http://www.mendeley.com/documents/?uuid=a667c48c-761c-4335-a5af-82413172879f"]}],"mendeley":{"formattedCitation":"(Brown, Melchior, Reback, &amp; Huba, 1994)","plainTextFormattedCitation":"(Brown, Melchior, Reback, &amp; Huba, 1994)","previouslyFormattedCitation":"(Brown, Melchior, Reback, &amp; Huba, 1994)"},"properties":{"noteIndex":0},"schema":"https://github.com/citation-style-language/schema/raw/master/csl-citation.json"}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(Brown, Melchior, Reback, &amp; Huba, 1994)</w:t>
            </w:r>
            <w:r>
              <w:rPr>
                <w:rFonts w:eastAsia="Times New Roman" w:cstheme="minorHAnsi"/>
                <w:color w:val="000000"/>
                <w:sz w:val="18"/>
                <w:szCs w:val="18"/>
              </w:rPr>
              <w:fldChar w:fldCharType="end"/>
            </w:r>
          </w:p>
        </w:tc>
        <w:tc>
          <w:tcPr>
            <w:tcW w:w="709" w:type="dxa"/>
            <w:textDirection w:val="tbRl"/>
          </w:tcPr>
          <w:p w14:paraId="41B36809" w14:textId="77777777" w:rsidR="00F334CC" w:rsidRPr="008244A8" w:rsidRDefault="00F334CC" w:rsidP="00595BEB">
            <w:pPr>
              <w:ind w:left="113" w:right="113"/>
              <w:rPr>
                <w:rFonts w:cstheme="minorHAnsi"/>
                <w:sz w:val="18"/>
                <w:szCs w:val="18"/>
              </w:rPr>
            </w:pPr>
            <w:r w:rsidRPr="008244A8">
              <w:rPr>
                <w:rFonts w:cstheme="minorHAnsi"/>
                <w:sz w:val="18"/>
                <w:szCs w:val="18"/>
              </w:rPr>
              <w:t>Interviews and assessment tool</w:t>
            </w:r>
          </w:p>
        </w:tc>
        <w:tc>
          <w:tcPr>
            <w:tcW w:w="850" w:type="dxa"/>
            <w:textDirection w:val="tbRl"/>
          </w:tcPr>
          <w:p w14:paraId="1AAAFF62" w14:textId="77777777" w:rsidR="00F334CC" w:rsidRPr="008244A8" w:rsidRDefault="00F334CC" w:rsidP="00595BEB">
            <w:pPr>
              <w:ind w:left="113" w:right="113"/>
              <w:rPr>
                <w:rFonts w:cstheme="minorHAnsi"/>
                <w:sz w:val="18"/>
                <w:szCs w:val="18"/>
              </w:rPr>
            </w:pPr>
            <w:r w:rsidRPr="008244A8">
              <w:rPr>
                <w:rFonts w:cstheme="minorHAnsi"/>
                <w:sz w:val="18"/>
                <w:szCs w:val="18"/>
              </w:rPr>
              <w:t>Women at high risk for HIV infection</w:t>
            </w:r>
          </w:p>
        </w:tc>
        <w:tc>
          <w:tcPr>
            <w:tcW w:w="992" w:type="dxa"/>
          </w:tcPr>
          <w:p w14:paraId="2D140B79" w14:textId="77777777" w:rsidR="00F334CC" w:rsidRPr="008244A8" w:rsidRDefault="00F334CC" w:rsidP="00BD05F2">
            <w:pPr>
              <w:rPr>
                <w:rFonts w:cstheme="minorHAnsi"/>
                <w:sz w:val="18"/>
                <w:szCs w:val="18"/>
              </w:rPr>
            </w:pPr>
            <w:r w:rsidRPr="008244A8">
              <w:rPr>
                <w:rFonts w:cstheme="minorHAnsi"/>
                <w:sz w:val="18"/>
                <w:szCs w:val="18"/>
              </w:rPr>
              <w:t>Los Angeles Riots</w:t>
            </w:r>
          </w:p>
        </w:tc>
        <w:tc>
          <w:tcPr>
            <w:tcW w:w="1134" w:type="dxa"/>
          </w:tcPr>
          <w:p w14:paraId="7508F5A0" w14:textId="77777777" w:rsidR="00F334CC" w:rsidRPr="008244A8" w:rsidRDefault="00F334CC" w:rsidP="00BD05F2">
            <w:pPr>
              <w:rPr>
                <w:rFonts w:cstheme="minorHAnsi"/>
                <w:sz w:val="18"/>
                <w:szCs w:val="18"/>
              </w:rPr>
            </w:pPr>
            <w:r w:rsidRPr="008244A8">
              <w:rPr>
                <w:rFonts w:cstheme="minorHAnsi"/>
                <w:sz w:val="18"/>
                <w:szCs w:val="18"/>
              </w:rPr>
              <w:t>Other- Outreach Workers</w:t>
            </w:r>
          </w:p>
        </w:tc>
        <w:tc>
          <w:tcPr>
            <w:tcW w:w="2268" w:type="dxa"/>
          </w:tcPr>
          <w:p w14:paraId="73C3DEB4" w14:textId="77777777" w:rsidR="00F334CC" w:rsidRPr="008244A8" w:rsidRDefault="00F334CC" w:rsidP="00BD05F2">
            <w:pPr>
              <w:rPr>
                <w:rFonts w:cstheme="minorHAnsi"/>
                <w:sz w:val="18"/>
                <w:szCs w:val="18"/>
              </w:rPr>
            </w:pPr>
            <w:r w:rsidRPr="008244A8">
              <w:rPr>
                <w:rFonts w:cstheme="minorHAnsi"/>
                <w:sz w:val="18"/>
                <w:szCs w:val="18"/>
              </w:rPr>
              <w:t xml:space="preserve">No difference in rates of depression or substance use before and after riot were found, but significantly fewer resources were available to substance </w:t>
            </w:r>
            <w:proofErr w:type="gramStart"/>
            <w:r w:rsidRPr="008244A8">
              <w:rPr>
                <w:rFonts w:cstheme="minorHAnsi"/>
                <w:sz w:val="18"/>
                <w:szCs w:val="18"/>
              </w:rPr>
              <w:t>users</w:t>
            </w:r>
            <w:proofErr w:type="gramEnd"/>
            <w:r w:rsidRPr="008244A8">
              <w:rPr>
                <w:rFonts w:cstheme="minorHAnsi"/>
                <w:sz w:val="18"/>
                <w:szCs w:val="18"/>
              </w:rPr>
              <w:t xml:space="preserve"> post-riot for support for addictions and harm reduction. After the riots there was an increase in homelessness, dependence on welfare, unemployment.  Basic needs were hard to meet due to stores being burnt or boarded up.  </w:t>
            </w:r>
          </w:p>
        </w:tc>
        <w:tc>
          <w:tcPr>
            <w:tcW w:w="3006" w:type="dxa"/>
          </w:tcPr>
          <w:p w14:paraId="3C4388AA" w14:textId="77777777" w:rsidR="00F334CC" w:rsidRPr="008244A8" w:rsidRDefault="00F334CC" w:rsidP="00BD05F2">
            <w:pPr>
              <w:rPr>
                <w:rFonts w:cstheme="minorHAnsi"/>
                <w:sz w:val="18"/>
                <w:szCs w:val="18"/>
              </w:rPr>
            </w:pPr>
            <w:r w:rsidRPr="008244A8">
              <w:rPr>
                <w:rFonts w:cstheme="minorHAnsi"/>
                <w:sz w:val="18"/>
                <w:szCs w:val="18"/>
              </w:rPr>
              <w:t>Outreach workers noticed that women they usually engaged with did not want the usual interactions or were staying inside their homes. Outreach strategy was changed to home visits and provision of basic needs, rather than the usual incentives.</w:t>
            </w:r>
          </w:p>
        </w:tc>
        <w:tc>
          <w:tcPr>
            <w:tcW w:w="3240" w:type="dxa"/>
          </w:tcPr>
          <w:p w14:paraId="05DEC38B" w14:textId="77777777" w:rsidR="00F334CC" w:rsidRPr="008244A8" w:rsidRDefault="00F334CC" w:rsidP="00BD05F2">
            <w:pPr>
              <w:rPr>
                <w:rFonts w:cstheme="minorHAnsi"/>
                <w:sz w:val="18"/>
                <w:szCs w:val="18"/>
              </w:rPr>
            </w:pPr>
            <w:r w:rsidRPr="008244A8">
              <w:rPr>
                <w:rFonts w:cstheme="minorHAnsi"/>
                <w:sz w:val="18"/>
                <w:szCs w:val="18"/>
              </w:rPr>
              <w:t>Shortage in treatment services and resources continued at 6 months after the riot. The riot revealed a need for public agencies and community organizations to have partnerships with agencies inside and outside their own community, so that other providers can step in after a disaster.</w:t>
            </w:r>
          </w:p>
        </w:tc>
      </w:tr>
      <w:tr w:rsidR="00F334CC" w:rsidRPr="008244A8" w14:paraId="53678AB3" w14:textId="77777777" w:rsidTr="00595BEB">
        <w:trPr>
          <w:cantSplit/>
          <w:trHeight w:val="1134"/>
        </w:trPr>
        <w:tc>
          <w:tcPr>
            <w:tcW w:w="846" w:type="dxa"/>
          </w:tcPr>
          <w:p w14:paraId="7F84A569" w14:textId="35DBFBFF"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{"citationItems":[{"id":"ITEM-1","itemData":{"DOI":"10.1017/ipm.2020.47","ISSN":"0790-9667","abstract":"The COVID-19 pandemic has undoubtably had a major impact on the provision of physical healthcare in Ireland and worldwide. The mental health impact of this pandemic cannot be underestimated, particularly relating to patients suffering with addiction. Heightened public stress and anxiety levels, increasing isolation and the physical consequences of addiction play a large role in the proliferation and ongoing relapse of substance misuse and behavioural addiction. Service provision is an ongoing challenge due to the increasing need for services given the increased mental health burden of COVID-19 but also the restrictions in place in clinical areas to achieve social distancing. The necessary adaptations to service provision provide opportunities for the analysis of current processes used in our addiction unit and the introduction of new processes to our service. The current crisis tests the sustainability of the service to provide the high standard of care required for these patients.","author":[{"dropping-particle":"","family":"Columb","given":"David","non-dropping-particle":"","parse-names":false,"suffix":""},{"dropping-particle":"","family":"Hussain","given":"Rehan","non-dropping-particle":"","parse-names":false,"suffix":""},{"dropping-particle":"","family":"O'Gara","given":"Colin","non-dropping-particle":"","parse-names":false,"suffix":""}],"container-title":"Irish journal of psychological medicine","id":"ITEM-1","issued":{"date-parts":[["2020"]]},"page":"1-15","publisher":"Cambridge University Press","publisher-place":"England","title":"Addiction Psychiatry and COVID-19 - Impact on patients and service provision","type":"article-journal"},"uris":["http://www.mendeley.com/documents/?uuid=687b7b30-b5bb-4c93-8c19-794343dcdde2"]}],"mendeley":{"formattedCitation":"(Columb, Hussain, &amp; O’Gara, 2020)","plainTextFormattedCitation":"(Columb, Hussain, &amp; O’Gara, 2020)","previouslyFormattedCitation":"(Columb, Hussain, &amp; O’Gara,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(Columb, Hussain, &amp; O’Gara, 2020)</w:t>
            </w:r>
            <w:r>
              <w:rPr>
                <w:rFonts w:cstheme="minorHAnsi"/>
                <w:color w:val="000000"/>
                <w:sz w:val="18"/>
                <w:szCs w:val="18"/>
              </w:rPr>
              <w:fldChar w:fldCharType="end"/>
            </w:r>
          </w:p>
        </w:tc>
        <w:tc>
          <w:tcPr>
            <w:tcW w:w="709" w:type="dxa"/>
            <w:textDirection w:val="tbRl"/>
          </w:tcPr>
          <w:p w14:paraId="1ECAA316" w14:textId="77777777" w:rsidR="00F334CC" w:rsidRPr="008244A8" w:rsidRDefault="00F334CC" w:rsidP="00595BEB">
            <w:pPr>
              <w:ind w:left="113" w:right="113"/>
              <w:rPr>
                <w:rFonts w:cstheme="minorHAnsi"/>
                <w:sz w:val="18"/>
                <w:szCs w:val="18"/>
              </w:rPr>
            </w:pPr>
            <w:r w:rsidRPr="008244A8">
              <w:rPr>
                <w:rFonts w:cstheme="minorHAnsi"/>
                <w:sz w:val="18"/>
                <w:szCs w:val="18"/>
              </w:rPr>
              <w:t>Commentary- Addiction Psychiatry Service Provision shifts</w:t>
            </w:r>
          </w:p>
        </w:tc>
        <w:tc>
          <w:tcPr>
            <w:tcW w:w="850" w:type="dxa"/>
            <w:textDirection w:val="tbRl"/>
          </w:tcPr>
          <w:p w14:paraId="5EDF32DF"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3AF7179"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6CA10E57" w14:textId="77777777" w:rsidR="00F334CC" w:rsidRPr="008244A8" w:rsidRDefault="00F334CC" w:rsidP="00BD05F2">
            <w:pPr>
              <w:rPr>
                <w:rFonts w:cstheme="minorHAnsi"/>
                <w:sz w:val="18"/>
                <w:szCs w:val="18"/>
              </w:rPr>
            </w:pPr>
            <w:r w:rsidRPr="008244A8">
              <w:rPr>
                <w:rFonts w:cstheme="minorHAnsi"/>
                <w:sz w:val="18"/>
                <w:szCs w:val="18"/>
              </w:rPr>
              <w:t>Multiple systems-inpatient and outpatient addictions psychiatry treatment</w:t>
            </w:r>
          </w:p>
        </w:tc>
        <w:tc>
          <w:tcPr>
            <w:tcW w:w="2268" w:type="dxa"/>
          </w:tcPr>
          <w:p w14:paraId="79B00235" w14:textId="77777777" w:rsidR="00F334CC" w:rsidRPr="008244A8" w:rsidRDefault="00F334CC" w:rsidP="00BD05F2">
            <w:pPr>
              <w:rPr>
                <w:rFonts w:cstheme="minorHAnsi"/>
                <w:sz w:val="18"/>
                <w:szCs w:val="18"/>
              </w:rPr>
            </w:pPr>
            <w:r w:rsidRPr="008244A8">
              <w:rPr>
                <w:rFonts w:cstheme="minorHAnsi"/>
                <w:sz w:val="18"/>
                <w:szCs w:val="18"/>
              </w:rPr>
              <w:t>Risk of relapse with stress, anxiety and social isolation due to the pandemic. Substance use increases vulnerability to COVID-19 and other health impacts.</w:t>
            </w:r>
          </w:p>
        </w:tc>
        <w:tc>
          <w:tcPr>
            <w:tcW w:w="3006" w:type="dxa"/>
          </w:tcPr>
          <w:p w14:paraId="7051ACF4" w14:textId="77777777" w:rsidR="00F334CC" w:rsidRPr="008244A8" w:rsidRDefault="00F334CC" w:rsidP="00BD05F2">
            <w:pPr>
              <w:rPr>
                <w:rFonts w:cstheme="minorHAnsi"/>
                <w:sz w:val="18"/>
                <w:szCs w:val="18"/>
              </w:rPr>
            </w:pPr>
            <w:r w:rsidRPr="008244A8">
              <w:rPr>
                <w:rFonts w:cstheme="minorHAnsi"/>
                <w:sz w:val="18"/>
                <w:szCs w:val="18"/>
              </w:rPr>
              <w:t>Reducing number of people in group therapy sessions to enable physical distancing has interrupted group cohesion.  Groups became focused on anxiety related to COVID-19, rather than their recovery. Providing equipment to go to tele-psychiatry not possible in short timeframe.</w:t>
            </w:r>
          </w:p>
          <w:p w14:paraId="0864F6AB" w14:textId="77777777" w:rsidR="00F334CC" w:rsidRPr="008244A8" w:rsidRDefault="00F334CC" w:rsidP="00BD05F2">
            <w:pPr>
              <w:rPr>
                <w:rFonts w:cstheme="minorHAnsi"/>
                <w:sz w:val="18"/>
                <w:szCs w:val="18"/>
              </w:rPr>
            </w:pPr>
            <w:r w:rsidRPr="008244A8">
              <w:rPr>
                <w:rFonts w:cstheme="minorHAnsi"/>
                <w:sz w:val="18"/>
                <w:szCs w:val="18"/>
              </w:rPr>
              <w:t>Increased focus on discharge planning and internet support for transition out of treatment facility in climate with decreased support.</w:t>
            </w:r>
          </w:p>
        </w:tc>
        <w:tc>
          <w:tcPr>
            <w:tcW w:w="3240" w:type="dxa"/>
          </w:tcPr>
          <w:p w14:paraId="2457B27F" w14:textId="77777777" w:rsidR="00F334CC" w:rsidRPr="008244A8" w:rsidRDefault="00F334CC" w:rsidP="00BD05F2">
            <w:pPr>
              <w:rPr>
                <w:rFonts w:cstheme="minorHAnsi"/>
                <w:sz w:val="18"/>
                <w:szCs w:val="18"/>
              </w:rPr>
            </w:pPr>
            <w:r w:rsidRPr="008244A8">
              <w:rPr>
                <w:rFonts w:cstheme="minorHAnsi"/>
                <w:sz w:val="18"/>
                <w:szCs w:val="18"/>
              </w:rPr>
              <w:t xml:space="preserve">Tele-psychiatry should be combined with in person practice after the pandemic ends to provide extended service options. </w:t>
            </w:r>
          </w:p>
        </w:tc>
      </w:tr>
      <w:tr w:rsidR="00F334CC" w:rsidRPr="008244A8" w14:paraId="2A6F89AA" w14:textId="77777777" w:rsidTr="00595BEB">
        <w:trPr>
          <w:cantSplit/>
          <w:trHeight w:val="1134"/>
        </w:trPr>
        <w:tc>
          <w:tcPr>
            <w:tcW w:w="846" w:type="dxa"/>
          </w:tcPr>
          <w:p w14:paraId="4640E9B1" w14:textId="1A3380D5"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{"citationItems":[{"id":"ITEM-1","itemData":{"DOI":"10.1111/j.1365-2648.2010.05551.x","ISSN":"03092402","PMID":"21214621","abstract":"Aim. This article discusses the clinical implications of adverse health outcomes derived during heatwaves for people with mental health disorders, substance misuse and those taking prescribed medications such as lithium, various neuroleptic and anticholinergic drugs. Background. With climate change it is predicted that the incidence of prolonged periods of extreme heat will increase. Specific adverse health outcomes associated with high environmental temperatures include heat stroke and heat exhaustion. Those at increased risk for heat-related mortality are those with chronic health conditions, including those with mental health disorders and substance misuse. Data sources. Sources of evidence included and 'grey' literature published between 1985 and 2010, such as key texts, empirical research, public policies, training manuals and community information sheets on heat waves. Discussion. Current clinical practice and clinical impact of heatwaves on those people with comorbidity is explored. This includes the physiological components of heat stress, heat regulation, and the impact of alcohol and other drugs; and, ramifications and professional practice issues for those with mental health conditions and those requiring mental health medications. Implications for nursing. Client education covering modification of the environment and the use of client heat safety action plans. Secure, accessible stores of prescribed medication are recommended and emergency substance withdrawal kits could be made available. Conclusion. All nurses have a responsibility to increase the capability and resilience of their clients to manage their chronic health needs during a heatwave. At these times nurses need to give extra monitoring and assistance when clients lack the capacity or resources to protect themselves. © 2011 The Authors. Journal of Advanced Nursing © 2011 Blackwell Publishing Ltd.","author":[{"dropping-particle":"","family":"Cusack","given":"Lynette","non-dropping-particle":"","parse-names":false,"suffix":""},{"dropping-particle":"","family":"Crespigny","given":"Charlotte","non-dropping-particle":"de","parse-names":false,"suffix":""},{"dropping-particle":"","family":"Athanasos","given":"Peter","non-dropping-particle":"","parse-names":false,"suffix":""}],"container-title":"Journal of Advanced Nursing","id":"ITEM-1","issue":"4","issued":{"date-parts":[["2011"]]},"page":"915-922","title":"Heatwaves and their impact on people with alcohol, drug and mental health conditions: A discussion paper on clinical practice considerations","type":"article-journal","volume":"67"},"uris":["http://www.mendeley.com/documents/?uuid=5c864ed1-29c0-477e-9635-66e477f3d260"]}],"mendeley":{"formattedCitation":"(Cusack, de Crespigny, &amp; Athanasos, 2011)","plainTextFormattedCitation":"(Cusack, de Crespigny, &amp; Athanasos, 2011)","previouslyFormattedCitation":"(Cusack, de Crespigny, &amp; Athanasos, 2011)"},"properties":{"noteIndex":0},"schema":"https://github.com/citation-style-language/schema/raw/master/csl-citation.json"}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(Cusack, de Crespigny, &amp; Athanasos, 2011)</w:t>
            </w:r>
            <w:r>
              <w:rPr>
                <w:rFonts w:cstheme="minorHAnsi"/>
                <w:color w:val="000000"/>
                <w:sz w:val="18"/>
                <w:szCs w:val="18"/>
              </w:rPr>
              <w:fldChar w:fldCharType="end"/>
            </w:r>
          </w:p>
        </w:tc>
        <w:tc>
          <w:tcPr>
            <w:tcW w:w="709" w:type="dxa"/>
            <w:textDirection w:val="tbRl"/>
          </w:tcPr>
          <w:p w14:paraId="4351FE06" w14:textId="77777777" w:rsidR="00F334CC" w:rsidRPr="008244A8" w:rsidRDefault="00F334CC" w:rsidP="00595BEB">
            <w:pPr>
              <w:ind w:left="113" w:right="113"/>
              <w:rPr>
                <w:rFonts w:cstheme="minorHAnsi"/>
                <w:sz w:val="18"/>
                <w:szCs w:val="18"/>
              </w:rPr>
            </w:pPr>
            <w:r w:rsidRPr="008244A8">
              <w:rPr>
                <w:rFonts w:cstheme="minorHAnsi"/>
                <w:sz w:val="18"/>
                <w:szCs w:val="18"/>
              </w:rPr>
              <w:t>Discussion paper on literature</w:t>
            </w:r>
          </w:p>
        </w:tc>
        <w:tc>
          <w:tcPr>
            <w:tcW w:w="850" w:type="dxa"/>
            <w:textDirection w:val="tbRl"/>
          </w:tcPr>
          <w:p w14:paraId="3B8AF409"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CC0DE86" w14:textId="77777777" w:rsidR="00F334CC" w:rsidRPr="008244A8" w:rsidRDefault="00F334CC" w:rsidP="00BD05F2">
            <w:pPr>
              <w:rPr>
                <w:rFonts w:cstheme="minorHAnsi"/>
                <w:sz w:val="18"/>
                <w:szCs w:val="18"/>
              </w:rPr>
            </w:pPr>
            <w:r w:rsidRPr="008244A8">
              <w:rPr>
                <w:rFonts w:cstheme="minorHAnsi"/>
                <w:sz w:val="18"/>
                <w:szCs w:val="18"/>
              </w:rPr>
              <w:t xml:space="preserve">Heatwaves </w:t>
            </w:r>
          </w:p>
        </w:tc>
        <w:tc>
          <w:tcPr>
            <w:tcW w:w="1134" w:type="dxa"/>
          </w:tcPr>
          <w:p w14:paraId="6E25B20A" w14:textId="77777777" w:rsidR="00F334CC" w:rsidRPr="008244A8" w:rsidRDefault="00072C50" w:rsidP="00BD05F2">
            <w:pPr>
              <w:rPr>
                <w:rFonts w:cstheme="minorHAnsi"/>
                <w:sz w:val="18"/>
                <w:szCs w:val="18"/>
              </w:rPr>
            </w:pPr>
            <w:r>
              <w:rPr>
                <w:rFonts w:cstheme="minorHAnsi"/>
                <w:sz w:val="18"/>
                <w:szCs w:val="18"/>
              </w:rPr>
              <w:t>General healthcare system</w:t>
            </w:r>
          </w:p>
        </w:tc>
        <w:tc>
          <w:tcPr>
            <w:tcW w:w="2268" w:type="dxa"/>
          </w:tcPr>
          <w:p w14:paraId="372C1109" w14:textId="77777777" w:rsidR="00F334CC" w:rsidRPr="008244A8" w:rsidRDefault="00F334CC" w:rsidP="00BD05F2">
            <w:pPr>
              <w:rPr>
                <w:rFonts w:cstheme="minorHAnsi"/>
                <w:sz w:val="18"/>
                <w:szCs w:val="18"/>
              </w:rPr>
            </w:pPr>
            <w:r w:rsidRPr="008244A8">
              <w:rPr>
                <w:rFonts w:cstheme="minorHAnsi"/>
                <w:sz w:val="18"/>
                <w:szCs w:val="18"/>
              </w:rPr>
              <w:t>Heatwaves increase risk of death and serious illness for people who use substances. May also cause unplanned withdrawal due to inability to access substances.  Overextended healthcare systems and power outages increase risk.</w:t>
            </w:r>
          </w:p>
        </w:tc>
        <w:tc>
          <w:tcPr>
            <w:tcW w:w="3006" w:type="dxa"/>
          </w:tcPr>
          <w:p w14:paraId="30965339" w14:textId="77777777" w:rsidR="00F334CC" w:rsidRPr="008244A8" w:rsidRDefault="00F334CC" w:rsidP="00BD05F2">
            <w:pPr>
              <w:rPr>
                <w:rFonts w:cstheme="minorHAnsi"/>
                <w:sz w:val="18"/>
                <w:szCs w:val="18"/>
              </w:rPr>
            </w:pPr>
            <w:r w:rsidRPr="008244A8">
              <w:rPr>
                <w:rFonts w:cstheme="minorHAnsi"/>
                <w:sz w:val="18"/>
                <w:szCs w:val="18"/>
              </w:rPr>
              <w:t>Primary and emergency nurses need to educate and support vulnerable clients before and during heatwaves. Heat Safety plans should be made, withdrawal kits should be distributed.</w:t>
            </w:r>
          </w:p>
        </w:tc>
        <w:tc>
          <w:tcPr>
            <w:tcW w:w="3240" w:type="dxa"/>
          </w:tcPr>
          <w:p w14:paraId="12037A17" w14:textId="77777777" w:rsidR="00F334CC" w:rsidRPr="008244A8" w:rsidRDefault="00F334CC" w:rsidP="00BD05F2">
            <w:pPr>
              <w:rPr>
                <w:rFonts w:cstheme="minorHAnsi"/>
                <w:sz w:val="18"/>
                <w:szCs w:val="18"/>
              </w:rPr>
            </w:pPr>
            <w:r w:rsidRPr="008244A8">
              <w:rPr>
                <w:rFonts w:cstheme="minorHAnsi"/>
                <w:sz w:val="18"/>
                <w:szCs w:val="18"/>
              </w:rPr>
              <w:t>Providers from multiple systems (health care, substance use, mental health, welfare) need to work together to provide adequate care and prevention for vulnerable populations during heat waves and prevent the ambulance and emergency healthcare system from becoming overwhelmed.</w:t>
            </w:r>
          </w:p>
        </w:tc>
      </w:tr>
      <w:tr w:rsidR="00F334CC" w:rsidRPr="008244A8" w14:paraId="52A854B8" w14:textId="77777777" w:rsidTr="00595BEB">
        <w:trPr>
          <w:cantSplit/>
          <w:trHeight w:val="1134"/>
        </w:trPr>
        <w:tc>
          <w:tcPr>
            <w:tcW w:w="846" w:type="dxa"/>
          </w:tcPr>
          <w:p w14:paraId="14011946" w14:textId="7080DF45"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{"citationItems":[{"id":"ITEM-1","itemData":{"abstract":": The United States is currently in the midst of 2 public health emergencies: COVID-19 and the ongoing opioid crisis. In an attempt to reduce preventable harm to individuals with opioid use disorder (OUD), federal, state, and local governments have temporarily modified law and policy to increase access to OUD treatment and divert some individuals at high risk away from the correctional system. In this Commentary, we briefly describe how people with OUD are at increased risk for COVID-19, discuss existing policy barriers to evidence-based prevention and treatment for individuals with OUD, explain the temporary rollbacks of those barriers, and argue that these changes should be made permanent. We also suggest several additional steps that federal and state governments can urgently take to reduce barriers to care for individuals with OUD, both during the current crisis and beyond.","author":[{"dropping-particle":"","family":"Davis","given":"Corey S","non-dropping-particle":"","parse-names":false,"suffix":""},{"dropping-particle":"","family":"Samuels","given":"Elizabeth A","non-dropping-particle":"","parse-names":false,"suffix":""}],"id":"ITEM-1","issued":{"date-parts":[["2020"]]},"language":"en","title":"Opioid Policy Changes During the COVID-19 Pandemic - and Beyond.","type":"article-journal"},"uris":["http://www.mendeley.com/documents/?uuid=cf21a33d-db02-42a2-98bd-dd4dcbbb6ea0"]}],"mendeley":{"formattedCitation":"(Davis &amp; Samuels, 2020)","plainTextFormattedCitation":"(Davis &amp; Samuels, 2020)","previouslyFormattedCitation":"(Davis &amp; Samuels,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(Davis &amp; Samuels, 2020)</w:t>
            </w:r>
            <w:r>
              <w:rPr>
                <w:rFonts w:cstheme="minorHAnsi"/>
                <w:color w:val="000000"/>
                <w:sz w:val="18"/>
                <w:szCs w:val="18"/>
              </w:rPr>
              <w:fldChar w:fldCharType="end"/>
            </w:r>
          </w:p>
        </w:tc>
        <w:tc>
          <w:tcPr>
            <w:tcW w:w="709" w:type="dxa"/>
            <w:textDirection w:val="tbRl"/>
          </w:tcPr>
          <w:p w14:paraId="09335618"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117A8B06"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534106A"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96684ED" w14:textId="77777777" w:rsidR="00F334CC" w:rsidRPr="008244A8" w:rsidRDefault="009F6EC6" w:rsidP="00BD05F2">
            <w:pPr>
              <w:rPr>
                <w:rFonts w:cstheme="minorHAnsi"/>
                <w:sz w:val="18"/>
                <w:szCs w:val="18"/>
              </w:rPr>
            </w:pPr>
            <w:r>
              <w:rPr>
                <w:rFonts w:cstheme="minorHAnsi"/>
                <w:sz w:val="18"/>
                <w:szCs w:val="18"/>
              </w:rPr>
              <w:t>Health and justice systems</w:t>
            </w:r>
          </w:p>
        </w:tc>
        <w:tc>
          <w:tcPr>
            <w:tcW w:w="2268" w:type="dxa"/>
          </w:tcPr>
          <w:p w14:paraId="4D0670CF" w14:textId="566D306F" w:rsidR="00F334CC" w:rsidRPr="008244A8" w:rsidRDefault="00332963" w:rsidP="00BD05F2">
            <w:pPr>
              <w:rPr>
                <w:rFonts w:cstheme="minorHAnsi"/>
                <w:sz w:val="18"/>
                <w:szCs w:val="18"/>
              </w:rPr>
            </w:pPr>
            <w:r w:rsidRPr="008244A8">
              <w:rPr>
                <w:rFonts w:cstheme="minorHAnsi"/>
                <w:sz w:val="18"/>
                <w:szCs w:val="18"/>
              </w:rPr>
              <w:t>People with OUD are at increased risk for COVID-19 due to</w:t>
            </w:r>
            <w:r w:rsidR="00595BEB">
              <w:rPr>
                <w:rFonts w:cstheme="minorHAnsi"/>
                <w:sz w:val="18"/>
                <w:szCs w:val="18"/>
              </w:rPr>
              <w:t xml:space="preserve"> pre-existing health conditions</w:t>
            </w:r>
            <w:r w:rsidRPr="008244A8">
              <w:rPr>
                <w:rFonts w:cstheme="minorHAnsi"/>
                <w:sz w:val="18"/>
                <w:szCs w:val="18"/>
              </w:rPr>
              <w:t>, tobacco use, and likelihood of living in shelters, group recovery housing, or correctional facilities, where physical distancing is difficult.  Closures or reduced hours of medical and harm reduction clinics may increase risk of resumed use for people in recovery. Risk of overdose and death is increased by social isolation and overwhelm of emergency response teams.</w:t>
            </w:r>
          </w:p>
        </w:tc>
        <w:tc>
          <w:tcPr>
            <w:tcW w:w="3006" w:type="dxa"/>
          </w:tcPr>
          <w:p w14:paraId="0B228095" w14:textId="77777777" w:rsidR="00F334CC" w:rsidRPr="008244A8" w:rsidRDefault="00332963" w:rsidP="00BD05F2">
            <w:pPr>
              <w:rPr>
                <w:rFonts w:cstheme="minorHAnsi"/>
                <w:sz w:val="18"/>
                <w:szCs w:val="18"/>
              </w:rPr>
            </w:pPr>
            <w:r w:rsidRPr="008244A8">
              <w:rPr>
                <w:rFonts w:cstheme="minorHAnsi"/>
                <w:sz w:val="18"/>
                <w:szCs w:val="18"/>
              </w:rPr>
              <w:t>State provisions to allow for 14 and 28 day take home doses of methadone.</w:t>
            </w:r>
          </w:p>
          <w:p w14:paraId="45AB7D44" w14:textId="77777777" w:rsidR="00332963" w:rsidRPr="008244A8" w:rsidRDefault="00332963" w:rsidP="00BD05F2">
            <w:pPr>
              <w:rPr>
                <w:rFonts w:cstheme="minorHAnsi"/>
                <w:sz w:val="18"/>
                <w:szCs w:val="18"/>
              </w:rPr>
            </w:pPr>
            <w:r w:rsidRPr="008244A8">
              <w:rPr>
                <w:rFonts w:cstheme="minorHAnsi"/>
                <w:sz w:val="18"/>
                <w:szCs w:val="18"/>
              </w:rPr>
              <w:t>Exemption from in person initiation of buprenorphine, can now be initiated via telehealth.</w:t>
            </w:r>
          </w:p>
          <w:p w14:paraId="5EF168D3" w14:textId="1F41A313" w:rsidR="00332963" w:rsidRPr="008244A8" w:rsidRDefault="00332963" w:rsidP="00BD05F2">
            <w:pPr>
              <w:rPr>
                <w:rFonts w:cstheme="minorHAnsi"/>
                <w:sz w:val="18"/>
                <w:szCs w:val="18"/>
              </w:rPr>
            </w:pPr>
            <w:r w:rsidRPr="008244A8">
              <w:rPr>
                <w:rFonts w:cstheme="minorHAnsi"/>
                <w:sz w:val="18"/>
                <w:szCs w:val="18"/>
              </w:rPr>
              <w:t>Some st</w:t>
            </w:r>
            <w:r w:rsidR="00595BEB">
              <w:rPr>
                <w:rFonts w:cstheme="minorHAnsi"/>
                <w:sz w:val="18"/>
                <w:szCs w:val="18"/>
              </w:rPr>
              <w:t xml:space="preserve">eps to reduce number of people </w:t>
            </w:r>
            <w:r w:rsidRPr="008244A8">
              <w:rPr>
                <w:rFonts w:cstheme="minorHAnsi"/>
                <w:sz w:val="18"/>
                <w:szCs w:val="18"/>
              </w:rPr>
              <w:t>being incarcerated during COVID-19 and release some people from jail.</w:t>
            </w:r>
          </w:p>
          <w:p w14:paraId="6E4F5FA9" w14:textId="77777777" w:rsidR="00332963" w:rsidRPr="008244A8" w:rsidRDefault="00332963" w:rsidP="00BD05F2">
            <w:pPr>
              <w:rPr>
                <w:rFonts w:cstheme="minorHAnsi"/>
                <w:sz w:val="18"/>
                <w:szCs w:val="18"/>
              </w:rPr>
            </w:pPr>
            <w:r w:rsidRPr="008244A8">
              <w:rPr>
                <w:rFonts w:cstheme="minorHAnsi"/>
                <w:sz w:val="18"/>
                <w:szCs w:val="18"/>
              </w:rPr>
              <w:t xml:space="preserve">Police departments have </w:t>
            </w:r>
            <w:proofErr w:type="gramStart"/>
            <w:r w:rsidRPr="008244A8">
              <w:rPr>
                <w:rFonts w:cstheme="minorHAnsi"/>
                <w:sz w:val="18"/>
                <w:szCs w:val="18"/>
              </w:rPr>
              <w:t>reduce</w:t>
            </w:r>
            <w:proofErr w:type="gramEnd"/>
            <w:r w:rsidRPr="008244A8">
              <w:rPr>
                <w:rFonts w:cstheme="minorHAnsi"/>
                <w:sz w:val="18"/>
                <w:szCs w:val="18"/>
              </w:rPr>
              <w:t xml:space="preserve"> or stopped making arrests for low-level crimes.</w:t>
            </w:r>
          </w:p>
        </w:tc>
        <w:tc>
          <w:tcPr>
            <w:tcW w:w="3240" w:type="dxa"/>
          </w:tcPr>
          <w:p w14:paraId="7615BDA5" w14:textId="77777777" w:rsidR="00F334CC" w:rsidRPr="008244A8" w:rsidRDefault="00332963" w:rsidP="00BD05F2">
            <w:pPr>
              <w:rPr>
                <w:rFonts w:cstheme="minorHAnsi"/>
                <w:sz w:val="18"/>
                <w:szCs w:val="18"/>
              </w:rPr>
            </w:pPr>
            <w:r w:rsidRPr="008244A8">
              <w:rPr>
                <w:rFonts w:cstheme="minorHAnsi"/>
                <w:sz w:val="18"/>
                <w:szCs w:val="18"/>
              </w:rPr>
              <w:t>All of the changes to increase access to treatment and reduce incarceration during the pandemic should be maintained in perpetuity.</w:t>
            </w:r>
          </w:p>
          <w:p w14:paraId="3B194878" w14:textId="3419E360" w:rsidR="00332963" w:rsidRPr="008244A8" w:rsidRDefault="00332963" w:rsidP="00BD05F2">
            <w:pPr>
              <w:rPr>
                <w:rFonts w:cstheme="minorHAnsi"/>
                <w:sz w:val="18"/>
                <w:szCs w:val="18"/>
              </w:rPr>
            </w:pPr>
            <w:r w:rsidRPr="008244A8">
              <w:rPr>
                <w:rFonts w:cstheme="minorHAnsi"/>
                <w:sz w:val="18"/>
                <w:szCs w:val="18"/>
              </w:rPr>
              <w:t xml:space="preserve">Additionally, States should remove </w:t>
            </w:r>
            <w:r w:rsidR="00512401" w:rsidRPr="008244A8">
              <w:rPr>
                <w:rFonts w:cstheme="minorHAnsi"/>
                <w:sz w:val="18"/>
                <w:szCs w:val="18"/>
              </w:rPr>
              <w:t>paraphernalia</w:t>
            </w:r>
            <w:r w:rsidRPr="008244A8">
              <w:rPr>
                <w:rFonts w:cstheme="minorHAnsi"/>
                <w:sz w:val="18"/>
                <w:szCs w:val="18"/>
              </w:rPr>
              <w:t xml:space="preserve"> laws that criminalize harm reduction supplies like syringes, provide over the counter naloxone, and crimes of poverty should be responded to with </w:t>
            </w:r>
            <w:proofErr w:type="gramStart"/>
            <w:r w:rsidRPr="008244A8">
              <w:rPr>
                <w:rFonts w:cstheme="minorHAnsi"/>
                <w:sz w:val="18"/>
                <w:szCs w:val="18"/>
              </w:rPr>
              <w:t>evidence based</w:t>
            </w:r>
            <w:proofErr w:type="gramEnd"/>
            <w:r w:rsidRPr="008244A8">
              <w:rPr>
                <w:rFonts w:cstheme="minorHAnsi"/>
                <w:sz w:val="18"/>
                <w:szCs w:val="18"/>
              </w:rPr>
              <w:t xml:space="preserve"> practices, not incarceration.</w:t>
            </w:r>
          </w:p>
          <w:p w14:paraId="53FE023A" w14:textId="77777777" w:rsidR="00332963" w:rsidRPr="008244A8" w:rsidRDefault="00332963" w:rsidP="00BD05F2">
            <w:pPr>
              <w:rPr>
                <w:rFonts w:cstheme="minorHAnsi"/>
                <w:sz w:val="18"/>
                <w:szCs w:val="18"/>
              </w:rPr>
            </w:pPr>
          </w:p>
        </w:tc>
      </w:tr>
      <w:tr w:rsidR="00F334CC" w:rsidRPr="008244A8" w14:paraId="071EDAC3" w14:textId="77777777" w:rsidTr="00595BEB">
        <w:trPr>
          <w:cantSplit/>
          <w:trHeight w:val="1134"/>
        </w:trPr>
        <w:tc>
          <w:tcPr>
            <w:tcW w:w="846" w:type="dxa"/>
          </w:tcPr>
          <w:p w14:paraId="1EC6F508" w14:textId="62DB9112"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{"citationItems":[{"id":"ITEM-1","itemData":{"ISSN":"1099-3460","abstract":"An exploratory assessment of the impact of the September 11th attacks in New York City on drug users, including their perceptions of changes in drug use, drug availability, police activities, and access to services, was undertaken. Methods included focus groups with drug users and acquired immunodeficiency syndrome (AIDS) outreach worker supervisors and surveys of service providers. Results indicated that, while there was some immediate concern about the potential impact on drug availability, there was no perceived scarcity, although some drug users did report a decrease in drug purity. Responses included increased use of drugs and increased demand for drug treatment. The wide range of responses indicates that continued monitoring of the impact may be needed to assess long-term effects.","author":[{"dropping-particle":"","family":"Deren","given":"Sherry","non-dropping-particle":"","parse-names":false,"suffix":""},{"dropping-particle":"","family":"Shedlin","given":"Michele","non-dropping-particle":"","parse-names":false,"suffix":""},{"dropping-particle":"","family":"Hamilton","given":"Thomas","non-dropping-particle":"","parse-names":false,"suffix":""},{"dropping-particle":"","family":"Hagan","given":"Holly","non-dropping-particle":"","parse-names":false,"suffix":""}],"container-title":"Journal of urban health : bulletin of the New York Academy of Medicine","id":"ITEM-1","issue":"3","issued":{"date-parts":[["2002"]]},"page":"409-412","publisher-place":"United States","title":"Impact of the September 11th attacks in New York City on drug users: a preliminary assessment.","type":"article-journal","volume":"79"},"uris":["http://www.mendeley.com/documents/?uuid=587c7b1f-a0a8-49de-8357-b57c820dfcb2"]}],"mendeley":{"formattedCitation":"(Deren, Shedlin, Hamilton, &amp; Hagan, 2002)","plainTextFormattedCitation":"(Deren, Shedlin, Hamilton, &amp; Hagan, 2002)","previouslyFormattedCitation":"(Deren, Shedlin, Hamilton, &amp; Hagan, 2002)"},"properties":{"noteIndex":0},"schema":"https://github.com/citation-style-language/schema/raw/master/csl-citation.json"}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(Deren, Shedlin, Hamilton, &amp; Hagan, 2002)</w:t>
            </w:r>
            <w:r>
              <w:rPr>
                <w:rFonts w:cstheme="minorHAnsi"/>
                <w:color w:val="000000"/>
                <w:sz w:val="18"/>
                <w:szCs w:val="18"/>
              </w:rPr>
              <w:fldChar w:fldCharType="end"/>
            </w:r>
          </w:p>
        </w:tc>
        <w:tc>
          <w:tcPr>
            <w:tcW w:w="709" w:type="dxa"/>
            <w:textDirection w:val="tbRl"/>
          </w:tcPr>
          <w:p w14:paraId="51B2F3BF" w14:textId="77777777" w:rsidR="00F334CC" w:rsidRPr="008244A8" w:rsidRDefault="007F3556" w:rsidP="00595BEB">
            <w:pPr>
              <w:ind w:left="113" w:right="113"/>
              <w:rPr>
                <w:rFonts w:cstheme="minorHAnsi"/>
                <w:sz w:val="18"/>
                <w:szCs w:val="18"/>
              </w:rPr>
            </w:pPr>
            <w:r w:rsidRPr="008244A8">
              <w:rPr>
                <w:rFonts w:cstheme="minorHAnsi"/>
                <w:sz w:val="18"/>
                <w:szCs w:val="18"/>
              </w:rPr>
              <w:t>Focus Groups, surveys</w:t>
            </w:r>
          </w:p>
        </w:tc>
        <w:tc>
          <w:tcPr>
            <w:tcW w:w="850" w:type="dxa"/>
            <w:textDirection w:val="tbRl"/>
          </w:tcPr>
          <w:p w14:paraId="593DB6EF" w14:textId="77777777" w:rsidR="00F334CC" w:rsidRPr="008244A8" w:rsidRDefault="007F3556" w:rsidP="00595BEB">
            <w:pPr>
              <w:ind w:left="113" w:right="113"/>
              <w:rPr>
                <w:rFonts w:cstheme="minorHAnsi"/>
                <w:sz w:val="18"/>
                <w:szCs w:val="18"/>
              </w:rPr>
            </w:pPr>
            <w:r w:rsidRPr="008244A8">
              <w:rPr>
                <w:rFonts w:cstheme="minorHAnsi"/>
                <w:sz w:val="18"/>
                <w:szCs w:val="18"/>
              </w:rPr>
              <w:t xml:space="preserve">People who use substances, </w:t>
            </w:r>
            <w:r w:rsidR="00EE1000" w:rsidRPr="008244A8">
              <w:rPr>
                <w:rFonts w:cstheme="minorHAnsi"/>
                <w:sz w:val="18"/>
                <w:szCs w:val="18"/>
              </w:rPr>
              <w:t xml:space="preserve">AIDS </w:t>
            </w:r>
            <w:r w:rsidRPr="008244A8">
              <w:rPr>
                <w:rFonts w:cstheme="minorHAnsi"/>
                <w:sz w:val="18"/>
                <w:szCs w:val="18"/>
              </w:rPr>
              <w:t>outreach workers, service providers</w:t>
            </w:r>
          </w:p>
        </w:tc>
        <w:tc>
          <w:tcPr>
            <w:tcW w:w="992" w:type="dxa"/>
          </w:tcPr>
          <w:p w14:paraId="2F9FD2C8" w14:textId="77777777" w:rsidR="00F334CC" w:rsidRPr="008244A8" w:rsidRDefault="00F334CC" w:rsidP="00BD05F2">
            <w:pPr>
              <w:rPr>
                <w:rFonts w:cstheme="minorHAnsi"/>
                <w:sz w:val="18"/>
                <w:szCs w:val="18"/>
              </w:rPr>
            </w:pPr>
            <w:r w:rsidRPr="008244A8">
              <w:rPr>
                <w:rFonts w:cstheme="minorHAnsi"/>
                <w:sz w:val="18"/>
                <w:szCs w:val="18"/>
              </w:rPr>
              <w:t>9/11</w:t>
            </w:r>
          </w:p>
        </w:tc>
        <w:tc>
          <w:tcPr>
            <w:tcW w:w="1134" w:type="dxa"/>
          </w:tcPr>
          <w:p w14:paraId="216601F9" w14:textId="77777777" w:rsidR="00F334CC" w:rsidRPr="008244A8" w:rsidRDefault="00586EB7" w:rsidP="00BD05F2">
            <w:pPr>
              <w:rPr>
                <w:rFonts w:cstheme="minorHAnsi"/>
                <w:sz w:val="18"/>
                <w:szCs w:val="18"/>
              </w:rPr>
            </w:pPr>
            <w:r>
              <w:rPr>
                <w:rFonts w:cstheme="minorHAnsi"/>
                <w:sz w:val="18"/>
                <w:szCs w:val="18"/>
              </w:rPr>
              <w:t>Multiple Healthcare Systems.</w:t>
            </w:r>
          </w:p>
        </w:tc>
        <w:tc>
          <w:tcPr>
            <w:tcW w:w="2268" w:type="dxa"/>
          </w:tcPr>
          <w:p w14:paraId="61667397" w14:textId="5D1F3058" w:rsidR="00F334CC" w:rsidRPr="008244A8" w:rsidRDefault="007F3556" w:rsidP="00BD05F2">
            <w:pPr>
              <w:rPr>
                <w:rFonts w:cstheme="minorHAnsi"/>
                <w:sz w:val="18"/>
                <w:szCs w:val="18"/>
              </w:rPr>
            </w:pPr>
            <w:r w:rsidRPr="008244A8">
              <w:rPr>
                <w:rFonts w:cstheme="minorHAnsi"/>
                <w:sz w:val="18"/>
                <w:szCs w:val="18"/>
              </w:rPr>
              <w:t>Psychological and emotional impacts of 9/11 were reported by substance users. Some reported increased drug use</w:t>
            </w:r>
            <w:r w:rsidR="006E466E" w:rsidRPr="008244A8">
              <w:rPr>
                <w:rFonts w:cstheme="minorHAnsi"/>
                <w:sz w:val="18"/>
                <w:szCs w:val="18"/>
              </w:rPr>
              <w:t xml:space="preserve"> a</w:t>
            </w:r>
            <w:r w:rsidR="00595BEB">
              <w:rPr>
                <w:rFonts w:cstheme="minorHAnsi"/>
                <w:sz w:val="18"/>
                <w:szCs w:val="18"/>
              </w:rPr>
              <w:t>nd more open drug use in public</w:t>
            </w:r>
            <w:r w:rsidRPr="008244A8">
              <w:rPr>
                <w:rFonts w:cstheme="minorHAnsi"/>
                <w:sz w:val="18"/>
                <w:szCs w:val="18"/>
              </w:rPr>
              <w:t xml:space="preserve"> immediately after the event, but increases did not sustain.</w:t>
            </w:r>
            <w:r w:rsidR="006E466E" w:rsidRPr="008244A8">
              <w:rPr>
                <w:rFonts w:cstheme="minorHAnsi"/>
                <w:sz w:val="18"/>
                <w:szCs w:val="18"/>
              </w:rPr>
              <w:t xml:space="preserve"> Fears if scare supply and users reported decreased purity of substances after the attack.</w:t>
            </w:r>
          </w:p>
        </w:tc>
        <w:tc>
          <w:tcPr>
            <w:tcW w:w="3006" w:type="dxa"/>
          </w:tcPr>
          <w:p w14:paraId="326D424C" w14:textId="77777777" w:rsidR="00F334CC" w:rsidRPr="008244A8" w:rsidRDefault="007F3556" w:rsidP="00BD05F2">
            <w:pPr>
              <w:rPr>
                <w:rFonts w:cstheme="minorHAnsi"/>
                <w:sz w:val="18"/>
                <w:szCs w:val="18"/>
              </w:rPr>
            </w:pPr>
            <w:r w:rsidRPr="008244A8">
              <w:rPr>
                <w:rFonts w:cstheme="minorHAnsi"/>
                <w:sz w:val="18"/>
                <w:szCs w:val="18"/>
              </w:rPr>
              <w:t xml:space="preserve">Temporary Emergency Medicaid set up after the 9/11 attacks provided medical service to some drug users.  AIDS outreach services were not impacted by the crisis. Pharmacies providing syringes was seen as more accessible than local needle exchange </w:t>
            </w:r>
            <w:r w:rsidR="00EE1000" w:rsidRPr="008244A8">
              <w:rPr>
                <w:rFonts w:cstheme="minorHAnsi"/>
                <w:sz w:val="18"/>
                <w:szCs w:val="18"/>
              </w:rPr>
              <w:t>facilities</w:t>
            </w:r>
            <w:r w:rsidRPr="008244A8">
              <w:rPr>
                <w:rFonts w:cstheme="minorHAnsi"/>
                <w:sz w:val="18"/>
                <w:szCs w:val="18"/>
              </w:rPr>
              <w:t>.</w:t>
            </w:r>
          </w:p>
        </w:tc>
        <w:tc>
          <w:tcPr>
            <w:tcW w:w="3240" w:type="dxa"/>
          </w:tcPr>
          <w:p w14:paraId="24951A4E" w14:textId="77777777" w:rsidR="00F334CC" w:rsidRPr="008244A8" w:rsidRDefault="006E466E" w:rsidP="00BD05F2">
            <w:pPr>
              <w:rPr>
                <w:rFonts w:cstheme="minorHAnsi"/>
                <w:sz w:val="18"/>
                <w:szCs w:val="18"/>
              </w:rPr>
            </w:pPr>
            <w:r w:rsidRPr="008244A8">
              <w:rPr>
                <w:rFonts w:cstheme="minorHAnsi"/>
                <w:sz w:val="18"/>
                <w:szCs w:val="18"/>
              </w:rPr>
              <w:t xml:space="preserve">There was an increase in symptoms of depression and </w:t>
            </w:r>
            <w:proofErr w:type="spellStart"/>
            <w:r w:rsidRPr="008244A8">
              <w:rPr>
                <w:rFonts w:cstheme="minorHAnsi"/>
                <w:sz w:val="18"/>
                <w:szCs w:val="18"/>
              </w:rPr>
              <w:t>post traumatic</w:t>
            </w:r>
            <w:proofErr w:type="spellEnd"/>
            <w:r w:rsidRPr="008244A8">
              <w:rPr>
                <w:rFonts w:cstheme="minorHAnsi"/>
                <w:sz w:val="18"/>
                <w:szCs w:val="18"/>
              </w:rPr>
              <w:t xml:space="preserve"> stress disorder in residents of New York after the terrorist attacks.  Increased police presence was noted by all participants after the attack, but as police focus was on national security their presence was not felt to impact substance users or dealers.</w:t>
            </w:r>
          </w:p>
        </w:tc>
      </w:tr>
      <w:tr w:rsidR="00F334CC" w:rsidRPr="008244A8" w14:paraId="3242AFC1" w14:textId="77777777" w:rsidTr="00595BEB">
        <w:trPr>
          <w:cantSplit/>
          <w:trHeight w:val="1134"/>
        </w:trPr>
        <w:tc>
          <w:tcPr>
            <w:tcW w:w="846" w:type="dxa"/>
          </w:tcPr>
          <w:p w14:paraId="45BB15B3" w14:textId="55C54E54"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{"citationItems":[{"id":"ITEM-1","itemData":{"DOI":"https://dx.doi.org/10.1186/s12954-020-00370-7","ISSN":"1477-7517","abstract":"The impact of COVID-19 across health services, including treatment services for people who use drugs, is emerging but likely to have a high impact. Treatment services for people who use drugs provide essential treatment services including opiate agonist treatment and needle syringe programmes alongside other important treatment programmes across all substance types including withdrawal and counselling services. Drug and alcohol hospital consultation-liaison clinicians support emergency departments and other services provided in hospital settings in efficiently managing patients who use drugs and present with other health problems.COVID-19 will impact on staff availability for work due to illness. Patients may require home isolation and quarantine periods. Ensuring ongoing supply of opiate treatment during these periods will require significant changes to how treatment is provided. The use of monthly depot buprenorphine as well as moving from a framework of supervised dosing will be required for patients on sublingual buprenorphine and methadone. Ensuring ready access to take-home naloxone for patients is crucial to reduce overdose risks. Delivery of methadone and buprenorphine to the homes of people with confirmed COVID-19 infections is likely to need to occur to support home isolation.People who use drugs are likely to be more vulnerable during the COVID-19 epidemic, due to poorer health literacy and stigma and discrimination towards this group. People who use drugs may prioritise drug use above other health concerns. Adequate supply of clean injecting equipment is important to prevent outbreaks of blood-borne viruses. Opiate users may misinterpret SARS-CoV2 symptoms as opiate withdrawal and manage this by using opioids. Ensuring people who use drugs have access to drug treatment as well as access to screening and testing for SARS-CoV2 where this is indicated is important.","author":[{"dropping-particle":"","family":"Dunlop","given":"Adrian","non-dropping-particle":"","parse-names":false,"suffix":""},{"dropping-particle":"","family":"Lokuge","given":"Buddhima","non-dropping-particle":"","parse-names":false,"suffix":""},{"dropping-particle":"","family":"Masters","given":"Debbie","non-dropping-particle":"","parse-names":false,"suffix":""},{"dropping-particle":"","family":"Sequeira","given":"Marcia","non-dropping-particle":"","parse-names":false,"suffix":""},{"dropping-particle":"","family":"Saul","given":"Peter","non-dropping-particle":"","parse-names":false,"suffix":""},{"dropping-particle":"","family":"Dunlop","given":"Grace","non-dropping-particle":"","parse-names":false,"suffix":""},{"dropping-particle":"","family":"Ryan","given":"John","non-dropping-particle":"","parse-names":false,"suffix":""},{"dropping-particle":"","family":"Hall","given":"Michelle","non-dropping-particle":"","parse-names":false,"suffix":""},{"dropping-particle":"","family":"Ezard","given":"Nadine","non-dropping-particle":"","parse-names":false,"suffix":""},{"dropping-particle":"","family":"Haber","given":"Paul","non-dropping-particle":"","parse-names":false,"suffix":""},{"dropping-particle":"","family":"Lintzeris","given":"Nicholas","non-dropping-particle":"","parse-names":false,"suffix":""},{"dropping-particle":"","family":"Maher","given":"Lisa","non-dropping-particle":"","parse-names":false,"suffix":""}],"container-title":"Harm reduction journal","id":"ITEM-1","issue":"1","issued":{"date-parts":[["2020"]]},"page":"26","publisher-place":"England","title":"Challenges in maintaining treatment services for people who use drugs during the COVID-19 pandemic.","type":"article-journal","volume":"17"},"uris":["http://www.mendeley.com/documents/?uuid=052273be-1455-4ebc-9482-4961761f85a0"]}],"mendeley":{"formattedCitation":"(Dunlop et al., 2020)","plainTextFormattedCitation":"(Dunlop et al., 2020)","previouslyFormattedCitation":"(Dunlop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(Dunlop et al., 2020)</w:t>
            </w:r>
            <w:r>
              <w:rPr>
                <w:rFonts w:cstheme="minorHAnsi"/>
                <w:color w:val="000000"/>
                <w:sz w:val="18"/>
                <w:szCs w:val="18"/>
              </w:rPr>
              <w:fldChar w:fldCharType="end"/>
            </w:r>
          </w:p>
        </w:tc>
        <w:tc>
          <w:tcPr>
            <w:tcW w:w="709" w:type="dxa"/>
            <w:textDirection w:val="tbRl"/>
          </w:tcPr>
          <w:p w14:paraId="353C49F9"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64EE960B"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FFF13DE"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67A9E664" w14:textId="77777777" w:rsidR="00F334CC" w:rsidRPr="008244A8" w:rsidRDefault="000E7D86" w:rsidP="00BD05F2">
            <w:pPr>
              <w:rPr>
                <w:rFonts w:cstheme="minorHAnsi"/>
                <w:sz w:val="18"/>
                <w:szCs w:val="18"/>
              </w:rPr>
            </w:pPr>
            <w:r w:rsidRPr="008244A8">
              <w:rPr>
                <w:rFonts w:cstheme="minorHAnsi"/>
                <w:sz w:val="18"/>
                <w:szCs w:val="18"/>
              </w:rPr>
              <w:t>Multiple healthcare systems</w:t>
            </w:r>
          </w:p>
        </w:tc>
        <w:tc>
          <w:tcPr>
            <w:tcW w:w="2268" w:type="dxa"/>
          </w:tcPr>
          <w:p w14:paraId="7BF873C0" w14:textId="77777777" w:rsidR="00F334CC" w:rsidRPr="008244A8" w:rsidRDefault="00EA2012" w:rsidP="00BD05F2">
            <w:pPr>
              <w:rPr>
                <w:rFonts w:cstheme="minorHAnsi"/>
                <w:sz w:val="18"/>
                <w:szCs w:val="18"/>
              </w:rPr>
            </w:pPr>
            <w:r w:rsidRPr="008244A8">
              <w:rPr>
                <w:rFonts w:cstheme="minorHAnsi"/>
                <w:sz w:val="18"/>
                <w:szCs w:val="18"/>
              </w:rPr>
              <w:t>People with substance use disorders are at Increased risk of COVID-19 due to comorbid health conditions, socioeconomic disadvantage, homelessness or housing instability, imprisonment, and stigma and discrimination in the healthcare community.</w:t>
            </w:r>
          </w:p>
          <w:p w14:paraId="057D7C66" w14:textId="77777777" w:rsidR="00EA2012" w:rsidRPr="008244A8" w:rsidRDefault="00EA2012" w:rsidP="00BD05F2">
            <w:pPr>
              <w:rPr>
                <w:rFonts w:cstheme="minorHAnsi"/>
                <w:sz w:val="18"/>
                <w:szCs w:val="18"/>
              </w:rPr>
            </w:pPr>
            <w:r w:rsidRPr="008244A8">
              <w:rPr>
                <w:rFonts w:cstheme="minorHAnsi"/>
                <w:sz w:val="18"/>
                <w:szCs w:val="18"/>
              </w:rPr>
              <w:t xml:space="preserve">Need to access OAT increase risk of COVID-19 transmission. Decrease in harm reduction resources increase risk for HIV and </w:t>
            </w:r>
            <w:r w:rsidR="00541518" w:rsidRPr="008244A8">
              <w:rPr>
                <w:rFonts w:cstheme="minorHAnsi"/>
                <w:sz w:val="18"/>
                <w:szCs w:val="18"/>
              </w:rPr>
              <w:t>hepatitis</w:t>
            </w:r>
            <w:r w:rsidRPr="008244A8">
              <w:rPr>
                <w:rFonts w:cstheme="minorHAnsi"/>
                <w:sz w:val="18"/>
                <w:szCs w:val="18"/>
              </w:rPr>
              <w:t>. Risk of escalation in substance use due to stress of pandemic.</w:t>
            </w:r>
            <w:r w:rsidR="00541518" w:rsidRPr="008244A8">
              <w:rPr>
                <w:rFonts w:cstheme="minorHAnsi"/>
                <w:sz w:val="18"/>
                <w:szCs w:val="18"/>
              </w:rPr>
              <w:t xml:space="preserve"> Increased risk of overdose due to isolation changes in drug supply, provision of </w:t>
            </w:r>
            <w:proofErr w:type="gramStart"/>
            <w:r w:rsidR="00541518" w:rsidRPr="008244A8">
              <w:rPr>
                <w:rFonts w:cstheme="minorHAnsi"/>
                <w:sz w:val="18"/>
                <w:szCs w:val="18"/>
              </w:rPr>
              <w:t>take home</w:t>
            </w:r>
            <w:proofErr w:type="gramEnd"/>
            <w:r w:rsidR="00541518" w:rsidRPr="008244A8">
              <w:rPr>
                <w:rFonts w:cstheme="minorHAnsi"/>
                <w:sz w:val="18"/>
                <w:szCs w:val="18"/>
              </w:rPr>
              <w:t xml:space="preserve"> methadone.</w:t>
            </w:r>
          </w:p>
        </w:tc>
        <w:tc>
          <w:tcPr>
            <w:tcW w:w="3006" w:type="dxa"/>
          </w:tcPr>
          <w:p w14:paraId="3A19FB0B" w14:textId="77777777" w:rsidR="00F334CC" w:rsidRPr="008244A8" w:rsidRDefault="00541518" w:rsidP="00BD05F2">
            <w:pPr>
              <w:rPr>
                <w:rFonts w:cstheme="minorHAnsi"/>
                <w:sz w:val="18"/>
                <w:szCs w:val="18"/>
              </w:rPr>
            </w:pPr>
            <w:r w:rsidRPr="008244A8">
              <w:rPr>
                <w:rFonts w:cstheme="minorHAnsi"/>
                <w:sz w:val="18"/>
                <w:szCs w:val="18"/>
              </w:rPr>
              <w:t xml:space="preserve">Recommendation for provision of longer carries of OAT and </w:t>
            </w:r>
            <w:proofErr w:type="gramStart"/>
            <w:r w:rsidRPr="008244A8">
              <w:rPr>
                <w:rFonts w:cstheme="minorHAnsi"/>
                <w:sz w:val="18"/>
                <w:szCs w:val="18"/>
              </w:rPr>
              <w:t>take home</w:t>
            </w:r>
            <w:proofErr w:type="gramEnd"/>
            <w:r w:rsidRPr="008244A8">
              <w:rPr>
                <w:rFonts w:cstheme="minorHAnsi"/>
                <w:sz w:val="18"/>
                <w:szCs w:val="18"/>
              </w:rPr>
              <w:t xml:space="preserve"> dosing, along with take home naloxone.</w:t>
            </w:r>
          </w:p>
          <w:p w14:paraId="11C0B25C" w14:textId="77777777" w:rsidR="00541518" w:rsidRPr="008244A8" w:rsidRDefault="00541518" w:rsidP="00BD05F2">
            <w:pPr>
              <w:rPr>
                <w:rFonts w:cstheme="minorHAnsi"/>
                <w:sz w:val="18"/>
                <w:szCs w:val="18"/>
              </w:rPr>
            </w:pPr>
            <w:r w:rsidRPr="008244A8">
              <w:rPr>
                <w:rFonts w:cstheme="minorHAnsi"/>
                <w:sz w:val="18"/>
                <w:szCs w:val="18"/>
              </w:rPr>
              <w:t>Need to plan for needs of those who need to self-isolate due to COVID-19 exposure, with delivery of medication and home visits, with staff and client safety precautions in place.</w:t>
            </w:r>
          </w:p>
          <w:p w14:paraId="28873356" w14:textId="77777777" w:rsidR="00541518" w:rsidRPr="008244A8" w:rsidRDefault="000E7D86" w:rsidP="00BD05F2">
            <w:pPr>
              <w:rPr>
                <w:rFonts w:cstheme="minorHAnsi"/>
                <w:sz w:val="18"/>
                <w:szCs w:val="18"/>
              </w:rPr>
            </w:pPr>
            <w:r w:rsidRPr="008244A8">
              <w:rPr>
                <w:rFonts w:cstheme="minorHAnsi"/>
                <w:sz w:val="18"/>
                <w:szCs w:val="18"/>
              </w:rPr>
              <w:t>Ensuring emergency department staff can e</w:t>
            </w:r>
            <w:r w:rsidR="00541518" w:rsidRPr="008244A8">
              <w:rPr>
                <w:rFonts w:cstheme="minorHAnsi"/>
                <w:sz w:val="18"/>
                <w:szCs w:val="18"/>
              </w:rPr>
              <w:t>fficient</w:t>
            </w:r>
            <w:r w:rsidRPr="008244A8">
              <w:rPr>
                <w:rFonts w:cstheme="minorHAnsi"/>
                <w:sz w:val="18"/>
                <w:szCs w:val="18"/>
              </w:rPr>
              <w:t>ly assess and refer people with acute substance use problems to avoid long stays and representations is critical in freeing up emergency resources for COVID-19.</w:t>
            </w:r>
          </w:p>
          <w:p w14:paraId="65C941C2" w14:textId="77777777" w:rsidR="000E7D86" w:rsidRPr="008244A8" w:rsidRDefault="000E7D86" w:rsidP="00BD05F2">
            <w:pPr>
              <w:rPr>
                <w:rFonts w:cstheme="minorHAnsi"/>
                <w:sz w:val="18"/>
                <w:szCs w:val="18"/>
              </w:rPr>
            </w:pPr>
            <w:r w:rsidRPr="008244A8">
              <w:rPr>
                <w:rFonts w:cstheme="minorHAnsi"/>
                <w:sz w:val="18"/>
                <w:szCs w:val="18"/>
              </w:rPr>
              <w:t xml:space="preserve">Ensuring harm reduction supplies remain available throughout the pandemic is critical to reduce the risk of blood borne diseases. Vending machine dispensers are an option to reduce in person contact. </w:t>
            </w:r>
          </w:p>
        </w:tc>
        <w:tc>
          <w:tcPr>
            <w:tcW w:w="3240" w:type="dxa"/>
          </w:tcPr>
          <w:p w14:paraId="74EC8F4F" w14:textId="77777777" w:rsidR="00F334CC" w:rsidRPr="008244A8" w:rsidRDefault="000E7D86" w:rsidP="00BD05F2">
            <w:pPr>
              <w:rPr>
                <w:rFonts w:cstheme="minorHAnsi"/>
                <w:sz w:val="18"/>
                <w:szCs w:val="18"/>
              </w:rPr>
            </w:pPr>
            <w:r w:rsidRPr="008244A8">
              <w:rPr>
                <w:rFonts w:cstheme="minorHAnsi"/>
                <w:sz w:val="18"/>
                <w:szCs w:val="18"/>
              </w:rPr>
              <w:t xml:space="preserve">People who use substances are already vulnerable in terms of medical, </w:t>
            </w:r>
            <w:proofErr w:type="spellStart"/>
            <w:r w:rsidRPr="008244A8">
              <w:rPr>
                <w:rFonts w:cstheme="minorHAnsi"/>
                <w:sz w:val="18"/>
                <w:szCs w:val="18"/>
              </w:rPr>
              <w:t>mental</w:t>
            </w:r>
            <w:proofErr w:type="spellEnd"/>
            <w:r w:rsidRPr="008244A8">
              <w:rPr>
                <w:rFonts w:cstheme="minorHAnsi"/>
                <w:sz w:val="18"/>
                <w:szCs w:val="18"/>
              </w:rPr>
              <w:t xml:space="preserve"> and social health and access to support. During the pandemic, providers will be asked to prioritize which of their services are essential and which should be de-prioritized.  Services for people who use substances much be configured in the pandemic context.</w:t>
            </w:r>
          </w:p>
        </w:tc>
      </w:tr>
      <w:tr w:rsidR="00F334CC" w:rsidRPr="008244A8" w14:paraId="0C83C96E" w14:textId="77777777" w:rsidTr="00595BEB">
        <w:trPr>
          <w:cantSplit/>
          <w:trHeight w:val="1134"/>
        </w:trPr>
        <w:tc>
          <w:tcPr>
            <w:tcW w:w="846" w:type="dxa"/>
          </w:tcPr>
          <w:p w14:paraId="435D41E0" w14:textId="5763D304" w:rsidR="00F334CC" w:rsidRPr="008244A8" w:rsidRDefault="00452D31" w:rsidP="00BD05F2">
            <w:pPr>
              <w:rPr>
                <w:rFonts w:cstheme="minorHAnsi"/>
                <w:sz w:val="18"/>
                <w:szCs w:val="18"/>
              </w:rPr>
            </w:pPr>
            <w:r>
              <w:rPr>
                <w:rFonts w:cstheme="minorHAnsi"/>
                <w:sz w:val="18"/>
                <w:szCs w:val="18"/>
              </w:rPr>
              <w:lastRenderedPageBreak/>
              <w:fldChar w:fldCharType="begin" w:fldLock="1"/>
            </w:r>
            <w:r>
              <w:rPr>
                <w:rFonts w:cstheme="minorHAnsi"/>
                <w:sz w:val="18"/>
                <w:szCs w:val="18"/>
              </w:rPr>
              <w:instrText>ADDIN CSL_CITATION {"citationItems":[{"id":"ITEM-1","itemData":{"DOI":"10.1016/j.ijdrr.2017.05.001","ISSN":"22124209","abstract":"Recent natural disasters in the US have demonstrated the enormous potential for opioid treatment programs (OTP) to be rendered inoperable, disrupting methadone dispensing for their patients. Discontinuation of dispensing has severe consequences for OTP patients, ranging from withdrawal, resumption of injection behaviors bearing risk of blood-borne disease transmission, and overdose risk. Interviews with OTP directors, staff, and patients generated a set of recommendations for strengthening OTP disaster preparedness which were then presented to 15 state opioid treatment authorities (SOTAs) from disaster-prone US states. SOTAs’ responses to recommendations were analyzed and then discussed with representatives of the Drug Enforcement Agency (DEA) and the Substance Abuse and Mental Health Services Administration (SAMHSA). Findings include an enumeration of concrete improvements to disaster preparedness and point to the need for greater clarity within states about the SOTA's role and regulatory authority and greater interagency cooperation to overcome misconceptions and obstacles to implementation.","author":[{"dropping-particle":"","family":"Elliott","given":"Luther","non-dropping-particle":"","parse-names":false,"suffix":""},{"dropping-particle":"","family":"Benoit","given":"Ellen","non-dropping-particle":"","parse-names":false,"suffix":""},{"dropping-particle":"","family":"Matusow","given":"Harlan","non-dropping-particle":"","parse-names":false,"suffix":""},{"dropping-particle":"","family":"Rosenblum","given":"Andrew","non-dropping-particle":"","parse-names":false,"suffix":""}],"container-title":"International Journal of Disaster Risk Reduction","id":"ITEM-1","issue":"October 2016","issued":{"date-parts":[["2017"]]},"page":"152-159","publisher":"Elsevier Ltd","title":"Disaster preparedness among opioid treatment programs: Policy recommendations from state opioid treatment authorities","type":"article-journal","volume":"23"},"uris":["http://www.mendeley.com/documents/?uuid=14b2456b-1aee-42bf-a99b-b995fe9573c3"]}],"mendeley":{"formattedCitation":"(Elliott, Benoit, Matusow, &amp; Rosenblum, 2017)","plainTextFormattedCitation":"(Elliott, Benoit, Matusow, &amp; Rosenblum, 2017)","previouslyFormattedCitation":"(Elliott, Benoit, Matusow, &amp; Rosenblum, 2017)"},"properties":{"noteIndex":0},"schema":"https://github.com/citation-style-language/schema/raw/master/csl-citation.json"}</w:instrText>
            </w:r>
            <w:r>
              <w:rPr>
                <w:rFonts w:cstheme="minorHAnsi"/>
                <w:sz w:val="18"/>
                <w:szCs w:val="18"/>
              </w:rPr>
              <w:fldChar w:fldCharType="separate"/>
            </w:r>
            <w:r w:rsidRPr="00452D31">
              <w:rPr>
                <w:rFonts w:cstheme="minorHAnsi"/>
                <w:noProof/>
                <w:sz w:val="18"/>
                <w:szCs w:val="18"/>
              </w:rPr>
              <w:t>(Elliott, Benoit, Matusow, &amp; Rosenblum, 2017)</w:t>
            </w:r>
            <w:r>
              <w:rPr>
                <w:rFonts w:cstheme="minorHAnsi"/>
                <w:sz w:val="18"/>
                <w:szCs w:val="18"/>
              </w:rPr>
              <w:fldChar w:fldCharType="end"/>
            </w:r>
          </w:p>
        </w:tc>
        <w:tc>
          <w:tcPr>
            <w:tcW w:w="709" w:type="dxa"/>
            <w:textDirection w:val="tbRl"/>
          </w:tcPr>
          <w:p w14:paraId="6BB50224" w14:textId="77777777" w:rsidR="00F334CC" w:rsidRPr="008244A8" w:rsidRDefault="00F334CC" w:rsidP="00595BEB">
            <w:pPr>
              <w:ind w:left="113" w:right="113"/>
              <w:rPr>
                <w:rFonts w:cstheme="minorHAnsi"/>
                <w:sz w:val="18"/>
                <w:szCs w:val="18"/>
              </w:rPr>
            </w:pPr>
            <w:r w:rsidRPr="008244A8">
              <w:rPr>
                <w:rFonts w:cstheme="minorHAnsi"/>
                <w:sz w:val="18"/>
                <w:szCs w:val="18"/>
              </w:rPr>
              <w:t>Interviews and thematic analysis</w:t>
            </w:r>
          </w:p>
        </w:tc>
        <w:tc>
          <w:tcPr>
            <w:tcW w:w="850" w:type="dxa"/>
            <w:textDirection w:val="tbRl"/>
          </w:tcPr>
          <w:p w14:paraId="1A202221" w14:textId="77777777" w:rsidR="00F334CC" w:rsidRPr="008244A8" w:rsidRDefault="00F334CC" w:rsidP="00595BEB">
            <w:pPr>
              <w:ind w:left="113" w:right="113"/>
              <w:rPr>
                <w:rFonts w:cstheme="minorHAnsi"/>
                <w:sz w:val="18"/>
                <w:szCs w:val="18"/>
              </w:rPr>
            </w:pPr>
            <w:r w:rsidRPr="008244A8">
              <w:rPr>
                <w:rFonts w:cstheme="minorHAnsi"/>
                <w:sz w:val="18"/>
                <w:szCs w:val="18"/>
              </w:rPr>
              <w:t xml:space="preserve">OAT providers and directors, State opioid treatment authorities, representatives of the DEA and SAMHSA </w:t>
            </w:r>
          </w:p>
        </w:tc>
        <w:tc>
          <w:tcPr>
            <w:tcW w:w="992" w:type="dxa"/>
          </w:tcPr>
          <w:p w14:paraId="5DCA19FD" w14:textId="77777777" w:rsidR="00F334CC" w:rsidRPr="008244A8" w:rsidRDefault="00F334CC" w:rsidP="00BD05F2">
            <w:pPr>
              <w:rPr>
                <w:rFonts w:cstheme="minorHAnsi"/>
                <w:sz w:val="18"/>
                <w:szCs w:val="18"/>
              </w:rPr>
            </w:pPr>
            <w:r w:rsidRPr="008244A8">
              <w:rPr>
                <w:rFonts w:cstheme="minorHAnsi"/>
                <w:sz w:val="18"/>
                <w:szCs w:val="18"/>
              </w:rPr>
              <w:t>Hurricane Sandy and Katrina</w:t>
            </w:r>
          </w:p>
        </w:tc>
        <w:tc>
          <w:tcPr>
            <w:tcW w:w="1134" w:type="dxa"/>
          </w:tcPr>
          <w:p w14:paraId="2D53DC1F" w14:textId="77777777" w:rsidR="00F334CC" w:rsidRPr="008244A8" w:rsidRDefault="00F334CC" w:rsidP="00BD05F2">
            <w:pPr>
              <w:rPr>
                <w:rFonts w:cstheme="minorHAnsi"/>
                <w:sz w:val="18"/>
                <w:szCs w:val="18"/>
              </w:rPr>
            </w:pPr>
            <w:r w:rsidRPr="008244A8">
              <w:rPr>
                <w:rFonts w:cstheme="minorHAnsi"/>
                <w:sz w:val="18"/>
                <w:szCs w:val="18"/>
              </w:rPr>
              <w:t>Community OAT outpatient clinic</w:t>
            </w:r>
          </w:p>
        </w:tc>
        <w:tc>
          <w:tcPr>
            <w:tcW w:w="2268" w:type="dxa"/>
          </w:tcPr>
          <w:p w14:paraId="0530699B" w14:textId="108E9B14" w:rsidR="00F334CC" w:rsidRPr="008244A8" w:rsidRDefault="00F334CC" w:rsidP="00595BEB">
            <w:pPr>
              <w:rPr>
                <w:rFonts w:cstheme="minorHAnsi"/>
                <w:sz w:val="18"/>
                <w:szCs w:val="18"/>
              </w:rPr>
            </w:pPr>
            <w:r w:rsidRPr="008244A8">
              <w:rPr>
                <w:rFonts w:cstheme="minorHAnsi"/>
                <w:sz w:val="18"/>
                <w:szCs w:val="18"/>
              </w:rPr>
              <w:t>OAT service disruptions (issues with guest dosing, lack of access to regular provider, lack of transportation) put patients and their communities at risk for transmission of infectious diseases and negative consequences associated with relapse (</w:t>
            </w:r>
            <w:proofErr w:type="spellStart"/>
            <w:r w:rsidRPr="008244A8">
              <w:rPr>
                <w:rFonts w:cstheme="minorHAnsi"/>
                <w:sz w:val="18"/>
                <w:szCs w:val="18"/>
              </w:rPr>
              <w:t>ie</w:t>
            </w:r>
            <w:proofErr w:type="spellEnd"/>
            <w:r w:rsidRPr="008244A8">
              <w:rPr>
                <w:rFonts w:cstheme="minorHAnsi"/>
                <w:sz w:val="18"/>
                <w:szCs w:val="18"/>
              </w:rPr>
              <w:t>.  loss of employment, criminal activities</w:t>
            </w:r>
            <w:proofErr w:type="gramStart"/>
            <w:r w:rsidRPr="008244A8">
              <w:rPr>
                <w:rFonts w:cstheme="minorHAnsi"/>
                <w:sz w:val="18"/>
                <w:szCs w:val="18"/>
              </w:rPr>
              <w:t>. )</w:t>
            </w:r>
            <w:proofErr w:type="gramEnd"/>
            <w:r w:rsidRPr="008244A8">
              <w:rPr>
                <w:rFonts w:cstheme="minorHAnsi"/>
                <w:sz w:val="18"/>
                <w:szCs w:val="18"/>
              </w:rPr>
              <w:t xml:space="preserve"> Interruptions in OAT services, combined with disruption of illicit drug market increase demand for services at unfamiliar OAT sites and emergency departments.</w:t>
            </w:r>
          </w:p>
        </w:tc>
        <w:tc>
          <w:tcPr>
            <w:tcW w:w="3006" w:type="dxa"/>
          </w:tcPr>
          <w:p w14:paraId="2D5018B5"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 xml:space="preserve">Recommendations to address risks after future disasters were for Opioid Treatment Programs to universally: 1) educate patients about emergency plans and establish protocol for communication and information sharing between sites during emergencies; 2) provide emergency transportation to </w:t>
            </w:r>
          </w:p>
          <w:p w14:paraId="74D09079"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 xml:space="preserve">alternate dosing </w:t>
            </w:r>
            <w:proofErr w:type="gramStart"/>
            <w:r w:rsidRPr="008244A8">
              <w:rPr>
                <w:rFonts w:cstheme="minorHAnsi"/>
                <w:sz w:val="18"/>
                <w:szCs w:val="18"/>
              </w:rPr>
              <w:t>sites;</w:t>
            </w:r>
            <w:proofErr w:type="gramEnd"/>
            <w:r w:rsidRPr="008244A8">
              <w:rPr>
                <w:rFonts w:cstheme="minorHAnsi"/>
                <w:sz w:val="18"/>
                <w:szCs w:val="18"/>
              </w:rPr>
              <w:t xml:space="preserve"> 3) create policies on take home dosing with reciprocity between sites,</w:t>
            </w:r>
          </w:p>
          <w:p w14:paraId="00435F0F"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4) have backup power</w:t>
            </w:r>
          </w:p>
          <w:p w14:paraId="33A2618C"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generators; 5) ensure labor provisions for staff overtime</w:t>
            </w:r>
          </w:p>
          <w:p w14:paraId="7784F9F2"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are in place for emergency events; 6) provide all patients with training in overdose response and provide naloxone so that they are prepared in the case that services are disrupted</w:t>
            </w:r>
          </w:p>
          <w:p w14:paraId="4375A915"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 xml:space="preserve">and 7) conduct regular disaster procedure drills </w:t>
            </w:r>
          </w:p>
        </w:tc>
        <w:tc>
          <w:tcPr>
            <w:tcW w:w="3240" w:type="dxa"/>
          </w:tcPr>
          <w:p w14:paraId="13E46153"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 xml:space="preserve">There are financial and regulatory barriers to implementing the </w:t>
            </w:r>
            <w:proofErr w:type="gramStart"/>
            <w:r w:rsidRPr="008244A8">
              <w:rPr>
                <w:rFonts w:cstheme="minorHAnsi"/>
                <w:sz w:val="18"/>
                <w:szCs w:val="18"/>
              </w:rPr>
              <w:t>recommendations  State</w:t>
            </w:r>
            <w:proofErr w:type="gramEnd"/>
            <w:r w:rsidRPr="008244A8">
              <w:rPr>
                <w:rFonts w:cstheme="minorHAnsi"/>
                <w:sz w:val="18"/>
                <w:szCs w:val="18"/>
              </w:rPr>
              <w:t xml:space="preserve"> Opioid Treatment Authorities indicated they</w:t>
            </w:r>
          </w:p>
          <w:p w14:paraId="3B7666B3"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lack mechanisms to change state policy or the policies of private corporations that would incur the costs of these recommendations.  There are serious barriers to strengthening OAT emergency preparedness and a need for greater interagency dialogue.</w:t>
            </w:r>
          </w:p>
          <w:p w14:paraId="484EA7AF" w14:textId="77777777" w:rsidR="00F334CC" w:rsidRPr="008244A8" w:rsidRDefault="00F334CC" w:rsidP="00BD05F2">
            <w:pPr>
              <w:rPr>
                <w:rFonts w:cstheme="minorHAnsi"/>
                <w:sz w:val="18"/>
                <w:szCs w:val="18"/>
              </w:rPr>
            </w:pPr>
          </w:p>
        </w:tc>
      </w:tr>
      <w:tr w:rsidR="00F334CC" w:rsidRPr="008244A8" w14:paraId="32C5B3C9" w14:textId="77777777" w:rsidTr="00595BEB">
        <w:trPr>
          <w:cantSplit/>
          <w:trHeight w:val="1134"/>
        </w:trPr>
        <w:tc>
          <w:tcPr>
            <w:tcW w:w="846" w:type="dxa"/>
          </w:tcPr>
          <w:p w14:paraId="36D3472B" w14:textId="792F0514" w:rsidR="00F334CC" w:rsidRPr="008244A8" w:rsidRDefault="00452D31"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{"citationItems":[{"id":"ITEM-1","itemData":{"DOI":"10.6084/m9.figshare.12033567","abstract":"… quarantine, self-isolation or lockdown and health service disruptions … 2. Lai CC, Shih TP, Ko WC, Tang HJ, Hsueh PR: Severe acute respiratory syndrome coronavirus 2 (SARS-CoV-2) and corona virus disease-2019 (COVID-19): the epidemic and the challenges …","author":[{"dropping-particle":"","family":"Farhoudian","given":"Ali","non-dropping-particle":"","parse-names":false,"suffix":""},{"dropping-particle":"","family":"Baldacchino","given":"Alexander","non-dropping-particle":"","parse-names":false,"suffix":""},{"dropping-particle":"","family":"Clark","given":"Nicolas","non-dropping-particle":"","parse-names":false,"suffix":""},{"dropping-particle":"","family":"Gerra","given":"Gilberto","non-dropping-particle":"","parse-names":false,"suffix":""},{"dropping-particle":"","family":"Dom","given":"Geert","non-dropping-particle":"","parse-names":false,"suffix":""},{"dropping-particle":"","family":"Mokri","given":"Azarakhsh","non-dropping-particle":"","parse-names":false,"suffix":""},{"dropping-particle":"","family":"Sadeghi","given":"Mandana","non-dropping-particle":"","parse-names":false,"suffix":""},{"dropping-particle":"","family":"Nematollahi","given":"Pardis","non-dropping-particle":"","parse-names":false,"suffix":""}],"container-title":"Basic and Clinical Neuroscience","id":"ITEM-1","issue":"April","issued":{"date-parts":[["2020"]]},"title":"COVID-19 and Substance Use Disorders : Recommendations to a Comprehensive Healthcare Response","type":"article-journal"},"uris":["http://www.mendeley.com/documents/?uuid=4adb8a64-d88c-4d8f-abfc-02d6863c8ab4"]}],"mendeley":{"formattedCitation":"(Farhoudian et al., 2020)","plainTextFormattedCitation":"(Farhoudian et al., 2020)","previouslyFormattedCitation":"(Farhoudian et al., 2020)"},"properties":{"noteIndex":0},"schema":"https://github.com/citation-style-language/schema/raw/master/csl-citation.json"}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(Farhoudian et al., 2020)</w:t>
            </w:r>
            <w:r>
              <w:rPr>
                <w:rFonts w:eastAsia="Times New Roman" w:cstheme="minorHAnsi"/>
                <w:color w:val="000000"/>
                <w:sz w:val="18"/>
                <w:szCs w:val="18"/>
              </w:rPr>
              <w:fldChar w:fldCharType="end"/>
            </w:r>
          </w:p>
        </w:tc>
        <w:tc>
          <w:tcPr>
            <w:tcW w:w="709" w:type="dxa"/>
            <w:textDirection w:val="tbRl"/>
          </w:tcPr>
          <w:p w14:paraId="625E1E07"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4FB2D17A"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1A1B147B"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1BED8063" w14:textId="77777777" w:rsidR="00F334CC" w:rsidRPr="008244A8" w:rsidRDefault="00072C50" w:rsidP="00BD05F2">
            <w:pPr>
              <w:rPr>
                <w:rFonts w:cstheme="minorHAnsi"/>
                <w:sz w:val="18"/>
                <w:szCs w:val="18"/>
              </w:rPr>
            </w:pPr>
            <w:r>
              <w:rPr>
                <w:rFonts w:cstheme="minorHAnsi"/>
                <w:sz w:val="18"/>
                <w:szCs w:val="18"/>
              </w:rPr>
              <w:t xml:space="preserve">General </w:t>
            </w:r>
            <w:r w:rsidR="00F334CC" w:rsidRPr="008244A8">
              <w:rPr>
                <w:rFonts w:cstheme="minorHAnsi"/>
                <w:sz w:val="18"/>
                <w:szCs w:val="18"/>
              </w:rPr>
              <w:t>Healthcare Systems</w:t>
            </w:r>
          </w:p>
        </w:tc>
        <w:tc>
          <w:tcPr>
            <w:tcW w:w="2268" w:type="dxa"/>
          </w:tcPr>
          <w:p w14:paraId="0163174E" w14:textId="77777777" w:rsidR="00F334CC" w:rsidRPr="008244A8" w:rsidRDefault="00F334CC" w:rsidP="00BD05F2">
            <w:pPr>
              <w:rPr>
                <w:rFonts w:cstheme="minorHAnsi"/>
                <w:sz w:val="18"/>
                <w:szCs w:val="18"/>
              </w:rPr>
            </w:pPr>
            <w:r w:rsidRPr="008244A8">
              <w:rPr>
                <w:rFonts w:cstheme="minorHAnsi"/>
                <w:sz w:val="18"/>
                <w:szCs w:val="18"/>
              </w:rPr>
              <w:t>Increased risk for COVID and for withdrawal and relapse. Under-housed, lack of access to healthcare, concurrent health disorders</w:t>
            </w:r>
          </w:p>
        </w:tc>
        <w:tc>
          <w:tcPr>
            <w:tcW w:w="3006" w:type="dxa"/>
          </w:tcPr>
          <w:p w14:paraId="5181CDCC" w14:textId="77777777" w:rsidR="00F334CC" w:rsidRPr="008244A8" w:rsidRDefault="00F334CC" w:rsidP="00BD05F2">
            <w:pPr>
              <w:rPr>
                <w:rFonts w:cstheme="minorHAnsi"/>
                <w:sz w:val="18"/>
                <w:szCs w:val="18"/>
              </w:rPr>
            </w:pPr>
            <w:r w:rsidRPr="008244A8">
              <w:rPr>
                <w:rFonts w:cstheme="minorHAnsi"/>
                <w:sz w:val="18"/>
                <w:szCs w:val="18"/>
              </w:rPr>
              <w:t>Clinicians are advised to engage family and care providers more than ever during the pandemic. Attracting other sources of social support such as guaranteed wages and an increase in social security payments will improve outcomes</w:t>
            </w:r>
          </w:p>
        </w:tc>
        <w:tc>
          <w:tcPr>
            <w:tcW w:w="3240" w:type="dxa"/>
          </w:tcPr>
          <w:p w14:paraId="7BC0E95E" w14:textId="77777777" w:rsidR="00F334CC" w:rsidRPr="008244A8" w:rsidRDefault="00F334CC" w:rsidP="00BD05F2">
            <w:pPr>
              <w:rPr>
                <w:rFonts w:cstheme="minorHAnsi"/>
                <w:sz w:val="18"/>
                <w:szCs w:val="18"/>
              </w:rPr>
            </w:pPr>
            <w:r w:rsidRPr="008244A8">
              <w:rPr>
                <w:rFonts w:cstheme="minorHAnsi"/>
                <w:sz w:val="18"/>
                <w:szCs w:val="18"/>
              </w:rPr>
              <w:t xml:space="preserve">Governments, health authorities, and other relevant </w:t>
            </w:r>
            <w:proofErr w:type="gramStart"/>
            <w:r w:rsidRPr="008244A8">
              <w:rPr>
                <w:rFonts w:cstheme="minorHAnsi"/>
                <w:sz w:val="18"/>
                <w:szCs w:val="18"/>
              </w:rPr>
              <w:t>stakeholders  should</w:t>
            </w:r>
            <w:proofErr w:type="gramEnd"/>
            <w:r w:rsidRPr="008244A8">
              <w:rPr>
                <w:rFonts w:cstheme="minorHAnsi"/>
                <w:sz w:val="18"/>
                <w:szCs w:val="18"/>
              </w:rPr>
              <w:t xml:space="preserve"> make services for substance use disorder essential services </w:t>
            </w:r>
          </w:p>
        </w:tc>
      </w:tr>
      <w:tr w:rsidR="00F334CC" w:rsidRPr="008244A8" w14:paraId="08674175" w14:textId="77777777" w:rsidTr="00595BEB">
        <w:trPr>
          <w:cantSplit/>
          <w:trHeight w:val="1134"/>
        </w:trPr>
        <w:tc>
          <w:tcPr>
            <w:tcW w:w="846" w:type="dxa"/>
          </w:tcPr>
          <w:p w14:paraId="658EEA94" w14:textId="2FB5D541"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{"citationItems":[{"id":"ITEM-1","itemData":{"DOI":"10.1300/J069v25n01_03","ISSN":"10550887","PMID":"16597568","abstract":"Given the far-reaching effects of the terrorist attacks on September 11, 2001, a study was conducted under the supervision of the New York State Office of Alcoholism and Substance Abuse Services to assess the impact on New York City's substance abuse treatment programs. A stratified, random sample of 15 treatment programs was selected to represent the system's major modalities. Administrators representing these programs were interviewed face-to-face using a structured interview schedule. The questions mainly probed the problems experienced on 9/11 and afterwards, patient issues and the lessons learned. The findings show major concerns for the mental health of both staff members and patients, the failure of the telephone communication system, the particular sensitivity of drug-free outpatient clinics, the challenges experienced by methadone programs, and the need to update disaster planning. A host of problems came to the fore now requiring another level of thinking. © 2006 by The Haworth Press, Inc. All rights reserved.","author":[{"dropping-particle":"","family":"Frank","given":"Blanche","non-dropping-particle":"","parse-names":false,"suffix":""},{"dropping-particle":"","family":"Dewart","given":"Tracey","non-dropping-particle":"","parse-names":false,"suffix":""},{"dropping-particle":"","family":"Schmeidler","given":"James","non-dropping-particle":"","parse-names":false,"suffix":""},{"dropping-particle":"","family":"Demirjian","given":"Arlene","non-dropping-particle":"","parse-names":false,"suffix":""}],"container-title":"Journal of Addictive Diseases","id":"ITEM-1","issue":"1","issued":{"date-parts":[["2006"]]},"page":"5-14","title":"The impact of 9/11 on New York City's substance abuse treatment programs: A study of program administrators","type":"article-journal","volume":"25"},"uris":["http://www.mendeley.com/documents/?uuid=19e71b14-a5ef-4fdb-89bd-c864b630d615"]}],"mendeley":{"formattedCitation":"(Frank, Dewart, Schmeidler, &amp; Demirjian, 2006)","plainTextFormattedCitation":"(Frank, Dewart, Schmeidler, &amp; Demirjian, 2006)","previouslyFormattedCitation":"(Frank, Dewart, Schmeidler, &amp; Demirjian, 2006)"},"properties":{"noteIndex":0},"schema":"https://github.com/citation-style-language/schema/raw/master/csl-citation.json"}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(Frank, Dewart, Schmeidler, &amp; Demirjian, 2006)</w:t>
            </w:r>
            <w:r>
              <w:rPr>
                <w:rFonts w:cstheme="minorHAnsi"/>
                <w:color w:val="000000"/>
                <w:sz w:val="18"/>
                <w:szCs w:val="18"/>
              </w:rPr>
              <w:fldChar w:fldCharType="end"/>
            </w:r>
          </w:p>
        </w:tc>
        <w:tc>
          <w:tcPr>
            <w:tcW w:w="709" w:type="dxa"/>
            <w:textDirection w:val="tbRl"/>
          </w:tcPr>
          <w:p w14:paraId="36CA1153" w14:textId="77777777" w:rsidR="00F334CC" w:rsidRPr="008244A8" w:rsidRDefault="00F334CC" w:rsidP="00595BEB">
            <w:pPr>
              <w:ind w:left="113" w:right="113"/>
              <w:rPr>
                <w:rFonts w:cstheme="minorHAnsi"/>
                <w:sz w:val="18"/>
                <w:szCs w:val="18"/>
              </w:rPr>
            </w:pPr>
            <w:r w:rsidRPr="008244A8">
              <w:rPr>
                <w:rFonts w:cstheme="minorHAnsi"/>
                <w:sz w:val="18"/>
                <w:szCs w:val="18"/>
              </w:rPr>
              <w:t>Interviews</w:t>
            </w:r>
          </w:p>
        </w:tc>
        <w:tc>
          <w:tcPr>
            <w:tcW w:w="850" w:type="dxa"/>
            <w:textDirection w:val="tbRl"/>
          </w:tcPr>
          <w:p w14:paraId="010763AA" w14:textId="77777777" w:rsidR="00F334CC" w:rsidRPr="008244A8" w:rsidRDefault="00F334CC" w:rsidP="00595BEB">
            <w:pPr>
              <w:ind w:left="113" w:right="113"/>
              <w:rPr>
                <w:rFonts w:cstheme="minorHAnsi"/>
                <w:sz w:val="18"/>
                <w:szCs w:val="18"/>
              </w:rPr>
            </w:pPr>
            <w:r w:rsidRPr="008244A8">
              <w:rPr>
                <w:rFonts w:cstheme="minorHAnsi"/>
                <w:sz w:val="18"/>
                <w:szCs w:val="18"/>
              </w:rPr>
              <w:t>Administrators of Treatment Programs</w:t>
            </w:r>
          </w:p>
        </w:tc>
        <w:tc>
          <w:tcPr>
            <w:tcW w:w="992" w:type="dxa"/>
          </w:tcPr>
          <w:p w14:paraId="13872150" w14:textId="77777777" w:rsidR="00F334CC" w:rsidRPr="008244A8" w:rsidRDefault="00F334CC" w:rsidP="00BD05F2">
            <w:pPr>
              <w:rPr>
                <w:rFonts w:cstheme="minorHAnsi"/>
                <w:sz w:val="18"/>
                <w:szCs w:val="18"/>
              </w:rPr>
            </w:pPr>
            <w:r w:rsidRPr="008244A8">
              <w:rPr>
                <w:rFonts w:cstheme="minorHAnsi"/>
                <w:sz w:val="18"/>
                <w:szCs w:val="18"/>
              </w:rPr>
              <w:t>9/11</w:t>
            </w:r>
          </w:p>
        </w:tc>
        <w:tc>
          <w:tcPr>
            <w:tcW w:w="1134" w:type="dxa"/>
          </w:tcPr>
          <w:p w14:paraId="4215C884" w14:textId="77777777" w:rsidR="00F334CC" w:rsidRPr="008244A8" w:rsidRDefault="00F334CC" w:rsidP="00BD05F2">
            <w:pPr>
              <w:rPr>
                <w:rFonts w:cstheme="minorHAnsi"/>
                <w:sz w:val="18"/>
                <w:szCs w:val="18"/>
              </w:rPr>
            </w:pPr>
            <w:r w:rsidRPr="008244A8">
              <w:rPr>
                <w:rFonts w:cstheme="minorHAnsi"/>
                <w:sz w:val="18"/>
                <w:szCs w:val="18"/>
              </w:rPr>
              <w:t>Drug-free outpatient clinics, Methadone Maintenance clinics, residential treatment programs</w:t>
            </w:r>
          </w:p>
        </w:tc>
        <w:tc>
          <w:tcPr>
            <w:tcW w:w="2268" w:type="dxa"/>
          </w:tcPr>
          <w:p w14:paraId="58BA35BF" w14:textId="77777777" w:rsidR="00F334CC" w:rsidRPr="008244A8" w:rsidRDefault="00F334CC" w:rsidP="00BD05F2">
            <w:pPr>
              <w:rPr>
                <w:rFonts w:cstheme="minorHAnsi"/>
                <w:sz w:val="18"/>
                <w:szCs w:val="18"/>
              </w:rPr>
            </w:pPr>
            <w:r w:rsidRPr="008244A8">
              <w:rPr>
                <w:rFonts w:cstheme="minorHAnsi"/>
                <w:sz w:val="18"/>
                <w:szCs w:val="18"/>
              </w:rPr>
              <w:t>Patients and staff were emotionally impacted by the attack and mental health/trauma support was not accessed by most programs.  Services were difficult to access given transportation disruptions, particularly for disabled or sick patients. Dosing information for guest dosing of methadone was not verifiable. Increased use of illicit substances was noted. Disaster plans were inadequate to meet the crisis.</w:t>
            </w:r>
          </w:p>
        </w:tc>
        <w:tc>
          <w:tcPr>
            <w:tcW w:w="3006" w:type="dxa"/>
          </w:tcPr>
          <w:p w14:paraId="7AACD4F9" w14:textId="77777777" w:rsidR="00F334CC" w:rsidRPr="008244A8" w:rsidRDefault="00F334CC" w:rsidP="00BD05F2">
            <w:pPr>
              <w:rPr>
                <w:rFonts w:cstheme="minorHAnsi"/>
                <w:sz w:val="18"/>
                <w:szCs w:val="18"/>
              </w:rPr>
            </w:pPr>
            <w:r w:rsidRPr="008244A8">
              <w:rPr>
                <w:rFonts w:cstheme="minorHAnsi"/>
                <w:sz w:val="18"/>
                <w:szCs w:val="18"/>
              </w:rPr>
              <w:t xml:space="preserve">Take home doses and guest dosing of methadone at different clinics were offered. Communication issues between patients and service providers were addressed through 24 hour answering services and messages updating program hours.  Telephone therapy was important in reaching outpatients who couldn’t get to the clinic. </w:t>
            </w:r>
          </w:p>
        </w:tc>
        <w:tc>
          <w:tcPr>
            <w:tcW w:w="3240" w:type="dxa"/>
          </w:tcPr>
          <w:p w14:paraId="53734692" w14:textId="77777777" w:rsidR="00F334CC" w:rsidRPr="008244A8" w:rsidRDefault="00F334CC" w:rsidP="00BD05F2">
            <w:pPr>
              <w:rPr>
                <w:rFonts w:cstheme="minorHAnsi"/>
                <w:sz w:val="18"/>
                <w:szCs w:val="18"/>
              </w:rPr>
            </w:pPr>
            <w:r w:rsidRPr="008244A8">
              <w:rPr>
                <w:rFonts w:cstheme="minorHAnsi"/>
                <w:sz w:val="18"/>
                <w:szCs w:val="18"/>
              </w:rPr>
              <w:t xml:space="preserve">Drug Free outpatient clinics were more likely to close during the crisis and therefore had subsequent patient retention and financial issues. Federal and State guidelines on dispensing methadone need to be revised. Suggestions to mitigate risks in future involved methadone access through hospitals, mobile vans dispensing methadone, a hotline dedicated to verifying dosage, and the need for database sharing between programs in different parts of the city. </w:t>
            </w:r>
          </w:p>
        </w:tc>
      </w:tr>
      <w:tr w:rsidR="00F334CC" w:rsidRPr="008244A8" w14:paraId="7C5316EC" w14:textId="77777777" w:rsidTr="00595BEB">
        <w:trPr>
          <w:cantSplit/>
          <w:trHeight w:val="1134"/>
        </w:trPr>
        <w:tc>
          <w:tcPr>
            <w:tcW w:w="846" w:type="dxa"/>
          </w:tcPr>
          <w:p w14:paraId="7C46E6FD" w14:textId="68138D6A"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{"citationItems":[{"id":"ITEM-1","itemData":{"DOI":"10.1001/jama.2020.9744","ISSN":"15383598","PMID":"32520306","author":[{"dropping-particle":"","family":"Fried","given":"Jonathan E.","non-dropping-particle":"","parse-names":false,"suffix":""},{"dropping-particle":"","family":"Liebers","given":"David T.","non-dropping-particle":"","parse-names":false,"suffix":""},{"dropping-particle":"","family":"Roberts","given":"Eric T.","non-dropping-particle":"","parse-names":false,"suffix":""}],"container-title":"JAMA - Journal of the American Medical Association","id":"ITEM-1","issue":"2","issued":{"date-parts":[["2020"]]},"page":"137-138","title":"Sustaining Rural Hospitals after COVID-19: The Case for Global Budgets","type":"article-journal","volume":"324"},"uris":["http://www.mendeley.com/documents/?uuid=ba0ca5c1-28c4-48a2-88a9-b3076336b509"]}],"mendeley":{"formattedCitation":"(Fried, Liebers, &amp; Roberts, 2020)","plainTextFormattedCitation":"(Fried, Liebers, &amp; Roberts, 2020)","previouslyFormattedCitation":"(Fried, Liebers, &amp; Roberts,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(Fried, Liebers, &amp; Roberts, 2020)</w:t>
            </w:r>
            <w:r>
              <w:rPr>
                <w:rFonts w:cstheme="minorHAnsi"/>
                <w:color w:val="000000"/>
                <w:sz w:val="18"/>
                <w:szCs w:val="18"/>
              </w:rPr>
              <w:fldChar w:fldCharType="end"/>
            </w:r>
          </w:p>
        </w:tc>
        <w:tc>
          <w:tcPr>
            <w:tcW w:w="709" w:type="dxa"/>
            <w:textDirection w:val="tbRl"/>
          </w:tcPr>
          <w:p w14:paraId="47186EAC"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0F5A9295"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0B6064B"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021C2C83" w14:textId="77777777" w:rsidR="00F334CC" w:rsidRPr="008244A8" w:rsidRDefault="00F334CC" w:rsidP="00BD05F2">
            <w:pPr>
              <w:rPr>
                <w:rFonts w:cstheme="minorHAnsi"/>
                <w:sz w:val="18"/>
                <w:szCs w:val="18"/>
              </w:rPr>
            </w:pPr>
            <w:r w:rsidRPr="008244A8">
              <w:rPr>
                <w:rFonts w:cstheme="minorHAnsi"/>
                <w:sz w:val="18"/>
                <w:szCs w:val="18"/>
              </w:rPr>
              <w:t>Rural hospitals</w:t>
            </w:r>
          </w:p>
        </w:tc>
        <w:tc>
          <w:tcPr>
            <w:tcW w:w="2268" w:type="dxa"/>
          </w:tcPr>
          <w:p w14:paraId="0DE45916" w14:textId="77777777" w:rsidR="00F334CC" w:rsidRPr="008244A8" w:rsidRDefault="00F334CC" w:rsidP="00BD05F2">
            <w:pPr>
              <w:rPr>
                <w:rFonts w:cstheme="minorHAnsi"/>
                <w:sz w:val="18"/>
                <w:szCs w:val="18"/>
              </w:rPr>
            </w:pPr>
            <w:r w:rsidRPr="008244A8">
              <w:rPr>
                <w:rFonts w:cstheme="minorHAnsi"/>
                <w:sz w:val="18"/>
                <w:szCs w:val="18"/>
              </w:rPr>
              <w:t>Many people with opioid use disorder depend on rural hospitals, which are in danger of closing during COVID-19 due to increased financial strain.</w:t>
            </w:r>
          </w:p>
        </w:tc>
        <w:tc>
          <w:tcPr>
            <w:tcW w:w="3006" w:type="dxa"/>
          </w:tcPr>
          <w:p w14:paraId="0C3A5D04" w14:textId="77777777" w:rsidR="00F334CC" w:rsidRPr="008244A8" w:rsidRDefault="00F334CC" w:rsidP="00BD05F2">
            <w:pPr>
              <w:rPr>
                <w:rFonts w:cstheme="minorHAnsi"/>
                <w:sz w:val="18"/>
                <w:szCs w:val="18"/>
              </w:rPr>
            </w:pPr>
            <w:r w:rsidRPr="008244A8">
              <w:rPr>
                <w:rFonts w:cstheme="minorHAnsi"/>
                <w:sz w:val="18"/>
                <w:szCs w:val="18"/>
              </w:rPr>
              <w:t>Federal recovery programs are providing short-term aid to rural hospitals during COVID-19.</w:t>
            </w:r>
          </w:p>
        </w:tc>
        <w:tc>
          <w:tcPr>
            <w:tcW w:w="3240" w:type="dxa"/>
          </w:tcPr>
          <w:p w14:paraId="360F1987" w14:textId="49E01273" w:rsidR="00F334CC" w:rsidRPr="008244A8" w:rsidRDefault="00F334CC" w:rsidP="00595BEB">
            <w:pPr>
              <w:rPr>
                <w:rFonts w:cstheme="minorHAnsi"/>
                <w:sz w:val="18"/>
                <w:szCs w:val="18"/>
              </w:rPr>
            </w:pPr>
            <w:r w:rsidRPr="008244A8">
              <w:rPr>
                <w:rFonts w:cstheme="minorHAnsi"/>
                <w:sz w:val="18"/>
                <w:szCs w:val="18"/>
              </w:rPr>
              <w:t xml:space="preserve">The pandemic requires that more sustainable funding models for rural hospitals be considered, such as all-payer global budgets. </w:t>
            </w:r>
          </w:p>
        </w:tc>
      </w:tr>
      <w:tr w:rsidR="00F334CC" w:rsidRPr="008244A8" w14:paraId="26A490C0" w14:textId="77777777" w:rsidTr="00595BEB">
        <w:trPr>
          <w:cantSplit/>
          <w:trHeight w:val="1134"/>
        </w:trPr>
        <w:tc>
          <w:tcPr>
            <w:tcW w:w="846" w:type="dxa"/>
          </w:tcPr>
          <w:p w14:paraId="1AA3557F" w14:textId="7322329F"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{"citationItems":[{"id":"ITEM-1","itemData":{"ISSN":"1175-8716","abstract":"The COVID-19 pandemic requires us to rethink how virtual approaches might work for people who use alcohol and other drugs. Are virtual clinics only suitable for clients with whom clinicians have already formed a therapeutic relationship? How well would virtual clinics work for new clients presenting to services, for clients in acute distress, and for those with complex problems? Addressing the sustained change required to maintain substance-free lives or a safe substance-use life requires robust psychotherapeutic approaches, which have traditionally been delivered through physical contact, whether they are one-to-one or group-based interventions. The challenge during this time of the COVID-19 pandemic is to deliver effective talking therapies while avoiding physical contact. How then should services continue to offer counselling and support in such an environment? How can we learn from the COVID-19 situation to deliver treatment to individuals who may have difficulties attending traditional clinic-based care, such as those in more rural areas with transport difficulties? This article focuses on identifying practical issues and providing some solutions.","author":[{"dropping-particle":"","family":"Galea-Singer","given":"Susanna","non-dropping-particle":"","parse-names":false,"suffix":""},{"dropping-particle":"","family":"Newcombe","given":"David","non-dropping-particle":"","parse-names":false,"suffix":""},{"dropping-particle":"","family":"Farnsworth-Grodd","given":"Virginia","non-dropping-particle":"","parse-names":false,"suffix":""},{"dropping-particle":"","family":"Sheridan","given":"Janie","non-dropping-particle":"","parse-names":false,"suffix":""},{"dropping-particle":"","family":"Adams","given":"Peter","non-dropping-particle":"","parse-names":false,"suffix":""},{"dropping-particle":"","family":"Walker","given":"Natalie","non-dropping-particle":"","parse-names":false,"suffix":""}],"container-title":"The New Zealand Medical Journal","id":"ITEM-1","issue":"1515","issued":{"date-parts":[["2020"]]},"page":"104-111","title":"Challenges of virtual talking therapies for substance misuse in New Zealand during the COVID-19 pandemic: an opinion piece.","type":"article-journal","volume":"133"},"uris":["http://www.mendeley.com/documents/?uuid=6ad7a311-1cb8-41a8-9530-7eac118ed95b"]}],"mendeley":{"formattedCitation":"(Galea-Singer et al., 2020)","plainTextFormattedCitation":"(Galea-Singer et al., 2020)","previouslyFormattedCitation":"(Galea-Singer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(Galea-Singer et al., 2020)</w:t>
            </w:r>
            <w:r>
              <w:rPr>
                <w:rFonts w:cstheme="minorHAnsi"/>
                <w:color w:val="000000"/>
                <w:sz w:val="18"/>
                <w:szCs w:val="18"/>
              </w:rPr>
              <w:fldChar w:fldCharType="end"/>
            </w:r>
          </w:p>
        </w:tc>
        <w:tc>
          <w:tcPr>
            <w:tcW w:w="709" w:type="dxa"/>
            <w:textDirection w:val="tbRl"/>
          </w:tcPr>
          <w:p w14:paraId="0713A30F"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17633996"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4A4FFBD"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8F3E41A" w14:textId="77777777" w:rsidR="00F334CC" w:rsidRPr="008244A8" w:rsidRDefault="000967A5" w:rsidP="00BD05F2">
            <w:pPr>
              <w:rPr>
                <w:rFonts w:cstheme="minorHAnsi"/>
                <w:sz w:val="18"/>
                <w:szCs w:val="18"/>
              </w:rPr>
            </w:pPr>
            <w:r>
              <w:rPr>
                <w:rFonts w:cstheme="minorHAnsi"/>
                <w:sz w:val="18"/>
                <w:szCs w:val="18"/>
              </w:rPr>
              <w:t>Virtual therapy for Substance use</w:t>
            </w:r>
          </w:p>
        </w:tc>
        <w:tc>
          <w:tcPr>
            <w:tcW w:w="2268" w:type="dxa"/>
          </w:tcPr>
          <w:p w14:paraId="1F82AF9C" w14:textId="7FFD9186" w:rsidR="00F334CC" w:rsidRPr="008244A8" w:rsidRDefault="000967A5" w:rsidP="00BD05F2">
            <w:pPr>
              <w:rPr>
                <w:rFonts w:cstheme="minorHAnsi"/>
                <w:sz w:val="18"/>
                <w:szCs w:val="18"/>
              </w:rPr>
            </w:pPr>
            <w:r>
              <w:rPr>
                <w:rFonts w:cstheme="minorHAnsi"/>
                <w:sz w:val="18"/>
                <w:szCs w:val="18"/>
              </w:rPr>
              <w:t>Virtual individual and group sessions decrease risk for COVID-19 but may increase risk that safety and transparency issues are missed, such as suicidal ideation or being on substances during the session. The most vulnerable of the population do not have equitable access to therapy d</w:t>
            </w:r>
            <w:r w:rsidR="00595BEB">
              <w:rPr>
                <w:rFonts w:cstheme="minorHAnsi"/>
                <w:sz w:val="18"/>
                <w:szCs w:val="18"/>
              </w:rPr>
              <w:t xml:space="preserve">ue to not have phones reliable </w:t>
            </w:r>
            <w:r>
              <w:rPr>
                <w:rFonts w:cstheme="minorHAnsi"/>
                <w:sz w:val="18"/>
                <w:szCs w:val="18"/>
              </w:rPr>
              <w:t>internet. Effectiveness in terms of decreasing substance use is not known. Privacy and confidentiality issues could put people at risk.</w:t>
            </w:r>
          </w:p>
        </w:tc>
        <w:tc>
          <w:tcPr>
            <w:tcW w:w="3006" w:type="dxa"/>
          </w:tcPr>
          <w:p w14:paraId="7397B84E" w14:textId="77777777" w:rsidR="00F334CC" w:rsidRPr="008244A8" w:rsidRDefault="000967A5" w:rsidP="00BD05F2">
            <w:pPr>
              <w:rPr>
                <w:rFonts w:cstheme="minorHAnsi"/>
                <w:sz w:val="18"/>
                <w:szCs w:val="18"/>
              </w:rPr>
            </w:pPr>
            <w:r>
              <w:rPr>
                <w:rFonts w:cstheme="minorHAnsi"/>
                <w:sz w:val="18"/>
                <w:szCs w:val="18"/>
              </w:rPr>
              <w:t>Develop protocols around privacy, confidentiality, and procedures to mitigate risks during sessions.  Training and supervision for clinicians engaging in virtual therapy is needed.</w:t>
            </w:r>
          </w:p>
        </w:tc>
        <w:tc>
          <w:tcPr>
            <w:tcW w:w="3240" w:type="dxa"/>
          </w:tcPr>
          <w:p w14:paraId="1E8670DD" w14:textId="3430AADB" w:rsidR="00F334CC" w:rsidRPr="008244A8" w:rsidRDefault="000967A5" w:rsidP="00595BEB">
            <w:pPr>
              <w:rPr>
                <w:rFonts w:cstheme="minorHAnsi"/>
                <w:sz w:val="18"/>
                <w:szCs w:val="18"/>
              </w:rPr>
            </w:pPr>
            <w:r>
              <w:rPr>
                <w:rFonts w:cstheme="minorHAnsi"/>
                <w:sz w:val="18"/>
                <w:szCs w:val="18"/>
              </w:rPr>
              <w:t>The pandemic has required innovation to increase accessibility to therapy to all. These innovations will likely remain in place as they improve access for rural populations and others for whom access to in person care is difficult. Research will be necessary to determine the effectiveness of virtual therapy, compared to in person techniques.</w:t>
            </w:r>
          </w:p>
        </w:tc>
      </w:tr>
      <w:tr w:rsidR="00F334CC" w:rsidRPr="008244A8" w14:paraId="146ED862" w14:textId="77777777" w:rsidTr="00595BEB">
        <w:trPr>
          <w:cantSplit/>
          <w:trHeight w:val="1134"/>
        </w:trPr>
        <w:tc>
          <w:tcPr>
            <w:tcW w:w="846" w:type="dxa"/>
          </w:tcPr>
          <w:p w14:paraId="1251CDA6" w14:textId="07A19098"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{"citationItems":[{"id":"ITEM-1","itemData":{"DOI":"10.1080/08897077.2020.1752351","ISSN":"15470164","PMID":"32314951","abstract":"We highlight the critical roles that pharmacists have related to sustaining and advancing the changes being made in the face of the current COVID-19 pandemic to ensure that patients have more seamless and less complex access to treatment. Discussed herein is how the current COVID-19 pandemic is impacting persons with substance use disorders, barriers that persist, and the opportunities that arise as regulations around treatments for this population are eased.","author":[{"dropping-particle":"","family":"Green","given":"Traci C.","non-dropping-particle":"","parse-names":false,"suffix":""},{"dropping-particle":"","family":"Bratberg","given":"Jeffrey","non-dropping-particle":"","parse-names":false,"suffix":""},{"dropping-particle":"","family":"Finnell","given":"Deborah S.","non-dropping-particle":"","parse-names":false,"suffix":""}],"container-title":"Substance Abuse","id":"ITEM-1","issue":"2","issued":{"date-parts":[["2020"]]},"page":"147-149","publisher":"Taylor &amp; Francis","title":"Opioid use disorder and the COVID 19 pandemic: A call to sustain regulatory easements and further expand access to treatment","type":"article-journal","volume":"41"},"uris":["http://www.mendeley.com/documents/?uuid=77524b6e-3ce0-492c-95aa-4dc299beda38"]}],"mendeley":{"formattedCitation":"(Green, Bratberg, &amp; Finnell, 2020)","plainTextFormattedCitation":"(Green, Bratberg, &amp; Finnell, 2020)","previouslyFormattedCitation":"(Green, Bratberg, &amp; Finnell,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(Green, Bratberg, &amp; Finnell, 2020)</w:t>
            </w:r>
            <w:r>
              <w:rPr>
                <w:rFonts w:cstheme="minorHAnsi"/>
                <w:color w:val="000000"/>
                <w:sz w:val="18"/>
                <w:szCs w:val="18"/>
              </w:rPr>
              <w:fldChar w:fldCharType="end"/>
            </w:r>
          </w:p>
        </w:tc>
        <w:tc>
          <w:tcPr>
            <w:tcW w:w="709" w:type="dxa"/>
            <w:textDirection w:val="tbRl"/>
          </w:tcPr>
          <w:p w14:paraId="674B201C"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481BC4F6"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6C5FF5B2"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38618FD2" w14:textId="77777777" w:rsidR="00F334CC" w:rsidRPr="008244A8" w:rsidRDefault="00F334CC" w:rsidP="00BD05F2">
            <w:pPr>
              <w:rPr>
                <w:rFonts w:cstheme="minorHAnsi"/>
                <w:sz w:val="18"/>
                <w:szCs w:val="18"/>
              </w:rPr>
            </w:pPr>
            <w:r w:rsidRPr="008244A8">
              <w:rPr>
                <w:rFonts w:cstheme="minorHAnsi"/>
                <w:sz w:val="18"/>
                <w:szCs w:val="18"/>
              </w:rPr>
              <w:t>Pharmacies</w:t>
            </w:r>
          </w:p>
        </w:tc>
        <w:tc>
          <w:tcPr>
            <w:tcW w:w="2268" w:type="dxa"/>
          </w:tcPr>
          <w:p w14:paraId="11D74355" w14:textId="77777777" w:rsidR="00F334CC" w:rsidRPr="008244A8" w:rsidRDefault="00F334CC" w:rsidP="00BD05F2">
            <w:pPr>
              <w:rPr>
                <w:rFonts w:cstheme="minorHAnsi"/>
                <w:sz w:val="18"/>
                <w:szCs w:val="18"/>
              </w:rPr>
            </w:pPr>
            <w:r w:rsidRPr="008244A8">
              <w:rPr>
                <w:rFonts w:cstheme="minorHAnsi"/>
                <w:sz w:val="18"/>
                <w:szCs w:val="18"/>
              </w:rPr>
              <w:t>Disruption in OUD care during the pandemic</w:t>
            </w:r>
          </w:p>
        </w:tc>
        <w:tc>
          <w:tcPr>
            <w:tcW w:w="3006" w:type="dxa"/>
          </w:tcPr>
          <w:p w14:paraId="0A3ED7C4" w14:textId="77777777" w:rsidR="00F334CC" w:rsidRPr="008244A8" w:rsidRDefault="00F334CC" w:rsidP="00BD05F2">
            <w:pPr>
              <w:rPr>
                <w:rFonts w:cstheme="minorHAnsi"/>
                <w:sz w:val="18"/>
                <w:szCs w:val="18"/>
              </w:rPr>
            </w:pPr>
            <w:r w:rsidRPr="008244A8">
              <w:rPr>
                <w:rFonts w:cstheme="minorHAnsi"/>
                <w:sz w:val="18"/>
                <w:szCs w:val="18"/>
              </w:rPr>
              <w:t>SAMHSA waived requirement for in person exam to initiate buprenorphine treatment, but not methadone</w:t>
            </w:r>
          </w:p>
        </w:tc>
        <w:tc>
          <w:tcPr>
            <w:tcW w:w="3240" w:type="dxa"/>
          </w:tcPr>
          <w:p w14:paraId="27E84369" w14:textId="77777777" w:rsidR="00F334CC" w:rsidRPr="008244A8" w:rsidRDefault="00F334CC" w:rsidP="00BD05F2">
            <w:pPr>
              <w:rPr>
                <w:rFonts w:cstheme="minorHAnsi"/>
                <w:sz w:val="18"/>
                <w:szCs w:val="18"/>
              </w:rPr>
            </w:pPr>
            <w:r w:rsidRPr="008244A8">
              <w:rPr>
                <w:rFonts w:cstheme="minorHAnsi"/>
                <w:sz w:val="18"/>
                <w:szCs w:val="18"/>
              </w:rPr>
              <w:t xml:space="preserve">Pharmacies are considered essential services during the pandemic and have large capacity to increase provision of substance use treatment, education, and education, including both buprenorphine and methadone. </w:t>
            </w:r>
          </w:p>
        </w:tc>
      </w:tr>
      <w:tr w:rsidR="00F334CC" w:rsidRPr="008244A8" w14:paraId="6D78F52A" w14:textId="77777777" w:rsidTr="00595BEB">
        <w:trPr>
          <w:cantSplit/>
          <w:trHeight w:val="1134"/>
        </w:trPr>
        <w:tc>
          <w:tcPr>
            <w:tcW w:w="846" w:type="dxa"/>
          </w:tcPr>
          <w:p w14:paraId="7B6FD4C8" w14:textId="205944FE" w:rsidR="00F334CC" w:rsidRPr="008244A8" w:rsidRDefault="00452D31"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sidR="00D9101E">
              <w:rPr>
                <w:rFonts w:eastAsia="Times New Roman" w:cstheme="minorHAnsi"/>
                <w:color w:val="000000"/>
                <w:sz w:val="18"/>
                <w:szCs w:val="18"/>
              </w:rPr>
              <w:instrText>ADDIN CSL_CITATION {"citationItems":[{"id":"ITEM-1","itemData":{"DOI":"10.1177/0022042618779541","ISSN":"0022-0426","abstract":"Disruptions in opioid treatment programs (OTPs) are common after major disasters. Highly regulated OTPs confront challenges when responding to extended closures following disaster. Following Hurricane Sandy in 2012, an OTP located at the Manhattan Veteran Affairs Medical Center (VAMC) closed for 5 months. Semistructured interviews were conducted with clinicians and administrators who participated in the evacuation of the Manhattan VAMC, including the co-located OTP program. The Manhattan OTP preemptively dispensed emergency take-home methadone doses. Following closure, emergency guest-dosing arrangements were made for approximately 100 Veterans with Veterans Affairs (VA) and non-VA OTPs throughout New York City. Fortuitously, a retired VA OTP at another facility was reopened and accredited expeditiously. OTPs must improve contingencies for emergency response. However, disruptions in methadone delivery and threats to patient safety are likely to continue until agencies with oversight authority of OTPs describe specifications for emergency alternate care sites during long-term disaster recovery.","author":[{"dropping-particle":"","family":"Griffin","given":"Anne Reid","non-dropping-particle":"","parse-names":false,"suffix":""},{"dropping-particle":"","family":"Der-Martirosian","given":"Claudia","non-dropping-particle":"","parse-names":false,"suffix":""},{"dropping-particle":"","family":"Gable","given":"Alicia","non-dropping-particle":"","parse-names":false,"suffix":""},{"dropping-particle":"","family":"Wyte-Lake","given":"Tamar","non-dropping-particle":"","parse-names":false,"suffix":""},{"dropping-particle":"","family":"Dobalian","given":"Aram","non-dropping-particle":"","parse-names":false,"suffix":""}],"container-title":"JOURNAL OF DRUG ISSUES","id":"ITEM-1","issue":"4","issued":{"date-parts":[["2018","10"]]},"page":"536-545","title":"A Crisis Within a Crisis: The Extended Closure of an Opioid Treatment Program After Hurricane Sandy","type":"article-journal","volume":"48"},"uris":["http://www.mendeley.com/documents/?uuid=52b7407b-8202-487d-8d42-d0ab5ca7e40e"]}],"mendeley":{"formattedCitation":"(Griffin, Der-Martirosian, Gable, Wyte-Lake, &amp; Dobalian, 2018)","plainTextFormattedCitation":"(Griffin, Der-Martirosian, Gable, Wyte-Lake, &amp; Dobalian, 2018)","previouslyFormattedCitation":"(Griffin, Der-Martirosian, Gable, Wyte-Lake, &amp; Dobalian, 2018)"},"properties":{"noteIndex":0},"schema":"https://github.com/citation-style-language/schema/raw/master/csl-citation.json"}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(Griffin, Der-Martirosian, Gable, Wyte-Lake, &amp; Dobalian, 2018)</w:t>
            </w:r>
            <w:r>
              <w:rPr>
                <w:rFonts w:eastAsia="Times New Roman" w:cstheme="minorHAnsi"/>
                <w:color w:val="000000"/>
                <w:sz w:val="18"/>
                <w:szCs w:val="18"/>
              </w:rPr>
              <w:fldChar w:fldCharType="end"/>
            </w:r>
          </w:p>
        </w:tc>
        <w:tc>
          <w:tcPr>
            <w:tcW w:w="709" w:type="dxa"/>
            <w:textDirection w:val="tbRl"/>
          </w:tcPr>
          <w:p w14:paraId="0C42EACE" w14:textId="77777777" w:rsidR="00F334CC" w:rsidRPr="008244A8" w:rsidRDefault="00F334CC" w:rsidP="00595BEB">
            <w:pPr>
              <w:ind w:left="113" w:right="113"/>
              <w:rPr>
                <w:rFonts w:cstheme="minorHAnsi"/>
                <w:sz w:val="18"/>
                <w:szCs w:val="18"/>
              </w:rPr>
            </w:pPr>
            <w:r w:rsidRPr="008244A8">
              <w:rPr>
                <w:rFonts w:cstheme="minorHAnsi"/>
                <w:sz w:val="18"/>
                <w:szCs w:val="18"/>
              </w:rPr>
              <w:t>Semi-structured interviews</w:t>
            </w:r>
          </w:p>
        </w:tc>
        <w:tc>
          <w:tcPr>
            <w:tcW w:w="850" w:type="dxa"/>
            <w:textDirection w:val="tbRl"/>
          </w:tcPr>
          <w:p w14:paraId="7E3694E8" w14:textId="77777777" w:rsidR="00F334CC" w:rsidRPr="008244A8" w:rsidRDefault="00F334CC" w:rsidP="00595BEB">
            <w:pPr>
              <w:ind w:left="113" w:right="113"/>
              <w:rPr>
                <w:rFonts w:cstheme="minorHAnsi"/>
                <w:sz w:val="18"/>
                <w:szCs w:val="18"/>
              </w:rPr>
            </w:pPr>
            <w:r w:rsidRPr="008244A8">
              <w:rPr>
                <w:rFonts w:cstheme="minorHAnsi"/>
                <w:sz w:val="18"/>
                <w:szCs w:val="18"/>
              </w:rPr>
              <w:t>OAT Executive managers, senior clinicians, administrators</w:t>
            </w:r>
          </w:p>
        </w:tc>
        <w:tc>
          <w:tcPr>
            <w:tcW w:w="992" w:type="dxa"/>
          </w:tcPr>
          <w:p w14:paraId="0EFB91B4" w14:textId="77777777" w:rsidR="00F334CC" w:rsidRPr="008244A8" w:rsidRDefault="00F334CC" w:rsidP="00BD05F2">
            <w:pPr>
              <w:rPr>
                <w:rFonts w:cstheme="minorHAnsi"/>
                <w:sz w:val="18"/>
                <w:szCs w:val="18"/>
              </w:rPr>
            </w:pPr>
            <w:r w:rsidRPr="008244A8">
              <w:rPr>
                <w:rFonts w:cstheme="minorHAnsi"/>
                <w:sz w:val="18"/>
                <w:szCs w:val="18"/>
              </w:rPr>
              <w:t>Hurricane Sandy</w:t>
            </w:r>
          </w:p>
        </w:tc>
        <w:tc>
          <w:tcPr>
            <w:tcW w:w="1134" w:type="dxa"/>
          </w:tcPr>
          <w:p w14:paraId="64115EF6" w14:textId="77777777" w:rsidR="00F334CC" w:rsidRPr="008244A8" w:rsidRDefault="00F334CC" w:rsidP="00BD05F2">
            <w:pPr>
              <w:rPr>
                <w:rFonts w:cstheme="minorHAnsi"/>
                <w:sz w:val="18"/>
                <w:szCs w:val="18"/>
              </w:rPr>
            </w:pPr>
            <w:r w:rsidRPr="008244A8">
              <w:rPr>
                <w:rFonts w:cstheme="minorHAnsi"/>
                <w:sz w:val="18"/>
                <w:szCs w:val="18"/>
              </w:rPr>
              <w:t>Inpatient and Outpatient OAT</w:t>
            </w:r>
          </w:p>
        </w:tc>
        <w:tc>
          <w:tcPr>
            <w:tcW w:w="2268" w:type="dxa"/>
          </w:tcPr>
          <w:p w14:paraId="0974E288" w14:textId="77777777" w:rsidR="00F334CC" w:rsidRPr="008244A8" w:rsidRDefault="00F334CC" w:rsidP="00BD05F2">
            <w:pPr>
              <w:rPr>
                <w:rFonts w:cstheme="minorHAnsi"/>
                <w:sz w:val="18"/>
                <w:szCs w:val="18"/>
              </w:rPr>
            </w:pPr>
            <w:r w:rsidRPr="008244A8">
              <w:rPr>
                <w:rFonts w:cstheme="minorHAnsi"/>
                <w:sz w:val="18"/>
                <w:szCs w:val="18"/>
              </w:rPr>
              <w:t>Due to severe facility damage by the storm, OAT was disrupted much longer than emergency take home and guest dosing allowed for.   Guest dosing information could not be efficiently communicated because computers and phones were down.</w:t>
            </w:r>
          </w:p>
        </w:tc>
        <w:tc>
          <w:tcPr>
            <w:tcW w:w="3006" w:type="dxa"/>
          </w:tcPr>
          <w:p w14:paraId="642322BE" w14:textId="77777777" w:rsidR="00F334CC" w:rsidRPr="008244A8" w:rsidRDefault="00F334CC" w:rsidP="00BD05F2">
            <w:pPr>
              <w:rPr>
                <w:rFonts w:cstheme="minorHAnsi"/>
                <w:sz w:val="18"/>
                <w:szCs w:val="18"/>
              </w:rPr>
            </w:pPr>
            <w:r w:rsidRPr="008244A8">
              <w:rPr>
                <w:rFonts w:cstheme="minorHAnsi"/>
                <w:sz w:val="18"/>
                <w:szCs w:val="18"/>
              </w:rPr>
              <w:t xml:space="preserve">One day before the storm, several </w:t>
            </w:r>
            <w:proofErr w:type="gramStart"/>
            <w:r w:rsidRPr="008244A8">
              <w:rPr>
                <w:rFonts w:cstheme="minorHAnsi"/>
                <w:sz w:val="18"/>
                <w:szCs w:val="18"/>
              </w:rPr>
              <w:t>emergency</w:t>
            </w:r>
            <w:proofErr w:type="gramEnd"/>
            <w:r w:rsidRPr="008244A8">
              <w:rPr>
                <w:rFonts w:cstheme="minorHAnsi"/>
                <w:sz w:val="18"/>
                <w:szCs w:val="18"/>
              </w:rPr>
              <w:t xml:space="preserve"> take home doses of methadone were administered to patients. Patients who made it into the clinic after that were given doses and referred to nearby OAT programs. A past OAT site was reopened quickly to serve patients, which is </w:t>
            </w:r>
            <w:proofErr w:type="gramStart"/>
            <w:r w:rsidRPr="008244A8">
              <w:rPr>
                <w:rFonts w:cstheme="minorHAnsi"/>
                <w:sz w:val="18"/>
                <w:szCs w:val="18"/>
              </w:rPr>
              <w:t>an</w:t>
            </w:r>
            <w:proofErr w:type="gramEnd"/>
            <w:r w:rsidRPr="008244A8">
              <w:rPr>
                <w:rFonts w:cstheme="minorHAnsi"/>
                <w:sz w:val="18"/>
                <w:szCs w:val="18"/>
              </w:rPr>
              <w:t xml:space="preserve"> usual occurrence.</w:t>
            </w:r>
          </w:p>
        </w:tc>
        <w:tc>
          <w:tcPr>
            <w:tcW w:w="3240" w:type="dxa"/>
          </w:tcPr>
          <w:p w14:paraId="32F8BABA" w14:textId="77777777" w:rsidR="00F334CC" w:rsidRPr="008244A8" w:rsidRDefault="00F334CC" w:rsidP="00BD05F2">
            <w:pPr>
              <w:autoSpaceDE w:val="0"/>
              <w:autoSpaceDN w:val="0"/>
              <w:adjustRightInd w:val="0"/>
              <w:rPr>
                <w:rFonts w:cstheme="minorHAnsi"/>
                <w:sz w:val="18"/>
                <w:szCs w:val="18"/>
              </w:rPr>
            </w:pPr>
            <w:r w:rsidRPr="008244A8">
              <w:rPr>
                <w:rFonts w:cstheme="minorHAnsi"/>
                <w:sz w:val="18"/>
                <w:szCs w:val="18"/>
              </w:rPr>
              <w:t>OAT services cannot be easily relocated after a disaster, as each has its own accreditation which is not transferable to another location. OAT programs must stop operating if they cannot reopen by the time emergency guest dosing provisions expire. The process for reopening in a new location is long due to federal, state and local laws.</w:t>
            </w:r>
          </w:p>
          <w:p w14:paraId="0B203409" w14:textId="77777777" w:rsidR="00F334CC" w:rsidRPr="008244A8" w:rsidRDefault="00F334CC" w:rsidP="00BD05F2">
            <w:pPr>
              <w:rPr>
                <w:rFonts w:cstheme="minorHAnsi"/>
                <w:sz w:val="18"/>
                <w:szCs w:val="18"/>
              </w:rPr>
            </w:pPr>
          </w:p>
        </w:tc>
      </w:tr>
      <w:tr w:rsidR="00F334CC" w:rsidRPr="008244A8" w14:paraId="74E2B750" w14:textId="77777777" w:rsidTr="00595BEB">
        <w:trPr>
          <w:cantSplit/>
          <w:trHeight w:val="1134"/>
        </w:trPr>
        <w:tc>
          <w:tcPr>
            <w:tcW w:w="846" w:type="dxa"/>
          </w:tcPr>
          <w:p w14:paraId="5462396D" w14:textId="0D9730B8"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{"citationItems":[{"id":"ITEM-1","itemData":{"abstract":"BACKGROUND: To reduce the spread of coronavirus disease 2019 (COVID-19), many substance use disorder treatment programs have transitioned to telemedicine. Emergency regulatory changes allow buprenorphine initiation without an in-person visit. We describe the use of videoconferencing for buprenorphine initiation combined with street outreach to engage 2 patients experiencing homelessness with severe opioid use disorder (OUD). CASE PRESENTATION: Patient 1 was a 30-year-old man with severe OUD who had relapsed to injection heroin/fentanyl after incarceration. A community drop-in center outreach harm reduction specialist facilitated a videoconference with an addiction specialist at an OUD bridge clinic. The patient completed a community buprenorphine/naloxone initiation and self-titrated to his prior dose, 8/2âmg twice daily. One week later, he reconnected with the outreach team for a follow-up videoconference visit. Patient 2, a 36-year-old man with severe OUD, connected to the addiction specialist via a syringe service program harm reduction specialist. He had been trying to connect to a community buprenorphine/naloxone provider, but access was limited due to COVID-19, so he was using diverted buprenorphine/naloxone to reduce opioid use. He was restarted on his previous dose of 12/3âmg daily which was continued via phone follow-up 16 days later. CONCLUSIONS: COVID-19-related regulatory changes allow buprenorphine initiation via telemedicine. We describe 2 cases where telemedicine was combined with street outreach to connect patients experiencing homelessness with OUD to treatment. These cases highlight an important opportunity to provide access to life-saving OUD treatment for vulnerable patients in the setting of a pandemic that mandates reduced face-to-face clinical interactions.","author":[{"dropping-particle":"","family":"Harris","given":"Miriam","non-dropping-particle":"","parse-names":false,"suffix":""},{"dropping-particle":"","family":"Johnson","given":"Samantha","non-dropping-particle":"","parse-names":false,"suffix":""},{"dropping-particle":"","family":"Mackin","given":"Sarah","non-dropping-particle":"","parse-names":false,"suffix":""},{"dropping-particle":"","family":"Saitz","given":"Richard","non-dropping-particle":"","parse-names":false,"suffix":""},{"dropping-particle":"","family":"Walley","given":"Alexander Y","non-dropping-particle":"","parse-names":false,"suffix":""},{"dropping-particle":"","family":"Taylor","given":"Jessica L","non-dropping-particle":"","parse-names":false,"suffix":""}],"id":"ITEM-1","issued":{"date-parts":[["2020"]]},"language":"en","title":"Low Barrier Tele-Buprenorphine in the Time of COVID-19: A Case Report.","type":"article-journal"},"uris":["http://www.mendeley.com/documents/?uuid=95859ba1-cdc1-4ff4-9f4e-956e85431073"]}],"mendeley":{"formattedCitation":"(Harris et al., 2020)","plainTextFormattedCitation":"(Harris et al., 2020)","previouslyFormattedCitation":"(Harris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(Harris et al., 2020)</w:t>
            </w:r>
            <w:r>
              <w:rPr>
                <w:rFonts w:cstheme="minorHAnsi"/>
                <w:color w:val="000000"/>
                <w:sz w:val="18"/>
                <w:szCs w:val="18"/>
              </w:rPr>
              <w:fldChar w:fldCharType="end"/>
            </w:r>
          </w:p>
        </w:tc>
        <w:tc>
          <w:tcPr>
            <w:tcW w:w="709" w:type="dxa"/>
            <w:textDirection w:val="tbRl"/>
          </w:tcPr>
          <w:p w14:paraId="5741FD76" w14:textId="77777777" w:rsidR="00F334CC" w:rsidRPr="008244A8" w:rsidRDefault="00F67F36" w:rsidP="00595BEB">
            <w:pPr>
              <w:ind w:left="113" w:right="113"/>
              <w:rPr>
                <w:rFonts w:cstheme="minorHAnsi"/>
                <w:sz w:val="18"/>
                <w:szCs w:val="18"/>
              </w:rPr>
            </w:pPr>
            <w:r w:rsidRPr="008244A8">
              <w:rPr>
                <w:rFonts w:cstheme="minorHAnsi"/>
                <w:sz w:val="18"/>
                <w:szCs w:val="18"/>
              </w:rPr>
              <w:t>Case Report</w:t>
            </w:r>
          </w:p>
        </w:tc>
        <w:tc>
          <w:tcPr>
            <w:tcW w:w="850" w:type="dxa"/>
            <w:textDirection w:val="tbRl"/>
          </w:tcPr>
          <w:p w14:paraId="19A5832B" w14:textId="77777777" w:rsidR="00F334CC" w:rsidRPr="008244A8" w:rsidRDefault="009F6EC6" w:rsidP="00595BEB">
            <w:pPr>
              <w:ind w:left="113" w:right="113"/>
              <w:rPr>
                <w:rFonts w:cstheme="minorHAnsi"/>
                <w:sz w:val="18"/>
                <w:szCs w:val="18"/>
              </w:rPr>
            </w:pPr>
            <w:r>
              <w:rPr>
                <w:rFonts w:cstheme="minorHAnsi"/>
                <w:sz w:val="18"/>
                <w:szCs w:val="18"/>
              </w:rPr>
              <w:t>OUD patients</w:t>
            </w:r>
          </w:p>
        </w:tc>
        <w:tc>
          <w:tcPr>
            <w:tcW w:w="992" w:type="dxa"/>
          </w:tcPr>
          <w:p w14:paraId="7DA5C04A"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ACED583" w14:textId="77777777" w:rsidR="00F334CC" w:rsidRPr="008244A8" w:rsidRDefault="009F6EC6" w:rsidP="00BD05F2">
            <w:pPr>
              <w:rPr>
                <w:rFonts w:cstheme="minorHAnsi"/>
                <w:sz w:val="18"/>
                <w:szCs w:val="18"/>
              </w:rPr>
            </w:pPr>
            <w:r>
              <w:rPr>
                <w:rFonts w:cstheme="minorHAnsi"/>
                <w:sz w:val="18"/>
                <w:szCs w:val="18"/>
              </w:rPr>
              <w:t>Addictions treatment and street outreach</w:t>
            </w:r>
          </w:p>
        </w:tc>
        <w:tc>
          <w:tcPr>
            <w:tcW w:w="2268" w:type="dxa"/>
          </w:tcPr>
          <w:p w14:paraId="4BE1DB88" w14:textId="77777777" w:rsidR="00F334CC" w:rsidRPr="008244A8" w:rsidRDefault="00F67F36" w:rsidP="00BD05F2">
            <w:pPr>
              <w:rPr>
                <w:rFonts w:cstheme="minorHAnsi"/>
                <w:sz w:val="18"/>
                <w:szCs w:val="18"/>
              </w:rPr>
            </w:pPr>
            <w:r w:rsidRPr="008244A8">
              <w:rPr>
                <w:rFonts w:cstheme="minorHAnsi"/>
                <w:color w:val="000000"/>
                <w:sz w:val="18"/>
                <w:szCs w:val="18"/>
                <w:shd w:val="clear" w:color="auto" w:fill="FFFFFF"/>
              </w:rPr>
              <w:t>People with substance use disorder are at increased risk of COVID-19 mortality due to high rates of co-morbid health conditions, being unstably housed and using shelters that have crowding and large numbers of transient people.  During COVID-19, interruptions in addiction treatment and harm reduction services mean people with may now be at higher risk for overdose and HIV infection.</w:t>
            </w:r>
          </w:p>
        </w:tc>
        <w:tc>
          <w:tcPr>
            <w:tcW w:w="3006" w:type="dxa"/>
          </w:tcPr>
          <w:p w14:paraId="32AFBB30" w14:textId="77777777" w:rsidR="00F334CC" w:rsidRPr="008244A8" w:rsidRDefault="00F67F36" w:rsidP="00BD05F2">
            <w:pPr>
              <w:rPr>
                <w:rFonts w:cstheme="minorHAnsi"/>
                <w:sz w:val="18"/>
                <w:szCs w:val="18"/>
              </w:rPr>
            </w:pPr>
            <w:r w:rsidRPr="008244A8">
              <w:rPr>
                <w:rFonts w:cstheme="minorHAnsi"/>
                <w:sz w:val="18"/>
                <w:szCs w:val="18"/>
              </w:rPr>
              <w:t xml:space="preserve">Shift to telemedicine for buprenorphine initiation and maintenance. </w:t>
            </w:r>
          </w:p>
        </w:tc>
        <w:tc>
          <w:tcPr>
            <w:tcW w:w="3240" w:type="dxa"/>
          </w:tcPr>
          <w:p w14:paraId="1AACDE8E" w14:textId="77777777" w:rsidR="00F334CC" w:rsidRPr="008244A8" w:rsidRDefault="00F67F36" w:rsidP="00BD05F2">
            <w:pPr>
              <w:rPr>
                <w:rFonts w:cstheme="minorHAnsi"/>
                <w:sz w:val="18"/>
                <w:szCs w:val="18"/>
              </w:rPr>
            </w:pPr>
            <w:r w:rsidRPr="008244A8">
              <w:rPr>
                <w:rFonts w:cstheme="minorHAnsi"/>
                <w:color w:val="000000"/>
                <w:sz w:val="18"/>
                <w:szCs w:val="18"/>
                <w:shd w:val="clear" w:color="auto" w:fill="FFFFFF"/>
              </w:rPr>
              <w:t>Tele-buprenorphine initiation offers an important opportunity to lower barriers to OUD treatment and should be delivered in partnership with outreach teams who can deliver harm reduction supplies to highest risk individual who may lack access to telemedicine.</w:t>
            </w:r>
          </w:p>
        </w:tc>
      </w:tr>
      <w:tr w:rsidR="00F334CC" w:rsidRPr="008244A8" w14:paraId="36E620B1" w14:textId="77777777" w:rsidTr="00595BEB">
        <w:trPr>
          <w:cantSplit/>
          <w:trHeight w:val="1134"/>
        </w:trPr>
        <w:tc>
          <w:tcPr>
            <w:tcW w:w="846" w:type="dxa"/>
          </w:tcPr>
          <w:p w14:paraId="389F6E13" w14:textId="4D682B5D"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{"citationItems":[{"id":"ITEM-1","itemData":{"DOI":"10.1002/jia2.25551","ISSN":"17582652","PMID":"32640098","author":[{"dropping-particle":"","family":"Holloway","given":"Ian W.","non-dropping-particle":"","parse-names":false,"suffix":""},{"dropping-particle":"","family":"C Spaulding","given":"Anne","non-dropping-particle":"","parse-names":false,"suffix":""},{"dropping-particle":"","family":"Miyashita Ochoa","given":"Ayako","non-dropping-particle":"","parse-names":false,"suffix":""},{"dropping-particle":"","family":"A Randall","given":"Laura","non-dropping-particle":"","parse-names":false,"suffix":""},{"dropping-particle":"","family":"R King","given":"Adrian","non-dropping-particle":"","parse-names":false,"suffix":""},{"dropping-particle":"","family":"Frew","given":"Paula M.","non-dropping-particle":"","parse-names":false,"suffix":""}],"container-title":"Journal of the International AIDS Society","id":"ITEM-1","issue":"7","issued":{"date-parts":[["2020"]]},"page":"23-25","title":"COVID-19 vulnerability among people who use drugs: recommendations for global public health programmes and policies","type":"article-journal","volume":"23"},"uris":["http://www.mendeley.com/documents/?uuid=1ed42488-891b-4af6-9d1b-0109446dded1"]}],"mendeley":{"formattedCitation":"(Holloway et al., 2020)","plainTextFormattedCitation":"(Holloway et al., 2020)","previouslyFormattedCitation":"(Holloway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(Holloway et al., 2020)</w:t>
            </w:r>
            <w:r>
              <w:rPr>
                <w:rFonts w:cstheme="minorHAnsi"/>
                <w:color w:val="000000"/>
                <w:sz w:val="18"/>
                <w:szCs w:val="18"/>
              </w:rPr>
              <w:fldChar w:fldCharType="end"/>
            </w:r>
          </w:p>
        </w:tc>
        <w:tc>
          <w:tcPr>
            <w:tcW w:w="709" w:type="dxa"/>
            <w:textDirection w:val="tbRl"/>
          </w:tcPr>
          <w:p w14:paraId="574EAC0A"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002ACD02"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0507833F"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0C42C03D" w14:textId="77777777" w:rsidR="00F334CC" w:rsidRPr="008244A8" w:rsidRDefault="00F334CC" w:rsidP="00BD05F2">
            <w:pPr>
              <w:rPr>
                <w:rFonts w:cstheme="minorHAnsi"/>
                <w:sz w:val="18"/>
                <w:szCs w:val="18"/>
              </w:rPr>
            </w:pPr>
            <w:r w:rsidRPr="008244A8">
              <w:rPr>
                <w:rFonts w:cstheme="minorHAnsi"/>
                <w:sz w:val="18"/>
                <w:szCs w:val="18"/>
              </w:rPr>
              <w:t>General healthcare systems</w:t>
            </w:r>
          </w:p>
        </w:tc>
        <w:tc>
          <w:tcPr>
            <w:tcW w:w="2268" w:type="dxa"/>
          </w:tcPr>
          <w:p w14:paraId="77D5966B" w14:textId="3DC4C81A" w:rsidR="00F334CC" w:rsidRPr="008244A8" w:rsidRDefault="00F334CC" w:rsidP="00595BEB">
            <w:pPr>
              <w:rPr>
                <w:rFonts w:cstheme="minorHAnsi"/>
                <w:sz w:val="18"/>
                <w:szCs w:val="18"/>
              </w:rPr>
            </w:pPr>
            <w:r w:rsidRPr="008244A8">
              <w:rPr>
                <w:rFonts w:cstheme="minorHAnsi"/>
                <w:sz w:val="18"/>
                <w:szCs w:val="18"/>
              </w:rPr>
              <w:t>Increased risk due to homelessness, living in shelters, being incarcerated.  Decrease in access to harm reduction supplies like naloxone and syringes, disruptions to drug supply chain.</w:t>
            </w:r>
          </w:p>
        </w:tc>
        <w:tc>
          <w:tcPr>
            <w:tcW w:w="3006" w:type="dxa"/>
          </w:tcPr>
          <w:p w14:paraId="57F891F9" w14:textId="77777777" w:rsidR="00F334CC" w:rsidRPr="008244A8" w:rsidRDefault="00F334CC" w:rsidP="00BD05F2">
            <w:pPr>
              <w:rPr>
                <w:rFonts w:cstheme="minorHAnsi"/>
                <w:sz w:val="18"/>
                <w:szCs w:val="18"/>
              </w:rPr>
            </w:pPr>
            <w:r w:rsidRPr="008244A8">
              <w:rPr>
                <w:rFonts w:cstheme="minorHAnsi"/>
                <w:sz w:val="18"/>
                <w:szCs w:val="18"/>
              </w:rPr>
              <w:t>Provision of OAT by telehealth, requires access to internet and cell service.  Home delivery of OAT to aid sheltering in place.</w:t>
            </w:r>
          </w:p>
        </w:tc>
        <w:tc>
          <w:tcPr>
            <w:tcW w:w="3240" w:type="dxa"/>
          </w:tcPr>
          <w:p w14:paraId="7604F2DE" w14:textId="77777777" w:rsidR="00F334CC" w:rsidRPr="008244A8" w:rsidRDefault="00F334CC" w:rsidP="00BD05F2">
            <w:pPr>
              <w:rPr>
                <w:rFonts w:cstheme="minorHAnsi"/>
                <w:sz w:val="18"/>
                <w:szCs w:val="18"/>
              </w:rPr>
            </w:pPr>
            <w:r w:rsidRPr="008244A8">
              <w:rPr>
                <w:rFonts w:cstheme="minorHAnsi"/>
                <w:sz w:val="18"/>
                <w:szCs w:val="18"/>
              </w:rPr>
              <w:t xml:space="preserve">Decriminalization of people who use drugs and access to harm reduction must be prioritized during the pandemic. </w:t>
            </w:r>
          </w:p>
        </w:tc>
      </w:tr>
      <w:tr w:rsidR="00F334CC" w:rsidRPr="008244A8" w14:paraId="09E2A1CD" w14:textId="77777777" w:rsidTr="00595BEB">
        <w:trPr>
          <w:cantSplit/>
          <w:trHeight w:val="1134"/>
        </w:trPr>
        <w:tc>
          <w:tcPr>
            <w:tcW w:w="846" w:type="dxa"/>
          </w:tcPr>
          <w:p w14:paraId="3580EB76" w14:textId="5DDE4B37"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{"citationItems":[{"id":"ITEM-1","itemData":{"DOI":"10.1111/jrh.12442","ISSN":"17480361","PMID":"32277731","author":[{"dropping-particle":"","family":"Jenkins","given":"Wiley D.","non-dropping-particle":"","parse-names":false,"suffix":""},{"dropping-particle":"","family":"Bolinski","given":"Rebecca","non-dropping-particle":"","parse-names":false,"suffix":""},{"dropping-particle":"","family":"Bresett","given":"John","non-dropping-particle":"","parse-names":false,"suffix":""},{"dropping-particle":"","family":"Ham","given":"Brent","non-dropping-particle":"Van","parse-names":false,"suffix":""},{"dropping-particle":"","family":"Fletcher","given":"Scott","non-dropping-particle":"","parse-names":false,"suffix":""},{"dropping-particle":"","family":"Walters","given":"Suzan","non-dropping-particle":"","parse-names":false,"suffix":""},{"dropping-particle":"","family":"Friedman","given":"Samuel R.","non-dropping-particle":"","parse-names":false,"suffix":""},{"dropping-particle":"","family":"Ezell","given":"Jerel M.","non-dropping-particle":"","parse-names":false,"suffix":""},{"dropping-particle":"","family":"Pho","given":"Mai","non-dropping-particle":"","parse-names":false,"suffix":""},{"dropping-particle":"","family":"Schneider","given":"John","non-dropping-particle":"","parse-names":false,"suffix":""},{"dropping-particle":"","family":"Ouellet","given":"Larry","non-dropping-particle":"","parse-names":false,"suffix":""}],"container-title":"Journal of Rural Health","id":"ITEM-1","issued":{"date-parts":[["2020"]]},"page":"1-3","title":"COVID-19 During the Opioid Epidemic – Exacerbation of Stigma and Vulnerabilities","type":"article-journal","volume":"00"},"uris":["http://www.mendeley.com/documents/?uuid=b8935949-39e8-470c-bfba-12f2711fbfa4"]}],"mendeley":{"formattedCitation":"(Jenkins et al., 2020)","plainTextFormattedCitation":"(Jenkins et al., 2020)","previouslyFormattedCitation":"(Jenkins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(Jenkins et al., 2020)</w:t>
            </w:r>
            <w:r>
              <w:rPr>
                <w:rFonts w:cstheme="minorHAnsi"/>
                <w:color w:val="000000"/>
                <w:sz w:val="18"/>
                <w:szCs w:val="18"/>
              </w:rPr>
              <w:fldChar w:fldCharType="end"/>
            </w:r>
          </w:p>
        </w:tc>
        <w:tc>
          <w:tcPr>
            <w:tcW w:w="709" w:type="dxa"/>
            <w:textDirection w:val="tbRl"/>
          </w:tcPr>
          <w:p w14:paraId="2DD5DA72"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002A1352"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6933E456"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06CBB640" w14:textId="77777777" w:rsidR="00F334CC" w:rsidRPr="008244A8" w:rsidRDefault="00072C50" w:rsidP="00BD05F2">
            <w:pPr>
              <w:rPr>
                <w:rFonts w:cstheme="minorHAnsi"/>
                <w:sz w:val="18"/>
                <w:szCs w:val="18"/>
              </w:rPr>
            </w:pPr>
            <w:r>
              <w:rPr>
                <w:rFonts w:cstheme="minorHAnsi"/>
                <w:sz w:val="18"/>
                <w:szCs w:val="18"/>
              </w:rPr>
              <w:t>Health, justice and social support systems</w:t>
            </w:r>
          </w:p>
        </w:tc>
        <w:tc>
          <w:tcPr>
            <w:tcW w:w="2268" w:type="dxa"/>
          </w:tcPr>
          <w:p w14:paraId="501B728A" w14:textId="77777777" w:rsidR="00F334CC" w:rsidRPr="008244A8" w:rsidRDefault="00F334CC" w:rsidP="00BD05F2">
            <w:pPr>
              <w:rPr>
                <w:rFonts w:cstheme="minorHAnsi"/>
                <w:sz w:val="18"/>
                <w:szCs w:val="18"/>
              </w:rPr>
            </w:pPr>
            <w:r w:rsidRPr="008244A8">
              <w:rPr>
                <w:rFonts w:cstheme="minorHAnsi"/>
                <w:sz w:val="18"/>
                <w:szCs w:val="18"/>
              </w:rPr>
              <w:t>People who use substances in rural areas are at increased risk during COVID-19.  May lack access to housing and basic necessities for sheltering in place, lack access to healthcare or avoid due to stigma of substance use, take risks to procure drugs that are less available during pandemic.</w:t>
            </w:r>
          </w:p>
        </w:tc>
        <w:tc>
          <w:tcPr>
            <w:tcW w:w="3006" w:type="dxa"/>
          </w:tcPr>
          <w:p w14:paraId="4806084D" w14:textId="544BCBDC" w:rsidR="00F334CC" w:rsidRPr="008244A8" w:rsidRDefault="007E3484" w:rsidP="00BD05F2">
            <w:pPr>
              <w:rPr>
                <w:rFonts w:cstheme="minorHAnsi"/>
                <w:sz w:val="18"/>
                <w:szCs w:val="18"/>
              </w:rPr>
            </w:pPr>
            <w:r>
              <w:rPr>
                <w:rFonts w:cstheme="minorHAnsi"/>
                <w:sz w:val="18"/>
                <w:szCs w:val="18"/>
              </w:rPr>
              <w:t xml:space="preserve">Supports should be made available for PWUS to have adequate housing situations and resources for quality of life; reduced interactions with the justice system </w:t>
            </w:r>
          </w:p>
        </w:tc>
        <w:tc>
          <w:tcPr>
            <w:tcW w:w="3240" w:type="dxa"/>
          </w:tcPr>
          <w:p w14:paraId="2A794897" w14:textId="77777777" w:rsidR="00F334CC" w:rsidRPr="008244A8" w:rsidRDefault="00F334CC" w:rsidP="00BD05F2">
            <w:pPr>
              <w:rPr>
                <w:rFonts w:cstheme="minorHAnsi"/>
                <w:sz w:val="18"/>
                <w:szCs w:val="18"/>
              </w:rPr>
            </w:pPr>
            <w:r w:rsidRPr="008244A8">
              <w:rPr>
                <w:rFonts w:cstheme="minorHAnsi"/>
                <w:sz w:val="18"/>
                <w:szCs w:val="18"/>
              </w:rPr>
              <w:t xml:space="preserve">COVID-19 measures could endanger and further marginalize people who use drugs in rural areas. Lack of access to credible information and pathways to meet CDC guidelines. Risk of withdrawal and health complications due to COVID-19 put stress on the healthcare system, as this population depends on emergency departments for care.   Risk of incarceration due to enforcement of social distancing rules </w:t>
            </w:r>
          </w:p>
        </w:tc>
      </w:tr>
      <w:tr w:rsidR="00F334CC" w:rsidRPr="008244A8" w14:paraId="19935E62" w14:textId="77777777" w:rsidTr="00595BEB">
        <w:trPr>
          <w:cantSplit/>
          <w:trHeight w:val="1134"/>
        </w:trPr>
        <w:tc>
          <w:tcPr>
            <w:tcW w:w="846" w:type="dxa"/>
          </w:tcPr>
          <w:p w14:paraId="1C64BDF2" w14:textId="724C77B0" w:rsidR="00F334CC" w:rsidRPr="008244A8" w:rsidRDefault="00452D31" w:rsidP="00452D31">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{"citationItems":[{"id":"ITEM-1","itemData":{"author":[{"dropping-particle":"","family":"Kar","given":"Sujita Kumar","non-dropping-particle":"","parse-names":false,"suffix":""},{"dropping-particle":"","family":"Arafat","given":"S.M.Y.","non-dropping-particle":"","parse-names":false,"suffix":""},{"dropping-particle":"","family":"Sharma","given":"Pawan","non-dropping-particle":"","parse-names":false,"suffix":""},{"dropping-particle":"","family":"Dixit","given":"Ayushi","non-dropping-particle":"","parse-names":false,"suffix":""},{"dropping-particle":"","family":"Marthoenis","given":"M.","non-dropping-particle":"","parse-names":false,"suffix":""},{"dropping-particle":"","family":"Kabir","given":"R.","non-dropping-particle":"","parse-names":false,"suffix":""}],"container-title":"Asian Journal of Psychiatry","id":"ITEM-1","issue":"102064","issued":{"date-parts":[["2020"]]},"title":"COVID-19 pandemic and addiction: Current problems and future concerns","type":"article-journal","volume":"51"},"uris":["http://www.mendeley.com/documents/?uuid=e055b376-d661-44a0-bb2a-1d41f2490fff"]}],"mendeley":{"formattedCitation":"(Kar et al., 2020)","plainTextFormattedCitation":"(Kar et al., 2020)","previouslyFormattedCitation":"(Kar et al., 2020)"},"properties":{"noteIndex":0},"schema":"https://github.com/citation-style-language/schema/raw/master/csl-citation.json"}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(Kar et al., 2020)</w:t>
            </w:r>
            <w:r>
              <w:rPr>
                <w:rFonts w:eastAsia="Times New Roman" w:cstheme="minorHAnsi"/>
                <w:color w:val="000000"/>
                <w:sz w:val="18"/>
                <w:szCs w:val="18"/>
              </w:rPr>
              <w:fldChar w:fldCharType="end"/>
            </w:r>
          </w:p>
        </w:tc>
        <w:tc>
          <w:tcPr>
            <w:tcW w:w="709" w:type="dxa"/>
            <w:textDirection w:val="tbRl"/>
          </w:tcPr>
          <w:p w14:paraId="5FD7B6A4" w14:textId="77777777" w:rsidR="00F334CC" w:rsidRPr="008244A8" w:rsidRDefault="00F334CC" w:rsidP="00595BEB">
            <w:pPr>
              <w:ind w:left="113" w:right="113"/>
              <w:rPr>
                <w:rFonts w:cstheme="minorHAnsi"/>
                <w:sz w:val="18"/>
                <w:szCs w:val="18"/>
              </w:rPr>
            </w:pPr>
            <w:r w:rsidRPr="008244A8">
              <w:rPr>
                <w:rFonts w:cstheme="minorHAnsi"/>
                <w:sz w:val="18"/>
                <w:szCs w:val="18"/>
              </w:rPr>
              <w:t xml:space="preserve">Commentary </w:t>
            </w:r>
          </w:p>
        </w:tc>
        <w:tc>
          <w:tcPr>
            <w:tcW w:w="850" w:type="dxa"/>
            <w:textDirection w:val="tbRl"/>
          </w:tcPr>
          <w:p w14:paraId="7186A796"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5D828EA"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60A689EC" w14:textId="77777777" w:rsidR="00F334CC" w:rsidRPr="008244A8" w:rsidRDefault="00F334CC" w:rsidP="00BD05F2">
            <w:pPr>
              <w:rPr>
                <w:rFonts w:cstheme="minorHAnsi"/>
                <w:sz w:val="18"/>
                <w:szCs w:val="18"/>
              </w:rPr>
            </w:pPr>
            <w:r w:rsidRPr="008244A8">
              <w:rPr>
                <w:rFonts w:cstheme="minorHAnsi"/>
                <w:sz w:val="18"/>
                <w:szCs w:val="18"/>
              </w:rPr>
              <w:t>Healthcare systems</w:t>
            </w:r>
          </w:p>
        </w:tc>
        <w:tc>
          <w:tcPr>
            <w:tcW w:w="2268" w:type="dxa"/>
          </w:tcPr>
          <w:p w14:paraId="700618AB" w14:textId="77777777" w:rsidR="00F334CC" w:rsidRPr="008244A8" w:rsidRDefault="00F334CC" w:rsidP="00BD05F2">
            <w:pPr>
              <w:rPr>
                <w:rFonts w:cstheme="minorHAnsi"/>
                <w:sz w:val="18"/>
                <w:szCs w:val="18"/>
              </w:rPr>
            </w:pPr>
            <w:r w:rsidRPr="008244A8">
              <w:rPr>
                <w:rFonts w:cstheme="minorHAnsi"/>
                <w:sz w:val="18"/>
                <w:szCs w:val="18"/>
              </w:rPr>
              <w:t xml:space="preserve">Withdrawal, relapse due to missing OAT doses. Development of </w:t>
            </w:r>
            <w:proofErr w:type="spellStart"/>
            <w:r w:rsidRPr="008244A8">
              <w:rPr>
                <w:rFonts w:cstheme="minorHAnsi"/>
                <w:sz w:val="18"/>
                <w:szCs w:val="18"/>
              </w:rPr>
              <w:t>behavioural</w:t>
            </w:r>
            <w:proofErr w:type="spellEnd"/>
            <w:r w:rsidRPr="008244A8">
              <w:rPr>
                <w:rFonts w:cstheme="minorHAnsi"/>
                <w:sz w:val="18"/>
                <w:szCs w:val="18"/>
              </w:rPr>
              <w:t xml:space="preserve"> addiction </w:t>
            </w:r>
          </w:p>
        </w:tc>
        <w:tc>
          <w:tcPr>
            <w:tcW w:w="3006" w:type="dxa"/>
          </w:tcPr>
          <w:p w14:paraId="34ED5494" w14:textId="77777777" w:rsidR="00F334CC" w:rsidRPr="008244A8" w:rsidRDefault="00F334CC" w:rsidP="00BD05F2">
            <w:pPr>
              <w:rPr>
                <w:rFonts w:cstheme="minorHAnsi"/>
                <w:sz w:val="18"/>
                <w:szCs w:val="18"/>
              </w:rPr>
            </w:pPr>
            <w:r w:rsidRPr="008244A8">
              <w:rPr>
                <w:rFonts w:cstheme="minorHAnsi"/>
                <w:sz w:val="18"/>
                <w:szCs w:val="18"/>
              </w:rPr>
              <w:t xml:space="preserve">Call to address mental health emergencies such </w:t>
            </w:r>
            <w:proofErr w:type="gramStart"/>
            <w:r w:rsidRPr="008244A8">
              <w:rPr>
                <w:rFonts w:cstheme="minorHAnsi"/>
                <w:sz w:val="18"/>
                <w:szCs w:val="18"/>
              </w:rPr>
              <w:t>as  severe</w:t>
            </w:r>
            <w:proofErr w:type="gramEnd"/>
            <w:r w:rsidRPr="008244A8">
              <w:rPr>
                <w:rFonts w:cstheme="minorHAnsi"/>
                <w:sz w:val="18"/>
                <w:szCs w:val="18"/>
              </w:rPr>
              <w:t xml:space="preserve"> withdrawal symptoms, establish supports for vulnerable community </w:t>
            </w:r>
          </w:p>
        </w:tc>
        <w:tc>
          <w:tcPr>
            <w:tcW w:w="3240" w:type="dxa"/>
          </w:tcPr>
          <w:p w14:paraId="0FD2805E" w14:textId="77777777" w:rsidR="00F334CC" w:rsidRPr="008244A8" w:rsidRDefault="00F334CC" w:rsidP="00BD05F2">
            <w:pPr>
              <w:rPr>
                <w:rFonts w:cstheme="minorHAnsi"/>
                <w:sz w:val="18"/>
                <w:szCs w:val="18"/>
              </w:rPr>
            </w:pPr>
            <w:r w:rsidRPr="008244A8">
              <w:rPr>
                <w:rFonts w:cstheme="minorHAnsi"/>
                <w:sz w:val="18"/>
                <w:szCs w:val="18"/>
              </w:rPr>
              <w:t xml:space="preserve">Need to </w:t>
            </w:r>
            <w:proofErr w:type="gramStart"/>
            <w:r w:rsidRPr="008244A8">
              <w:rPr>
                <w:rFonts w:cstheme="minorHAnsi"/>
                <w:sz w:val="18"/>
                <w:szCs w:val="18"/>
              </w:rPr>
              <w:t>sensitize  people</w:t>
            </w:r>
            <w:proofErr w:type="gramEnd"/>
            <w:r w:rsidRPr="008244A8">
              <w:rPr>
                <w:rFonts w:cstheme="minorHAnsi"/>
                <w:sz w:val="18"/>
                <w:szCs w:val="18"/>
              </w:rPr>
              <w:t xml:space="preserve"> to addictions related issues during pandemic, a mental health helpline may be helpful</w:t>
            </w:r>
          </w:p>
        </w:tc>
      </w:tr>
      <w:tr w:rsidR="00F334CC" w:rsidRPr="008244A8" w14:paraId="782303C3" w14:textId="77777777" w:rsidTr="00595BEB">
        <w:trPr>
          <w:cantSplit/>
          <w:trHeight w:val="1134"/>
        </w:trPr>
        <w:tc>
          <w:tcPr>
            <w:tcW w:w="846" w:type="dxa"/>
          </w:tcPr>
          <w:p w14:paraId="45988CF9" w14:textId="23962435" w:rsidR="00F334CC"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S2215-0366(20)30144-9","ISSN":"22150374","PMID":"32353270","author":[{"dropping-particle":"","family":"Karamouzian","given":"Mohammad","non-dropping-particle":"","parse-names":false,"suffix":""},{"dropping-particle":"","family":"Johnson","given":"Cheyenne","non-dropping-particle":"","parse-names":false,"suffix":""},{"dropping-particle":"","family":"Kerr","given":"Thomas","non-dropping-particle":"","parse-names":false,"suffix":""}],"container-title":"The Lancet Psychiatry","id":"ITEM-1","issue":"5","issued":{"date-parts":[["2020"]]},"page":"390-391","publisher":"Elsevier Ltd","title":"Public health messaging and harm reduction in the time of COVID-19","type":"article-journal","volume":"7"},"uris":["http://www.mendeley.com/documents/?uuid=f5945fb5-4c71-47fd-88e4-e4d279fbf6cf"]}],"mendeley":{"formattedCitation":"(Karamouzian, Johnson, &amp; Kerr, 2020)","plainTextFormattedCitation":"(Karamouzian, Johnson, &amp; Kerr, 2020)","previouslyFormattedCitation":"(Karamouzian, Johnson, &amp; Kerr,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(Karamouzian, Johnson, &amp; Kerr, 2020)</w:t>
            </w:r>
            <w:r>
              <w:rPr>
                <w:rFonts w:cstheme="minorHAnsi"/>
                <w:color w:val="000000"/>
                <w:sz w:val="18"/>
                <w:szCs w:val="18"/>
              </w:rPr>
              <w:fldChar w:fldCharType="end"/>
            </w:r>
          </w:p>
        </w:tc>
        <w:tc>
          <w:tcPr>
            <w:tcW w:w="709" w:type="dxa"/>
            <w:textDirection w:val="tbRl"/>
          </w:tcPr>
          <w:p w14:paraId="08650F37"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280573E5"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743BD388"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362F0337" w14:textId="77777777" w:rsidR="00F334CC" w:rsidRPr="008244A8" w:rsidRDefault="00072C50" w:rsidP="00BD05F2">
            <w:pPr>
              <w:rPr>
                <w:rFonts w:cstheme="minorHAnsi"/>
                <w:sz w:val="18"/>
                <w:szCs w:val="18"/>
              </w:rPr>
            </w:pPr>
            <w:r>
              <w:rPr>
                <w:rFonts w:cstheme="minorHAnsi"/>
                <w:sz w:val="18"/>
                <w:szCs w:val="18"/>
              </w:rPr>
              <w:t>General healthcare system</w:t>
            </w:r>
          </w:p>
        </w:tc>
        <w:tc>
          <w:tcPr>
            <w:tcW w:w="2268" w:type="dxa"/>
          </w:tcPr>
          <w:p w14:paraId="449B23BB" w14:textId="77777777" w:rsidR="00F334CC" w:rsidRPr="008244A8" w:rsidRDefault="00613108" w:rsidP="00BD05F2">
            <w:pPr>
              <w:rPr>
                <w:rFonts w:cstheme="minorHAnsi"/>
                <w:sz w:val="18"/>
                <w:szCs w:val="18"/>
              </w:rPr>
            </w:pPr>
            <w:r w:rsidRPr="008244A8">
              <w:rPr>
                <w:rFonts w:cstheme="minorHAnsi"/>
                <w:sz w:val="18"/>
                <w:szCs w:val="18"/>
              </w:rPr>
              <w:t xml:space="preserve">People who use drugs are at increased risk for COVID-19 due to comorbid health conditions, unstable housing, and substance use sharing practices. During COVID-19 they are at </w:t>
            </w:r>
            <w:proofErr w:type="spellStart"/>
            <w:r w:rsidRPr="008244A8">
              <w:rPr>
                <w:rFonts w:cstheme="minorHAnsi"/>
                <w:sz w:val="18"/>
                <w:szCs w:val="18"/>
              </w:rPr>
              <w:t>increase</w:t>
            </w:r>
            <w:proofErr w:type="spellEnd"/>
            <w:r w:rsidRPr="008244A8">
              <w:rPr>
                <w:rFonts w:cstheme="minorHAnsi"/>
                <w:sz w:val="18"/>
                <w:szCs w:val="18"/>
              </w:rPr>
              <w:t xml:space="preserve"> risk due to reduced access to harm reduction supplies and OAT medication.</w:t>
            </w:r>
            <w:r w:rsidR="00C100A3" w:rsidRPr="008244A8">
              <w:rPr>
                <w:rFonts w:cstheme="minorHAnsi"/>
                <w:sz w:val="18"/>
                <w:szCs w:val="18"/>
              </w:rPr>
              <w:t xml:space="preserve"> Overdose risk increases as capacity for emergency response is decreased</w:t>
            </w:r>
          </w:p>
        </w:tc>
        <w:tc>
          <w:tcPr>
            <w:tcW w:w="3006" w:type="dxa"/>
          </w:tcPr>
          <w:p w14:paraId="0EB6931B" w14:textId="77777777" w:rsidR="00F334CC" w:rsidRPr="008244A8" w:rsidRDefault="00C100A3" w:rsidP="00BD05F2">
            <w:pPr>
              <w:rPr>
                <w:rFonts w:cstheme="minorHAnsi"/>
                <w:sz w:val="18"/>
                <w:szCs w:val="18"/>
              </w:rPr>
            </w:pPr>
            <w:r w:rsidRPr="008244A8">
              <w:rPr>
                <w:rFonts w:cstheme="minorHAnsi"/>
                <w:sz w:val="18"/>
                <w:szCs w:val="18"/>
              </w:rPr>
              <w:t>Call for increase in harm reduction education and supplies.</w:t>
            </w:r>
          </w:p>
          <w:p w14:paraId="0D3621F1" w14:textId="77777777" w:rsidR="00C100A3" w:rsidRPr="008244A8" w:rsidRDefault="00C100A3" w:rsidP="00BD05F2">
            <w:pPr>
              <w:rPr>
                <w:rFonts w:cstheme="minorHAnsi"/>
                <w:sz w:val="18"/>
                <w:szCs w:val="18"/>
              </w:rPr>
            </w:pPr>
            <w:r w:rsidRPr="008244A8">
              <w:rPr>
                <w:rFonts w:cstheme="minorHAnsi"/>
                <w:sz w:val="18"/>
                <w:szCs w:val="18"/>
              </w:rPr>
              <w:t>Call for communication plan in case of disruption of OAT provision, safe consumption sites and overdose prevention sites.</w:t>
            </w:r>
          </w:p>
          <w:p w14:paraId="70C0D7B1" w14:textId="77777777" w:rsidR="00C100A3" w:rsidRPr="008244A8" w:rsidRDefault="00C100A3" w:rsidP="00BD05F2">
            <w:pPr>
              <w:rPr>
                <w:rFonts w:cstheme="minorHAnsi"/>
                <w:sz w:val="18"/>
                <w:szCs w:val="18"/>
              </w:rPr>
            </w:pPr>
            <w:r w:rsidRPr="008244A8">
              <w:rPr>
                <w:rFonts w:cstheme="minorHAnsi"/>
                <w:sz w:val="18"/>
                <w:szCs w:val="18"/>
              </w:rPr>
              <w:t>Call for provision of safe supply to decrease risk of COVID-19 transmission due to need to secure illicit drugs</w:t>
            </w:r>
          </w:p>
          <w:p w14:paraId="311F8388" w14:textId="77777777" w:rsidR="00C100A3" w:rsidRPr="008244A8" w:rsidRDefault="00C100A3" w:rsidP="00BD05F2">
            <w:pPr>
              <w:rPr>
                <w:rFonts w:cstheme="minorHAnsi"/>
                <w:sz w:val="18"/>
                <w:szCs w:val="18"/>
              </w:rPr>
            </w:pPr>
            <w:r w:rsidRPr="008244A8">
              <w:rPr>
                <w:rFonts w:cstheme="minorHAnsi"/>
                <w:sz w:val="18"/>
                <w:szCs w:val="18"/>
              </w:rPr>
              <w:t xml:space="preserve">Call to modify public health messaging for marginalized people who use drugs to focus on minimizing sharing of substance use supplies, emphasizing need to sanitize hands and surfaces and stock up on supplies to reduce trips to harm reduction facilities. Modification of self-isolation message is necessary.   </w:t>
            </w:r>
          </w:p>
        </w:tc>
        <w:tc>
          <w:tcPr>
            <w:tcW w:w="3240" w:type="dxa"/>
          </w:tcPr>
          <w:p w14:paraId="2105D758" w14:textId="77777777" w:rsidR="00F334CC" w:rsidRPr="008244A8" w:rsidRDefault="00C100A3" w:rsidP="00BD05F2">
            <w:pPr>
              <w:rPr>
                <w:rFonts w:cstheme="minorHAnsi"/>
                <w:sz w:val="18"/>
                <w:szCs w:val="18"/>
              </w:rPr>
            </w:pPr>
            <w:r w:rsidRPr="008244A8">
              <w:rPr>
                <w:rFonts w:cstheme="minorHAnsi"/>
                <w:sz w:val="18"/>
                <w:szCs w:val="18"/>
              </w:rPr>
              <w:t xml:space="preserve">The fundamentals of public health must </w:t>
            </w:r>
            <w:r w:rsidR="004C6976" w:rsidRPr="008244A8">
              <w:rPr>
                <w:rFonts w:cstheme="minorHAnsi"/>
                <w:sz w:val="18"/>
                <w:szCs w:val="18"/>
              </w:rPr>
              <w:t xml:space="preserve">be used to </w:t>
            </w:r>
            <w:r w:rsidRPr="008244A8">
              <w:rPr>
                <w:rFonts w:cstheme="minorHAnsi"/>
                <w:sz w:val="18"/>
                <w:szCs w:val="18"/>
              </w:rPr>
              <w:t>protect the most vulnerable populations.</w:t>
            </w:r>
          </w:p>
        </w:tc>
      </w:tr>
      <w:tr w:rsidR="00F334CC" w:rsidRPr="008244A8" w14:paraId="2EDE1FC1" w14:textId="77777777" w:rsidTr="00595BEB">
        <w:trPr>
          <w:cantSplit/>
          <w:trHeight w:val="1134"/>
        </w:trPr>
        <w:tc>
          <w:tcPr>
            <w:tcW w:w="846" w:type="dxa"/>
          </w:tcPr>
          <w:p w14:paraId="725443E7" w14:textId="0C794B92" w:rsidR="00F334CC"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{"citationItems":[{"id":"ITEM-1","itemData":{"DOI":"10.1097/ADM.0000000000000684","ISBN":"0000000000000","ISSN":"19353227","PMID":"32404651","abstract":": The COVID19 crisis has created many additional challenges for patients with opioid use disorder, including those seeking treatment with medications for OUD. Some of these challenges include closure of substance use treatment clinics, focus of emergency departments on COVID-19 patients, social distancing and shelter in place orders affecting mental health, bystander overdose rescue, threats to income and supply of substances for people who use drugs. While the initial changes in regulation allowing buprenorphine prescribing by telehealth are welcomed by providers and patients, many additional innovations are required to ensure that additional vulnerabilities and hurdles created by this pandemic scenario do not further fan the flames of the opioid epidemic.","author":[{"dropping-particle":"","family":"Khatri","given":"Utsha G.","non-dropping-particle":"","parse-names":false,"suffix":""},{"dropping-particle":"","family":"Perrone","given":"Jeanmarie","non-dropping-particle":"","parse-names":false,"suffix":""}],"container-title":"Journal of addiction medicine","id":"ITEM-1","issue":"4","issued":{"date-parts":[["2020"]]},"title":"Opioid Use Disorder and COVID-19: Crashing of the Crises","type":"article-journal","volume":"14"},"uris":["http://www.mendeley.com/documents/?uuid=71271a36-64d3-46e7-8f05-9f2675159086"]}],"mendeley":{"formattedCitation":"(Khatri &amp; Perrone, 2020)","plainTextFormattedCitation":"(Khatri &amp; Perrone, 2020)","previouslyFormattedCitation":"(Khatri &amp; Perrone,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(Khatri &amp; Perrone, 2020)</w:t>
            </w:r>
            <w:r>
              <w:rPr>
                <w:rFonts w:cstheme="minorHAnsi"/>
                <w:color w:val="000000"/>
                <w:sz w:val="18"/>
                <w:szCs w:val="18"/>
              </w:rPr>
              <w:fldChar w:fldCharType="end"/>
            </w:r>
          </w:p>
        </w:tc>
        <w:tc>
          <w:tcPr>
            <w:tcW w:w="709" w:type="dxa"/>
            <w:textDirection w:val="tbRl"/>
          </w:tcPr>
          <w:p w14:paraId="25BDDCB2"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7FC8622A"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456AECBA"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320884FF" w14:textId="77777777" w:rsidR="00F334CC" w:rsidRPr="008244A8" w:rsidRDefault="00F334CC" w:rsidP="00BD05F2">
            <w:pPr>
              <w:rPr>
                <w:rFonts w:cstheme="minorHAnsi"/>
                <w:sz w:val="18"/>
                <w:szCs w:val="18"/>
              </w:rPr>
            </w:pPr>
            <w:r w:rsidRPr="008244A8">
              <w:rPr>
                <w:rFonts w:cstheme="minorHAnsi"/>
                <w:sz w:val="18"/>
                <w:szCs w:val="18"/>
              </w:rPr>
              <w:t>Emergency Department</w:t>
            </w:r>
          </w:p>
        </w:tc>
        <w:tc>
          <w:tcPr>
            <w:tcW w:w="2268" w:type="dxa"/>
          </w:tcPr>
          <w:p w14:paraId="0BE2F3EC" w14:textId="77777777" w:rsidR="00F334CC" w:rsidRPr="008244A8" w:rsidRDefault="00F334CC" w:rsidP="00BD05F2">
            <w:pPr>
              <w:rPr>
                <w:rFonts w:cstheme="minorHAnsi"/>
                <w:sz w:val="18"/>
                <w:szCs w:val="18"/>
              </w:rPr>
            </w:pPr>
            <w:r w:rsidRPr="008244A8">
              <w:rPr>
                <w:rFonts w:cstheme="minorHAnsi"/>
                <w:sz w:val="18"/>
                <w:szCs w:val="18"/>
              </w:rPr>
              <w:t xml:space="preserve">Emergency department resources are diverted to COVID-19, meaning they are no longer safety net for people with OUD. Most vulnerable </w:t>
            </w:r>
            <w:proofErr w:type="gramStart"/>
            <w:r w:rsidRPr="008244A8">
              <w:rPr>
                <w:rFonts w:cstheme="minorHAnsi"/>
                <w:sz w:val="18"/>
                <w:szCs w:val="18"/>
              </w:rPr>
              <w:t>patients  cannot</w:t>
            </w:r>
            <w:proofErr w:type="gramEnd"/>
            <w:r w:rsidRPr="008244A8">
              <w:rPr>
                <w:rFonts w:cstheme="minorHAnsi"/>
                <w:sz w:val="18"/>
                <w:szCs w:val="18"/>
              </w:rPr>
              <w:t xml:space="preserve"> access telehealth care. Increased risk of overdose due to isolation, risk of mental health worsening and relapse.</w:t>
            </w:r>
          </w:p>
        </w:tc>
        <w:tc>
          <w:tcPr>
            <w:tcW w:w="3006" w:type="dxa"/>
          </w:tcPr>
          <w:p w14:paraId="1CB44A93" w14:textId="77777777" w:rsidR="00F334CC" w:rsidRPr="008244A8" w:rsidRDefault="00F334CC" w:rsidP="00BD05F2">
            <w:pPr>
              <w:rPr>
                <w:rFonts w:cstheme="minorHAnsi"/>
                <w:sz w:val="18"/>
                <w:szCs w:val="18"/>
              </w:rPr>
            </w:pPr>
            <w:r w:rsidRPr="008244A8">
              <w:rPr>
                <w:rFonts w:cstheme="minorHAnsi"/>
                <w:sz w:val="18"/>
                <w:szCs w:val="18"/>
              </w:rPr>
              <w:t>Peer recovery team uses texting and video conferencing platforms to do outreach. Phone support is ideal but not accessible to most vulnerable, piloting distributing cell phones to this group.</w:t>
            </w:r>
          </w:p>
        </w:tc>
        <w:tc>
          <w:tcPr>
            <w:tcW w:w="3240" w:type="dxa"/>
          </w:tcPr>
          <w:p w14:paraId="4B9DB8D3" w14:textId="77777777" w:rsidR="00F334CC" w:rsidRPr="008244A8" w:rsidRDefault="00F334CC" w:rsidP="00BD05F2">
            <w:pPr>
              <w:rPr>
                <w:rFonts w:cstheme="minorHAnsi"/>
                <w:sz w:val="18"/>
                <w:szCs w:val="18"/>
              </w:rPr>
            </w:pPr>
            <w:r w:rsidRPr="008244A8">
              <w:rPr>
                <w:rFonts w:cstheme="minorHAnsi"/>
                <w:sz w:val="18"/>
                <w:szCs w:val="18"/>
              </w:rPr>
              <w:t>Disruption in illicit drug supply chain may be opportunity for people to get OUD care. Without safety net of emergency departments, innovative models must be created.</w:t>
            </w:r>
          </w:p>
          <w:p w14:paraId="7CC8652B" w14:textId="77777777" w:rsidR="00F334CC" w:rsidRPr="008244A8" w:rsidRDefault="00F334CC" w:rsidP="00BD05F2">
            <w:pPr>
              <w:rPr>
                <w:rFonts w:cstheme="minorHAnsi"/>
                <w:sz w:val="18"/>
                <w:szCs w:val="18"/>
              </w:rPr>
            </w:pPr>
            <w:r w:rsidRPr="008244A8">
              <w:rPr>
                <w:rFonts w:cstheme="minorHAnsi"/>
                <w:sz w:val="18"/>
                <w:szCs w:val="18"/>
              </w:rPr>
              <w:t>Pharmacies should be recruited during pandemic to serve as sites for naloxone distribution and telemedicine kiosks.</w:t>
            </w:r>
          </w:p>
        </w:tc>
      </w:tr>
      <w:tr w:rsidR="00F334CC" w:rsidRPr="008244A8" w14:paraId="4BB6280B" w14:textId="77777777" w:rsidTr="00595BEB">
        <w:trPr>
          <w:cantSplit/>
          <w:trHeight w:val="1134"/>
        </w:trPr>
        <w:tc>
          <w:tcPr>
            <w:tcW w:w="846" w:type="dxa"/>
          </w:tcPr>
          <w:p w14:paraId="1A74EFC7" w14:textId="302620F4" w:rsidR="00D9101E" w:rsidRPr="008244A8" w:rsidRDefault="00D9101E" w:rsidP="00BD05F2">
            <w:pPr>
              <w:rPr>
                <w:rFonts w:cstheme="minorHAnsi"/>
                <w:sz w:val="18"/>
                <w:szCs w:val="18"/>
              </w:rPr>
            </w:pPr>
            <w:r>
              <w:rPr>
                <w:rFonts w:cstheme="minorHAnsi"/>
                <w:sz w:val="18"/>
                <w:szCs w:val="18"/>
              </w:rPr>
              <w:fldChar w:fldCharType="begin" w:fldLock="1"/>
            </w:r>
            <w:r>
              <w:rPr>
                <w:rFonts w:cstheme="minorHAnsi"/>
                <w:sz w:val="18"/>
                <w:szCs w:val="18"/>
              </w:rPr>
              <w:instrText>ADDIN CSL_CITATION {"citationItems":[{"id":"ITEM-1","itemData":{"DOI":"10.1002/adaw.32694","ISSN":"1042-1394","abstract":"The American Society of Addiction Medicine (ASAM) is providing some assistance in how to conduct telephone inductions of buprenorphine, in which new patients talk to a doctor on the phone and get a prescription for the Schedule III opioid use disorder (OUD) medication.","author":[{"dropping-particle":"","family":"Knopf","given":"Alison","non-dropping-particle":"","parse-names":false,"suffix":""}],"container-title":"Alcoholism &amp; Drug Abuse Weekly","id":"ITEM-1","issue":"16","issued":{"date-parts":[["2020"]]},"page":"4-6","title":"ASAM on buprenorphine inductions by telephone","type":"article-journal","volume":"32"},"uris":["http://www.mendeley.com/documents/?uuid=66925c20-3eae-4f8b-9396-f43c3275952d"]}],"mendeley":{"formattedCitation":"(Knopf, 2020a)","plainTextFormattedCitation":"(Knopf, 2020a)","previouslyFormattedCitation":"(Knopf, 2020a)"},"properties":{"noteIndex":0},"schema":"https://github.com/citation-style-language/schema/raw/master/csl-citation.json"}</w:instrText>
            </w:r>
            <w:r>
              <w:rPr>
                <w:rFonts w:cstheme="minorHAnsi"/>
                <w:sz w:val="18"/>
                <w:szCs w:val="18"/>
              </w:rPr>
              <w:fldChar w:fldCharType="separate"/>
            </w:r>
            <w:r w:rsidRPr="00D9101E">
              <w:rPr>
                <w:rFonts w:cstheme="minorHAnsi"/>
                <w:noProof/>
                <w:sz w:val="18"/>
                <w:szCs w:val="18"/>
              </w:rPr>
              <w:t>(Knopf, 2020a)</w:t>
            </w:r>
            <w:r>
              <w:rPr>
                <w:rFonts w:cstheme="minorHAnsi"/>
                <w:sz w:val="18"/>
                <w:szCs w:val="18"/>
              </w:rPr>
              <w:fldChar w:fldCharType="end"/>
            </w:r>
          </w:p>
        </w:tc>
        <w:tc>
          <w:tcPr>
            <w:tcW w:w="709" w:type="dxa"/>
            <w:textDirection w:val="tbRl"/>
          </w:tcPr>
          <w:p w14:paraId="131F75C5" w14:textId="77777777" w:rsidR="00F334CC" w:rsidRPr="008244A8" w:rsidRDefault="00F334CC" w:rsidP="00595BEB">
            <w:pPr>
              <w:ind w:left="113" w:right="113"/>
              <w:rPr>
                <w:rFonts w:cstheme="minorHAnsi"/>
                <w:sz w:val="18"/>
                <w:szCs w:val="18"/>
              </w:rPr>
            </w:pPr>
            <w:r w:rsidRPr="006F3C4B">
              <w:rPr>
                <w:rFonts w:cstheme="minorHAnsi"/>
                <w:sz w:val="18"/>
                <w:szCs w:val="18"/>
              </w:rPr>
              <w:t>Commentary</w:t>
            </w:r>
          </w:p>
        </w:tc>
        <w:tc>
          <w:tcPr>
            <w:tcW w:w="850" w:type="dxa"/>
            <w:textDirection w:val="tbRl"/>
          </w:tcPr>
          <w:p w14:paraId="38F5BD31"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4667C43C"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15E01DEC" w14:textId="77777777" w:rsidR="00F334CC" w:rsidRPr="008244A8" w:rsidRDefault="00F24153" w:rsidP="00BD05F2">
            <w:pPr>
              <w:rPr>
                <w:rFonts w:cstheme="minorHAnsi"/>
                <w:sz w:val="18"/>
                <w:szCs w:val="18"/>
              </w:rPr>
            </w:pPr>
            <w:r w:rsidRPr="008244A8">
              <w:rPr>
                <w:rFonts w:cstheme="minorHAnsi"/>
                <w:sz w:val="18"/>
                <w:szCs w:val="18"/>
              </w:rPr>
              <w:t xml:space="preserve">Telehealth </w:t>
            </w:r>
            <w:r w:rsidR="00F334CC" w:rsidRPr="008244A8">
              <w:rPr>
                <w:rFonts w:cstheme="minorHAnsi"/>
                <w:sz w:val="18"/>
                <w:szCs w:val="18"/>
              </w:rPr>
              <w:t xml:space="preserve"> </w:t>
            </w:r>
          </w:p>
        </w:tc>
        <w:tc>
          <w:tcPr>
            <w:tcW w:w="2268" w:type="dxa"/>
          </w:tcPr>
          <w:p w14:paraId="51E89E55" w14:textId="77777777" w:rsidR="00F334CC" w:rsidRPr="008244A8" w:rsidRDefault="00F24153" w:rsidP="00BD05F2">
            <w:pPr>
              <w:rPr>
                <w:rFonts w:cstheme="minorHAnsi"/>
                <w:sz w:val="18"/>
                <w:szCs w:val="18"/>
              </w:rPr>
            </w:pPr>
            <w:r w:rsidRPr="008244A8">
              <w:rPr>
                <w:rFonts w:cstheme="minorHAnsi"/>
                <w:sz w:val="18"/>
                <w:szCs w:val="18"/>
              </w:rPr>
              <w:t>Risk of overdose death due to opioid use.  Abrupt discon</w:t>
            </w:r>
            <w:r w:rsidR="00145AE3" w:rsidRPr="008244A8">
              <w:rPr>
                <w:rFonts w:cstheme="minorHAnsi"/>
                <w:sz w:val="18"/>
                <w:szCs w:val="18"/>
              </w:rPr>
              <w:t>tinuing access to buprenorphine could lead to relapse to substance use, overdoes, and overdose death.</w:t>
            </w:r>
          </w:p>
          <w:p w14:paraId="640EF42D" w14:textId="77777777" w:rsidR="00F24153" w:rsidRPr="008244A8" w:rsidRDefault="00F24153" w:rsidP="00BD05F2">
            <w:pPr>
              <w:rPr>
                <w:rFonts w:cstheme="minorHAnsi"/>
                <w:sz w:val="18"/>
                <w:szCs w:val="18"/>
              </w:rPr>
            </w:pPr>
          </w:p>
        </w:tc>
        <w:tc>
          <w:tcPr>
            <w:tcW w:w="3006" w:type="dxa"/>
          </w:tcPr>
          <w:p w14:paraId="2CBA3F43" w14:textId="77777777" w:rsidR="00F24153" w:rsidRPr="008244A8" w:rsidRDefault="00F24153" w:rsidP="00BD05F2">
            <w:pPr>
              <w:rPr>
                <w:rFonts w:cstheme="minorHAnsi"/>
                <w:sz w:val="18"/>
                <w:szCs w:val="18"/>
              </w:rPr>
            </w:pPr>
            <w:r w:rsidRPr="008244A8">
              <w:rPr>
                <w:rFonts w:cstheme="minorHAnsi"/>
                <w:sz w:val="18"/>
                <w:szCs w:val="18"/>
              </w:rPr>
              <w:t>Provision to allow buprenorphine induction by video and telephone, exempting the need for in person interview. Patients with no telephone or who are unstable will still benefit from in-person visits</w:t>
            </w:r>
          </w:p>
          <w:p w14:paraId="0019A9D0" w14:textId="77777777" w:rsidR="00145AE3" w:rsidRPr="008244A8" w:rsidRDefault="00145AE3" w:rsidP="00BD05F2">
            <w:pPr>
              <w:rPr>
                <w:rFonts w:cstheme="minorHAnsi"/>
                <w:sz w:val="18"/>
                <w:szCs w:val="18"/>
              </w:rPr>
            </w:pPr>
            <w:r w:rsidRPr="008244A8">
              <w:rPr>
                <w:rFonts w:cstheme="minorHAnsi"/>
                <w:sz w:val="18"/>
                <w:szCs w:val="18"/>
              </w:rPr>
              <w:t>Assessment of risk for prescribing take home buprenorphine:</w:t>
            </w:r>
          </w:p>
          <w:p w14:paraId="73943413" w14:textId="77777777" w:rsidR="00145AE3" w:rsidRPr="008244A8" w:rsidRDefault="00145AE3" w:rsidP="00BD05F2">
            <w:pPr>
              <w:rPr>
                <w:rFonts w:cstheme="minorHAnsi"/>
                <w:sz w:val="18"/>
                <w:szCs w:val="18"/>
              </w:rPr>
            </w:pPr>
            <w:r w:rsidRPr="008244A8">
              <w:rPr>
                <w:rFonts w:cstheme="minorHAnsi"/>
                <w:sz w:val="18"/>
                <w:szCs w:val="18"/>
              </w:rPr>
              <w:t xml:space="preserve">Is patient at increased risk for COVID-19?  Does patient have ability to safety store take home doses? Who has access </w:t>
            </w:r>
            <w:r w:rsidR="00DB0E04">
              <w:rPr>
                <w:rFonts w:cstheme="minorHAnsi"/>
                <w:sz w:val="18"/>
                <w:szCs w:val="18"/>
              </w:rPr>
              <w:t xml:space="preserve">in </w:t>
            </w:r>
            <w:r w:rsidRPr="008244A8">
              <w:rPr>
                <w:rFonts w:cstheme="minorHAnsi"/>
                <w:sz w:val="18"/>
                <w:szCs w:val="18"/>
              </w:rPr>
              <w:t xml:space="preserve">the home (children, pets </w:t>
            </w:r>
            <w:proofErr w:type="spellStart"/>
            <w:r w:rsidRPr="008244A8">
              <w:rPr>
                <w:rFonts w:cstheme="minorHAnsi"/>
                <w:sz w:val="18"/>
                <w:szCs w:val="18"/>
              </w:rPr>
              <w:t>etc</w:t>
            </w:r>
            <w:proofErr w:type="spellEnd"/>
            <w:r w:rsidRPr="008244A8">
              <w:rPr>
                <w:rFonts w:cstheme="minorHAnsi"/>
                <w:sz w:val="18"/>
                <w:szCs w:val="18"/>
              </w:rPr>
              <w:t>)? How stable is the patient’s opioid use disorder?</w:t>
            </w:r>
          </w:p>
          <w:p w14:paraId="179EC0DB" w14:textId="77777777" w:rsidR="00F24153" w:rsidRPr="00F24153" w:rsidRDefault="00F2415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 xml:space="preserve">one-to-four-week </w:t>
            </w:r>
          </w:p>
          <w:p w14:paraId="40594DBA" w14:textId="77777777" w:rsidR="00F24153" w:rsidRPr="00F24153" w:rsidRDefault="00F2415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 xml:space="preserve">prescriptions for sublingual </w:t>
            </w:r>
          </w:p>
          <w:p w14:paraId="3D07ACF1" w14:textId="77777777" w:rsidR="00F24153" w:rsidRPr="00F24153" w:rsidRDefault="00F2415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buprenorphine/naloxone</w:t>
            </w:r>
          </w:p>
          <w:p w14:paraId="6A826141" w14:textId="77777777" w:rsidR="00145AE3" w:rsidRPr="008244A8" w:rsidRDefault="00F24153" w:rsidP="00BD05F2">
            <w:pPr>
              <w:rPr>
                <w:rFonts w:cstheme="minorHAnsi"/>
                <w:sz w:val="18"/>
                <w:szCs w:val="18"/>
              </w:rPr>
            </w:pPr>
            <w:r w:rsidRPr="008244A8">
              <w:rPr>
                <w:rFonts w:cstheme="minorHAnsi"/>
                <w:sz w:val="18"/>
                <w:szCs w:val="18"/>
              </w:rPr>
              <w:t>For less stable patients, provide shorter carriers with more frequent video or in person check ins.</w:t>
            </w:r>
          </w:p>
          <w:p w14:paraId="26D9F44C" w14:textId="77777777" w:rsidR="00145AE3" w:rsidRPr="008244A8" w:rsidRDefault="00145AE3" w:rsidP="00BD05F2">
            <w:pPr>
              <w:rPr>
                <w:rFonts w:cstheme="minorHAnsi"/>
                <w:sz w:val="18"/>
                <w:szCs w:val="18"/>
              </w:rPr>
            </w:pPr>
            <w:r w:rsidRPr="008244A8">
              <w:rPr>
                <w:rFonts w:cstheme="minorHAnsi"/>
                <w:sz w:val="18"/>
                <w:szCs w:val="18"/>
              </w:rPr>
              <w:t>Mail order pharmacies to decrease in person contact.</w:t>
            </w:r>
          </w:p>
          <w:p w14:paraId="127DE0DA" w14:textId="77777777" w:rsidR="00F24153" w:rsidRPr="008244A8" w:rsidRDefault="00F24153" w:rsidP="00BD05F2">
            <w:pPr>
              <w:rPr>
                <w:rFonts w:cstheme="minorHAnsi"/>
                <w:sz w:val="18"/>
                <w:szCs w:val="18"/>
              </w:rPr>
            </w:pPr>
          </w:p>
        </w:tc>
        <w:tc>
          <w:tcPr>
            <w:tcW w:w="3240" w:type="dxa"/>
          </w:tcPr>
          <w:p w14:paraId="0227CB7D" w14:textId="77777777" w:rsidR="00F334CC" w:rsidRPr="008244A8" w:rsidRDefault="00145AE3" w:rsidP="00BD05F2">
            <w:pPr>
              <w:rPr>
                <w:rFonts w:cstheme="minorHAnsi"/>
                <w:sz w:val="18"/>
                <w:szCs w:val="18"/>
              </w:rPr>
            </w:pPr>
            <w:r w:rsidRPr="008244A8">
              <w:rPr>
                <w:rFonts w:cstheme="minorHAnsi"/>
                <w:sz w:val="18"/>
                <w:szCs w:val="18"/>
              </w:rPr>
              <w:t>Provisions for access to treatment during COVID-19 are not law and are not permanent.</w:t>
            </w:r>
          </w:p>
        </w:tc>
      </w:tr>
      <w:tr w:rsidR="00F334CC" w:rsidRPr="008244A8" w14:paraId="2B6232F8" w14:textId="77777777" w:rsidTr="00595BEB">
        <w:trPr>
          <w:cantSplit/>
          <w:trHeight w:val="1134"/>
        </w:trPr>
        <w:tc>
          <w:tcPr>
            <w:tcW w:w="846" w:type="dxa"/>
          </w:tcPr>
          <w:p w14:paraId="59A7FEA2" w14:textId="47F194C9" w:rsidR="00F334CC" w:rsidRPr="008244A8" w:rsidRDefault="00D9101E"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{"citationItems":[{"id":"ITEM-1","itemData":{"DOI":"10.1002/adaw.32687","ISSN":"1042-1394","abstract":"The American Society for Addiction Medicine (ASAM) says residential substance use disorder (SUD) programs should treat patients with COVID-19 virtually, not in person. The organization also says to screen new patients by phone before admission and upon arrival, screen current patients and staff, and, if visitors are permitted, screen them as well. Screening is done clinically, not by test.","author":[{"dropping-particle":"","family":"Knopf","given":"Alison","non-dropping-particle":"","parse-names":false,"suffix":""}],"container-title":"Alcoholism &amp; Drug Abuse Weekly","id":"ITEM-1","issue":"15","issued":{"date-parts":[["2020"]]},"page":"4-5","title":"ASAM recommends virtual treatment of SUD for some patients","type":"article-journal","volume":"32"},"uris":["http://www.mendeley.com/documents/?uuid=eb0702c7-7740-4fa9-a354-38f139ed7fa5"]}],"mendeley":{"formattedCitation":"(Knopf, 2020b)","plainTextFormattedCitation":"(Knopf, 2020b)","previouslyFormattedCitation":"(Knopf, 2020b)"},"properties":{"noteIndex":0},"schema":"https://github.com/citation-style-language/schema/raw/master/csl-citation.json"}</w:instrText>
            </w:r>
            <w:r>
              <w:rPr>
                <w:rFonts w:eastAsia="Times New Roman" w:cstheme="minorHAnsi"/>
                <w:color w:val="000000"/>
                <w:sz w:val="18"/>
                <w:szCs w:val="18"/>
              </w:rPr>
              <w:fldChar w:fldCharType="separate"/>
            </w:r>
            <w:r w:rsidRPr="00D9101E">
              <w:rPr>
                <w:rFonts w:eastAsia="Times New Roman" w:cstheme="minorHAnsi"/>
                <w:noProof/>
                <w:color w:val="000000"/>
                <w:sz w:val="18"/>
                <w:szCs w:val="18"/>
              </w:rPr>
              <w:t>(Knopf, 2020b)</w:t>
            </w:r>
            <w:r>
              <w:rPr>
                <w:rFonts w:eastAsia="Times New Roman" w:cstheme="minorHAnsi"/>
                <w:color w:val="000000"/>
                <w:sz w:val="18"/>
                <w:szCs w:val="18"/>
              </w:rPr>
              <w:fldChar w:fldCharType="end"/>
            </w:r>
          </w:p>
        </w:tc>
        <w:tc>
          <w:tcPr>
            <w:tcW w:w="709" w:type="dxa"/>
            <w:textDirection w:val="tbRl"/>
          </w:tcPr>
          <w:p w14:paraId="1CE08184" w14:textId="77777777" w:rsidR="00F334CC" w:rsidRPr="008244A8" w:rsidRDefault="00F334CC"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6BD577AC"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775CEFB3"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4364ADB9" w14:textId="77777777" w:rsidR="00F334CC" w:rsidRPr="008244A8" w:rsidRDefault="00F334CC" w:rsidP="00BD05F2">
            <w:pPr>
              <w:rPr>
                <w:rFonts w:cstheme="minorHAnsi"/>
                <w:sz w:val="18"/>
                <w:szCs w:val="18"/>
              </w:rPr>
            </w:pPr>
            <w:r w:rsidRPr="008244A8">
              <w:rPr>
                <w:rFonts w:cstheme="minorHAnsi"/>
                <w:sz w:val="18"/>
                <w:szCs w:val="18"/>
              </w:rPr>
              <w:t xml:space="preserve">In-patient treatment </w:t>
            </w:r>
            <w:r w:rsidR="009F6EC6" w:rsidRPr="008244A8">
              <w:rPr>
                <w:rFonts w:cstheme="minorHAnsi"/>
                <w:sz w:val="18"/>
                <w:szCs w:val="18"/>
              </w:rPr>
              <w:t>centers</w:t>
            </w:r>
          </w:p>
        </w:tc>
        <w:tc>
          <w:tcPr>
            <w:tcW w:w="2268" w:type="dxa"/>
          </w:tcPr>
          <w:p w14:paraId="08696A40" w14:textId="77777777" w:rsidR="00F334CC" w:rsidRPr="008244A8" w:rsidRDefault="00F334CC" w:rsidP="00BD05F2">
            <w:pPr>
              <w:rPr>
                <w:rFonts w:cstheme="minorHAnsi"/>
                <w:sz w:val="18"/>
                <w:szCs w:val="18"/>
              </w:rPr>
            </w:pPr>
            <w:r w:rsidRPr="008244A8">
              <w:rPr>
                <w:rFonts w:cstheme="minorHAnsi"/>
                <w:sz w:val="18"/>
                <w:szCs w:val="18"/>
              </w:rPr>
              <w:t>Risk of COVID-19 transmission</w:t>
            </w:r>
            <w:r w:rsidR="00E1066C">
              <w:rPr>
                <w:rFonts w:cstheme="minorHAnsi"/>
                <w:sz w:val="18"/>
                <w:szCs w:val="18"/>
              </w:rPr>
              <w:t>, important to continue cognitive-</w:t>
            </w:r>
            <w:r w:rsidR="009F6EC6">
              <w:rPr>
                <w:rFonts w:cstheme="minorHAnsi"/>
                <w:sz w:val="18"/>
                <w:szCs w:val="18"/>
              </w:rPr>
              <w:t>behavioral</w:t>
            </w:r>
            <w:r w:rsidR="00E1066C">
              <w:rPr>
                <w:rFonts w:cstheme="minorHAnsi"/>
                <w:sz w:val="18"/>
                <w:szCs w:val="18"/>
              </w:rPr>
              <w:t xml:space="preserve"> intervention for people who use drugs during the stress of the pandemic.</w:t>
            </w:r>
          </w:p>
        </w:tc>
        <w:tc>
          <w:tcPr>
            <w:tcW w:w="3006" w:type="dxa"/>
          </w:tcPr>
          <w:p w14:paraId="4F1DDD22" w14:textId="77777777" w:rsidR="00F334CC" w:rsidRPr="008244A8" w:rsidRDefault="00F334CC" w:rsidP="00BD05F2">
            <w:pPr>
              <w:rPr>
                <w:rFonts w:cstheme="minorHAnsi"/>
                <w:sz w:val="18"/>
                <w:szCs w:val="18"/>
              </w:rPr>
            </w:pPr>
            <w:r w:rsidRPr="008244A8">
              <w:rPr>
                <w:rFonts w:cstheme="minorHAnsi"/>
                <w:sz w:val="18"/>
                <w:szCs w:val="18"/>
              </w:rPr>
              <w:t>COVID-screening of new patient and visitors, change to virtual care when appropriate</w:t>
            </w:r>
          </w:p>
        </w:tc>
        <w:tc>
          <w:tcPr>
            <w:tcW w:w="3240" w:type="dxa"/>
          </w:tcPr>
          <w:p w14:paraId="47B950EB" w14:textId="77777777" w:rsidR="00F334CC" w:rsidRPr="008244A8" w:rsidRDefault="00F334CC" w:rsidP="00BD05F2">
            <w:pPr>
              <w:rPr>
                <w:rFonts w:cstheme="minorHAnsi"/>
                <w:sz w:val="18"/>
                <w:szCs w:val="18"/>
              </w:rPr>
            </w:pPr>
          </w:p>
        </w:tc>
      </w:tr>
      <w:tr w:rsidR="00F334CC" w:rsidRPr="008244A8" w14:paraId="2884B94E" w14:textId="77777777" w:rsidTr="00595BEB">
        <w:trPr>
          <w:cantSplit/>
          <w:trHeight w:val="1134"/>
        </w:trPr>
        <w:tc>
          <w:tcPr>
            <w:tcW w:w="846" w:type="dxa"/>
          </w:tcPr>
          <w:p w14:paraId="714A27A3" w14:textId="0C874ABE" w:rsidR="00F334CC" w:rsidRPr="008244A8" w:rsidRDefault="00DB0E04" w:rsidP="00BD05F2">
            <w:pPr>
              <w:rPr>
                <w:rFonts w:eastAsia="Times New Roman" w:cstheme="minorHAnsi"/>
                <w:color w:val="000000"/>
                <w:sz w:val="18"/>
                <w:szCs w:val="18"/>
              </w:rPr>
            </w:pPr>
            <w:r>
              <w:rPr>
                <w:rFonts w:eastAsia="Times New Roman" w:cstheme="minorHAnsi"/>
                <w:color w:val="000000"/>
                <w:sz w:val="18"/>
                <w:szCs w:val="18"/>
              </w:rPr>
              <w:lastRenderedPageBreak/>
              <w:fldChar w:fldCharType="begin" w:fldLock="1"/>
            </w:r>
            <w:r w:rsidR="00D9101E">
              <w:rPr>
                <w:rFonts w:eastAsia="Times New Roman" w:cstheme="minorHAnsi"/>
                <w:color w:val="000000"/>
                <w:sz w:val="18"/>
                <w:szCs w:val="18"/>
              </w:rPr>
              <w:instrText>ADDIN CSL_CITATION {"citationItems":[{"id":"ITEM-1","itemData":{"DOI":"10.1002/adaw.32738","abstract":"As the fourth stimulus bill, the HEROES Act, awaits action by the Senate, 19 senators sent a letter last week to Senate and House leadership calling for increased investments in substance use disorder programs during the COVID-19 pandemic  The letter, from Senators Tammy Baldwin (D-Wisconsin) and Jeanne Shaheen (D-New Hampshire), along with 17 other senators (all Democrats), calls for ?$2 billion in funding for the Substance Abuse and Mental Health Services Administration (SAMHSA) to administer supplemental grant allocations under the Substance Abuse Prevention and Treatment (SAPT) Block Grant program and the State Opioid Response (SOR) grant program ?","author":[{"dropping-particle":"","family":"Knopf","given":"Alison","non-dropping-particle":"","parse-names":false,"suffix":""}],"container-title":"Alcoholism &amp;amp; Drug Abuse Weekly","id":"ITEM-1","issued":{"date-parts":[["2020"]]},"title":"Senators call for $2 billion in supplemental SAMHSA funding","type":"article-journal"},"uris":["http://www.mendeley.com/documents/?uuid=cf17125a-1906-4118-9103-1844ee365295"]}],"mendeley":{"formattedCitation":"(Knopf, 2020f)","plainTextFormattedCitation":"(Knopf, 2020f)","previouslyFormattedCitation":"(Knopf, 2020e)"},"properties":{"noteIndex":0},"schema":"https://github.com/citation-style-language/schema/raw/master/csl-citation.json"}</w:instrText>
            </w:r>
            <w:r>
              <w:rPr>
                <w:rFonts w:eastAsia="Times New Roman" w:cstheme="minorHAnsi"/>
                <w:color w:val="000000"/>
                <w:sz w:val="18"/>
                <w:szCs w:val="18"/>
              </w:rPr>
              <w:fldChar w:fldCharType="separate"/>
            </w:r>
            <w:r w:rsidR="00D9101E" w:rsidRPr="00D9101E">
              <w:rPr>
                <w:rFonts w:eastAsia="Times New Roman" w:cstheme="minorHAnsi"/>
                <w:noProof/>
                <w:color w:val="000000"/>
                <w:sz w:val="18"/>
                <w:szCs w:val="18"/>
              </w:rPr>
              <w:t>(Knopf, 2020f)</w:t>
            </w:r>
            <w:r>
              <w:rPr>
                <w:rFonts w:eastAsia="Times New Roman" w:cstheme="minorHAnsi"/>
                <w:color w:val="000000"/>
                <w:sz w:val="18"/>
                <w:szCs w:val="18"/>
              </w:rPr>
              <w:fldChar w:fldCharType="end"/>
            </w:r>
          </w:p>
        </w:tc>
        <w:tc>
          <w:tcPr>
            <w:tcW w:w="709" w:type="dxa"/>
            <w:textDirection w:val="tbRl"/>
          </w:tcPr>
          <w:p w14:paraId="44DF865C" w14:textId="77777777" w:rsidR="00F334CC" w:rsidRPr="006F3C4B" w:rsidRDefault="00F334CC" w:rsidP="00595BEB">
            <w:pPr>
              <w:ind w:left="113" w:right="113"/>
              <w:rPr>
                <w:rFonts w:cstheme="minorHAnsi"/>
                <w:sz w:val="18"/>
                <w:szCs w:val="18"/>
              </w:rPr>
            </w:pPr>
            <w:r w:rsidRPr="006F3C4B">
              <w:rPr>
                <w:rFonts w:cstheme="minorHAnsi"/>
                <w:sz w:val="18"/>
                <w:szCs w:val="18"/>
              </w:rPr>
              <w:t xml:space="preserve">Commentary </w:t>
            </w:r>
          </w:p>
        </w:tc>
        <w:tc>
          <w:tcPr>
            <w:tcW w:w="850" w:type="dxa"/>
            <w:textDirection w:val="tbRl"/>
          </w:tcPr>
          <w:p w14:paraId="4E3251DC"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7B7B47F9"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4385209B" w14:textId="77777777" w:rsidR="00F334CC" w:rsidRPr="008244A8" w:rsidRDefault="00F334CC" w:rsidP="00BD05F2">
            <w:pPr>
              <w:rPr>
                <w:rFonts w:cstheme="minorHAnsi"/>
                <w:sz w:val="18"/>
                <w:szCs w:val="18"/>
              </w:rPr>
            </w:pPr>
            <w:r w:rsidRPr="008244A8">
              <w:rPr>
                <w:rFonts w:cstheme="minorHAnsi"/>
                <w:sz w:val="18"/>
                <w:szCs w:val="18"/>
              </w:rPr>
              <w:t>General health systems</w:t>
            </w:r>
          </w:p>
        </w:tc>
        <w:tc>
          <w:tcPr>
            <w:tcW w:w="2268" w:type="dxa"/>
          </w:tcPr>
          <w:p w14:paraId="6540AB9B" w14:textId="77777777" w:rsidR="00F334CC" w:rsidRPr="008244A8" w:rsidRDefault="00F334CC" w:rsidP="00BD05F2">
            <w:pPr>
              <w:rPr>
                <w:rFonts w:cstheme="minorHAnsi"/>
                <w:sz w:val="18"/>
                <w:szCs w:val="18"/>
              </w:rPr>
            </w:pPr>
            <w:r w:rsidRPr="008244A8">
              <w:rPr>
                <w:rFonts w:cstheme="minorHAnsi"/>
                <w:sz w:val="18"/>
                <w:szCs w:val="18"/>
              </w:rPr>
              <w:t>Possible closure of treatm</w:t>
            </w:r>
            <w:r w:rsidR="0097168F" w:rsidRPr="008244A8">
              <w:rPr>
                <w:rFonts w:cstheme="minorHAnsi"/>
                <w:sz w:val="18"/>
                <w:szCs w:val="18"/>
              </w:rPr>
              <w:t xml:space="preserve">ent and recovery organizations increases risk for people who use substances </w:t>
            </w:r>
            <w:proofErr w:type="gramStart"/>
            <w:r w:rsidR="0097168F" w:rsidRPr="008244A8">
              <w:rPr>
                <w:rFonts w:cstheme="minorHAnsi"/>
                <w:sz w:val="18"/>
                <w:szCs w:val="18"/>
              </w:rPr>
              <w:t xml:space="preserve">and </w:t>
            </w:r>
            <w:r w:rsidRPr="008244A8">
              <w:rPr>
                <w:rFonts w:cstheme="minorHAnsi"/>
                <w:sz w:val="18"/>
                <w:szCs w:val="18"/>
              </w:rPr>
              <w:t xml:space="preserve"> risk</w:t>
            </w:r>
            <w:proofErr w:type="gramEnd"/>
            <w:r w:rsidRPr="008244A8">
              <w:rPr>
                <w:rFonts w:cstheme="minorHAnsi"/>
                <w:sz w:val="18"/>
                <w:szCs w:val="18"/>
              </w:rPr>
              <w:t xml:space="preserve"> of COVID-</w:t>
            </w:r>
            <w:r w:rsidR="00F24153" w:rsidRPr="008244A8">
              <w:rPr>
                <w:rFonts w:cstheme="minorHAnsi"/>
                <w:sz w:val="18"/>
                <w:szCs w:val="18"/>
              </w:rPr>
              <w:t xml:space="preserve">19 </w:t>
            </w:r>
            <w:r w:rsidRPr="008244A8">
              <w:rPr>
                <w:rFonts w:cstheme="minorHAnsi"/>
                <w:sz w:val="18"/>
                <w:szCs w:val="18"/>
              </w:rPr>
              <w:t>transmission</w:t>
            </w:r>
          </w:p>
        </w:tc>
        <w:tc>
          <w:tcPr>
            <w:tcW w:w="3006" w:type="dxa"/>
          </w:tcPr>
          <w:p w14:paraId="7D043637" w14:textId="77777777" w:rsidR="00F334CC" w:rsidRPr="008244A8" w:rsidRDefault="00F334CC" w:rsidP="00BD05F2">
            <w:pPr>
              <w:rPr>
                <w:rFonts w:cstheme="minorHAnsi"/>
                <w:sz w:val="18"/>
                <w:szCs w:val="18"/>
              </w:rPr>
            </w:pPr>
            <w:r w:rsidRPr="008244A8">
              <w:rPr>
                <w:rFonts w:cstheme="minorHAnsi"/>
                <w:sz w:val="18"/>
                <w:szCs w:val="18"/>
              </w:rPr>
              <w:t xml:space="preserve">Call to increase funding to keep treatment and recovery organizations open, provide PPE for providers, and facilitate change to telehealth </w:t>
            </w:r>
          </w:p>
        </w:tc>
        <w:tc>
          <w:tcPr>
            <w:tcW w:w="3240" w:type="dxa"/>
          </w:tcPr>
          <w:p w14:paraId="25A0E52D" w14:textId="77777777" w:rsidR="00F334CC" w:rsidRPr="008244A8" w:rsidRDefault="00F334CC" w:rsidP="00BD05F2">
            <w:pPr>
              <w:rPr>
                <w:rFonts w:cstheme="minorHAnsi"/>
                <w:sz w:val="18"/>
                <w:szCs w:val="18"/>
              </w:rPr>
            </w:pPr>
            <w:r w:rsidRPr="008244A8">
              <w:rPr>
                <w:rFonts w:cstheme="minorHAnsi"/>
                <w:sz w:val="18"/>
                <w:szCs w:val="18"/>
              </w:rPr>
              <w:t>Senators call for $2 billion in supplemental funding for SAMHSA</w:t>
            </w:r>
          </w:p>
        </w:tc>
      </w:tr>
      <w:tr w:rsidR="00F334CC" w:rsidRPr="008244A8" w14:paraId="5573BC53" w14:textId="77777777" w:rsidTr="00595BEB">
        <w:trPr>
          <w:cantSplit/>
          <w:trHeight w:val="1134"/>
        </w:trPr>
        <w:tc>
          <w:tcPr>
            <w:tcW w:w="846" w:type="dxa"/>
          </w:tcPr>
          <w:p w14:paraId="06C5A388" w14:textId="39ECACA3" w:rsidR="00F334CC" w:rsidRPr="008244A8" w:rsidRDefault="00DB0E04" w:rsidP="00BD05F2">
            <w:pPr>
              <w:rPr>
                <w:rFonts w:cstheme="minorHAnsi"/>
                <w:color w:val="000000"/>
                <w:sz w:val="18"/>
                <w:szCs w:val="18"/>
              </w:rPr>
            </w:pPr>
            <w:r>
              <w:rPr>
                <w:rFonts w:cstheme="minorHAnsi"/>
                <w:color w:val="000000"/>
                <w:sz w:val="18"/>
                <w:szCs w:val="18"/>
              </w:rPr>
              <w:fldChar w:fldCharType="begin" w:fldLock="1"/>
            </w:r>
            <w:r w:rsidR="00D9101E">
              <w:rPr>
                <w:rFonts w:cstheme="minorHAnsi"/>
                <w:color w:val="000000"/>
                <w:sz w:val="18"/>
                <w:szCs w:val="18"/>
              </w:rPr>
              <w:instrText>ADDIN CSL_CITATION {"citationItems":[{"id":"ITEM-1","itemData":{"DOI":"10.1002/adaw.32729","ISSN":"1042-1394","abstract":"In a far‐reaching clarion call for attention to addiction in the midst of the COVID‐19 pandemic, Pete Nielsen, CEO of the California Consortium of Addiction Professionals and Programs (CCAPP), urges policymakers to recognize that the isolation required in shelter‐in‐place will fuel even more deaths from alcohol, drugs and suicide. In The Disease of Addiction Thrives on Isolation, released this month, Nielsen warns that these deaths were already \"on track to break records in the number of victims in our state this year,\" and goes on to say that those \"who survive this year will face a second wave of death due to tobacco related diseases and or relapse to drug of choice unless tobacco is routinely treated in substance use disorder.\"","author":[{"dropping-particle":"","family":"Knopf","given":"Alison","non-dropping-particle":"","parse-names":false,"suffix":""}],"container-title":"Alcoholism &amp; Drug Abuse Weekly","id":"ITEM-1","issue":"21","issued":{"date-parts":[["2020"]]},"page":"1-5","title":"CCAPP: Number of deaths from untreated addiction may rival those from COVID‐19","type":"article-journal","volume":"32"},"uris":["http://www.mendeley.com/documents/?uuid=1882e966-8c77-4b13-9001-653bb1536994"]}],"mendeley":{"formattedCitation":"(Knopf, 2020d)","plainTextFormattedCitation":"(Knopf, 2020d)","previouslyFormattedCitation":"(Knopf, 2020c)"},"properties":{"noteIndex":0},"schema":"https://github.com/citation-style-language/schema/raw/master/csl-citation.json"}</w:instrText>
            </w:r>
            <w:r>
              <w:rPr>
                <w:rFonts w:cstheme="minorHAnsi"/>
                <w:color w:val="000000"/>
                <w:sz w:val="18"/>
                <w:szCs w:val="18"/>
              </w:rPr>
              <w:fldChar w:fldCharType="separate"/>
            </w:r>
            <w:r w:rsidR="00D9101E" w:rsidRPr="00D9101E">
              <w:rPr>
                <w:rFonts w:cstheme="minorHAnsi"/>
                <w:noProof/>
                <w:color w:val="000000"/>
                <w:sz w:val="18"/>
                <w:szCs w:val="18"/>
              </w:rPr>
              <w:t>(Knopf, 2020d)</w:t>
            </w:r>
            <w:r>
              <w:rPr>
                <w:rFonts w:cstheme="minorHAnsi"/>
                <w:color w:val="000000"/>
                <w:sz w:val="18"/>
                <w:szCs w:val="18"/>
              </w:rPr>
              <w:fldChar w:fldCharType="end"/>
            </w:r>
          </w:p>
        </w:tc>
        <w:tc>
          <w:tcPr>
            <w:tcW w:w="709" w:type="dxa"/>
            <w:textDirection w:val="tbRl"/>
          </w:tcPr>
          <w:p w14:paraId="671F42BD" w14:textId="77777777" w:rsidR="00F334CC" w:rsidRPr="006F3C4B" w:rsidRDefault="00F334CC" w:rsidP="00595BEB">
            <w:pPr>
              <w:ind w:left="113" w:right="113"/>
              <w:rPr>
                <w:rFonts w:cstheme="minorHAnsi"/>
                <w:sz w:val="18"/>
                <w:szCs w:val="18"/>
              </w:rPr>
            </w:pPr>
            <w:r w:rsidRPr="006F3C4B">
              <w:rPr>
                <w:rFonts w:cstheme="minorHAnsi"/>
                <w:sz w:val="18"/>
                <w:szCs w:val="18"/>
              </w:rPr>
              <w:t>Commentary</w:t>
            </w:r>
          </w:p>
        </w:tc>
        <w:tc>
          <w:tcPr>
            <w:tcW w:w="850" w:type="dxa"/>
            <w:textDirection w:val="tbRl"/>
          </w:tcPr>
          <w:p w14:paraId="35503E8D"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627C84A8"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DFA0E46" w14:textId="77777777" w:rsidR="00F334CC" w:rsidRPr="008244A8" w:rsidRDefault="00AA1CF2" w:rsidP="00BD05F2">
            <w:pPr>
              <w:rPr>
                <w:rFonts w:cstheme="minorHAnsi"/>
                <w:sz w:val="18"/>
                <w:szCs w:val="18"/>
              </w:rPr>
            </w:pPr>
            <w:r>
              <w:rPr>
                <w:rFonts w:cstheme="minorHAnsi"/>
                <w:sz w:val="18"/>
                <w:szCs w:val="18"/>
              </w:rPr>
              <w:t>General health systems</w:t>
            </w:r>
          </w:p>
        </w:tc>
        <w:tc>
          <w:tcPr>
            <w:tcW w:w="2268" w:type="dxa"/>
          </w:tcPr>
          <w:p w14:paraId="5D028D30" w14:textId="77777777" w:rsidR="00F334CC" w:rsidRPr="008244A8" w:rsidRDefault="00F334CC" w:rsidP="00BD05F2">
            <w:pPr>
              <w:rPr>
                <w:rFonts w:cstheme="minorHAnsi"/>
                <w:sz w:val="18"/>
                <w:szCs w:val="18"/>
              </w:rPr>
            </w:pPr>
            <w:r w:rsidRPr="008244A8">
              <w:rPr>
                <w:rFonts w:cstheme="minorHAnsi"/>
                <w:sz w:val="18"/>
                <w:szCs w:val="18"/>
              </w:rPr>
              <w:t xml:space="preserve">People who use substances at risk due to unemployment and stress of COVID-19. Pandemic exacerbating a shortage of staff and programs for substance use disorder in California. Those in recovery are at high risk for homelessness and relapse. </w:t>
            </w:r>
          </w:p>
        </w:tc>
        <w:tc>
          <w:tcPr>
            <w:tcW w:w="3006" w:type="dxa"/>
          </w:tcPr>
          <w:p w14:paraId="45EF4AA5" w14:textId="77777777" w:rsidR="00F334CC" w:rsidRPr="008244A8" w:rsidRDefault="00F334CC"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3240" w:type="dxa"/>
          </w:tcPr>
          <w:p w14:paraId="080F7E7A" w14:textId="77777777" w:rsidR="00F334CC" w:rsidRPr="008244A8" w:rsidRDefault="00F334CC" w:rsidP="00BD05F2">
            <w:pPr>
              <w:rPr>
                <w:rFonts w:cstheme="minorHAnsi"/>
                <w:sz w:val="18"/>
                <w:szCs w:val="18"/>
              </w:rPr>
            </w:pPr>
            <w:r w:rsidRPr="008244A8">
              <w:rPr>
                <w:rFonts w:cstheme="minorHAnsi"/>
                <w:sz w:val="18"/>
                <w:szCs w:val="18"/>
              </w:rPr>
              <w:t>Policy makers should respond to the substance use epidemic with the same resources and dedication they are responding to the COVID-19 pandemic. The voice of people who use substances needs to guide response.</w:t>
            </w:r>
          </w:p>
        </w:tc>
      </w:tr>
      <w:tr w:rsidR="00F334CC" w:rsidRPr="008244A8" w14:paraId="01CBC696" w14:textId="77777777" w:rsidTr="00595BEB">
        <w:trPr>
          <w:cantSplit/>
          <w:trHeight w:val="1134"/>
        </w:trPr>
        <w:tc>
          <w:tcPr>
            <w:tcW w:w="846" w:type="dxa"/>
          </w:tcPr>
          <w:p w14:paraId="540CAA39" w14:textId="4602F595" w:rsidR="00F334CC" w:rsidRPr="008244A8" w:rsidRDefault="00DB0E04" w:rsidP="00BD05F2">
            <w:pPr>
              <w:rPr>
                <w:rFonts w:cstheme="minorHAnsi"/>
                <w:color w:val="000000"/>
                <w:sz w:val="18"/>
                <w:szCs w:val="18"/>
              </w:rPr>
            </w:pPr>
            <w:r>
              <w:rPr>
                <w:rFonts w:cstheme="minorHAnsi"/>
                <w:color w:val="000000"/>
                <w:sz w:val="18"/>
                <w:szCs w:val="18"/>
              </w:rPr>
              <w:fldChar w:fldCharType="begin" w:fldLock="1"/>
            </w:r>
            <w:r w:rsidR="00D9101E">
              <w:rPr>
                <w:rFonts w:cstheme="minorHAnsi"/>
                <w:color w:val="000000"/>
                <w:sz w:val="18"/>
                <w:szCs w:val="18"/>
              </w:rPr>
              <w:instrText>ADDIN CSL_CITATION {"citationItems":[{"id":"ITEM-1","itemData":{"DOI":"10.1002/adaw.32680","ISSN":"1042-1394","abstract":"Last week, the Drug Enforcement Administration (DEA) said opioid treatment programs (OTPs) and Drug Addiction Treatment Act (DATA)?waived prescribers can treat new patients with buprenorphine based on a telephone call only. The Controlled Substances Act (CSA), enforced by the DEA, requires all new patients being treated with controlled substances to have an in-person ? or, for now, telemedicine ? physical exam. Now, however, because of the coexisting COVID-19 pandemic and opioid overdose crisis, the DEA has dropped this requirement. This follows the decision of the Substance Abuse and Mental Health Services Administration (SAMHSA) to allow exemptions from the OTP take-home regulations allowing stable patients to be given 14 or 28 days of methadone doses, instead of coming in more frequently (see DEA, SAMHSA relax OTP/OBOT regulations due to COVID-19, ADAW March 23, https://onlinelibrary.wiley.com/doi/10.1002/adaw.32664).","author":[{"dropping-particle":"","family":"Knopf","given":"Alison","non-dropping-particle":"","parse-names":false,"suffix":""}],"container-title":"Alcoholism &amp; Drug Abuse Weekly","id":"ITEM-1","issue":"14","issued":{"date-parts":[["2020"]]},"page":"4-5","title":"DEA allows buprenorphine inductions based on telephone only","type":"article-journal","volume":"32"},"uris":["http://www.mendeley.com/documents/?uuid=04fd36bf-8980-4f7b-aa3e-d2fdf7b8555a"]}],"mendeley":{"formattedCitation":"(Knopf, 2020e)","plainTextFormattedCitation":"(Knopf, 2020e)","previouslyFormattedCitation":"(Knopf, 2020d)"},"properties":{"noteIndex":0},"schema":"https://github.com/citation-style-language/schema/raw/master/csl-citation.json"}</w:instrText>
            </w:r>
            <w:r>
              <w:rPr>
                <w:rFonts w:cstheme="minorHAnsi"/>
                <w:color w:val="000000"/>
                <w:sz w:val="18"/>
                <w:szCs w:val="18"/>
              </w:rPr>
              <w:fldChar w:fldCharType="separate"/>
            </w:r>
            <w:r w:rsidR="00D9101E" w:rsidRPr="00D9101E">
              <w:rPr>
                <w:rFonts w:cstheme="minorHAnsi"/>
                <w:noProof/>
                <w:color w:val="000000"/>
                <w:sz w:val="18"/>
                <w:szCs w:val="18"/>
              </w:rPr>
              <w:t>(Knopf, 2020e)</w:t>
            </w:r>
            <w:r>
              <w:rPr>
                <w:rFonts w:cstheme="minorHAnsi"/>
                <w:color w:val="000000"/>
                <w:sz w:val="18"/>
                <w:szCs w:val="18"/>
              </w:rPr>
              <w:fldChar w:fldCharType="end"/>
            </w:r>
          </w:p>
        </w:tc>
        <w:tc>
          <w:tcPr>
            <w:tcW w:w="709" w:type="dxa"/>
            <w:textDirection w:val="tbRl"/>
          </w:tcPr>
          <w:p w14:paraId="04EB2008" w14:textId="77777777" w:rsidR="00F334CC" w:rsidRPr="006F3C4B" w:rsidRDefault="00F334CC" w:rsidP="00595BEB">
            <w:pPr>
              <w:ind w:left="113" w:right="113"/>
              <w:rPr>
                <w:rFonts w:cstheme="minorHAnsi"/>
                <w:sz w:val="18"/>
                <w:szCs w:val="18"/>
              </w:rPr>
            </w:pPr>
            <w:r w:rsidRPr="006F3C4B">
              <w:rPr>
                <w:rFonts w:cstheme="minorHAnsi"/>
                <w:sz w:val="18"/>
                <w:szCs w:val="18"/>
              </w:rPr>
              <w:t>Commentary</w:t>
            </w:r>
          </w:p>
        </w:tc>
        <w:tc>
          <w:tcPr>
            <w:tcW w:w="850" w:type="dxa"/>
            <w:textDirection w:val="tbRl"/>
          </w:tcPr>
          <w:p w14:paraId="4B3885C8"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271304F"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B571AB1" w14:textId="77777777" w:rsidR="00F334CC" w:rsidRPr="008244A8" w:rsidRDefault="00F334CC" w:rsidP="00BD05F2">
            <w:pPr>
              <w:rPr>
                <w:rFonts w:cstheme="minorHAnsi"/>
                <w:sz w:val="18"/>
                <w:szCs w:val="18"/>
              </w:rPr>
            </w:pPr>
            <w:r w:rsidRPr="008244A8">
              <w:rPr>
                <w:rFonts w:cstheme="minorHAnsi"/>
                <w:sz w:val="18"/>
                <w:szCs w:val="18"/>
              </w:rPr>
              <w:t>OAT outpatient clinic</w:t>
            </w:r>
          </w:p>
        </w:tc>
        <w:tc>
          <w:tcPr>
            <w:tcW w:w="2268" w:type="dxa"/>
          </w:tcPr>
          <w:p w14:paraId="37A7E9E5" w14:textId="77777777" w:rsidR="00F334CC" w:rsidRPr="008244A8" w:rsidRDefault="00F334CC" w:rsidP="00BD05F2">
            <w:pPr>
              <w:rPr>
                <w:rFonts w:cstheme="minorHAnsi"/>
                <w:sz w:val="18"/>
                <w:szCs w:val="18"/>
              </w:rPr>
            </w:pPr>
            <w:r w:rsidRPr="008244A8">
              <w:rPr>
                <w:rFonts w:cstheme="minorHAnsi"/>
                <w:sz w:val="18"/>
                <w:szCs w:val="18"/>
              </w:rPr>
              <w:t>People with opioid use disorder are at risk of overdose, Hep C, HIV, violence, and COVID-19.</w:t>
            </w:r>
          </w:p>
        </w:tc>
        <w:tc>
          <w:tcPr>
            <w:tcW w:w="3006" w:type="dxa"/>
          </w:tcPr>
          <w:p w14:paraId="3FC4B7C1" w14:textId="77777777" w:rsidR="00F334CC" w:rsidRPr="008244A8" w:rsidRDefault="00F334CC" w:rsidP="00BD05F2">
            <w:pPr>
              <w:rPr>
                <w:rFonts w:cstheme="minorHAnsi"/>
                <w:sz w:val="18"/>
                <w:szCs w:val="18"/>
              </w:rPr>
            </w:pPr>
            <w:r w:rsidRPr="008244A8">
              <w:rPr>
                <w:rFonts w:cstheme="minorHAnsi"/>
                <w:sz w:val="18"/>
                <w:szCs w:val="18"/>
              </w:rPr>
              <w:t xml:space="preserve">DEA allows initiation of buprenorphine via telehealth consultation. SAMHSA increases methadone carries </w:t>
            </w:r>
            <w:proofErr w:type="gramStart"/>
            <w:r w:rsidRPr="008244A8">
              <w:rPr>
                <w:rFonts w:cstheme="minorHAnsi"/>
                <w:sz w:val="18"/>
                <w:szCs w:val="18"/>
              </w:rPr>
              <w:t>to  14</w:t>
            </w:r>
            <w:proofErr w:type="gramEnd"/>
            <w:r w:rsidRPr="008244A8">
              <w:rPr>
                <w:rFonts w:cstheme="minorHAnsi"/>
                <w:sz w:val="18"/>
                <w:szCs w:val="18"/>
              </w:rPr>
              <w:t>-28 days.</w:t>
            </w:r>
          </w:p>
        </w:tc>
        <w:tc>
          <w:tcPr>
            <w:tcW w:w="3240" w:type="dxa"/>
          </w:tcPr>
          <w:p w14:paraId="78CA3E7A" w14:textId="77777777" w:rsidR="00F334CC" w:rsidRPr="008244A8" w:rsidRDefault="00F334CC" w:rsidP="00BD05F2">
            <w:pPr>
              <w:rPr>
                <w:rFonts w:cstheme="minorHAnsi"/>
                <w:sz w:val="18"/>
                <w:szCs w:val="18"/>
              </w:rPr>
            </w:pPr>
            <w:r w:rsidRPr="008244A8">
              <w:rPr>
                <w:rFonts w:cstheme="minorHAnsi"/>
                <w:sz w:val="18"/>
                <w:szCs w:val="18"/>
              </w:rPr>
              <w:t>DEA policy is not a law, but a guideline in place during the pandemic.</w:t>
            </w:r>
          </w:p>
        </w:tc>
      </w:tr>
      <w:tr w:rsidR="00F334CC" w:rsidRPr="008244A8" w14:paraId="4F99F598" w14:textId="77777777" w:rsidTr="00595BEB">
        <w:trPr>
          <w:cantSplit/>
          <w:trHeight w:val="1134"/>
        </w:trPr>
        <w:tc>
          <w:tcPr>
            <w:tcW w:w="846" w:type="dxa"/>
          </w:tcPr>
          <w:p w14:paraId="018E0A24" w14:textId="427A5D30" w:rsidR="00F334CC" w:rsidRPr="008244A8" w:rsidRDefault="006F3C4B" w:rsidP="00BD05F2">
            <w:pPr>
              <w:rPr>
                <w:rFonts w:cstheme="minorHAnsi"/>
                <w:color w:val="000000"/>
                <w:sz w:val="18"/>
                <w:szCs w:val="18"/>
              </w:rPr>
            </w:pPr>
            <w:r>
              <w:rPr>
                <w:rFonts w:cstheme="minorHAnsi"/>
                <w:color w:val="000000"/>
                <w:sz w:val="18"/>
                <w:szCs w:val="18"/>
              </w:rPr>
              <w:lastRenderedPageBreak/>
              <w:fldChar w:fldCharType="begin" w:fldLock="1"/>
            </w:r>
            <w:r w:rsidR="00D9101E">
              <w:rPr>
                <w:rFonts w:cstheme="minorHAnsi"/>
                <w:color w:val="000000"/>
                <w:sz w:val="18"/>
                <w:szCs w:val="18"/>
              </w:rPr>
              <w:instrText>ADDIN CSL_CITATION {"citationItems":[{"id":"ITEM-1","itemData":{"DOI":"10.1002/adaw.32685","ISSN":"1042-1394","abstract":"A sign-on letter spearheaded by the National Alliance for Medication Assisted Recovery (NAMA), and harm reduction groups, including the Urban Survivors Union (USU) and the Drug Policy Alliance (DPA) is calling for reducing restrictions on methadone and opioid treatment programs (OTPs), so that patients don't have to go to the clinics so often. Included in the over 100 signatories are Patty McCarthy Metcalf of Faces &amp; Voices of Recovery, Ben Levenson of the Levenson Foundation (and former founder of Origins) and many addiction physicians, as well as drug user organizations. Many of the signers have said for months that OTPs should be eliminated entirely.","author":[{"dropping-particle":"","family":"Knopf","given":"Alison","non-dropping-particle":"","parse-names":false,"suffix":""}],"container-title":"Alcoholism &amp; Drug Abuse Weekly","id":"ITEM-1","issue":"15","issued":{"date-parts":[["2020"]]},"page":"1-4","title":"Sign‐on letter requests more flexibility in methadone treatment during COVID‐19","type":"article-journal","volume":"32"},"uris":["http://www.mendeley.com/documents/?uuid=1e4a1316-9c9e-42cf-98a0-f53cffa4b3aa"]}],"mendeley":{"formattedCitation":"(Knopf, 2020g)","plainTextFormattedCitation":"(Knopf, 2020g)","previouslyFormattedCitation":"(Knopf, 2020f)"},"properties":{"noteIndex":0},"schema":"https://github.com/citation-style-language/schema/raw/master/csl-citation.json"}</w:instrText>
            </w:r>
            <w:r>
              <w:rPr>
                <w:rFonts w:cstheme="minorHAnsi"/>
                <w:color w:val="000000"/>
                <w:sz w:val="18"/>
                <w:szCs w:val="18"/>
              </w:rPr>
              <w:fldChar w:fldCharType="separate"/>
            </w:r>
            <w:r w:rsidR="00D9101E" w:rsidRPr="00D9101E">
              <w:rPr>
                <w:rFonts w:cstheme="minorHAnsi"/>
                <w:noProof/>
                <w:color w:val="000000"/>
                <w:sz w:val="18"/>
                <w:szCs w:val="18"/>
              </w:rPr>
              <w:t>(Knopf, 2020g)</w:t>
            </w:r>
            <w:r>
              <w:rPr>
                <w:rFonts w:cstheme="minorHAnsi"/>
                <w:color w:val="000000"/>
                <w:sz w:val="18"/>
                <w:szCs w:val="18"/>
              </w:rPr>
              <w:fldChar w:fldCharType="end"/>
            </w:r>
          </w:p>
        </w:tc>
        <w:tc>
          <w:tcPr>
            <w:tcW w:w="709" w:type="dxa"/>
            <w:textDirection w:val="tbRl"/>
          </w:tcPr>
          <w:p w14:paraId="4127A98C" w14:textId="77777777" w:rsidR="00F334CC" w:rsidRPr="006F3C4B" w:rsidRDefault="00F334CC" w:rsidP="00595BEB">
            <w:pPr>
              <w:ind w:left="113" w:right="113"/>
              <w:rPr>
                <w:rFonts w:cstheme="minorHAnsi"/>
                <w:sz w:val="18"/>
                <w:szCs w:val="18"/>
              </w:rPr>
            </w:pPr>
            <w:r w:rsidRPr="006F3C4B">
              <w:rPr>
                <w:rFonts w:cstheme="minorHAnsi"/>
                <w:sz w:val="18"/>
                <w:szCs w:val="18"/>
              </w:rPr>
              <w:t>Commentary</w:t>
            </w:r>
          </w:p>
        </w:tc>
        <w:tc>
          <w:tcPr>
            <w:tcW w:w="850" w:type="dxa"/>
            <w:textDirection w:val="tbRl"/>
          </w:tcPr>
          <w:p w14:paraId="29A03F9D" w14:textId="77777777" w:rsidR="00F334CC" w:rsidRPr="008244A8" w:rsidRDefault="00F334CC"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03B53604" w14:textId="77777777" w:rsidR="00F334CC" w:rsidRPr="008244A8" w:rsidRDefault="00F334CC" w:rsidP="00BD05F2">
            <w:pPr>
              <w:rPr>
                <w:rFonts w:cstheme="minorHAnsi"/>
                <w:sz w:val="18"/>
                <w:szCs w:val="18"/>
              </w:rPr>
            </w:pPr>
            <w:r w:rsidRPr="008244A8">
              <w:rPr>
                <w:rFonts w:cstheme="minorHAnsi"/>
                <w:sz w:val="18"/>
                <w:szCs w:val="18"/>
              </w:rPr>
              <w:t>COVID-19</w:t>
            </w:r>
          </w:p>
        </w:tc>
        <w:tc>
          <w:tcPr>
            <w:tcW w:w="1134" w:type="dxa"/>
          </w:tcPr>
          <w:p w14:paraId="59E5F1F9" w14:textId="77777777" w:rsidR="00F334CC" w:rsidRPr="008244A8" w:rsidRDefault="009F6EC6" w:rsidP="00BD05F2">
            <w:pPr>
              <w:rPr>
                <w:rFonts w:cstheme="minorHAnsi"/>
                <w:sz w:val="18"/>
                <w:szCs w:val="18"/>
              </w:rPr>
            </w:pPr>
            <w:r>
              <w:rPr>
                <w:rFonts w:cstheme="minorHAnsi"/>
                <w:sz w:val="18"/>
                <w:szCs w:val="18"/>
              </w:rPr>
              <w:t>OAT outpatient treatment</w:t>
            </w:r>
          </w:p>
        </w:tc>
        <w:tc>
          <w:tcPr>
            <w:tcW w:w="2268" w:type="dxa"/>
          </w:tcPr>
          <w:p w14:paraId="6580B1F9" w14:textId="77777777" w:rsidR="00F334CC" w:rsidRPr="008244A8" w:rsidRDefault="009844DA" w:rsidP="00BD05F2">
            <w:pPr>
              <w:rPr>
                <w:rFonts w:cstheme="minorHAnsi"/>
                <w:sz w:val="18"/>
                <w:szCs w:val="18"/>
              </w:rPr>
            </w:pPr>
            <w:r w:rsidRPr="008244A8">
              <w:rPr>
                <w:rFonts w:cstheme="minorHAnsi"/>
                <w:sz w:val="18"/>
                <w:szCs w:val="18"/>
              </w:rPr>
              <w:t>Risk of COVID-19 transmission and risk of not maintaining OAT.</w:t>
            </w:r>
          </w:p>
        </w:tc>
        <w:tc>
          <w:tcPr>
            <w:tcW w:w="3006" w:type="dxa"/>
          </w:tcPr>
          <w:p w14:paraId="15389977" w14:textId="77777777" w:rsidR="0097168F" w:rsidRPr="008244A8" w:rsidRDefault="0097168F" w:rsidP="00BD05F2">
            <w:pPr>
              <w:rPr>
                <w:rFonts w:cstheme="minorHAnsi"/>
                <w:sz w:val="18"/>
                <w:szCs w:val="18"/>
              </w:rPr>
            </w:pPr>
            <w:r w:rsidRPr="008244A8">
              <w:rPr>
                <w:rFonts w:cstheme="minorHAnsi"/>
                <w:sz w:val="18"/>
                <w:szCs w:val="18"/>
              </w:rPr>
              <w:t>Recommendations:</w:t>
            </w:r>
          </w:p>
          <w:p w14:paraId="3764354F" w14:textId="77777777" w:rsidR="0097168F" w:rsidRPr="008244A8" w:rsidRDefault="0097168F" w:rsidP="00BD05F2">
            <w:pPr>
              <w:rPr>
                <w:rFonts w:cstheme="minorHAnsi"/>
                <w:sz w:val="18"/>
                <w:szCs w:val="18"/>
              </w:rPr>
            </w:pPr>
            <w:r w:rsidRPr="008244A8">
              <w:rPr>
                <w:rFonts w:cstheme="minorHAnsi"/>
                <w:sz w:val="18"/>
                <w:szCs w:val="18"/>
              </w:rPr>
              <w:t>No discharge of patients from OUD treatment during COVID-19 unless they endanger their own or staff’s safety.</w:t>
            </w:r>
          </w:p>
          <w:p w14:paraId="1A5DF1B1" w14:textId="77777777" w:rsidR="0097168F" w:rsidRPr="008244A8" w:rsidRDefault="0097168F" w:rsidP="00BD05F2">
            <w:pPr>
              <w:rPr>
                <w:rFonts w:cstheme="minorHAnsi"/>
                <w:sz w:val="18"/>
                <w:szCs w:val="18"/>
              </w:rPr>
            </w:pPr>
            <w:r w:rsidRPr="008244A8">
              <w:rPr>
                <w:rFonts w:cstheme="minorHAnsi"/>
                <w:sz w:val="18"/>
                <w:szCs w:val="18"/>
              </w:rPr>
              <w:t>Administrative detox will be suspended during COVID-19 and dose will not be decreased</w:t>
            </w:r>
          </w:p>
          <w:p w14:paraId="210DCC8C" w14:textId="77777777" w:rsidR="0097168F" w:rsidRPr="008244A8" w:rsidRDefault="009844DA" w:rsidP="00BD05F2">
            <w:pPr>
              <w:rPr>
                <w:rFonts w:cstheme="minorHAnsi"/>
                <w:sz w:val="18"/>
                <w:szCs w:val="18"/>
              </w:rPr>
            </w:pPr>
            <w:r w:rsidRPr="008244A8">
              <w:rPr>
                <w:rFonts w:cstheme="minorHAnsi"/>
                <w:sz w:val="18"/>
                <w:szCs w:val="18"/>
              </w:rPr>
              <w:t>Referrals</w:t>
            </w:r>
            <w:r w:rsidR="0097168F" w:rsidRPr="008244A8">
              <w:rPr>
                <w:rFonts w:cstheme="minorHAnsi"/>
                <w:sz w:val="18"/>
                <w:szCs w:val="18"/>
              </w:rPr>
              <w:t xml:space="preserve"> for COVID-19 testing will be made at all Opioid Treatment programs and syringe service sites.</w:t>
            </w:r>
          </w:p>
          <w:p w14:paraId="296CE802" w14:textId="77777777" w:rsidR="0097168F" w:rsidRPr="008244A8" w:rsidRDefault="0097168F" w:rsidP="00BD05F2">
            <w:pPr>
              <w:rPr>
                <w:rFonts w:cstheme="minorHAnsi"/>
                <w:sz w:val="18"/>
                <w:szCs w:val="18"/>
              </w:rPr>
            </w:pPr>
            <w:r w:rsidRPr="008244A8">
              <w:rPr>
                <w:rFonts w:cstheme="minorHAnsi"/>
                <w:sz w:val="18"/>
                <w:szCs w:val="18"/>
              </w:rPr>
              <w:t xml:space="preserve">During COVID-19 health care professionals should not be required to complete the </w:t>
            </w:r>
            <w:proofErr w:type="gramStart"/>
            <w:r w:rsidRPr="008244A8">
              <w:rPr>
                <w:rFonts w:cstheme="minorHAnsi"/>
                <w:sz w:val="18"/>
                <w:szCs w:val="18"/>
              </w:rPr>
              <w:t>training  and</w:t>
            </w:r>
            <w:proofErr w:type="gramEnd"/>
            <w:r w:rsidRPr="008244A8">
              <w:rPr>
                <w:rFonts w:cstheme="minorHAnsi"/>
                <w:sz w:val="18"/>
                <w:szCs w:val="18"/>
              </w:rPr>
              <w:t xml:space="preserve">  waiver to prescribe OAT.</w:t>
            </w:r>
          </w:p>
          <w:p w14:paraId="520D63B3" w14:textId="77777777" w:rsidR="0097168F" w:rsidRPr="008244A8" w:rsidRDefault="0097168F" w:rsidP="00BD05F2">
            <w:pPr>
              <w:rPr>
                <w:rFonts w:cstheme="minorHAnsi"/>
                <w:sz w:val="18"/>
                <w:szCs w:val="18"/>
              </w:rPr>
            </w:pPr>
            <w:r w:rsidRPr="008244A8">
              <w:rPr>
                <w:rFonts w:cstheme="minorHAnsi"/>
                <w:sz w:val="18"/>
                <w:szCs w:val="18"/>
              </w:rPr>
              <w:t xml:space="preserve">Opioid treatment programs, pharmacies and </w:t>
            </w:r>
            <w:r w:rsidR="004127B6" w:rsidRPr="008244A8">
              <w:rPr>
                <w:rFonts w:cstheme="minorHAnsi"/>
                <w:sz w:val="18"/>
                <w:szCs w:val="18"/>
              </w:rPr>
              <w:t>clinicians</w:t>
            </w:r>
            <w:r w:rsidRPr="008244A8">
              <w:rPr>
                <w:rFonts w:cstheme="minorHAnsi"/>
                <w:sz w:val="18"/>
                <w:szCs w:val="18"/>
              </w:rPr>
              <w:t xml:space="preserve"> will work to expand access to Methadone</w:t>
            </w:r>
            <w:r w:rsidR="009844DA" w:rsidRPr="008244A8">
              <w:rPr>
                <w:rFonts w:cstheme="minorHAnsi"/>
                <w:sz w:val="18"/>
                <w:szCs w:val="18"/>
              </w:rPr>
              <w:t>.</w:t>
            </w:r>
          </w:p>
          <w:p w14:paraId="66B6B519" w14:textId="77777777" w:rsidR="009844DA" w:rsidRPr="008244A8" w:rsidRDefault="009844DA" w:rsidP="00BD05F2">
            <w:pPr>
              <w:rPr>
                <w:rFonts w:cstheme="minorHAnsi"/>
                <w:sz w:val="18"/>
                <w:szCs w:val="18"/>
              </w:rPr>
            </w:pPr>
            <w:r w:rsidRPr="008244A8">
              <w:rPr>
                <w:rFonts w:cstheme="minorHAnsi"/>
                <w:sz w:val="18"/>
                <w:szCs w:val="18"/>
              </w:rPr>
              <w:t>Take home dosing privileges should be expanded to whatever extent possible</w:t>
            </w:r>
          </w:p>
          <w:p w14:paraId="0A4E6F94" w14:textId="77777777" w:rsidR="009844DA" w:rsidRPr="008244A8" w:rsidRDefault="009844DA" w:rsidP="00BD05F2">
            <w:pPr>
              <w:rPr>
                <w:rFonts w:cstheme="minorHAnsi"/>
                <w:sz w:val="18"/>
                <w:szCs w:val="18"/>
              </w:rPr>
            </w:pPr>
            <w:r w:rsidRPr="008244A8">
              <w:rPr>
                <w:rFonts w:cstheme="minorHAnsi"/>
                <w:sz w:val="18"/>
                <w:szCs w:val="18"/>
              </w:rPr>
              <w:t>Telehealth service will replace in person visits.</w:t>
            </w:r>
          </w:p>
          <w:p w14:paraId="7E1B3F07" w14:textId="77777777" w:rsidR="009844DA" w:rsidRPr="008244A8" w:rsidRDefault="009844DA" w:rsidP="00BD05F2">
            <w:pPr>
              <w:rPr>
                <w:rFonts w:cstheme="minorHAnsi"/>
                <w:sz w:val="18"/>
                <w:szCs w:val="18"/>
              </w:rPr>
            </w:pPr>
            <w:r w:rsidRPr="008244A8">
              <w:rPr>
                <w:rFonts w:cstheme="minorHAnsi"/>
                <w:sz w:val="18"/>
                <w:szCs w:val="18"/>
              </w:rPr>
              <w:t>Requirement for in person methadone initiation should be lifted.</w:t>
            </w:r>
            <w:r w:rsidRPr="008244A8">
              <w:rPr>
                <w:rFonts w:cstheme="minorHAnsi"/>
                <w:sz w:val="18"/>
                <w:szCs w:val="18"/>
              </w:rPr>
              <w:br/>
              <w:t>Delivery of OAT medications to patients who are isolating due to COVID-19 should be allowable.</w:t>
            </w:r>
          </w:p>
          <w:p w14:paraId="764DED92" w14:textId="77777777" w:rsidR="009844DA" w:rsidRPr="008244A8" w:rsidRDefault="009844DA" w:rsidP="00BD05F2">
            <w:pPr>
              <w:rPr>
                <w:rFonts w:cstheme="minorHAnsi"/>
                <w:sz w:val="18"/>
                <w:szCs w:val="18"/>
              </w:rPr>
            </w:pPr>
            <w:r w:rsidRPr="008244A8">
              <w:rPr>
                <w:rFonts w:cstheme="minorHAnsi"/>
                <w:sz w:val="18"/>
                <w:szCs w:val="18"/>
              </w:rPr>
              <w:t xml:space="preserve">State and federal Medicaid should cover cost of </w:t>
            </w:r>
            <w:proofErr w:type="gramStart"/>
            <w:r w:rsidRPr="008244A8">
              <w:rPr>
                <w:rFonts w:cstheme="minorHAnsi"/>
                <w:sz w:val="18"/>
                <w:szCs w:val="18"/>
              </w:rPr>
              <w:t>take home</w:t>
            </w:r>
            <w:proofErr w:type="gramEnd"/>
            <w:r w:rsidRPr="008244A8">
              <w:rPr>
                <w:rFonts w:cstheme="minorHAnsi"/>
                <w:sz w:val="18"/>
                <w:szCs w:val="18"/>
              </w:rPr>
              <w:t xml:space="preserve"> medications.</w:t>
            </w:r>
          </w:p>
          <w:p w14:paraId="269FE7F6" w14:textId="77777777" w:rsidR="00F334CC" w:rsidRPr="008244A8" w:rsidRDefault="0097168F" w:rsidP="00BD05F2">
            <w:pPr>
              <w:rPr>
                <w:rFonts w:cstheme="minorHAnsi"/>
                <w:sz w:val="18"/>
                <w:szCs w:val="18"/>
              </w:rPr>
            </w:pPr>
            <w:r w:rsidRPr="008244A8">
              <w:rPr>
                <w:rFonts w:cstheme="minorHAnsi"/>
                <w:sz w:val="18"/>
                <w:szCs w:val="18"/>
              </w:rPr>
              <w:t xml:space="preserve"> </w:t>
            </w:r>
          </w:p>
        </w:tc>
        <w:tc>
          <w:tcPr>
            <w:tcW w:w="3240" w:type="dxa"/>
          </w:tcPr>
          <w:p w14:paraId="5F928DD3" w14:textId="77777777" w:rsidR="009844DA" w:rsidRPr="009844DA" w:rsidRDefault="009844DA" w:rsidP="00BD05F2">
            <w:pPr>
              <w:shd w:val="clear" w:color="auto" w:fill="FFFFFF"/>
              <w:spacing w:line="0" w:lineRule="auto"/>
              <w:rPr>
                <w:rFonts w:eastAsia="Times New Roman" w:cstheme="minorHAnsi"/>
                <w:color w:val="231F20"/>
                <w:spacing w:val="-6"/>
                <w:sz w:val="18"/>
                <w:szCs w:val="18"/>
              </w:rPr>
            </w:pPr>
            <w:r w:rsidRPr="009844DA">
              <w:rPr>
                <w:rFonts w:eastAsia="Times New Roman" w:cstheme="minorHAnsi"/>
                <w:color w:val="231F20"/>
                <w:spacing w:val="-6"/>
                <w:sz w:val="18"/>
                <w:szCs w:val="18"/>
              </w:rPr>
              <w:t xml:space="preserve">National Alliance for Medication </w:t>
            </w:r>
          </w:p>
          <w:p w14:paraId="1457C01B" w14:textId="77777777" w:rsidR="009844DA" w:rsidRPr="009844DA" w:rsidRDefault="009844DA" w:rsidP="00BD05F2">
            <w:pPr>
              <w:shd w:val="clear" w:color="auto" w:fill="FFFFFF"/>
              <w:spacing w:line="0" w:lineRule="auto"/>
              <w:rPr>
                <w:rFonts w:eastAsia="Times New Roman" w:cstheme="minorHAnsi"/>
                <w:color w:val="231F20"/>
                <w:spacing w:val="-6"/>
                <w:sz w:val="18"/>
                <w:szCs w:val="18"/>
              </w:rPr>
            </w:pPr>
            <w:r w:rsidRPr="009844DA">
              <w:rPr>
                <w:rFonts w:eastAsia="Times New Roman" w:cstheme="minorHAnsi"/>
                <w:color w:val="231F20"/>
                <w:spacing w:val="-6"/>
                <w:sz w:val="18"/>
                <w:szCs w:val="18"/>
              </w:rPr>
              <w:t>Assisted Recovery</w:t>
            </w:r>
          </w:p>
          <w:p w14:paraId="0571873B" w14:textId="77777777" w:rsidR="009844DA" w:rsidRPr="009844DA" w:rsidRDefault="009844DA" w:rsidP="00BD05F2">
            <w:pPr>
              <w:shd w:val="clear" w:color="auto" w:fill="FFFFFF"/>
              <w:spacing w:line="0" w:lineRule="auto"/>
              <w:rPr>
                <w:rFonts w:eastAsia="Times New Roman" w:cstheme="minorHAnsi"/>
                <w:color w:val="231F20"/>
                <w:spacing w:val="-6"/>
                <w:sz w:val="18"/>
                <w:szCs w:val="18"/>
              </w:rPr>
            </w:pPr>
            <w:r w:rsidRPr="009844DA">
              <w:rPr>
                <w:rFonts w:eastAsia="Times New Roman" w:cstheme="minorHAnsi"/>
                <w:color w:val="231F20"/>
                <w:spacing w:val="-6"/>
                <w:sz w:val="18"/>
                <w:szCs w:val="18"/>
              </w:rPr>
              <w:t xml:space="preserve">National Alliance for Medication </w:t>
            </w:r>
          </w:p>
          <w:p w14:paraId="6F5D977B" w14:textId="77777777" w:rsidR="009844DA" w:rsidRPr="009844DA" w:rsidRDefault="009844DA" w:rsidP="00BD05F2">
            <w:pPr>
              <w:shd w:val="clear" w:color="auto" w:fill="FFFFFF"/>
              <w:spacing w:line="0" w:lineRule="auto"/>
              <w:rPr>
                <w:rFonts w:eastAsia="Times New Roman" w:cstheme="minorHAnsi"/>
                <w:color w:val="231F20"/>
                <w:spacing w:val="-6"/>
                <w:sz w:val="18"/>
                <w:szCs w:val="18"/>
              </w:rPr>
            </w:pPr>
            <w:r w:rsidRPr="009844DA">
              <w:rPr>
                <w:rFonts w:eastAsia="Times New Roman" w:cstheme="minorHAnsi"/>
                <w:color w:val="231F20"/>
                <w:spacing w:val="-6"/>
                <w:sz w:val="18"/>
                <w:szCs w:val="18"/>
              </w:rPr>
              <w:t>Assisted Recovery</w:t>
            </w:r>
          </w:p>
          <w:p w14:paraId="74893A99" w14:textId="77777777" w:rsidR="00F334CC" w:rsidRPr="008244A8" w:rsidRDefault="009844DA" w:rsidP="00BD05F2">
            <w:pPr>
              <w:rPr>
                <w:rFonts w:cstheme="minorHAnsi"/>
                <w:sz w:val="18"/>
                <w:szCs w:val="18"/>
              </w:rPr>
            </w:pPr>
            <w:r w:rsidRPr="008244A8">
              <w:rPr>
                <w:rFonts w:cstheme="minorHAnsi"/>
                <w:sz w:val="18"/>
                <w:szCs w:val="18"/>
              </w:rPr>
              <w:t>Recommendations made by the National Alliance for Medication Assisted Recovery were reviewed and sometimes disagreed with by the American Association for the Treatment of Opioid Dependence.</w:t>
            </w:r>
          </w:p>
        </w:tc>
      </w:tr>
      <w:tr w:rsidR="00CE6983" w:rsidRPr="008244A8" w14:paraId="4080F499" w14:textId="77777777" w:rsidTr="00595BEB">
        <w:trPr>
          <w:cantSplit/>
          <w:trHeight w:val="1134"/>
        </w:trPr>
        <w:tc>
          <w:tcPr>
            <w:tcW w:w="846" w:type="dxa"/>
          </w:tcPr>
          <w:p w14:paraId="606FA55A" w14:textId="73C5D659" w:rsidR="00CE6983" w:rsidRPr="008244A8" w:rsidRDefault="00D9101E"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{"citationItems":[{"id":"ITEM-1","itemData":{"DOI":"10.1002/cbl.30473","ISSN":"1058-1073","abstract":"In April as this issue went to press, America was grappling with two epidemics — opioid overdoses and COVID‐19. Requiring in‐person visits is contraindicated by social distancing recommendations. And expanding treatment for opioid use disorder as much as possible is viewed as one of the most important ways to cut back on overdose deaths. Authorities are trying to get out of the way of treating both epidemics.","author":[{"dropping-particle":"","family":"Knopf","given":"Alison","non-dropping-particle":"","parse-names":false,"suffix":""}],"container-title":"Brown University Child &amp; Adolescent Behavior Letter","id":"ITEM-1","issue":"6","issued":{"date-parts":[["2020","6"]]},"note":"Accession Number: 143072354. Language: English. Entry Date: 20200509. Revision Date: 20200518. Publication Type: Article. Journal Subset: Biomedical; Editorial Board Reviewed; Expert Peer Reviewed; Peer Reviewed; USA. NLM UID: 9885784.","page":"9-10","publisher":"John Wiley &amp; Sons, Inc.","publisher-place":"Hoboken, New Jersey","title":"Buprenorphine for adolescents via telephone.","type":"article-journal","volume":"36"},"uris":["http://www.mendeley.com/documents/?uuid=b6db7056-1297-437a-89cd-7d8fe90aaea8"]}],"mendeley":{"formattedCitation":"(Knopf, 2020c)","plainTextFormattedCitation":"(Knopf, 2020c)"},"properties":{"noteIndex":0},"schema":"https://github.com/citation-style-language/schema/raw/master/csl-citation.json"}</w:instrText>
            </w:r>
            <w:r>
              <w:rPr>
                <w:rFonts w:cstheme="minorHAnsi"/>
                <w:color w:val="000000"/>
                <w:sz w:val="18"/>
                <w:szCs w:val="18"/>
              </w:rPr>
              <w:fldChar w:fldCharType="separate"/>
            </w:r>
            <w:r w:rsidRPr="00D9101E">
              <w:rPr>
                <w:rFonts w:cstheme="minorHAnsi"/>
                <w:noProof/>
                <w:color w:val="000000"/>
                <w:sz w:val="18"/>
                <w:szCs w:val="18"/>
              </w:rPr>
              <w:t>(Knopf, 2020c)</w:t>
            </w:r>
            <w:r>
              <w:rPr>
                <w:rFonts w:cstheme="minorHAnsi"/>
                <w:color w:val="000000"/>
                <w:sz w:val="18"/>
                <w:szCs w:val="18"/>
              </w:rPr>
              <w:fldChar w:fldCharType="end"/>
            </w:r>
          </w:p>
        </w:tc>
        <w:tc>
          <w:tcPr>
            <w:tcW w:w="709" w:type="dxa"/>
            <w:textDirection w:val="tbRl"/>
          </w:tcPr>
          <w:p w14:paraId="3627656F"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206B10D8"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4671E6D1"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1AB0AA2F" w14:textId="77777777" w:rsidR="00CE6983" w:rsidRPr="008244A8" w:rsidRDefault="00CE6983" w:rsidP="00BD05F2">
            <w:pPr>
              <w:rPr>
                <w:rFonts w:cstheme="minorHAnsi"/>
                <w:sz w:val="18"/>
                <w:szCs w:val="18"/>
              </w:rPr>
            </w:pPr>
            <w:r w:rsidRPr="008244A8">
              <w:rPr>
                <w:rFonts w:cstheme="minorHAnsi"/>
                <w:sz w:val="18"/>
                <w:szCs w:val="18"/>
              </w:rPr>
              <w:t>Telephone Buprenorphine</w:t>
            </w:r>
          </w:p>
        </w:tc>
        <w:tc>
          <w:tcPr>
            <w:tcW w:w="2268" w:type="dxa"/>
          </w:tcPr>
          <w:p w14:paraId="067D80C7"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Economic despair, psychiatric </w:t>
            </w:r>
          </w:p>
          <w:p w14:paraId="17C21282"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trauma, an inability to access ser</w:t>
            </w:r>
            <w:r w:rsidRPr="008244A8">
              <w:rPr>
                <w:rFonts w:eastAsia="Times New Roman" w:cstheme="minorHAnsi"/>
                <w:color w:val="231F20"/>
                <w:sz w:val="18"/>
                <w:szCs w:val="18"/>
              </w:rPr>
              <w:t>-</w:t>
            </w:r>
          </w:p>
          <w:p w14:paraId="0B4CD242"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vices, and a constricting treatment </w:t>
            </w:r>
          </w:p>
          <w:p w14:paraId="1D2AD6F7"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system in the face of rapid increases </w:t>
            </w:r>
          </w:p>
          <w:p w14:paraId="0F8582EC"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in demand for service</w:t>
            </w:r>
          </w:p>
          <w:p w14:paraId="0FFC4C43"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Economic despair, psychiatric </w:t>
            </w:r>
          </w:p>
          <w:p w14:paraId="5D06667A"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trauma, an inability to access ser</w:t>
            </w:r>
            <w:r w:rsidRPr="008244A8">
              <w:rPr>
                <w:rFonts w:eastAsia="Times New Roman" w:cstheme="minorHAnsi"/>
                <w:color w:val="231F20"/>
                <w:sz w:val="18"/>
                <w:szCs w:val="18"/>
              </w:rPr>
              <w:t>-</w:t>
            </w:r>
          </w:p>
          <w:p w14:paraId="599642BE"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vices, and a constricting treatment </w:t>
            </w:r>
          </w:p>
          <w:p w14:paraId="748B467E"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system in the face of rapid increases </w:t>
            </w:r>
          </w:p>
          <w:p w14:paraId="1E1C36F4"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in demand for service</w:t>
            </w:r>
          </w:p>
          <w:p w14:paraId="3B74E6C3"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Economic despair, psychiatric </w:t>
            </w:r>
          </w:p>
          <w:p w14:paraId="0EC5A28E"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trauma, an inability to access ser</w:t>
            </w:r>
            <w:r w:rsidRPr="008244A8">
              <w:rPr>
                <w:rFonts w:eastAsia="Times New Roman" w:cstheme="minorHAnsi"/>
                <w:color w:val="231F20"/>
                <w:sz w:val="18"/>
                <w:szCs w:val="18"/>
              </w:rPr>
              <w:t>-</w:t>
            </w:r>
          </w:p>
          <w:p w14:paraId="4EF9E1A6"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vices, and a constricting treatment </w:t>
            </w:r>
          </w:p>
          <w:p w14:paraId="635282C1"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system in the face of rapid increases </w:t>
            </w:r>
          </w:p>
          <w:p w14:paraId="6F6F2411"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in demand for services paints a pic</w:t>
            </w:r>
            <w:r w:rsidRPr="008244A8">
              <w:rPr>
                <w:rFonts w:eastAsia="Times New Roman" w:cstheme="minorHAnsi"/>
                <w:color w:val="231F20"/>
                <w:sz w:val="18"/>
                <w:szCs w:val="18"/>
              </w:rPr>
              <w:t>-</w:t>
            </w:r>
          </w:p>
          <w:p w14:paraId="15C786FB"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proofErr w:type="spellStart"/>
            <w:r w:rsidRPr="00251EE6">
              <w:rPr>
                <w:rFonts w:eastAsia="Times New Roman" w:cstheme="minorHAnsi"/>
                <w:color w:val="231F20"/>
                <w:spacing w:val="-6"/>
                <w:sz w:val="18"/>
                <w:szCs w:val="18"/>
              </w:rPr>
              <w:t>ture</w:t>
            </w:r>
            <w:proofErr w:type="spellEnd"/>
            <w:r w:rsidRPr="00251EE6">
              <w:rPr>
                <w:rFonts w:eastAsia="Times New Roman" w:cstheme="minorHAnsi"/>
                <w:color w:val="231F20"/>
                <w:spacing w:val="-6"/>
                <w:sz w:val="18"/>
                <w:szCs w:val="18"/>
              </w:rPr>
              <w:t xml:space="preserve"> that resembles the familiar </w:t>
            </w:r>
          </w:p>
          <w:p w14:paraId="229206C1"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graphics which depicted a growing </w:t>
            </w:r>
          </w:p>
          <w:p w14:paraId="5719DD19"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r w:rsidRPr="00251EE6">
              <w:rPr>
                <w:rFonts w:eastAsia="Times New Roman" w:cstheme="minorHAnsi"/>
                <w:color w:val="231F20"/>
                <w:spacing w:val="-6"/>
                <w:sz w:val="18"/>
                <w:szCs w:val="18"/>
              </w:rPr>
              <w:t xml:space="preserve">number of COVID patients and a </w:t>
            </w:r>
            <w:proofErr w:type="spellStart"/>
            <w:r w:rsidRPr="00251EE6">
              <w:rPr>
                <w:rFonts w:eastAsia="Times New Roman" w:cstheme="minorHAnsi"/>
                <w:color w:val="231F20"/>
                <w:spacing w:val="-6"/>
                <w:sz w:val="18"/>
                <w:szCs w:val="18"/>
              </w:rPr>
              <w:t>lim</w:t>
            </w:r>
            <w:proofErr w:type="spellEnd"/>
            <w:r w:rsidRPr="008244A8">
              <w:rPr>
                <w:rFonts w:eastAsia="Times New Roman" w:cstheme="minorHAnsi"/>
                <w:color w:val="231F20"/>
                <w:sz w:val="18"/>
                <w:szCs w:val="18"/>
              </w:rPr>
              <w:t>-</w:t>
            </w:r>
          </w:p>
          <w:p w14:paraId="1643F0C2" w14:textId="77777777" w:rsidR="00CE6983" w:rsidRPr="00251EE6" w:rsidRDefault="00CE6983" w:rsidP="00BD05F2">
            <w:pPr>
              <w:shd w:val="clear" w:color="auto" w:fill="FFFFFF"/>
              <w:spacing w:line="0" w:lineRule="auto"/>
              <w:rPr>
                <w:rFonts w:eastAsia="Times New Roman" w:cstheme="minorHAnsi"/>
                <w:color w:val="231F20"/>
                <w:spacing w:val="-6"/>
                <w:sz w:val="18"/>
                <w:szCs w:val="18"/>
              </w:rPr>
            </w:pPr>
            <w:proofErr w:type="spellStart"/>
            <w:r w:rsidRPr="00251EE6">
              <w:rPr>
                <w:rFonts w:eastAsia="Times New Roman" w:cstheme="minorHAnsi"/>
                <w:color w:val="231F20"/>
                <w:spacing w:val="-6"/>
                <w:sz w:val="18"/>
                <w:szCs w:val="18"/>
              </w:rPr>
              <w:t>ited</w:t>
            </w:r>
            <w:proofErr w:type="spellEnd"/>
            <w:r w:rsidRPr="00251EE6">
              <w:rPr>
                <w:rFonts w:eastAsia="Times New Roman" w:cstheme="minorHAnsi"/>
                <w:color w:val="231F20"/>
                <w:spacing w:val="-6"/>
                <w:sz w:val="18"/>
                <w:szCs w:val="18"/>
              </w:rPr>
              <w:t xml:space="preserve"> number of hospital beds and </w:t>
            </w:r>
          </w:p>
          <w:p w14:paraId="477812CD" w14:textId="77777777" w:rsidR="00CE6983" w:rsidRPr="008244A8" w:rsidRDefault="00CE6983" w:rsidP="00BD05F2">
            <w:pPr>
              <w:shd w:val="clear" w:color="auto" w:fill="FFFFFF"/>
              <w:spacing w:line="0" w:lineRule="auto"/>
              <w:rPr>
                <w:rFonts w:eastAsia="Times New Roman" w:cstheme="minorHAnsi"/>
                <w:color w:val="231F20"/>
                <w:spacing w:val="-6"/>
                <w:sz w:val="18"/>
                <w:szCs w:val="18"/>
              </w:rPr>
            </w:pPr>
            <w:r w:rsidRPr="008244A8">
              <w:rPr>
                <w:rFonts w:eastAsia="Times New Roman" w:cstheme="minorHAnsi"/>
                <w:color w:val="231F20"/>
                <w:spacing w:val="-6"/>
                <w:sz w:val="18"/>
                <w:szCs w:val="18"/>
              </w:rPr>
              <w:t>ventilators,</w:t>
            </w:r>
          </w:p>
        </w:tc>
        <w:tc>
          <w:tcPr>
            <w:tcW w:w="3006" w:type="dxa"/>
          </w:tcPr>
          <w:p w14:paraId="64761185" w14:textId="52EC39A3" w:rsidR="00CE6983" w:rsidRPr="008244A8" w:rsidRDefault="00CE6983" w:rsidP="00BD05F2">
            <w:pPr>
              <w:rPr>
                <w:rFonts w:cstheme="minorHAnsi"/>
                <w:sz w:val="18"/>
                <w:szCs w:val="18"/>
              </w:rPr>
            </w:pPr>
            <w:r w:rsidRPr="008244A8">
              <w:rPr>
                <w:rFonts w:cstheme="minorHAnsi"/>
                <w:sz w:val="18"/>
                <w:szCs w:val="18"/>
              </w:rPr>
              <w:t>Provision to allow buprenorphine induction by video and telephone</w:t>
            </w:r>
            <w:r w:rsidR="00D9101E">
              <w:rPr>
                <w:rFonts w:cstheme="minorHAnsi"/>
                <w:sz w:val="18"/>
                <w:szCs w:val="18"/>
              </w:rPr>
              <w:t xml:space="preserve"> for adolescents</w:t>
            </w:r>
            <w:r w:rsidRPr="008244A8">
              <w:rPr>
                <w:rFonts w:cstheme="minorHAnsi"/>
                <w:sz w:val="18"/>
                <w:szCs w:val="18"/>
              </w:rPr>
              <w:t>, exempting the need for in person interview.</w:t>
            </w:r>
          </w:p>
          <w:p w14:paraId="208B0D5C" w14:textId="77777777" w:rsidR="00CE6983" w:rsidRPr="008244A8" w:rsidRDefault="00CE6983" w:rsidP="00BD05F2">
            <w:pPr>
              <w:rPr>
                <w:rFonts w:cstheme="minorHAnsi"/>
                <w:sz w:val="18"/>
                <w:szCs w:val="18"/>
              </w:rPr>
            </w:pPr>
            <w:r w:rsidRPr="008244A8">
              <w:rPr>
                <w:rFonts w:cstheme="minorHAnsi"/>
                <w:sz w:val="18"/>
                <w:szCs w:val="18"/>
              </w:rPr>
              <w:t>Patients with no telephone or who are unstable will still benefit from in-person visits</w:t>
            </w:r>
          </w:p>
          <w:p w14:paraId="118C476F" w14:textId="77777777" w:rsidR="00CE6983" w:rsidRPr="008244A8" w:rsidRDefault="00CE6983" w:rsidP="00BD05F2">
            <w:pPr>
              <w:rPr>
                <w:rFonts w:cstheme="minorHAnsi"/>
                <w:sz w:val="18"/>
                <w:szCs w:val="18"/>
              </w:rPr>
            </w:pPr>
            <w:r w:rsidRPr="008244A8">
              <w:rPr>
                <w:rFonts w:cstheme="minorHAnsi"/>
                <w:sz w:val="18"/>
                <w:szCs w:val="18"/>
              </w:rPr>
              <w:t>Assessment of risk for prescribing take home buprenorphine:</w:t>
            </w:r>
          </w:p>
          <w:p w14:paraId="4D9D2BF7" w14:textId="77777777" w:rsidR="00CE6983" w:rsidRPr="008244A8" w:rsidRDefault="00CE6983" w:rsidP="00BD05F2">
            <w:pPr>
              <w:rPr>
                <w:rFonts w:cstheme="minorHAnsi"/>
                <w:sz w:val="18"/>
                <w:szCs w:val="18"/>
              </w:rPr>
            </w:pPr>
            <w:r w:rsidRPr="008244A8">
              <w:rPr>
                <w:rFonts w:cstheme="minorHAnsi"/>
                <w:sz w:val="18"/>
                <w:szCs w:val="18"/>
              </w:rPr>
              <w:t xml:space="preserve">Is patient at increased risk for COVID-19?  Does patient have ability to safety store take home doses? Who has access I the home (children, pets </w:t>
            </w:r>
            <w:proofErr w:type="spellStart"/>
            <w:r w:rsidRPr="008244A8">
              <w:rPr>
                <w:rFonts w:cstheme="minorHAnsi"/>
                <w:sz w:val="18"/>
                <w:szCs w:val="18"/>
              </w:rPr>
              <w:t>etc</w:t>
            </w:r>
            <w:proofErr w:type="spellEnd"/>
            <w:r w:rsidRPr="008244A8">
              <w:rPr>
                <w:rFonts w:cstheme="minorHAnsi"/>
                <w:sz w:val="18"/>
                <w:szCs w:val="18"/>
              </w:rPr>
              <w:t>)? How stable is the patient’s opioid use disorder?</w:t>
            </w:r>
          </w:p>
          <w:p w14:paraId="21AC76E1" w14:textId="77777777" w:rsidR="00CE6983" w:rsidRPr="00F24153" w:rsidRDefault="00CE698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 xml:space="preserve">one-to-four-week </w:t>
            </w:r>
          </w:p>
          <w:p w14:paraId="70594889" w14:textId="77777777" w:rsidR="00CE6983" w:rsidRPr="00F24153" w:rsidRDefault="00CE698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 xml:space="preserve">prescriptions for sublingual </w:t>
            </w:r>
          </w:p>
          <w:p w14:paraId="2C40B5D1" w14:textId="77777777" w:rsidR="00CE6983" w:rsidRPr="00F24153" w:rsidRDefault="00CE6983" w:rsidP="00BD05F2">
            <w:pPr>
              <w:shd w:val="clear" w:color="auto" w:fill="FFFFFF"/>
              <w:spacing w:line="0" w:lineRule="auto"/>
              <w:rPr>
                <w:rFonts w:eastAsia="Times New Roman" w:cstheme="minorHAnsi"/>
                <w:color w:val="231F20"/>
                <w:spacing w:val="-6"/>
                <w:sz w:val="18"/>
                <w:szCs w:val="18"/>
              </w:rPr>
            </w:pPr>
            <w:r w:rsidRPr="00F24153">
              <w:rPr>
                <w:rFonts w:eastAsia="Times New Roman" w:cstheme="minorHAnsi"/>
                <w:color w:val="231F20"/>
                <w:spacing w:val="-6"/>
                <w:sz w:val="18"/>
                <w:szCs w:val="18"/>
              </w:rPr>
              <w:t>buprenorphine/naloxone</w:t>
            </w:r>
          </w:p>
          <w:p w14:paraId="498BEB1E" w14:textId="77777777" w:rsidR="00CE6983" w:rsidRPr="008244A8" w:rsidRDefault="00CE6983" w:rsidP="00BD05F2">
            <w:pPr>
              <w:rPr>
                <w:rFonts w:cstheme="minorHAnsi"/>
                <w:sz w:val="18"/>
                <w:szCs w:val="18"/>
              </w:rPr>
            </w:pPr>
            <w:r w:rsidRPr="008244A8">
              <w:rPr>
                <w:rFonts w:cstheme="minorHAnsi"/>
                <w:sz w:val="18"/>
                <w:szCs w:val="18"/>
              </w:rPr>
              <w:t>For less stable patients, provide shorter carriers with more frequent video or in person check ins.</w:t>
            </w:r>
          </w:p>
          <w:p w14:paraId="17C7AFB9" w14:textId="77777777" w:rsidR="00CE6983" w:rsidRPr="008244A8" w:rsidRDefault="00CE6983" w:rsidP="00BD05F2">
            <w:pPr>
              <w:rPr>
                <w:rFonts w:cstheme="minorHAnsi"/>
                <w:sz w:val="18"/>
                <w:szCs w:val="18"/>
              </w:rPr>
            </w:pPr>
            <w:r w:rsidRPr="008244A8">
              <w:rPr>
                <w:rFonts w:cstheme="minorHAnsi"/>
                <w:sz w:val="18"/>
                <w:szCs w:val="18"/>
              </w:rPr>
              <w:t>Mail order pharmacies to decrease in person contact.</w:t>
            </w:r>
          </w:p>
          <w:p w14:paraId="62AD0D2B" w14:textId="77777777" w:rsidR="00CE6983" w:rsidRPr="008244A8" w:rsidRDefault="00CE6983" w:rsidP="00BD05F2">
            <w:pPr>
              <w:rPr>
                <w:rFonts w:cstheme="minorHAnsi"/>
                <w:sz w:val="18"/>
                <w:szCs w:val="18"/>
              </w:rPr>
            </w:pPr>
          </w:p>
        </w:tc>
        <w:tc>
          <w:tcPr>
            <w:tcW w:w="3240" w:type="dxa"/>
          </w:tcPr>
          <w:p w14:paraId="23DF16F8" w14:textId="77777777" w:rsidR="00CE6983" w:rsidRPr="008244A8" w:rsidRDefault="00CE6983" w:rsidP="00BD05F2">
            <w:pPr>
              <w:rPr>
                <w:rFonts w:cstheme="minorHAnsi"/>
                <w:sz w:val="18"/>
                <w:szCs w:val="18"/>
              </w:rPr>
            </w:pPr>
          </w:p>
        </w:tc>
      </w:tr>
      <w:tr w:rsidR="00CE6983" w:rsidRPr="008244A8" w14:paraId="5F57D11A" w14:textId="77777777" w:rsidTr="00595BEB">
        <w:trPr>
          <w:cantSplit/>
          <w:trHeight w:val="1134"/>
        </w:trPr>
        <w:tc>
          <w:tcPr>
            <w:tcW w:w="846" w:type="dxa"/>
          </w:tcPr>
          <w:p w14:paraId="28E7E3FD" w14:textId="1CFA441D" w:rsidR="00CE6983" w:rsidRPr="008244A8" w:rsidRDefault="00452D31" w:rsidP="00452D31">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{"citationItems":[{"id":"ITEM-1","itemData":{"DOI":"10.1097/ADM.0000000000000678","ISBN":"0000000000000","ISSN":"19353227","PMID":"32412931","abstract":": The COVID-19 health crisis joined, rather than supplanted, the opioid crisis as the most acutely pressing threats to US public health. In the setting of COVID-19, opioid use disorder treatment paradigms are being disrupted, including the fact that methadone clinics are scrambling to give \"take-home\" doses where they would typically not. The rapid transition away from in-person examination, dosing and group therapy in an era of social isolation calls for adjustments to clinical practice, including emphasizing patient-provider communication, favoring new inductees on buprenorphine and leveraging technology to optimize safety of medication treatment.","author":[{"dropping-particle":"","family":"Leppla","given":"Idris E.","non-dropping-particle":"","parse-names":false,"suffix":""},{"dropping-particle":"","family":"Gross","given":"Marielle S.","non-dropping-particle":"","parse-names":false,"suffix":""}],"container-title":"Journal of addiction medicine","id":"ITEM-1","issue":"4","issued":{"date-parts":[["2020"]]},"page":"19-21","title":"Optimizing Medication Treatment of Opioid Use Disorder During COVID-19 (SARS-CoV-2)","type":"article-journal","volume":"14"},"uris":["http://www.mendeley.com/documents/?uuid=a3763901-c3b5-4c7b-8b82-a0b49cfde6bc"]}],"mendeley":{"formattedCitation":"(Leppla &amp; Gross, 2020)","plainTextFormattedCitation":"(Leppla &amp; Gross, 2020)","previouslyFormattedCitation":"(Leppla &amp; Gross, 2020)"},"properties":{"noteIndex":0},"schema":"https://github.com/citation-style-language/schema/raw/master/csl-citation.json"}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(Leppla &amp; Gross, 2020)</w:t>
            </w:r>
            <w:r>
              <w:rPr>
                <w:rFonts w:eastAsia="Times New Roman" w:cstheme="minorHAnsi"/>
                <w:color w:val="000000"/>
                <w:sz w:val="18"/>
                <w:szCs w:val="18"/>
              </w:rPr>
              <w:fldChar w:fldCharType="end"/>
            </w:r>
          </w:p>
        </w:tc>
        <w:tc>
          <w:tcPr>
            <w:tcW w:w="709" w:type="dxa"/>
            <w:textDirection w:val="tbRl"/>
          </w:tcPr>
          <w:p w14:paraId="6322392D"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32F84C24"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7A8DBDEB"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2ABBCD18" w14:textId="77777777" w:rsidR="00CE6983" w:rsidRPr="008244A8" w:rsidRDefault="00CE6983" w:rsidP="00BD05F2">
            <w:pPr>
              <w:rPr>
                <w:rFonts w:cstheme="minorHAnsi"/>
                <w:sz w:val="18"/>
                <w:szCs w:val="18"/>
              </w:rPr>
            </w:pPr>
            <w:r w:rsidRPr="008244A8">
              <w:rPr>
                <w:rFonts w:cstheme="minorHAnsi"/>
                <w:sz w:val="18"/>
                <w:szCs w:val="18"/>
              </w:rPr>
              <w:t>Primary OAT</w:t>
            </w:r>
          </w:p>
        </w:tc>
        <w:tc>
          <w:tcPr>
            <w:tcW w:w="2268" w:type="dxa"/>
          </w:tcPr>
          <w:p w14:paraId="01B7DAC7" w14:textId="77777777" w:rsidR="00CE6983" w:rsidRPr="008244A8" w:rsidRDefault="00CE6983" w:rsidP="00BD05F2">
            <w:pPr>
              <w:rPr>
                <w:rFonts w:cstheme="minorHAnsi"/>
                <w:sz w:val="18"/>
                <w:szCs w:val="18"/>
              </w:rPr>
            </w:pPr>
            <w:r w:rsidRPr="008244A8">
              <w:rPr>
                <w:rFonts w:cstheme="minorHAnsi"/>
                <w:sz w:val="18"/>
                <w:szCs w:val="18"/>
              </w:rPr>
              <w:t xml:space="preserve">Rapid shift to virtual practice introduces new risks to patients who benefit from in person accountability. OAT Medication regulations may thwart optimal utilization during COVID </w:t>
            </w:r>
          </w:p>
          <w:p w14:paraId="0550BB98" w14:textId="77777777" w:rsidR="00CE6983" w:rsidRPr="008244A8" w:rsidRDefault="00CE6983" w:rsidP="00BD05F2">
            <w:pPr>
              <w:rPr>
                <w:rFonts w:cstheme="minorHAnsi"/>
                <w:sz w:val="18"/>
                <w:szCs w:val="18"/>
              </w:rPr>
            </w:pPr>
            <w:r w:rsidRPr="008244A8">
              <w:rPr>
                <w:rFonts w:cstheme="minorHAnsi"/>
                <w:sz w:val="18"/>
                <w:szCs w:val="18"/>
              </w:rPr>
              <w:t xml:space="preserve">Methadone carriers increase risk of OD, </w:t>
            </w:r>
            <w:proofErr w:type="spellStart"/>
            <w:r w:rsidRPr="008244A8">
              <w:rPr>
                <w:rFonts w:cstheme="minorHAnsi"/>
                <w:sz w:val="18"/>
                <w:szCs w:val="18"/>
              </w:rPr>
              <w:t>bup</w:t>
            </w:r>
            <w:proofErr w:type="spellEnd"/>
            <w:r w:rsidRPr="008244A8">
              <w:rPr>
                <w:rFonts w:cstheme="minorHAnsi"/>
                <w:sz w:val="18"/>
                <w:szCs w:val="18"/>
              </w:rPr>
              <w:t>\</w:t>
            </w:r>
            <w:proofErr w:type="spellStart"/>
            <w:r w:rsidRPr="008244A8">
              <w:rPr>
                <w:rFonts w:cstheme="minorHAnsi"/>
                <w:sz w:val="18"/>
                <w:szCs w:val="18"/>
              </w:rPr>
              <w:t>nal</w:t>
            </w:r>
            <w:proofErr w:type="spellEnd"/>
            <w:r w:rsidRPr="008244A8">
              <w:rPr>
                <w:rFonts w:cstheme="minorHAnsi"/>
                <w:sz w:val="18"/>
                <w:szCs w:val="18"/>
              </w:rPr>
              <w:t xml:space="preserve"> may not be adequate for all patients</w:t>
            </w:r>
          </w:p>
        </w:tc>
        <w:tc>
          <w:tcPr>
            <w:tcW w:w="3006" w:type="dxa"/>
          </w:tcPr>
          <w:p w14:paraId="05396BA6" w14:textId="77777777" w:rsidR="00CE6983" w:rsidRPr="008244A8" w:rsidRDefault="00CE6983" w:rsidP="00BD05F2">
            <w:pPr>
              <w:ind w:right="-371"/>
              <w:rPr>
                <w:rFonts w:cstheme="minorHAnsi"/>
                <w:sz w:val="18"/>
                <w:szCs w:val="18"/>
              </w:rPr>
            </w:pPr>
            <w:r w:rsidRPr="008244A8">
              <w:rPr>
                <w:rFonts w:cstheme="minorHAnsi"/>
                <w:sz w:val="18"/>
                <w:szCs w:val="18"/>
              </w:rPr>
              <w:t>Virtual dosing, methadone clinic will remain open for highest risk methadone patient.</w:t>
            </w:r>
          </w:p>
        </w:tc>
        <w:tc>
          <w:tcPr>
            <w:tcW w:w="3240" w:type="dxa"/>
          </w:tcPr>
          <w:p w14:paraId="06E376F9" w14:textId="77777777" w:rsidR="00CE6983" w:rsidRPr="008244A8" w:rsidRDefault="00CE6983" w:rsidP="00BD05F2">
            <w:pPr>
              <w:rPr>
                <w:rFonts w:cstheme="minorHAnsi"/>
                <w:sz w:val="18"/>
                <w:szCs w:val="18"/>
              </w:rPr>
            </w:pPr>
          </w:p>
        </w:tc>
      </w:tr>
      <w:tr w:rsidR="00CE6983" w:rsidRPr="008244A8" w14:paraId="36D0633E" w14:textId="77777777" w:rsidTr="00595BEB">
        <w:trPr>
          <w:cantSplit/>
          <w:trHeight w:val="1134"/>
        </w:trPr>
        <w:tc>
          <w:tcPr>
            <w:tcW w:w="846" w:type="dxa"/>
          </w:tcPr>
          <w:p w14:paraId="46FDB08C" w14:textId="2BC299AE"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sidR="00D9101E">
              <w:rPr>
                <w:rFonts w:cstheme="minorHAnsi"/>
                <w:color w:val="000000"/>
                <w:sz w:val="18"/>
                <w:szCs w:val="18"/>
              </w:rPr>
              <w:instrText>ADDIN CSL_CITATION {"citationItems":[{"id":"ITEM-1","itemData":{"DOI":"10.3109/10826084.2015.983008","ISSN":"15322491","PMID":"25723311","abstract":"In this commentary, we review a set of \"Big Events\" from around the world that have adversely impacted substance using populations by first identifying common thematic areas between them, and then describing the unique challenges faced by the diverse and vulnerable populations impacted. The Big Events reviewed are multifaceted and complex in nature, and include the recent global financial crisis, economic and trade sanctions, political transition and its impact on ethnic minorities, colonialism and indigenous communities, and ecological disasters. All have led to immense trauma, displacement, and disruption to critical healthcare services/treatment for people who use drugs, populations who are left underserved in the midst of these crises. It is our hope that through this comparative assessment, global policymakers will proactively identify Big Events and prioritize the development of interventions and policy that meet the unique and immediate needs of substance using population in order to mitigate the significant negative short- and long-term impacts on global public health.","author":[{"dropping-particle":"","family":"Mackey","given":"Tim K.","non-dropping-particle":"","parse-names":false,"suffix":""},{"dropping-particle":"","family":"Strathdee","given":"Steffanie A.","non-dropping-particle":"","parse-names":false,"suffix":""}],"container-title":"Substance Use and Misuse","id":"ITEM-1","issue":"7","issued":{"date-parts":[["2015"]]},"page":"885-890","title":"Big events and risks to global substance using populations: Unique threats and common challenges","type":"article-journal","volume":"50"},"uris":["http://www.mendeley.com/documents/?uuid=0a037cdd-8f0f-40cb-8bb3-ddba97e8bcea"]}],"mendeley":{"formattedCitation":"(Mackey &amp; Strathdee, 2015)","plainTextFormattedCitation":"(Mackey &amp; Strathdee, 2015)","previouslyFormattedCitation":"(Mackey &amp; Strathdee, 2015)"},"properties":{"noteIndex":0},"schema":"https://github.com/citation-style-language/schema/raw/master/csl-citation.json"}</w:instrText>
            </w:r>
            <w:r>
              <w:rPr>
                <w:rFonts w:cstheme="minorHAnsi"/>
                <w:color w:val="000000"/>
                <w:sz w:val="18"/>
                <w:szCs w:val="18"/>
              </w:rPr>
              <w:fldChar w:fldCharType="separate"/>
            </w:r>
            <w:r w:rsidR="00D9101E" w:rsidRPr="00D9101E">
              <w:rPr>
                <w:rFonts w:cstheme="minorHAnsi"/>
                <w:noProof/>
                <w:color w:val="000000"/>
                <w:sz w:val="18"/>
                <w:szCs w:val="18"/>
              </w:rPr>
              <w:t>(Mackey &amp; Strathdee, 2015)</w:t>
            </w:r>
            <w:r>
              <w:rPr>
                <w:rFonts w:cstheme="minorHAnsi"/>
                <w:color w:val="000000"/>
                <w:sz w:val="18"/>
                <w:szCs w:val="18"/>
              </w:rPr>
              <w:fldChar w:fldCharType="end"/>
            </w:r>
          </w:p>
        </w:tc>
        <w:tc>
          <w:tcPr>
            <w:tcW w:w="709" w:type="dxa"/>
            <w:textDirection w:val="tbRl"/>
          </w:tcPr>
          <w:p w14:paraId="0D6ABAD0"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28D69C5"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161F8ADA" w14:textId="77777777" w:rsidR="00CE6983" w:rsidRPr="008244A8" w:rsidRDefault="00CE6983" w:rsidP="00BD05F2">
            <w:pPr>
              <w:rPr>
                <w:rFonts w:cstheme="minorHAnsi"/>
                <w:sz w:val="18"/>
                <w:szCs w:val="18"/>
              </w:rPr>
            </w:pPr>
            <w:r w:rsidRPr="008244A8">
              <w:rPr>
                <w:rFonts w:cstheme="minorHAnsi"/>
                <w:sz w:val="18"/>
                <w:szCs w:val="18"/>
              </w:rPr>
              <w:t>Multiple disaster contexts</w:t>
            </w:r>
          </w:p>
        </w:tc>
        <w:tc>
          <w:tcPr>
            <w:tcW w:w="1134" w:type="dxa"/>
          </w:tcPr>
          <w:p w14:paraId="531E9055" w14:textId="77777777" w:rsidR="00CE6983" w:rsidRPr="008244A8" w:rsidRDefault="009F6EC6" w:rsidP="00BD05F2">
            <w:pPr>
              <w:rPr>
                <w:rFonts w:cstheme="minorHAnsi"/>
                <w:sz w:val="18"/>
                <w:szCs w:val="18"/>
              </w:rPr>
            </w:pPr>
            <w:r>
              <w:rPr>
                <w:rFonts w:cstheme="minorHAnsi"/>
                <w:sz w:val="18"/>
                <w:szCs w:val="18"/>
              </w:rPr>
              <w:t>Substance use treatment</w:t>
            </w:r>
          </w:p>
        </w:tc>
        <w:tc>
          <w:tcPr>
            <w:tcW w:w="2268" w:type="dxa"/>
          </w:tcPr>
          <w:p w14:paraId="5693DD20" w14:textId="77777777" w:rsidR="00CE6983" w:rsidRPr="008244A8" w:rsidRDefault="00CE6983" w:rsidP="00BD05F2">
            <w:pPr>
              <w:rPr>
                <w:rFonts w:cstheme="minorHAnsi"/>
                <w:sz w:val="18"/>
                <w:szCs w:val="18"/>
              </w:rPr>
            </w:pPr>
            <w:r w:rsidRPr="008244A8">
              <w:rPr>
                <w:rFonts w:cstheme="minorHAnsi"/>
                <w:sz w:val="18"/>
                <w:szCs w:val="18"/>
              </w:rPr>
              <w:t xml:space="preserve">Disasters create high risk environments that exacerbate infectious disease spread and drug use. </w:t>
            </w:r>
            <w:r w:rsidR="008244A8" w:rsidRPr="008244A8">
              <w:rPr>
                <w:rFonts w:cstheme="minorHAnsi"/>
                <w:sz w:val="18"/>
                <w:szCs w:val="18"/>
              </w:rPr>
              <w:t xml:space="preserve"> The risk is at personal level of decreased employment, homelessness, discrimination and trauma and the use of substances to </w:t>
            </w:r>
            <w:proofErr w:type="gramStart"/>
            <w:r w:rsidR="008244A8" w:rsidRPr="008244A8">
              <w:rPr>
                <w:rFonts w:cstheme="minorHAnsi"/>
                <w:sz w:val="18"/>
                <w:szCs w:val="18"/>
              </w:rPr>
              <w:t>cope,  as</w:t>
            </w:r>
            <w:proofErr w:type="gramEnd"/>
            <w:r w:rsidR="008244A8" w:rsidRPr="008244A8">
              <w:rPr>
                <w:rFonts w:cstheme="minorHAnsi"/>
                <w:sz w:val="18"/>
                <w:szCs w:val="18"/>
              </w:rPr>
              <w:t xml:space="preserve"> well as macro level of decreases or redirection in public health spending, disruption to treatment services and harm reduction.</w:t>
            </w:r>
          </w:p>
        </w:tc>
        <w:tc>
          <w:tcPr>
            <w:tcW w:w="3006" w:type="dxa"/>
          </w:tcPr>
          <w:p w14:paraId="01970313" w14:textId="77777777" w:rsidR="00CE6983" w:rsidRPr="008244A8" w:rsidRDefault="008244A8" w:rsidP="00BD05F2">
            <w:pPr>
              <w:rPr>
                <w:rFonts w:cstheme="minorHAnsi"/>
                <w:sz w:val="18"/>
                <w:szCs w:val="18"/>
              </w:rPr>
            </w:pPr>
            <w:r w:rsidRPr="008244A8">
              <w:rPr>
                <w:rFonts w:cstheme="minorHAnsi"/>
                <w:sz w:val="18"/>
                <w:szCs w:val="18"/>
              </w:rPr>
              <w:t>Recommendations that g</w:t>
            </w:r>
            <w:r w:rsidR="00CE6983" w:rsidRPr="008244A8">
              <w:rPr>
                <w:rFonts w:cstheme="minorHAnsi"/>
                <w:sz w:val="18"/>
                <w:szCs w:val="18"/>
              </w:rPr>
              <w:t>lobal policy makers must (1) proactively identify disasters that may negatively impact substance use and abuse populations; (2</w:t>
            </w:r>
            <w:proofErr w:type="gramStart"/>
            <w:r w:rsidR="00CE6983" w:rsidRPr="008244A8">
              <w:rPr>
                <w:rFonts w:cstheme="minorHAnsi"/>
                <w:sz w:val="18"/>
                <w:szCs w:val="18"/>
              </w:rPr>
              <w:t>)  identify</w:t>
            </w:r>
            <w:proofErr w:type="gramEnd"/>
            <w:r w:rsidR="00CE6983" w:rsidRPr="008244A8">
              <w:rPr>
                <w:rFonts w:cstheme="minorHAnsi"/>
                <w:sz w:val="18"/>
                <w:szCs w:val="18"/>
              </w:rPr>
              <w:t xml:space="preserve"> factors leading to high risk drug behavior and disease transmission; (3) develop of drug treatment and policy to respond; (4) advocate for </w:t>
            </w:r>
            <w:r w:rsidRPr="008244A8">
              <w:rPr>
                <w:rFonts w:cstheme="minorHAnsi"/>
                <w:sz w:val="18"/>
                <w:szCs w:val="18"/>
              </w:rPr>
              <w:t>need to prioritize</w:t>
            </w:r>
            <w:r w:rsidR="00CE6983" w:rsidRPr="008244A8">
              <w:rPr>
                <w:rFonts w:cstheme="minorHAnsi"/>
                <w:sz w:val="18"/>
                <w:szCs w:val="18"/>
              </w:rPr>
              <w:t xml:space="preserve"> substance abuse treatment access </w:t>
            </w:r>
            <w:r w:rsidRPr="008244A8">
              <w:rPr>
                <w:rFonts w:cstheme="minorHAnsi"/>
                <w:sz w:val="18"/>
                <w:szCs w:val="18"/>
              </w:rPr>
              <w:t>in order to prevent</w:t>
            </w:r>
            <w:r w:rsidR="00CE6983" w:rsidRPr="008244A8">
              <w:rPr>
                <w:rFonts w:cstheme="minorHAnsi"/>
                <w:sz w:val="18"/>
                <w:szCs w:val="18"/>
              </w:rPr>
              <w:t xml:space="preserve"> disease spread and (5) determine where </w:t>
            </w:r>
            <w:r w:rsidRPr="008244A8">
              <w:rPr>
                <w:rFonts w:cstheme="minorHAnsi"/>
                <w:sz w:val="18"/>
                <w:szCs w:val="18"/>
              </w:rPr>
              <w:t xml:space="preserve">policy should </w:t>
            </w:r>
            <w:r w:rsidR="00CE6983" w:rsidRPr="008244A8">
              <w:rPr>
                <w:rFonts w:cstheme="minorHAnsi"/>
                <w:sz w:val="18"/>
                <w:szCs w:val="18"/>
              </w:rPr>
              <w:t>be directed.</w:t>
            </w:r>
          </w:p>
        </w:tc>
        <w:tc>
          <w:tcPr>
            <w:tcW w:w="3240" w:type="dxa"/>
          </w:tcPr>
          <w:p w14:paraId="195D9957" w14:textId="77777777" w:rsidR="00CE6983" w:rsidRPr="008244A8" w:rsidRDefault="008244A8" w:rsidP="00BD05F2">
            <w:pPr>
              <w:rPr>
                <w:rFonts w:cstheme="minorHAnsi"/>
                <w:sz w:val="18"/>
                <w:szCs w:val="18"/>
              </w:rPr>
            </w:pPr>
            <w:r>
              <w:rPr>
                <w:rFonts w:cstheme="minorHAnsi"/>
                <w:sz w:val="18"/>
                <w:szCs w:val="18"/>
              </w:rPr>
              <w:t xml:space="preserve">Research is necessary to better understand </w:t>
            </w:r>
            <w:proofErr w:type="gramStart"/>
            <w:r>
              <w:rPr>
                <w:rFonts w:cstheme="minorHAnsi"/>
                <w:sz w:val="18"/>
                <w:szCs w:val="18"/>
              </w:rPr>
              <w:t>and  address</w:t>
            </w:r>
            <w:proofErr w:type="gramEnd"/>
            <w:r>
              <w:rPr>
                <w:rFonts w:cstheme="minorHAnsi"/>
                <w:sz w:val="18"/>
                <w:szCs w:val="18"/>
              </w:rPr>
              <w:t xml:space="preserve"> the effects of disasters that exacerbate high risk  drug use and infectious disease epidemics.</w:t>
            </w:r>
          </w:p>
        </w:tc>
      </w:tr>
      <w:tr w:rsidR="00CE6983" w:rsidRPr="008244A8" w14:paraId="44132ABB" w14:textId="77777777" w:rsidTr="00595BEB">
        <w:trPr>
          <w:cantSplit/>
          <w:trHeight w:val="1134"/>
        </w:trPr>
        <w:tc>
          <w:tcPr>
            <w:tcW w:w="846" w:type="dxa"/>
          </w:tcPr>
          <w:p w14:paraId="737C0F2F" w14:textId="4D5774D1"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10.1111/add.15080","ISSN":"13600443","PMID":"32250482","author":[{"dropping-particle":"","family":"Marsden","given":"John","non-dropping-particle":"","parse-names":false,"suffix":""},{"dropping-particle":"","family":"Darke","given":"Shane","non-dropping-particle":"","parse-names":false,"suffix":""},{"dropping-particle":"","family":"Hall","given":"Wayne","non-dropping-particle":"","parse-names":false,"suffix":""},{"dropping-particle":"","family":"Hickman","given":"Matt","non-dropping-particle":"","parse-names":false,"suffix":""},{"dropping-particle":"","family":"Holmes","given":"John","non-dropping-particle":"","parse-names":false,"suffix":""},{"dropping-particle":"","family":"Humphreys","given":"Keith","non-dropping-particle":"","parse-names":false,"suffix":""},{"dropping-particle":"","family":"Neale","given":"Joanne","non-dropping-particle":"","parse-names":false,"suffix":""},{"dropping-particle":"","family":"Tucker","given":"Jalie","non-dropping-particle":"","parse-names":false,"suffix":""},{"dropping-particle":"","family":"West","given":"Robert","non-dropping-particle":"","parse-names":false,"suffix":""}],"container-title":"Addiction","id":"ITEM-1","issue":"6","issued":{"date-parts":[["2020"]]},"page":"1007-1010","title":"Mitigating and learning from the impact of COVID-19 infection on addictive disorders","type":"article-journal","volume":"115"},"uris":["http://www.mendeley.com/documents/?uuid=703cac5a-3b5f-4e2c-b8d7-02204a5ade78"]}],"mendeley":{"formattedCitation":"(Marsden et al., 2020)","plainTextFormattedCitation":"(Marsden et al., 2020)","previouslyFormattedCitation":"(Marsden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(Marsden et al., 2020)</w:t>
            </w:r>
            <w:r>
              <w:rPr>
                <w:rFonts w:cstheme="minorHAnsi"/>
                <w:color w:val="000000"/>
                <w:sz w:val="18"/>
                <w:szCs w:val="18"/>
              </w:rPr>
              <w:fldChar w:fldCharType="end"/>
            </w:r>
          </w:p>
        </w:tc>
        <w:tc>
          <w:tcPr>
            <w:tcW w:w="709" w:type="dxa"/>
            <w:textDirection w:val="tbRl"/>
          </w:tcPr>
          <w:p w14:paraId="795F7582"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E2BEABF"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5D9783A"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12E636EB" w14:textId="77777777" w:rsidR="00CE6983" w:rsidRPr="008244A8" w:rsidRDefault="009F6EC6" w:rsidP="00BD05F2">
            <w:pPr>
              <w:rPr>
                <w:rFonts w:cstheme="minorHAnsi"/>
                <w:sz w:val="18"/>
                <w:szCs w:val="18"/>
              </w:rPr>
            </w:pPr>
            <w:r>
              <w:rPr>
                <w:rFonts w:cstheme="minorHAnsi"/>
                <w:sz w:val="18"/>
                <w:szCs w:val="18"/>
              </w:rPr>
              <w:t>Opioid Treatment Programs</w:t>
            </w:r>
          </w:p>
        </w:tc>
        <w:tc>
          <w:tcPr>
            <w:tcW w:w="2268" w:type="dxa"/>
          </w:tcPr>
          <w:p w14:paraId="24D593CA" w14:textId="77777777" w:rsidR="00CE6983" w:rsidRPr="008244A8" w:rsidRDefault="00CE6983" w:rsidP="00BD05F2">
            <w:pPr>
              <w:rPr>
                <w:rFonts w:cstheme="minorHAnsi"/>
                <w:sz w:val="18"/>
                <w:szCs w:val="18"/>
              </w:rPr>
            </w:pPr>
            <w:r w:rsidRPr="008244A8">
              <w:rPr>
                <w:rFonts w:cstheme="minorHAnsi"/>
                <w:sz w:val="18"/>
                <w:szCs w:val="18"/>
              </w:rPr>
              <w:t>People with opioid use disorder at increased risk of COVID-19 due to comorbid health conditions, homelessness, living in shelters, and poverty.  Increased risk of overdose due to social isolation and changes in illicit drug supply.  Social distancing measures could result in increase in substance use for those who already have problems, relapse for those in recovery, and new onset for those who are vulnerable.</w:t>
            </w:r>
          </w:p>
        </w:tc>
        <w:tc>
          <w:tcPr>
            <w:tcW w:w="3006" w:type="dxa"/>
          </w:tcPr>
          <w:p w14:paraId="30936BA0" w14:textId="77777777" w:rsidR="00CE6983" w:rsidRPr="008244A8" w:rsidRDefault="00CE6983" w:rsidP="00BD05F2">
            <w:pPr>
              <w:rPr>
                <w:rFonts w:cstheme="minorHAnsi"/>
                <w:sz w:val="18"/>
                <w:szCs w:val="18"/>
              </w:rPr>
            </w:pPr>
            <w:r w:rsidRPr="008244A8">
              <w:rPr>
                <w:rFonts w:cstheme="minorHAnsi"/>
                <w:sz w:val="18"/>
                <w:szCs w:val="18"/>
              </w:rPr>
              <w:t>14 day take home carries of OAT.</w:t>
            </w:r>
          </w:p>
          <w:p w14:paraId="2294984B" w14:textId="77777777" w:rsidR="00CE6983" w:rsidRPr="008244A8" w:rsidRDefault="00CE6983" w:rsidP="00BD05F2">
            <w:pPr>
              <w:rPr>
                <w:rFonts w:cstheme="minorHAnsi"/>
                <w:sz w:val="18"/>
                <w:szCs w:val="18"/>
              </w:rPr>
            </w:pPr>
            <w:r w:rsidRPr="008244A8">
              <w:rPr>
                <w:rFonts w:cstheme="minorHAnsi"/>
                <w:sz w:val="18"/>
                <w:szCs w:val="18"/>
              </w:rPr>
              <w:t>Expectation of group and individual therapy by telephone or video.</w:t>
            </w:r>
          </w:p>
        </w:tc>
        <w:tc>
          <w:tcPr>
            <w:tcW w:w="3240" w:type="dxa"/>
          </w:tcPr>
          <w:p w14:paraId="39A32D71" w14:textId="77777777" w:rsidR="00CE6983" w:rsidRPr="008244A8" w:rsidRDefault="00CE6983" w:rsidP="00BD05F2">
            <w:pPr>
              <w:rPr>
                <w:rFonts w:cstheme="minorHAnsi"/>
                <w:sz w:val="18"/>
                <w:szCs w:val="18"/>
              </w:rPr>
            </w:pPr>
            <w:r w:rsidRPr="008244A8">
              <w:rPr>
                <w:rFonts w:cstheme="minorHAnsi"/>
                <w:sz w:val="18"/>
                <w:szCs w:val="18"/>
              </w:rPr>
              <w:t>Information on responding to the needs of people with substance use disorders during the pandemic should be shared internationally and include public health, medical and scientific communities.</w:t>
            </w:r>
          </w:p>
        </w:tc>
      </w:tr>
      <w:tr w:rsidR="00CE6983" w:rsidRPr="008244A8" w14:paraId="754D8429" w14:textId="77777777" w:rsidTr="00595BEB">
        <w:trPr>
          <w:cantSplit/>
          <w:trHeight w:val="1134"/>
        </w:trPr>
        <w:tc>
          <w:tcPr>
            <w:tcW w:w="846" w:type="dxa"/>
          </w:tcPr>
          <w:p w14:paraId="2BDBD4A7" w14:textId="7D9173E9" w:rsidR="00CE6983" w:rsidRPr="008244A8" w:rsidRDefault="00452D31" w:rsidP="00BD05F2">
            <w:pPr>
              <w:rPr>
                <w:rFonts w:cstheme="minorHAnsi"/>
                <w:sz w:val="18"/>
                <w:szCs w:val="18"/>
              </w:rPr>
            </w:pPr>
            <w:r>
              <w:rPr>
                <w:rFonts w:cstheme="minorHAnsi"/>
                <w:sz w:val="18"/>
                <w:szCs w:val="18"/>
              </w:rPr>
              <w:lastRenderedPageBreak/>
              <w:fldChar w:fldCharType="begin" w:fldLock="1"/>
            </w:r>
            <w:r w:rsidR="00D9101E">
              <w:rPr>
                <w:rFonts w:cstheme="minorHAnsi"/>
                <w:sz w:val="18"/>
                <w:szCs w:val="18"/>
              </w:rPr>
              <w:instrText>ADDIN CSL_CITATION {"citationItems":[{"id":"ITEM-1","itemData":{"DOI":"10.1007/s11524-014-9904-5","ISSN":"1099-3460","abstract":"Hurricane Sandy led to the closing of many major New York City public hospitals including their substance abuse clinics and methadone programs, and the displacement or relocation of thousands of opioid-dependent patients from treatment. The disaster provided a natural experiment that revealed the relative strengths and weaknesses of methadone treatment in comparison to physician office-based buprenorphine treatment for opioid dependence, two modalities of opioid maintenance with markedly different regulatory requirements and institutional procedures. To assess these two modalities of treatment under emergency conditions, semi-structured interviews about barriers to and facilitators of continuity of care for methadone and buprenorphine patients were conducted with 50 providers of opioid maintenance treatment. Major findings included that methadone programs presented more regulatory barriers for providers, difficulty with dose verification due to impaired communication, and an over reliance on emergency room dosing leading to unsafe or suboptimal dosing. Buprenorphine treatment presented fewer regulatory barriers, but buprenorphine providers had little to no cross-coverage options compared to methadone providers, who could refer to alternate methadone programs. The findings point to the need for well-defined emergency procedures with flexibility around regulations, the need for a central registry with patient dose information, as well as stronger professional networks and cross-coverage procedures. These interventions would improve day-to-day services for opioid-maintained patients as well as services under emergency conditions.","author":[{"dropping-particle":"","family":"McClure","given":"Bridget","non-dropping-particle":"","parse-names":false,"suffix":""},{"dropping-particle":"","family":"Mendoza","given":"Sonia","non-dropping-particle":"","parse-names":false,"suffix":""},{"dropping-particle":"","family":"Duncan","given":"Laura","non-dropping-particle":"","parse-names":false,"suffix":""},{"dropping-particle":"","family":"Rotrosen","given":"John","non-dropping-particle":"","parse-names":false,"suffix":""},{"dropping-particle":"","family":"Hansen","given":"Helena","non-dropping-particle":"","parse-names":false,"suffix":""}],"container-title":"JOURNAL OF URBAN HEALTH-BULLETIN OF THE NEW YORK ACADEMY OF MEDICINE","id":"ITEM-1","issue":"5","issued":{"date-parts":[["2014","10"]]},"page":"999-1008","title":"Effects of Regulation on Methadone and Buprenorphine Provision in the Wake of Hurricane Sandy","type":"article-journal","volume":"91"},"uris":["http://www.mendeley.com/documents/?uuid=6105199b-cbc4-458e-895c-59f4da360b55"]}],"mendeley":{"formattedCitation":"(McClure, Mendoza, Duncan, Rotrosen, &amp; Hansen, 2014)","plainTextFormattedCitation":"(McClure, Mendoza, Duncan, Rotrosen, &amp; Hansen, 2014)","previouslyFormattedCitation":"(McClure, Mendoza, Duncan, Rotrosen, &amp; Hansen, 2014)"},"properties":{"noteIndex":0},"schema":"https://github.com/citation-style-language/schema/raw/master/csl-citation.json"}</w:instrText>
            </w:r>
            <w:r>
              <w:rPr>
                <w:rFonts w:cstheme="minorHAnsi"/>
                <w:sz w:val="18"/>
                <w:szCs w:val="18"/>
              </w:rPr>
              <w:fldChar w:fldCharType="separate"/>
            </w:r>
            <w:r w:rsidRPr="00452D31">
              <w:rPr>
                <w:rFonts w:cstheme="minorHAnsi"/>
                <w:noProof/>
                <w:sz w:val="18"/>
                <w:szCs w:val="18"/>
              </w:rPr>
              <w:t>(McClure, Mendoza, Duncan, Rotrosen, &amp; Hansen, 2014)</w:t>
            </w:r>
            <w:r>
              <w:rPr>
                <w:rFonts w:cstheme="minorHAnsi"/>
                <w:sz w:val="18"/>
                <w:szCs w:val="18"/>
              </w:rPr>
              <w:fldChar w:fldCharType="end"/>
            </w:r>
          </w:p>
        </w:tc>
        <w:tc>
          <w:tcPr>
            <w:tcW w:w="709" w:type="dxa"/>
            <w:textDirection w:val="tbRl"/>
          </w:tcPr>
          <w:p w14:paraId="2B79D419" w14:textId="77777777" w:rsidR="00CE6983" w:rsidRPr="008244A8" w:rsidRDefault="00CE6983" w:rsidP="00595BEB">
            <w:pPr>
              <w:ind w:left="113" w:right="113"/>
              <w:rPr>
                <w:rFonts w:cstheme="minorHAnsi"/>
                <w:sz w:val="18"/>
                <w:szCs w:val="18"/>
              </w:rPr>
            </w:pPr>
            <w:r w:rsidRPr="008244A8">
              <w:rPr>
                <w:rFonts w:cstheme="minorHAnsi"/>
                <w:sz w:val="18"/>
                <w:szCs w:val="18"/>
              </w:rPr>
              <w:t xml:space="preserve">Semi-structured Interviews </w:t>
            </w:r>
          </w:p>
        </w:tc>
        <w:tc>
          <w:tcPr>
            <w:tcW w:w="850" w:type="dxa"/>
            <w:textDirection w:val="tbRl"/>
          </w:tcPr>
          <w:p w14:paraId="7BCA9D38" w14:textId="77777777" w:rsidR="00CE6983" w:rsidRPr="008244A8" w:rsidRDefault="00CE6983" w:rsidP="00595BEB">
            <w:pPr>
              <w:ind w:left="113" w:right="113"/>
              <w:rPr>
                <w:rFonts w:cstheme="minorHAnsi"/>
                <w:sz w:val="18"/>
                <w:szCs w:val="18"/>
              </w:rPr>
            </w:pPr>
            <w:r w:rsidRPr="008244A8">
              <w:rPr>
                <w:rFonts w:cstheme="minorHAnsi"/>
                <w:sz w:val="18"/>
                <w:szCs w:val="18"/>
              </w:rPr>
              <w:t>OAT program providers and administrators</w:t>
            </w:r>
          </w:p>
        </w:tc>
        <w:tc>
          <w:tcPr>
            <w:tcW w:w="992" w:type="dxa"/>
          </w:tcPr>
          <w:p w14:paraId="26FE5AE4" w14:textId="77777777" w:rsidR="00CE6983" w:rsidRPr="008244A8" w:rsidRDefault="00CE6983" w:rsidP="00BD05F2">
            <w:pPr>
              <w:rPr>
                <w:rFonts w:cstheme="minorHAnsi"/>
                <w:sz w:val="18"/>
                <w:szCs w:val="18"/>
              </w:rPr>
            </w:pPr>
            <w:r w:rsidRPr="008244A8">
              <w:rPr>
                <w:rFonts w:cstheme="minorHAnsi"/>
                <w:sz w:val="18"/>
                <w:szCs w:val="18"/>
              </w:rPr>
              <w:t>Hurricane Sandy</w:t>
            </w:r>
          </w:p>
        </w:tc>
        <w:tc>
          <w:tcPr>
            <w:tcW w:w="1134" w:type="dxa"/>
          </w:tcPr>
          <w:p w14:paraId="06F1A5E3" w14:textId="77777777" w:rsidR="00CE6983" w:rsidRPr="008244A8" w:rsidRDefault="00CE6983" w:rsidP="00BD05F2">
            <w:pPr>
              <w:rPr>
                <w:rFonts w:cstheme="minorHAnsi"/>
                <w:sz w:val="18"/>
                <w:szCs w:val="18"/>
              </w:rPr>
            </w:pPr>
            <w:r w:rsidRPr="008244A8">
              <w:rPr>
                <w:rFonts w:cstheme="minorHAnsi"/>
                <w:sz w:val="18"/>
                <w:szCs w:val="18"/>
              </w:rPr>
              <w:t>Hospital-based OAT outpatient clinic</w:t>
            </w:r>
          </w:p>
        </w:tc>
        <w:tc>
          <w:tcPr>
            <w:tcW w:w="2268" w:type="dxa"/>
          </w:tcPr>
          <w:p w14:paraId="7F75ACC2" w14:textId="77777777" w:rsidR="00CE6983" w:rsidRPr="008244A8" w:rsidRDefault="00CE6983" w:rsidP="00BD05F2">
            <w:pPr>
              <w:rPr>
                <w:rFonts w:cstheme="minorHAnsi"/>
                <w:sz w:val="18"/>
                <w:szCs w:val="18"/>
              </w:rPr>
            </w:pPr>
            <w:r w:rsidRPr="008244A8">
              <w:rPr>
                <w:rFonts w:cstheme="minorHAnsi"/>
                <w:sz w:val="18"/>
                <w:szCs w:val="18"/>
              </w:rPr>
              <w:t>Disruption of OAT due to transportation issues, need to relocate to a different clinic, lack of dosing information, medication supply low at pharmacies. Methadone carries were not long enough to cover disruption in service.</w:t>
            </w:r>
          </w:p>
          <w:p w14:paraId="607190A0" w14:textId="77777777" w:rsidR="00CE6983" w:rsidRPr="008244A8" w:rsidRDefault="00CE6983" w:rsidP="00BD05F2">
            <w:pPr>
              <w:rPr>
                <w:rFonts w:cstheme="minorHAnsi"/>
                <w:sz w:val="18"/>
                <w:szCs w:val="18"/>
              </w:rPr>
            </w:pPr>
          </w:p>
        </w:tc>
        <w:tc>
          <w:tcPr>
            <w:tcW w:w="3006" w:type="dxa"/>
          </w:tcPr>
          <w:p w14:paraId="7FC63797" w14:textId="77777777" w:rsidR="00CE6983" w:rsidRPr="008244A8" w:rsidRDefault="00CE6983" w:rsidP="00BD05F2">
            <w:pPr>
              <w:rPr>
                <w:rFonts w:cstheme="minorHAnsi"/>
                <w:sz w:val="18"/>
                <w:szCs w:val="18"/>
              </w:rPr>
            </w:pPr>
            <w:r w:rsidRPr="008244A8">
              <w:rPr>
                <w:rFonts w:cstheme="minorHAnsi"/>
                <w:sz w:val="18"/>
                <w:szCs w:val="18"/>
              </w:rPr>
              <w:t xml:space="preserve">Efforts to maintain access to OAT during disruption included relocating patients to other site, accrediting physicians at new locations, guest dosing. </w:t>
            </w:r>
          </w:p>
        </w:tc>
        <w:tc>
          <w:tcPr>
            <w:tcW w:w="3240" w:type="dxa"/>
          </w:tcPr>
          <w:p w14:paraId="724FAA84" w14:textId="77777777" w:rsidR="00CE6983" w:rsidRPr="008244A8" w:rsidRDefault="00CE6983" w:rsidP="00BD05F2">
            <w:pPr>
              <w:rPr>
                <w:rFonts w:cstheme="minorHAnsi"/>
                <w:sz w:val="18"/>
                <w:szCs w:val="18"/>
              </w:rPr>
            </w:pPr>
            <w:r w:rsidRPr="008244A8">
              <w:rPr>
                <w:rFonts w:cstheme="minorHAnsi"/>
                <w:sz w:val="18"/>
                <w:szCs w:val="18"/>
              </w:rPr>
              <w:t xml:space="preserve">Lack of clarity around emergency regulations, lack of central database with dosing information, lack of emergency planning between clinics. Patients crowded the local emergency department by turning to them for medication. Some emergency providers refused to provide </w:t>
            </w:r>
            <w:proofErr w:type="gramStart"/>
            <w:r w:rsidRPr="008244A8">
              <w:rPr>
                <w:rFonts w:cstheme="minorHAnsi"/>
                <w:sz w:val="18"/>
                <w:szCs w:val="18"/>
              </w:rPr>
              <w:t>methadone</w:t>
            </w:r>
            <w:proofErr w:type="gramEnd"/>
            <w:r w:rsidRPr="008244A8">
              <w:rPr>
                <w:rFonts w:cstheme="minorHAnsi"/>
                <w:sz w:val="18"/>
                <w:szCs w:val="18"/>
              </w:rPr>
              <w:t xml:space="preserve"> and some provided potentially dangerous doses of methadone, as dosing information was not available.</w:t>
            </w:r>
          </w:p>
        </w:tc>
      </w:tr>
      <w:tr w:rsidR="00CE6983" w:rsidRPr="008244A8" w14:paraId="237736E6" w14:textId="77777777" w:rsidTr="00595BEB">
        <w:trPr>
          <w:cantSplit/>
          <w:trHeight w:val="1134"/>
        </w:trPr>
        <w:tc>
          <w:tcPr>
            <w:tcW w:w="846" w:type="dxa"/>
          </w:tcPr>
          <w:p w14:paraId="39D3FCA0" w14:textId="4B0FCC6F"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{"citationItems":[{"id":"ITEM-1","itemData":{"DOI":"10.1016/j.psychres.2020.113142","ISSN":"18727123","PMID":"32502828","author":[{"dropping-particle":"","family":"Mota","given":"Pedro","non-dropping-particle":"","parse-names":false,"suffix":""}],"container-title":"Psychiatry Research","id":"ITEM-1","issue":"May","issued":{"date-parts":[["2020"]]},"page":"113142","publisher":"Elsevier Ireland Ltd","title":"Avoiding a new epidemic during a pandemic: The importance of assessing the risk of substance use disorders in the COVID-19 era","type":"article-journal","volume":"290"},"uris":["http://www.mendeley.com/documents/?uuid=2a434b0d-f19b-43a3-90ab-0bb3d88e6a1b"]}],"mendeley":{"formattedCitation":"(Mota, 2020)","plainTextFormattedCitation":"(Mota, 2020)","previouslyFormattedCitation":"(Mota,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(Mota, 2020)</w:t>
            </w:r>
            <w:r>
              <w:rPr>
                <w:rFonts w:cstheme="minorHAnsi"/>
                <w:color w:val="000000"/>
                <w:sz w:val="18"/>
                <w:szCs w:val="18"/>
              </w:rPr>
              <w:fldChar w:fldCharType="end"/>
            </w:r>
          </w:p>
        </w:tc>
        <w:tc>
          <w:tcPr>
            <w:tcW w:w="709" w:type="dxa"/>
            <w:textDirection w:val="tbRl"/>
          </w:tcPr>
          <w:p w14:paraId="148F56FA"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A0867EC"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0F879DEE"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60C27B17" w14:textId="77777777" w:rsidR="00CE6983" w:rsidRPr="008244A8" w:rsidRDefault="009F0180" w:rsidP="00BD05F2">
            <w:pPr>
              <w:rPr>
                <w:rFonts w:cstheme="minorHAnsi"/>
                <w:sz w:val="18"/>
                <w:szCs w:val="18"/>
              </w:rPr>
            </w:pPr>
            <w:r>
              <w:rPr>
                <w:rFonts w:cstheme="minorHAnsi"/>
                <w:sz w:val="18"/>
                <w:szCs w:val="18"/>
              </w:rPr>
              <w:t>Mental health services</w:t>
            </w:r>
          </w:p>
        </w:tc>
        <w:tc>
          <w:tcPr>
            <w:tcW w:w="2268" w:type="dxa"/>
          </w:tcPr>
          <w:p w14:paraId="1FF91413" w14:textId="77777777" w:rsidR="00CE6983" w:rsidRPr="008244A8" w:rsidRDefault="00CE6983" w:rsidP="00BD05F2">
            <w:pPr>
              <w:rPr>
                <w:rFonts w:cstheme="minorHAnsi"/>
                <w:sz w:val="18"/>
                <w:szCs w:val="18"/>
              </w:rPr>
            </w:pPr>
            <w:r w:rsidRPr="008244A8">
              <w:rPr>
                <w:rFonts w:cstheme="minorHAnsi"/>
                <w:sz w:val="18"/>
                <w:szCs w:val="18"/>
              </w:rPr>
              <w:t xml:space="preserve">Increased risk due to homelessness, lack of access to healthcare and recovery support, comorbid health conditions and being immunocompromised. </w:t>
            </w:r>
          </w:p>
        </w:tc>
        <w:tc>
          <w:tcPr>
            <w:tcW w:w="3006" w:type="dxa"/>
          </w:tcPr>
          <w:p w14:paraId="3183D3E7" w14:textId="09F9F902" w:rsidR="00CE6983" w:rsidRPr="008244A8" w:rsidRDefault="00CE6983" w:rsidP="00BD05F2">
            <w:pPr>
              <w:rPr>
                <w:rFonts w:cstheme="minorHAnsi"/>
                <w:sz w:val="18"/>
                <w:szCs w:val="18"/>
              </w:rPr>
            </w:pPr>
            <w:r w:rsidRPr="008244A8">
              <w:rPr>
                <w:rFonts w:cstheme="minorHAnsi"/>
                <w:sz w:val="18"/>
                <w:szCs w:val="18"/>
              </w:rPr>
              <w:t>Increased carries of OAT medications to mitigate risk of COVID may increase risk of overdose, with people using in isolation</w:t>
            </w:r>
            <w:r w:rsidR="003E43B6">
              <w:rPr>
                <w:rFonts w:cstheme="minorHAnsi"/>
                <w:sz w:val="18"/>
                <w:szCs w:val="18"/>
              </w:rPr>
              <w:t>; social and mental health supports are integral components of SU treatment</w:t>
            </w:r>
          </w:p>
        </w:tc>
        <w:tc>
          <w:tcPr>
            <w:tcW w:w="3240" w:type="dxa"/>
          </w:tcPr>
          <w:p w14:paraId="296504D5" w14:textId="77777777" w:rsidR="00CE6983" w:rsidRPr="008244A8" w:rsidRDefault="00CE6983" w:rsidP="00BD05F2">
            <w:pPr>
              <w:rPr>
                <w:rFonts w:cstheme="minorHAnsi"/>
                <w:sz w:val="18"/>
                <w:szCs w:val="18"/>
              </w:rPr>
            </w:pPr>
            <w:r w:rsidRPr="008244A8">
              <w:rPr>
                <w:rFonts w:cstheme="minorHAnsi"/>
                <w:sz w:val="18"/>
                <w:szCs w:val="18"/>
              </w:rPr>
              <w:t>During pandemic, addictions care must be reinforced, not postponed, so that providers are aware of the additional stress and crises this population may be experiencing in the pandemic.</w:t>
            </w:r>
          </w:p>
        </w:tc>
      </w:tr>
      <w:tr w:rsidR="00CE6983" w:rsidRPr="008244A8" w14:paraId="491BA227" w14:textId="77777777" w:rsidTr="00595BEB">
        <w:trPr>
          <w:cantSplit/>
          <w:trHeight w:val="1134"/>
        </w:trPr>
        <w:tc>
          <w:tcPr>
            <w:tcW w:w="846" w:type="dxa"/>
          </w:tcPr>
          <w:p w14:paraId="2F81CF07" w14:textId="1F924441"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{"citationItems":[{"id":"ITEM-1","itemData":{"DOI":"10.1093/jurban/jti089","ISSN":"1099-3460","abstract":"In the final days of the year 2003, an earthquake in the city of Bam,\nIran, led to the death of some 35,000 of its inhabitants. The rate of\nopium abuse, which bad been high among the male population in this city,\ncaused problems after the earthquake. The aim of the following study was\nto examine the status of substance abusers during the first 2 weeks\nafter the earthquake. The study was carried out in the city of Bam, one\nof its nearby villages and eight hospitals admitting earthquake victims.\nOne hundred and sixty-three individuals were interviewed, including\nsubstance abusers, their family members, people living in Bam, service\nproviders, and the authorities. During the first 2 weeks after the\nearthquake, about half of drug-dependent interviewees suffered from\nwithdrawal symptoms. About half reported their problems to health care\nproviders and asked for morphine or other analgesics. Around one third\nbad used opium on the first day and two thirds in the course of the\nsecond day to the end of the second week after the earthquake. Although\nsmoking bad been the most common means of abuse before the earthquake,\noral intake has become the most prevalent route after the disaster.\nAlmost all obtained their opium from inhabitants of other cities as\ngifts. Members of rescue and health delivery systems had a lot of\nencounters with opium abusers, especially in the first 3 days after the\nearthquake, and had prescribed morphine and other analgesics. In\nsocieties with a considerable prevalence of substance abuse, this issue\nbecomes a matter of utmost health care and social importance at times of\ndisasters, and the necessary arrangements to deal with it should be\npresent beforehand.","author":[{"dropping-particle":"","family":"Movaghar","given":"A R","non-dropping-particle":"","parse-names":false,"suffix":""},{"dropping-particle":"","family":"Goodarzi","given":"R R","non-dropping-particle":"","parse-names":false,"suffix":""},{"dropping-particle":"","family":"Izadian","given":"E","non-dropping-particle":"","parse-names":false,"suffix":""},{"dropping-particle":"","family":"Mohammadi","given":"M R","non-dropping-particle":"","parse-names":false,"suffix":""},{"dropping-particle":"","family":"Hosseini","given":"M","non-dropping-particle":"","parse-names":false,"suffix":""},{"dropping-particle":"","family":"Vazirian","given":"M","non-dropping-particle":"","parse-names":false,"suffix":""}],"container-title":"JOURNAL OF URBAN HEALTH-BULLETIN OF THE NEW YORK ACADEMY OF MEDICINE","id":"ITEM-1","issue":"3","issued":{"date-parts":[["2005","9"]]},"page":"370-377","title":"The impact of Bam earthquake on substance users in the first 2 weeks: A rapid assessment","type":"article-journal","volume":"82"},"uris":["http://www.mendeley.com/documents/?uuid=51fd3ecc-788d-4549-bcce-ed11bc49e015"]}],"mendeley":{"formattedCitation":"(Movaghar et al., 2005)","plainTextFormattedCitation":"(Movaghar et al., 2005)","previouslyFormattedCitation":"(Movaghar et al., 2005)"},"properties":{"noteIndex":0},"schema":"https://github.com/citation-style-language/schema/raw/master/csl-citation.json"}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(Movaghar et al., 2005)</w:t>
            </w:r>
            <w:r>
              <w:rPr>
                <w:rFonts w:cstheme="minorHAnsi"/>
                <w:color w:val="000000"/>
                <w:sz w:val="18"/>
                <w:szCs w:val="18"/>
              </w:rPr>
              <w:fldChar w:fldCharType="end"/>
            </w:r>
          </w:p>
        </w:tc>
        <w:tc>
          <w:tcPr>
            <w:tcW w:w="709" w:type="dxa"/>
            <w:textDirection w:val="tbRl"/>
          </w:tcPr>
          <w:p w14:paraId="21EFFF3C" w14:textId="77777777" w:rsidR="00CE6983" w:rsidRPr="008244A8" w:rsidRDefault="00CE6983" w:rsidP="00595BEB">
            <w:pPr>
              <w:ind w:left="113" w:right="113"/>
              <w:rPr>
                <w:rFonts w:cstheme="minorHAnsi"/>
                <w:sz w:val="18"/>
                <w:szCs w:val="18"/>
              </w:rPr>
            </w:pPr>
            <w:r w:rsidRPr="008244A8">
              <w:rPr>
                <w:rFonts w:cstheme="minorHAnsi"/>
                <w:sz w:val="18"/>
                <w:szCs w:val="18"/>
              </w:rPr>
              <w:t>Semi-structured interviews and questionnaires</w:t>
            </w:r>
          </w:p>
        </w:tc>
        <w:tc>
          <w:tcPr>
            <w:tcW w:w="850" w:type="dxa"/>
            <w:textDirection w:val="tbRl"/>
          </w:tcPr>
          <w:p w14:paraId="0F1F6369" w14:textId="77777777" w:rsidR="00CE6983" w:rsidRPr="008244A8" w:rsidRDefault="00CE6983" w:rsidP="00595BEB">
            <w:pPr>
              <w:ind w:left="113" w:right="113"/>
              <w:rPr>
                <w:rFonts w:cstheme="minorHAnsi"/>
                <w:sz w:val="18"/>
                <w:szCs w:val="18"/>
              </w:rPr>
            </w:pPr>
            <w:r w:rsidRPr="008244A8">
              <w:rPr>
                <w:rFonts w:cstheme="minorHAnsi"/>
                <w:sz w:val="18"/>
                <w:szCs w:val="18"/>
              </w:rPr>
              <w:t>Substance users, families of substance users, healthcare providers, emergency relief workers, people in charge of substance abuse treatment</w:t>
            </w:r>
          </w:p>
        </w:tc>
        <w:tc>
          <w:tcPr>
            <w:tcW w:w="992" w:type="dxa"/>
          </w:tcPr>
          <w:p w14:paraId="423578FA" w14:textId="77777777" w:rsidR="00CE6983" w:rsidRPr="008244A8" w:rsidRDefault="00CE6983" w:rsidP="00BD05F2">
            <w:pPr>
              <w:rPr>
                <w:rFonts w:cstheme="minorHAnsi"/>
                <w:sz w:val="18"/>
                <w:szCs w:val="18"/>
              </w:rPr>
            </w:pPr>
            <w:r w:rsidRPr="008244A8">
              <w:rPr>
                <w:rFonts w:cstheme="minorHAnsi"/>
                <w:sz w:val="18"/>
                <w:szCs w:val="18"/>
              </w:rPr>
              <w:t>Bam Earthquake</w:t>
            </w:r>
          </w:p>
        </w:tc>
        <w:tc>
          <w:tcPr>
            <w:tcW w:w="1134" w:type="dxa"/>
          </w:tcPr>
          <w:p w14:paraId="186EF3C0" w14:textId="77777777" w:rsidR="00CE6983" w:rsidRPr="008244A8" w:rsidRDefault="00CE6983" w:rsidP="00BD05F2">
            <w:pPr>
              <w:rPr>
                <w:rFonts w:cstheme="minorHAnsi"/>
                <w:sz w:val="18"/>
                <w:szCs w:val="18"/>
              </w:rPr>
            </w:pPr>
            <w:r w:rsidRPr="008244A8">
              <w:rPr>
                <w:rFonts w:cstheme="minorHAnsi"/>
                <w:sz w:val="18"/>
                <w:szCs w:val="18"/>
              </w:rPr>
              <w:t>Multiple healthcare settings</w:t>
            </w:r>
          </w:p>
        </w:tc>
        <w:tc>
          <w:tcPr>
            <w:tcW w:w="2268" w:type="dxa"/>
          </w:tcPr>
          <w:p w14:paraId="7389D9EC" w14:textId="77777777" w:rsidR="00CE6983" w:rsidRPr="008244A8" w:rsidRDefault="00CE6983" w:rsidP="00BD05F2">
            <w:pPr>
              <w:rPr>
                <w:rFonts w:cstheme="minorHAnsi"/>
                <w:sz w:val="18"/>
                <w:szCs w:val="18"/>
              </w:rPr>
            </w:pPr>
            <w:r w:rsidRPr="008244A8">
              <w:rPr>
                <w:rFonts w:cstheme="minorHAnsi"/>
                <w:sz w:val="18"/>
                <w:szCs w:val="18"/>
              </w:rPr>
              <w:t xml:space="preserve">Substance users suffered loss, trauma, and physical injury due to the earthquake. There were no guidelines for prevention and management of drug dependence available for healthcare providers after the earthquake. Most patients </w:t>
            </w:r>
            <w:proofErr w:type="gramStart"/>
            <w:r w:rsidRPr="008244A8">
              <w:rPr>
                <w:rFonts w:cstheme="minorHAnsi"/>
                <w:sz w:val="18"/>
                <w:szCs w:val="18"/>
              </w:rPr>
              <w:t>experienced  withdrawal</w:t>
            </w:r>
            <w:proofErr w:type="gramEnd"/>
            <w:r w:rsidRPr="008244A8">
              <w:rPr>
                <w:rFonts w:cstheme="minorHAnsi"/>
                <w:sz w:val="18"/>
                <w:szCs w:val="18"/>
              </w:rPr>
              <w:t>. A societal increase in the prevalence of drug use is expected post-earthquake due to psychological problems such as posttraumatic stress disorder (PTSD) from the earthquake, as this is a known risk factor for drug abuse.  Lack of availability of drugs and increased price risks the shift to more dangerous drugs.</w:t>
            </w:r>
          </w:p>
        </w:tc>
        <w:tc>
          <w:tcPr>
            <w:tcW w:w="3006" w:type="dxa"/>
          </w:tcPr>
          <w:p w14:paraId="0A7A3663" w14:textId="77777777" w:rsidR="00CE6983" w:rsidRPr="008244A8" w:rsidRDefault="00CE6983" w:rsidP="00BD05F2">
            <w:pPr>
              <w:rPr>
                <w:rFonts w:cstheme="minorHAnsi"/>
                <w:sz w:val="18"/>
                <w:szCs w:val="18"/>
              </w:rPr>
            </w:pPr>
            <w:r w:rsidRPr="008244A8">
              <w:rPr>
                <w:rFonts w:cstheme="minorHAnsi"/>
                <w:sz w:val="18"/>
                <w:szCs w:val="18"/>
              </w:rPr>
              <w:t>Family and friends brought opium and money to people in hospital who had dependence issues.  Some providers took the opportunity to encourage abstaining from drugs.</w:t>
            </w:r>
          </w:p>
        </w:tc>
        <w:tc>
          <w:tcPr>
            <w:tcW w:w="3240" w:type="dxa"/>
          </w:tcPr>
          <w:p w14:paraId="0D852CFD" w14:textId="77777777" w:rsidR="00CE6983" w:rsidRPr="008244A8" w:rsidRDefault="00CE6983" w:rsidP="00BD05F2">
            <w:pPr>
              <w:rPr>
                <w:rFonts w:cstheme="minorHAnsi"/>
                <w:sz w:val="18"/>
                <w:szCs w:val="18"/>
              </w:rPr>
            </w:pPr>
            <w:r w:rsidRPr="008244A8">
              <w:rPr>
                <w:rFonts w:cstheme="minorHAnsi"/>
                <w:sz w:val="18"/>
                <w:szCs w:val="18"/>
              </w:rPr>
              <w:t xml:space="preserve">There were no guidelines for healthcare providers or relief workers on providing care for people who used opioids after the earthquake.  Healthcare providers generally had negative attitudes towards patients who used opioids. </w:t>
            </w:r>
          </w:p>
        </w:tc>
      </w:tr>
      <w:tr w:rsidR="00CE6983" w:rsidRPr="008244A8" w14:paraId="6D5D91C7" w14:textId="77777777" w:rsidTr="00595BEB">
        <w:trPr>
          <w:cantSplit/>
          <w:trHeight w:val="1134"/>
        </w:trPr>
        <w:tc>
          <w:tcPr>
            <w:tcW w:w="846" w:type="dxa"/>
          </w:tcPr>
          <w:p w14:paraId="44288D81" w14:textId="0590764C"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{"citationItems":[{"id":"ITEM-1","itemData":{"DOI":"10.1016/j.sapharm.2019.11.007","ISBN":"1800000162","ISSN":"15517411","PMID":"31753692","abstract":"Background: Cyclones can significantly impact on communities and their healthcare services. Community members with chronic diseases, including opioid dependence, who rely on these healthcare services are placed at an increased risk of treatment disruption during a disaster event. Disruptions to the continuity of the opioid replacement therapy (ORT) service can potentially lead to relapse, withdrawal, and risky behaviours in clients with potential repercussions for the community. Objective: To explore the effects of Queensland (QLD) cyclones on opioid treatment programs within Queensland community and hospital pharmacies from three perspectives. Method: Qualitative research methods were used. Participants comprised five community pharmacists, four Queensland opioid treatment program (QOTP) employees, and five public hospital pharmacists. Participants were identified as they had worked in Townsville, Rockhampton, Mackay, or Yeppoon in a community impacted by a cyclone and involved with ORT supply. Interviews were recorded and data were analysed by two methods - manual coding and the text analytics software Leximancer®. Results: The two themes that emerged from the manual coding process were ‘disaster preparedness’ and ‘continuity of service’. The key themes from the Leximancer® analysis aligned with the two manual coding themes with no new themes identified. Primary dosing site closures in disaster-affected areas led to increased pressures on hospitals and other community pharmacy dosing sites to supply ORT doses to clients. However, a lack of dosing information available to pharmacists and strict legislative requirements made continuity of ORT supply during these cyclones difficult. Conclusion: Continuation of ORT services during and in the aftermath of a cyclone event is complex. This research highlighted a need for a coordination of efforts and shared dosing information between QOTP employees, community pharmacists, and hospital pharmacists. To improve continuity of ORT services, it is essential that these stakeholders engage with each other in preparing for and responding to future events.","author":[{"dropping-particle":"","family":"O'Dwyer","given":"Niamh","non-dropping-particle":"","parse-names":false,"suffix":""},{"dropping-particle":"","family":"Cliffe","given":"Harrison","non-dropping-particle":"","parse-names":false,"suffix":""},{"dropping-particle":"","family":"Watson","given":"Kaitlyn E.","non-dropping-particle":"","parse-names":false,"suffix":""},{"dropping-particle":"","family":"McCourt","given":"Elizabeth","non-dropping-particle":"","parse-names":false,"suffix":""},{"dropping-particle":"","family":"Singleton","given":"Judith A.","non-dropping-particle":"","parse-names":false,"suffix":""}],"container-title":"Research in Social and Administrative Pharmacy","id":"ITEM-1","issue":"8","issued":{"date-parts":[["2020"]]},"page":"1081-1086","title":"Continuation of opioid replacement program delivery in the aftermath of cyclones in Queensland, Australia: A qualitative exploration of the perspectives of pharmacists and opioid replacement therapy staff","type":"article-journal","volume":"16"},"uris":["http://www.mendeley.com/documents/?uuid=a0350900-fd34-4021-a6f6-f3ddac210c33"]}],"mendeley":{"formattedCitation":"(O’Dwyer, Cliffe, Watson, McCourt, &amp; Singleton, 2020)","plainTextFormattedCitation":"(O’Dwyer, Cliffe, Watson, McCourt, &amp; Singleton, 2020)","previouslyFormattedCitation":"(O’Dwyer, Cliffe, Watson, McCourt, &amp; Singleton,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(O’Dwyer, Cliffe, Watson, McCourt, &amp; Singleton, 2020)</w:t>
            </w:r>
            <w:r>
              <w:rPr>
                <w:rFonts w:cstheme="minorHAnsi"/>
                <w:color w:val="000000"/>
                <w:sz w:val="18"/>
                <w:szCs w:val="18"/>
              </w:rPr>
              <w:fldChar w:fldCharType="end"/>
            </w:r>
          </w:p>
        </w:tc>
        <w:tc>
          <w:tcPr>
            <w:tcW w:w="709" w:type="dxa"/>
            <w:textDirection w:val="tbRl"/>
          </w:tcPr>
          <w:p w14:paraId="62C977CF" w14:textId="77777777" w:rsidR="00CE6983" w:rsidRPr="008244A8" w:rsidRDefault="00CE6983" w:rsidP="00595BEB">
            <w:pPr>
              <w:ind w:left="113" w:right="113"/>
              <w:rPr>
                <w:rFonts w:cstheme="minorHAnsi"/>
                <w:sz w:val="18"/>
                <w:szCs w:val="18"/>
              </w:rPr>
            </w:pPr>
            <w:r w:rsidRPr="008244A8">
              <w:rPr>
                <w:rFonts w:cstheme="minorHAnsi"/>
                <w:sz w:val="18"/>
                <w:szCs w:val="18"/>
              </w:rPr>
              <w:t>Interviews</w:t>
            </w:r>
          </w:p>
        </w:tc>
        <w:tc>
          <w:tcPr>
            <w:tcW w:w="850" w:type="dxa"/>
            <w:textDirection w:val="tbRl"/>
          </w:tcPr>
          <w:p w14:paraId="66063A41" w14:textId="77777777" w:rsidR="00CE6983" w:rsidRPr="008244A8" w:rsidRDefault="00CE6983" w:rsidP="00595BEB">
            <w:pPr>
              <w:ind w:left="113" w:right="113"/>
              <w:rPr>
                <w:rFonts w:cstheme="minorHAnsi"/>
                <w:sz w:val="18"/>
                <w:szCs w:val="18"/>
              </w:rPr>
            </w:pPr>
            <w:r w:rsidRPr="008244A8">
              <w:rPr>
                <w:rFonts w:cstheme="minorHAnsi"/>
                <w:sz w:val="18"/>
                <w:szCs w:val="18"/>
              </w:rPr>
              <w:t>Pharmacists and Opioid Treatment Program providers</w:t>
            </w:r>
          </w:p>
        </w:tc>
        <w:tc>
          <w:tcPr>
            <w:tcW w:w="992" w:type="dxa"/>
          </w:tcPr>
          <w:p w14:paraId="17F5CBB3" w14:textId="77777777" w:rsidR="00CE6983" w:rsidRPr="008244A8" w:rsidRDefault="00CE6983" w:rsidP="00BD05F2">
            <w:pPr>
              <w:rPr>
                <w:rFonts w:cstheme="minorHAnsi"/>
                <w:sz w:val="18"/>
                <w:szCs w:val="18"/>
              </w:rPr>
            </w:pPr>
            <w:r w:rsidRPr="008244A8">
              <w:rPr>
                <w:rFonts w:cstheme="minorHAnsi"/>
                <w:sz w:val="18"/>
                <w:szCs w:val="18"/>
              </w:rPr>
              <w:t>Hurricane</w:t>
            </w:r>
          </w:p>
        </w:tc>
        <w:tc>
          <w:tcPr>
            <w:tcW w:w="1134" w:type="dxa"/>
          </w:tcPr>
          <w:p w14:paraId="4B943DB6" w14:textId="77777777" w:rsidR="00CE6983" w:rsidRPr="008244A8" w:rsidRDefault="009F0180" w:rsidP="00BD05F2">
            <w:pPr>
              <w:rPr>
                <w:rFonts w:cstheme="minorHAnsi"/>
                <w:sz w:val="18"/>
                <w:szCs w:val="18"/>
              </w:rPr>
            </w:pPr>
            <w:r>
              <w:rPr>
                <w:rFonts w:cstheme="minorHAnsi"/>
                <w:sz w:val="18"/>
                <w:szCs w:val="18"/>
              </w:rPr>
              <w:t>Opioid Treatment Programs</w:t>
            </w:r>
          </w:p>
        </w:tc>
        <w:tc>
          <w:tcPr>
            <w:tcW w:w="2268" w:type="dxa"/>
          </w:tcPr>
          <w:p w14:paraId="111044FD" w14:textId="77777777" w:rsidR="00CE6983" w:rsidRPr="008244A8" w:rsidRDefault="00CE6983" w:rsidP="00BD05F2">
            <w:pPr>
              <w:rPr>
                <w:rFonts w:cstheme="minorHAnsi"/>
                <w:sz w:val="18"/>
                <w:szCs w:val="18"/>
              </w:rPr>
            </w:pPr>
            <w:r w:rsidRPr="008244A8">
              <w:rPr>
                <w:rFonts w:cstheme="minorHAnsi"/>
                <w:sz w:val="18"/>
                <w:szCs w:val="18"/>
              </w:rPr>
              <w:t>Noted that disasters interrupt OAT supply and servi</w:t>
            </w:r>
            <w:r w:rsidR="000C0754">
              <w:rPr>
                <w:rFonts w:cstheme="minorHAnsi"/>
                <w:sz w:val="18"/>
                <w:szCs w:val="18"/>
              </w:rPr>
              <w:t xml:space="preserve">ces and therefore </w:t>
            </w:r>
            <w:r w:rsidRPr="008244A8">
              <w:rPr>
                <w:rFonts w:cstheme="minorHAnsi"/>
                <w:sz w:val="18"/>
                <w:szCs w:val="18"/>
              </w:rPr>
              <w:t xml:space="preserve">increase risk of relapse, risky </w:t>
            </w:r>
            <w:proofErr w:type="spellStart"/>
            <w:r w:rsidRPr="008244A8">
              <w:rPr>
                <w:rFonts w:cstheme="minorHAnsi"/>
                <w:sz w:val="18"/>
                <w:szCs w:val="18"/>
              </w:rPr>
              <w:t>behaviours</w:t>
            </w:r>
            <w:proofErr w:type="spellEnd"/>
            <w:r w:rsidRPr="008244A8">
              <w:rPr>
                <w:rFonts w:cstheme="minorHAnsi"/>
                <w:sz w:val="18"/>
                <w:szCs w:val="18"/>
              </w:rPr>
              <w:t xml:space="preserve">, and mortality rates due to overdose. </w:t>
            </w:r>
          </w:p>
          <w:p w14:paraId="38335788" w14:textId="77777777" w:rsidR="00CE6983" w:rsidRPr="008244A8" w:rsidRDefault="00CE6983" w:rsidP="00BD05F2">
            <w:pPr>
              <w:rPr>
                <w:rFonts w:cstheme="minorHAnsi"/>
                <w:sz w:val="18"/>
                <w:szCs w:val="18"/>
              </w:rPr>
            </w:pPr>
            <w:r w:rsidRPr="008244A8">
              <w:rPr>
                <w:rFonts w:cstheme="minorHAnsi"/>
                <w:sz w:val="18"/>
                <w:szCs w:val="18"/>
              </w:rPr>
              <w:t xml:space="preserve">Storm damage hindered transportation, some services closed due to flooding, and supplies ran low. </w:t>
            </w:r>
          </w:p>
        </w:tc>
        <w:tc>
          <w:tcPr>
            <w:tcW w:w="3006" w:type="dxa"/>
          </w:tcPr>
          <w:p w14:paraId="24B1CA09" w14:textId="77777777" w:rsidR="00CE6983" w:rsidRPr="008244A8" w:rsidRDefault="00CE6983" w:rsidP="00BD05F2">
            <w:pPr>
              <w:rPr>
                <w:rFonts w:cstheme="minorHAnsi"/>
                <w:sz w:val="18"/>
                <w:szCs w:val="18"/>
              </w:rPr>
            </w:pPr>
            <w:r w:rsidRPr="008244A8">
              <w:rPr>
                <w:rFonts w:cstheme="minorHAnsi"/>
                <w:sz w:val="18"/>
                <w:szCs w:val="18"/>
              </w:rPr>
              <w:t>Take away dosing of 3-5 days can be issued in an emergency. If service disruption lasts longer than that, patients are referred to emergency departments or other community pharmacy sites, which creates problems because clients lack ID to verify their prescription and dosing, and sometimes dosing information is unavailable if their primary site has closed.</w:t>
            </w:r>
          </w:p>
        </w:tc>
        <w:tc>
          <w:tcPr>
            <w:tcW w:w="3240" w:type="dxa"/>
          </w:tcPr>
          <w:p w14:paraId="53A075A3" w14:textId="77777777" w:rsidR="00CE6983" w:rsidRPr="008244A8" w:rsidRDefault="00CE6983" w:rsidP="00BD05F2">
            <w:pPr>
              <w:rPr>
                <w:rFonts w:cstheme="minorHAnsi"/>
                <w:sz w:val="18"/>
                <w:szCs w:val="18"/>
              </w:rPr>
            </w:pPr>
            <w:r w:rsidRPr="008244A8">
              <w:rPr>
                <w:rFonts w:cstheme="minorHAnsi"/>
                <w:sz w:val="18"/>
                <w:szCs w:val="18"/>
              </w:rPr>
              <w:t>Dosing and prescription information not easily accessible between providers after a disaster.</w:t>
            </w:r>
          </w:p>
          <w:p w14:paraId="4DCDDB29" w14:textId="77777777" w:rsidR="00CE6983" w:rsidRPr="008244A8" w:rsidRDefault="00CE6983" w:rsidP="00BD05F2">
            <w:pPr>
              <w:rPr>
                <w:rFonts w:cstheme="minorHAnsi"/>
                <w:sz w:val="18"/>
                <w:szCs w:val="18"/>
              </w:rPr>
            </w:pPr>
            <w:r w:rsidRPr="008244A8">
              <w:rPr>
                <w:rFonts w:cstheme="minorHAnsi"/>
                <w:sz w:val="18"/>
                <w:szCs w:val="18"/>
              </w:rPr>
              <w:t>Some pharmacies ran out of OAT stock and were unaware nearby pharmacies had excess.</w:t>
            </w:r>
          </w:p>
        </w:tc>
      </w:tr>
      <w:tr w:rsidR="00CE6983" w:rsidRPr="008244A8" w14:paraId="0231D0F6" w14:textId="77777777" w:rsidTr="00595BEB">
        <w:trPr>
          <w:cantSplit/>
          <w:trHeight w:val="1134"/>
        </w:trPr>
        <w:tc>
          <w:tcPr>
            <w:tcW w:w="846" w:type="dxa"/>
          </w:tcPr>
          <w:p w14:paraId="39AE6FFC" w14:textId="52585A09"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{"citationItems":[{"id":"ITEM-1","itemData":{"DOI":"10.1016/j.psychres.2020.113096","ISSN":"18727123","PMID":"32405115","abstract":"The COVID-19 pandemic has brought major challenges to healthcare systems and public health policies globally, as it requires novel treatment and prevention strategies to adapt for the impact of the pandemic. Individuals with substance user disorders (SUD) are at risk population for contamination due to multiple factors—attributable to their clinical, psychological and psychosocial conditions. Moreover, social and economic changes caused by the pandemic, along with the traditional difficulties regarding treatment access and adherence—will certainly worsen during this period, therefore aggravate their condition. In addition, this population are potential vectors of transmission. In that sense, specific strategies for prevention and treatment must be discussed. health care professionals dealing with SUD must be aware of the risks and challenges they will meet during and after the COVID-19 outbreak. Addiction care must be reinforced, instead of postponed, in order to avoid complications of both SUD and COVID-19 and to prevent the transmission of coronavirus.","author":[{"dropping-particle":"","family":"Ornell","given":"Felipe","non-dropping-particle":"","parse-names":false,"suffix":""},{"dropping-particle":"","family":"Moura","given":"Helena Ferreira","non-dropping-particle":"","parse-names":false,"suffix":""},{"dropping-particle":"","family":"Scherer","given":"Juliana Nichterwitz","non-dropping-particle":"","parse-names":false,"suffix":""},{"dropping-particle":"","family":"Pechansky","given":"Flavio","non-dropping-particle":"","parse-names":false,"suffix":""},{"dropping-particle":"","family":"Kessler","given":"Felix Henrique Paim","non-dropping-particle":"","parse-names":false,"suffix":""},{"dropping-particle":"","family":"Diemen","given":"Lisia","non-dropping-particle":"von","parse-names":false,"suffix":""}],"container-title":"Psychiatry Research","id":"ITEM-1","issue":"May","issued":{"date-parts":[["2020"]]},"page":"113096","publisher":"Elsevier Ireland Ltd","title":"The COVID-19 pandemic and its impact on substance use: Implications for prevention and treatment","type":"article-journal","volume":"289"},"uris":["http://www.mendeley.com/documents/?uuid=1509c6fd-14a6-4adf-ac17-5cbb13fcec57"]}],"mendeley":{"formattedCitation":"(Ornell et al., 2020)","plainTextFormattedCitation":"(Ornell et al., 2020)","previouslyFormattedCitation":"(Ornell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(Ornell et al., 2020)</w:t>
            </w:r>
            <w:r>
              <w:rPr>
                <w:rFonts w:cstheme="minorHAnsi"/>
                <w:color w:val="000000"/>
                <w:sz w:val="18"/>
                <w:szCs w:val="18"/>
              </w:rPr>
              <w:fldChar w:fldCharType="end"/>
            </w:r>
          </w:p>
        </w:tc>
        <w:tc>
          <w:tcPr>
            <w:tcW w:w="709" w:type="dxa"/>
            <w:textDirection w:val="tbRl"/>
          </w:tcPr>
          <w:p w14:paraId="740AF793"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63C8CB38"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9291742"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286E18BE" w14:textId="77777777" w:rsidR="00CE6983" w:rsidRPr="008244A8" w:rsidRDefault="009F0180" w:rsidP="00BD05F2">
            <w:pPr>
              <w:rPr>
                <w:rFonts w:cstheme="minorHAnsi"/>
                <w:sz w:val="18"/>
                <w:szCs w:val="18"/>
              </w:rPr>
            </w:pPr>
            <w:r>
              <w:rPr>
                <w:rFonts w:cstheme="minorHAnsi"/>
                <w:sz w:val="18"/>
                <w:szCs w:val="18"/>
              </w:rPr>
              <w:t>Health systems</w:t>
            </w:r>
          </w:p>
        </w:tc>
        <w:tc>
          <w:tcPr>
            <w:tcW w:w="2268" w:type="dxa"/>
          </w:tcPr>
          <w:p w14:paraId="22B7FBBB" w14:textId="77777777" w:rsidR="00CE6983" w:rsidRPr="008244A8" w:rsidRDefault="00CE6983" w:rsidP="00BD05F2">
            <w:pPr>
              <w:rPr>
                <w:rFonts w:cstheme="minorHAnsi"/>
                <w:sz w:val="18"/>
                <w:szCs w:val="18"/>
              </w:rPr>
            </w:pPr>
            <w:r w:rsidRPr="008244A8">
              <w:rPr>
                <w:rFonts w:cstheme="minorHAnsi"/>
                <w:sz w:val="18"/>
                <w:szCs w:val="18"/>
              </w:rPr>
              <w:t>Increased risk of overdose, withdrawal, not staying in hospital for care due to substance needs. Risks of COVID-19 due to seeking drug supply, homelessness, incarceration.</w:t>
            </w:r>
          </w:p>
        </w:tc>
        <w:tc>
          <w:tcPr>
            <w:tcW w:w="3006" w:type="dxa"/>
          </w:tcPr>
          <w:p w14:paraId="0740EC16" w14:textId="77777777" w:rsidR="00CE6983" w:rsidRPr="008244A8" w:rsidRDefault="00CE6983" w:rsidP="00BD05F2">
            <w:pPr>
              <w:rPr>
                <w:rFonts w:cstheme="minorHAnsi"/>
                <w:sz w:val="18"/>
                <w:szCs w:val="18"/>
              </w:rPr>
            </w:pPr>
            <w:r w:rsidRPr="008244A8">
              <w:rPr>
                <w:rFonts w:cstheme="minorHAnsi"/>
                <w:sz w:val="18"/>
                <w:szCs w:val="18"/>
              </w:rPr>
              <w:t>Call for training on dealing with substance use disorder for healthcare professionals during the pandemic.</w:t>
            </w:r>
          </w:p>
        </w:tc>
        <w:tc>
          <w:tcPr>
            <w:tcW w:w="3240" w:type="dxa"/>
          </w:tcPr>
          <w:p w14:paraId="60ADAF7A" w14:textId="77777777" w:rsidR="00CE6983" w:rsidRPr="008244A8" w:rsidRDefault="00CE6983" w:rsidP="00BD05F2">
            <w:pPr>
              <w:rPr>
                <w:rFonts w:cstheme="minorHAnsi"/>
                <w:sz w:val="18"/>
                <w:szCs w:val="18"/>
              </w:rPr>
            </w:pPr>
            <w:r w:rsidRPr="008244A8">
              <w:rPr>
                <w:rFonts w:cstheme="minorHAnsi"/>
                <w:sz w:val="18"/>
                <w:szCs w:val="18"/>
              </w:rPr>
              <w:t>Healthcare professionals must be aware of the risks and challenges when working with people with substance use disorder during COVID-19.</w:t>
            </w:r>
          </w:p>
        </w:tc>
      </w:tr>
      <w:tr w:rsidR="00CE6983" w:rsidRPr="008244A8" w14:paraId="1DE2E57E" w14:textId="77777777" w:rsidTr="00595BEB">
        <w:trPr>
          <w:cantSplit/>
          <w:trHeight w:val="1134"/>
        </w:trPr>
        <w:tc>
          <w:tcPr>
            <w:tcW w:w="846" w:type="dxa"/>
          </w:tcPr>
          <w:p w14:paraId="4C2A2796" w14:textId="69FF08F0"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{"citationItems":[{"id":"ITEM-1","itemData":{"DOI":"10.1007/s10461-020-02887-1","author":[{"dropping-particle":"","family":"Peavy","given":"K Michelle","non-dropping-particle":"","parse-names":false,"suffix":""},{"dropping-particle":"","family":"Darnton","given":"James","non-dropping-particle":"","parse-names":false,"suffix":""},{"dropping-particle":"","family":"Grekin","given":"Paul","non-dropping-particle":"","parse-names":false,"suffix":""},{"dropping-particle":"","family":"Russo","given":"Monica","non-dropping-particle":"","parse-names":false,"suffix":""},{"dropping-particle":"","family":"Green","given":"Caleb J Banta","non-dropping-particle":"","parse-names":false,"suffix":""},{"dropping-particle":"","family":"Merrill","given":"Joseph O","non-dropping-particle":"","parse-names":false,"suffix":""},{"dropping-particle":"","family":"Fotinos","given":"Charissa","non-dropping-particle":"","parse-names":false,"suffix":""},{"dropping-particle":"","family":"Woolworth","given":"Steve","non-dropping-particle":"","parse-names":false,"suffix":""},{"dropping-particle":"","family":"Soth","given":"Sean","non-dropping-particle":"","parse-names":false,"suffix":""},{"dropping-particle":"","family":"Tsui","given":"Judith I","non-dropping-particle":"","parse-names":false,"suffix":""}],"container-title":"AIDS Behav","id":"ITEM-1","issued":{"date-parts":[["2020"]]},"title":"Rapid Implementation of Service Delivery Changes to Mitigate COVID-19 and Maintain Access to Methadone Among Persons with and at High-Risk for HIV in an Opioid Treatment Program.","type":"article-journal"},"uris":["http://www.mendeley.com/documents/?uuid=05cfa8f3-4d92-477b-b641-cbe9a8440c6f"]}],"mendeley":{"formattedCitation":"(Peavy et al., 2020)","plainTextFormattedCitation":"(Peavy et al., 2020)","previouslyFormattedCitation":"(Peavy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(Peavy et al., 2020)</w:t>
            </w:r>
            <w:r>
              <w:rPr>
                <w:rFonts w:cstheme="minorHAnsi"/>
                <w:color w:val="000000"/>
                <w:sz w:val="18"/>
                <w:szCs w:val="18"/>
              </w:rPr>
              <w:fldChar w:fldCharType="end"/>
            </w:r>
          </w:p>
        </w:tc>
        <w:tc>
          <w:tcPr>
            <w:tcW w:w="709" w:type="dxa"/>
            <w:textDirection w:val="tbRl"/>
          </w:tcPr>
          <w:p w14:paraId="083D8482" w14:textId="77777777" w:rsidR="00CE6983" w:rsidRPr="008244A8" w:rsidRDefault="00CE6983" w:rsidP="00595BEB">
            <w:pPr>
              <w:ind w:left="113" w:right="113"/>
              <w:rPr>
                <w:rFonts w:cstheme="minorHAnsi"/>
                <w:sz w:val="18"/>
                <w:szCs w:val="18"/>
              </w:rPr>
            </w:pPr>
            <w:r w:rsidRPr="008244A8">
              <w:rPr>
                <w:rFonts w:cstheme="minorHAnsi"/>
                <w:sz w:val="18"/>
                <w:szCs w:val="18"/>
              </w:rPr>
              <w:t>Commentary-Description of Rapid Service Changes</w:t>
            </w:r>
          </w:p>
        </w:tc>
        <w:tc>
          <w:tcPr>
            <w:tcW w:w="850" w:type="dxa"/>
            <w:textDirection w:val="tbRl"/>
          </w:tcPr>
          <w:p w14:paraId="3B111FA2"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1AF74A5E"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1BECBAB0" w14:textId="77777777" w:rsidR="00CE6983" w:rsidRPr="008244A8" w:rsidRDefault="00CE6983" w:rsidP="00BD05F2">
            <w:pPr>
              <w:rPr>
                <w:rFonts w:cstheme="minorHAnsi"/>
                <w:sz w:val="18"/>
                <w:szCs w:val="18"/>
              </w:rPr>
            </w:pPr>
            <w:r w:rsidRPr="008244A8">
              <w:rPr>
                <w:rFonts w:cstheme="minorHAnsi"/>
                <w:sz w:val="18"/>
                <w:szCs w:val="18"/>
              </w:rPr>
              <w:t>Opioid Treatment Programs</w:t>
            </w:r>
          </w:p>
        </w:tc>
        <w:tc>
          <w:tcPr>
            <w:tcW w:w="2268" w:type="dxa"/>
          </w:tcPr>
          <w:p w14:paraId="63C2B0CD" w14:textId="77777777" w:rsidR="00CE6983" w:rsidRPr="008244A8" w:rsidRDefault="00CE6983" w:rsidP="00BD05F2">
            <w:pPr>
              <w:rPr>
                <w:rFonts w:cstheme="minorHAnsi"/>
                <w:sz w:val="18"/>
                <w:szCs w:val="18"/>
              </w:rPr>
            </w:pPr>
            <w:r w:rsidRPr="008244A8">
              <w:rPr>
                <w:rFonts w:cstheme="minorHAnsi"/>
                <w:sz w:val="18"/>
                <w:szCs w:val="18"/>
              </w:rPr>
              <w:t xml:space="preserve">OAT reduces risk of HIV by reducing injection drug use, sharing of syringes and equipment, and risk sexual behavior. </w:t>
            </w:r>
            <w:proofErr w:type="gramStart"/>
            <w:r w:rsidRPr="008244A8">
              <w:rPr>
                <w:rFonts w:cstheme="minorHAnsi"/>
                <w:sz w:val="18"/>
                <w:szCs w:val="18"/>
              </w:rPr>
              <w:t>Therefore</w:t>
            </w:r>
            <w:proofErr w:type="gramEnd"/>
            <w:r w:rsidRPr="008244A8">
              <w:rPr>
                <w:rFonts w:cstheme="minorHAnsi"/>
                <w:sz w:val="18"/>
                <w:szCs w:val="18"/>
              </w:rPr>
              <w:t xml:space="preserve"> during COVID-19, disruption to OAT provision also increases risk of HIV.</w:t>
            </w:r>
          </w:p>
        </w:tc>
        <w:tc>
          <w:tcPr>
            <w:tcW w:w="3006" w:type="dxa"/>
          </w:tcPr>
          <w:p w14:paraId="3F059186" w14:textId="77777777" w:rsidR="00CE6983" w:rsidRPr="008244A8" w:rsidRDefault="00CE6983" w:rsidP="00BD05F2">
            <w:pPr>
              <w:rPr>
                <w:rFonts w:cstheme="minorHAnsi"/>
                <w:sz w:val="18"/>
                <w:szCs w:val="18"/>
              </w:rPr>
            </w:pPr>
            <w:r w:rsidRPr="008244A8">
              <w:rPr>
                <w:rFonts w:cstheme="minorHAnsi"/>
                <w:sz w:val="18"/>
                <w:szCs w:val="18"/>
              </w:rPr>
              <w:t xml:space="preserve">Created COVID-19 guidelines with 5 levels of patients according to risk, SAMSHA regulations allowing 14 and 28 day carries depending on stability of patient. Piloted a smartphone app to allow video </w:t>
            </w:r>
            <w:proofErr w:type="gramStart"/>
            <w:r w:rsidRPr="008244A8">
              <w:rPr>
                <w:rFonts w:cstheme="minorHAnsi"/>
                <w:sz w:val="18"/>
                <w:szCs w:val="18"/>
              </w:rPr>
              <w:t>directly-observed</w:t>
            </w:r>
            <w:proofErr w:type="gramEnd"/>
            <w:r w:rsidRPr="008244A8">
              <w:rPr>
                <w:rFonts w:cstheme="minorHAnsi"/>
                <w:sz w:val="18"/>
                <w:szCs w:val="18"/>
              </w:rPr>
              <w:t xml:space="preserve"> therapy.</w:t>
            </w:r>
          </w:p>
        </w:tc>
        <w:tc>
          <w:tcPr>
            <w:tcW w:w="3240" w:type="dxa"/>
          </w:tcPr>
          <w:p w14:paraId="53AC8E7B" w14:textId="77777777" w:rsidR="00CE6983" w:rsidRPr="008244A8" w:rsidRDefault="00CE6983" w:rsidP="00BD05F2">
            <w:pPr>
              <w:rPr>
                <w:rFonts w:cstheme="minorHAnsi"/>
                <w:sz w:val="18"/>
                <w:szCs w:val="18"/>
              </w:rPr>
            </w:pPr>
            <w:r w:rsidRPr="008244A8">
              <w:rPr>
                <w:rFonts w:cstheme="minorHAnsi"/>
                <w:sz w:val="18"/>
                <w:szCs w:val="18"/>
              </w:rPr>
              <w:t>This Opioid Treatment Program submitted their clinic guidelines to SAMHSA as a supporting document for the exception on length of carries. This document later became the guideline for all Opioid Treatment clinics in the State. Policy exceptions to ensure flexibility were agreed upon through collaboration between the Health Care Authority and the Governor’s Office and the State Congressional delegation, as well as SAMHSA.</w:t>
            </w:r>
          </w:p>
        </w:tc>
      </w:tr>
      <w:tr w:rsidR="00CE6983" w:rsidRPr="008244A8" w14:paraId="07378E2D" w14:textId="77777777" w:rsidTr="00595BEB">
        <w:trPr>
          <w:cantSplit/>
          <w:trHeight w:val="1134"/>
        </w:trPr>
        <w:tc>
          <w:tcPr>
            <w:tcW w:w="846" w:type="dxa"/>
          </w:tcPr>
          <w:p w14:paraId="76C2AB4D" w14:textId="773B94F8"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{"citationItems":[{"id":"ITEM-1","itemData":{"DOI":"10.3109/10826084.2015.978675","ISSN":"15322491","PMID":"25775259","abstract":"Over the eight months following Hurricane Sandy, of October 2012, we interviewed 300 people who inject drugs in New York City. During the week after the storm, 28% rescued others or volunteered with aid groups; 60% experienced withdrawal; 27% shared drug injection or preparation equipment, or injected with people they normally would not inject with; 70% of those on opioid maintenance therapy could not obtain sufficient doses; and 43% of HIV-positive participants missed HIV medication doses. Although relatively brief, a hurricane can be viewed as a Big Event that can alter drug environments and behaviors, and may have lasting impact. The study's limitations are noted and future needed research is suggested.","author":[{"dropping-particle":"","family":"Pouget","given":"Enrique R.","non-dropping-particle":"","parse-names":false,"suffix":""},{"dropping-particle":"","family":"Sandoval","given":"Milagros","non-dropping-particle":"","parse-names":false,"suffix":""},{"dropping-particle":"","family":"Nikolopoulos","given":"Georgios K.","non-dropping-particle":"","parse-names":false,"suffix":""},{"dropping-particle":"","family":"Friedman","given":"Samuel R.","non-dropping-particle":"","parse-names":false,"suffix":""}],"container-title":"Substance Use and Misuse","id":"ITEM-1","issue":"7","issued":{"date-parts":[["2015"]]},"page":"878-884","title":"Immediate impact of Hurricane Sandy on people who inject drugs in New York City","type":"article-journal","volume":"50"},"uris":["http://www.mendeley.com/documents/?uuid=f40b443a-de88-437a-bea7-a1e823f96b8e"]}],"mendeley":{"formattedCitation":"(Pouget, Sandoval, Nikolopoulos, &amp; Friedman, 2015)","plainTextFormattedCitation":"(Pouget, Sandoval, Nikolopoulos, &amp; Friedman, 2015)","previouslyFormattedCitation":"(Pouget, Sandoval, Nikolopoulos, &amp; Friedman, 2015)"},"properties":{"noteIndex":0},"schema":"https://github.com/citation-style-language/schema/raw/master/csl-citation.json"}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(Pouget, Sandoval, Nikolopoulos, &amp; Friedman, 2015)</w:t>
            </w:r>
            <w:r>
              <w:rPr>
                <w:rFonts w:cstheme="minorHAnsi"/>
                <w:color w:val="000000"/>
                <w:sz w:val="18"/>
                <w:szCs w:val="18"/>
              </w:rPr>
              <w:fldChar w:fldCharType="end"/>
            </w:r>
          </w:p>
        </w:tc>
        <w:tc>
          <w:tcPr>
            <w:tcW w:w="709" w:type="dxa"/>
            <w:textDirection w:val="tbRl"/>
          </w:tcPr>
          <w:p w14:paraId="2532A68E" w14:textId="77777777" w:rsidR="00CE6983" w:rsidRPr="008244A8" w:rsidRDefault="00CE6983" w:rsidP="00595BEB">
            <w:pPr>
              <w:ind w:left="113" w:right="113"/>
              <w:rPr>
                <w:rFonts w:cstheme="minorHAnsi"/>
                <w:sz w:val="18"/>
                <w:szCs w:val="18"/>
              </w:rPr>
            </w:pPr>
            <w:r w:rsidRPr="008244A8">
              <w:rPr>
                <w:rFonts w:cstheme="minorHAnsi"/>
                <w:sz w:val="18"/>
                <w:szCs w:val="18"/>
              </w:rPr>
              <w:t>Interviews</w:t>
            </w:r>
          </w:p>
        </w:tc>
        <w:tc>
          <w:tcPr>
            <w:tcW w:w="850" w:type="dxa"/>
            <w:textDirection w:val="tbRl"/>
          </w:tcPr>
          <w:p w14:paraId="232C598C" w14:textId="77777777" w:rsidR="00CE6983" w:rsidRPr="008244A8" w:rsidRDefault="00CE6983" w:rsidP="00595BEB">
            <w:pPr>
              <w:ind w:left="113" w:right="113"/>
              <w:rPr>
                <w:rFonts w:cstheme="minorHAnsi"/>
                <w:sz w:val="18"/>
                <w:szCs w:val="18"/>
              </w:rPr>
            </w:pPr>
            <w:r w:rsidRPr="008244A8">
              <w:rPr>
                <w:rFonts w:cstheme="minorHAnsi"/>
                <w:sz w:val="18"/>
                <w:szCs w:val="18"/>
              </w:rPr>
              <w:t>People who Inject Drugs</w:t>
            </w:r>
          </w:p>
        </w:tc>
        <w:tc>
          <w:tcPr>
            <w:tcW w:w="992" w:type="dxa"/>
          </w:tcPr>
          <w:p w14:paraId="77742008" w14:textId="77777777" w:rsidR="00CE6983" w:rsidRPr="008244A8" w:rsidRDefault="00CE6983" w:rsidP="00BD05F2">
            <w:pPr>
              <w:rPr>
                <w:rFonts w:cstheme="minorHAnsi"/>
                <w:sz w:val="18"/>
                <w:szCs w:val="18"/>
              </w:rPr>
            </w:pPr>
            <w:r w:rsidRPr="008244A8">
              <w:rPr>
                <w:rFonts w:cstheme="minorHAnsi"/>
                <w:sz w:val="18"/>
                <w:szCs w:val="18"/>
              </w:rPr>
              <w:t>Hurricane Sandy</w:t>
            </w:r>
          </w:p>
        </w:tc>
        <w:tc>
          <w:tcPr>
            <w:tcW w:w="1134" w:type="dxa"/>
          </w:tcPr>
          <w:p w14:paraId="3CFDBA62" w14:textId="77777777" w:rsidR="00CE6983" w:rsidRPr="008244A8" w:rsidRDefault="00CE6983" w:rsidP="00BD05F2">
            <w:pPr>
              <w:rPr>
                <w:rFonts w:cstheme="minorHAnsi"/>
                <w:sz w:val="18"/>
                <w:szCs w:val="18"/>
              </w:rPr>
            </w:pPr>
            <w:r w:rsidRPr="008244A8">
              <w:rPr>
                <w:rFonts w:cstheme="minorHAnsi"/>
                <w:sz w:val="18"/>
                <w:szCs w:val="18"/>
              </w:rPr>
              <w:t>Multiple Systems</w:t>
            </w:r>
          </w:p>
        </w:tc>
        <w:tc>
          <w:tcPr>
            <w:tcW w:w="2268" w:type="dxa"/>
          </w:tcPr>
          <w:p w14:paraId="6CE41598" w14:textId="77777777" w:rsidR="00CE6983" w:rsidRPr="008244A8" w:rsidRDefault="00CE6983" w:rsidP="00BD05F2">
            <w:pPr>
              <w:rPr>
                <w:rFonts w:cstheme="minorHAnsi"/>
                <w:sz w:val="18"/>
                <w:szCs w:val="18"/>
              </w:rPr>
            </w:pPr>
            <w:r w:rsidRPr="008244A8">
              <w:rPr>
                <w:rFonts w:cstheme="minorHAnsi"/>
                <w:sz w:val="18"/>
                <w:szCs w:val="18"/>
              </w:rPr>
              <w:t xml:space="preserve">In the week after the hurricane there was a decrease in supply of illicit drugs, disruptions to harm reduction, OAT, and general health services. Withdrawal was experienced by 60% of study population, 27% reported sharing syringes or equipment and injecting with people they would not normally, </w:t>
            </w:r>
            <w:proofErr w:type="gramStart"/>
            <w:r w:rsidRPr="008244A8">
              <w:rPr>
                <w:rFonts w:cstheme="minorHAnsi"/>
                <w:sz w:val="18"/>
                <w:szCs w:val="18"/>
              </w:rPr>
              <w:t>and  70</w:t>
            </w:r>
            <w:proofErr w:type="gramEnd"/>
            <w:r w:rsidRPr="008244A8">
              <w:rPr>
                <w:rFonts w:cstheme="minorHAnsi"/>
                <w:sz w:val="18"/>
                <w:szCs w:val="18"/>
              </w:rPr>
              <w:t>% of people on OAT reported not being able to obtain sufficient doses,   43% of HIV-positive participants missed HIV medication doses. Increased risk of HIV transmission and other blood borne diseases</w:t>
            </w:r>
          </w:p>
          <w:p w14:paraId="051D59D0" w14:textId="77777777" w:rsidR="00CE6983" w:rsidRPr="008244A8" w:rsidRDefault="00CE6983" w:rsidP="00BD05F2">
            <w:pPr>
              <w:rPr>
                <w:rFonts w:cstheme="minorHAnsi"/>
                <w:sz w:val="18"/>
                <w:szCs w:val="18"/>
              </w:rPr>
            </w:pPr>
          </w:p>
        </w:tc>
        <w:tc>
          <w:tcPr>
            <w:tcW w:w="3006" w:type="dxa"/>
          </w:tcPr>
          <w:p w14:paraId="520B4220" w14:textId="77777777" w:rsidR="00CE6983" w:rsidRPr="008244A8" w:rsidRDefault="00CE6983"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 xml:space="preserve">A </w:t>
            </w:r>
          </w:p>
        </w:tc>
        <w:tc>
          <w:tcPr>
            <w:tcW w:w="3240" w:type="dxa"/>
          </w:tcPr>
          <w:p w14:paraId="14F49CFF" w14:textId="77777777" w:rsidR="00CE6983" w:rsidRPr="008244A8" w:rsidRDefault="00CE6983" w:rsidP="00BD05F2">
            <w:pPr>
              <w:rPr>
                <w:rFonts w:cstheme="minorHAnsi"/>
                <w:sz w:val="18"/>
                <w:szCs w:val="18"/>
              </w:rPr>
            </w:pPr>
            <w:r w:rsidRPr="008244A8">
              <w:rPr>
                <w:rFonts w:cstheme="minorHAnsi"/>
                <w:sz w:val="18"/>
                <w:szCs w:val="18"/>
              </w:rPr>
              <w:t xml:space="preserve">The needs of people who inject drugs are often overlooked in the context of traumatic and chaotic events.  Disruption of services and the illicit drug market resulted in </w:t>
            </w:r>
            <w:proofErr w:type="spellStart"/>
            <w:r w:rsidRPr="008244A8">
              <w:rPr>
                <w:rFonts w:cstheme="minorHAnsi"/>
                <w:sz w:val="18"/>
                <w:szCs w:val="18"/>
              </w:rPr>
              <w:t>behaviours</w:t>
            </w:r>
            <w:proofErr w:type="spellEnd"/>
            <w:r w:rsidRPr="008244A8">
              <w:rPr>
                <w:rFonts w:cstheme="minorHAnsi"/>
                <w:sz w:val="18"/>
                <w:szCs w:val="18"/>
              </w:rPr>
              <w:t xml:space="preserve"> that increased risk of transmission of HIV and other blood borne diseases. Disruption of OAT services may contribute to the discontinuation of treatment for people who inject drugs.  Government agencies, </w:t>
            </w:r>
            <w:proofErr w:type="gramStart"/>
            <w:r w:rsidRPr="008244A8">
              <w:rPr>
                <w:rFonts w:cstheme="minorHAnsi"/>
                <w:sz w:val="18"/>
                <w:szCs w:val="18"/>
              </w:rPr>
              <w:t>community based</w:t>
            </w:r>
            <w:proofErr w:type="gramEnd"/>
            <w:r w:rsidRPr="008244A8">
              <w:rPr>
                <w:rFonts w:cstheme="minorHAnsi"/>
                <w:sz w:val="18"/>
                <w:szCs w:val="18"/>
              </w:rPr>
              <w:t xml:space="preserve"> organizations, and volunteer agencies should have formal disaster plans that are informed by people who inject drugs. Street services and medical clinics should maintain full stock of syringes in preparation for disasters. </w:t>
            </w:r>
          </w:p>
        </w:tc>
      </w:tr>
      <w:tr w:rsidR="00CE6983" w:rsidRPr="008244A8" w14:paraId="1DDB3181" w14:textId="77777777" w:rsidTr="00595BEB">
        <w:trPr>
          <w:cantSplit/>
          <w:trHeight w:val="1134"/>
        </w:trPr>
        <w:tc>
          <w:tcPr>
            <w:tcW w:w="846" w:type="dxa"/>
          </w:tcPr>
          <w:p w14:paraId="7955F5EA" w14:textId="6F6DB862"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{"citationItems":[{"id":"ITEM-1","itemData":{"DOI":"10.1007/s10461-020-02933-y","ISBN":"0123456789","ISSN":"15733254","PMID":"32462344","author":[{"dropping-particle":"","family":"Rogers","given":"Brooke G.","non-dropping-particle":"","parse-names":false,"suffix":""},{"dropping-particle":"","family":"Arnold","given":"Trisha","non-dropping-particle":"","parse-names":false,"suffix":""},{"dropping-particle":"","family":"Schierberl Scherr","given":"Anna","non-dropping-particle":"","parse-names":false,"suffix":""},{"dropping-particle":"","family":"Strong","given":"Sabrina H.","non-dropping-particle":"","parse-names":false,"suffix":""},{"dropping-particle":"","family":"Holcomb","given":"Rich","non-dropping-particle":"","parse-names":false,"suffix":""},{"dropping-particle":"","family":"Daley Ndoye","given":"Colleen","non-dropping-particle":"","parse-names":false,"suffix":""},{"dropping-particle":"","family":"Pinkston","given":"Megan","non-dropping-particle":"","parse-names":false,"suffix":""},{"dropping-particle":"","family":"Chan","given":"Philip A.","non-dropping-particle":"","parse-names":false,"suffix":""}],"container-title":"AIDS and Behavior","id":"ITEM-1","issue":"11","issued":{"date-parts":[["2020"]]},"page":"2999-3002","publisher":"Springer US","title":"Adapting Substance Use Treatment for HIV Affected Communities During COVID-19: Comparisons Between a Sexually Transmitted Infections (STI) Clinic and a Local Community Based Organization","type":"article-journal","volume":"24"},"uris":["http://www.mendeley.com/documents/?uuid=61e9dbd0-9d39-4059-a622-0986d954e8bd"]}],"mendeley":{"formattedCitation":"(Rogers et al., 2020)","plainTextFormattedCitation":"(Rogers et al., 2020)","previouslyFormattedCitation":"(Rogers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(Rogers et al., 2020)</w:t>
            </w:r>
            <w:r>
              <w:rPr>
                <w:rFonts w:cstheme="minorHAnsi"/>
                <w:color w:val="000000"/>
                <w:sz w:val="18"/>
                <w:szCs w:val="18"/>
              </w:rPr>
              <w:fldChar w:fldCharType="end"/>
            </w:r>
          </w:p>
        </w:tc>
        <w:tc>
          <w:tcPr>
            <w:tcW w:w="709" w:type="dxa"/>
            <w:textDirection w:val="tbRl"/>
          </w:tcPr>
          <w:p w14:paraId="71C7FA3B" w14:textId="77777777" w:rsidR="00CE6983" w:rsidRPr="008244A8" w:rsidRDefault="00CE6983" w:rsidP="00595BEB">
            <w:pPr>
              <w:ind w:left="113" w:right="113"/>
              <w:rPr>
                <w:rFonts w:cstheme="minorHAnsi"/>
                <w:sz w:val="18"/>
                <w:szCs w:val="18"/>
              </w:rPr>
            </w:pPr>
            <w:r w:rsidRPr="008244A8">
              <w:rPr>
                <w:rFonts w:cstheme="minorHAnsi"/>
                <w:sz w:val="18"/>
                <w:szCs w:val="18"/>
              </w:rPr>
              <w:t>Commentary-Description of rapid service changes</w:t>
            </w:r>
          </w:p>
        </w:tc>
        <w:tc>
          <w:tcPr>
            <w:tcW w:w="850" w:type="dxa"/>
            <w:textDirection w:val="tbRl"/>
          </w:tcPr>
          <w:p w14:paraId="1FD79CC0"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DA53A35"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36B6CF88" w14:textId="77777777" w:rsidR="00CE6983" w:rsidRPr="008244A8" w:rsidRDefault="00CE6983" w:rsidP="00BD05F2">
            <w:pPr>
              <w:rPr>
                <w:rFonts w:cstheme="minorHAnsi"/>
                <w:sz w:val="18"/>
                <w:szCs w:val="18"/>
              </w:rPr>
            </w:pPr>
            <w:r w:rsidRPr="008244A8">
              <w:rPr>
                <w:rFonts w:cstheme="minorHAnsi"/>
                <w:sz w:val="18"/>
                <w:szCs w:val="18"/>
              </w:rPr>
              <w:t>Community-based organization</w:t>
            </w:r>
          </w:p>
        </w:tc>
        <w:tc>
          <w:tcPr>
            <w:tcW w:w="2268" w:type="dxa"/>
          </w:tcPr>
          <w:p w14:paraId="1E446ACD" w14:textId="77777777" w:rsidR="00CE6983" w:rsidRPr="008244A8" w:rsidRDefault="00CE6983" w:rsidP="00BD05F2">
            <w:pPr>
              <w:rPr>
                <w:rFonts w:cstheme="minorHAnsi"/>
                <w:sz w:val="18"/>
                <w:szCs w:val="18"/>
              </w:rPr>
            </w:pPr>
            <w:r w:rsidRPr="008244A8">
              <w:rPr>
                <w:rFonts w:cstheme="minorHAnsi"/>
                <w:sz w:val="18"/>
                <w:szCs w:val="18"/>
              </w:rPr>
              <w:t>Increased stress and risk during COVID-19 for men living with or at increased risk for HIV who use substances.</w:t>
            </w:r>
          </w:p>
        </w:tc>
        <w:tc>
          <w:tcPr>
            <w:tcW w:w="3006" w:type="dxa"/>
          </w:tcPr>
          <w:p w14:paraId="41C1FE82" w14:textId="77777777" w:rsidR="00CE6983" w:rsidRPr="008244A8" w:rsidRDefault="00CE6983" w:rsidP="00BD05F2">
            <w:pPr>
              <w:rPr>
                <w:rFonts w:cstheme="minorHAnsi"/>
                <w:sz w:val="18"/>
                <w:szCs w:val="18"/>
              </w:rPr>
            </w:pPr>
            <w:r w:rsidRPr="008244A8">
              <w:rPr>
                <w:rFonts w:cstheme="minorHAnsi"/>
                <w:sz w:val="18"/>
                <w:szCs w:val="18"/>
              </w:rPr>
              <w:t>Individual sessions continued via telehealth and aimed to manage stress and emotions related to COVID-19 measures.  Outreach visits were made to provide harm reduction supplies and Peer Recovery Coach model for psychological support.</w:t>
            </w:r>
          </w:p>
        </w:tc>
        <w:tc>
          <w:tcPr>
            <w:tcW w:w="3240" w:type="dxa"/>
          </w:tcPr>
          <w:p w14:paraId="4A4D985E" w14:textId="77777777" w:rsidR="00CE6983" w:rsidRPr="008244A8" w:rsidRDefault="00CE6983" w:rsidP="00BD05F2">
            <w:pPr>
              <w:rPr>
                <w:rFonts w:cstheme="minorHAnsi"/>
                <w:sz w:val="18"/>
                <w:szCs w:val="18"/>
              </w:rPr>
            </w:pPr>
            <w:r w:rsidRPr="008244A8">
              <w:rPr>
                <w:rFonts w:cstheme="minorHAnsi"/>
                <w:sz w:val="18"/>
                <w:szCs w:val="18"/>
              </w:rPr>
              <w:t xml:space="preserve">The pandemic is shaping healthcare disparities and also </w:t>
            </w:r>
            <w:proofErr w:type="spellStart"/>
            <w:r w:rsidRPr="008244A8">
              <w:rPr>
                <w:rFonts w:cstheme="minorHAnsi"/>
                <w:sz w:val="18"/>
                <w:szCs w:val="18"/>
              </w:rPr>
              <w:t>behavioural</w:t>
            </w:r>
            <w:proofErr w:type="spellEnd"/>
            <w:r w:rsidRPr="008244A8">
              <w:rPr>
                <w:rFonts w:cstheme="minorHAnsi"/>
                <w:sz w:val="18"/>
                <w:szCs w:val="18"/>
              </w:rPr>
              <w:t xml:space="preserve"> healthcare disparities. The transition to virtual health may widen inequities for vulnerable populations.  The task-sharing model of Peer Recovery Coaching, people with lived experience supporting those at risk in less formal ways, was successful in bridging gaps in services.</w:t>
            </w:r>
          </w:p>
        </w:tc>
      </w:tr>
      <w:tr w:rsidR="00CE6983" w:rsidRPr="008244A8" w14:paraId="36888397" w14:textId="77777777" w:rsidTr="00595BEB">
        <w:trPr>
          <w:cantSplit/>
          <w:trHeight w:val="1134"/>
        </w:trPr>
        <w:tc>
          <w:tcPr>
            <w:tcW w:w="846" w:type="dxa"/>
          </w:tcPr>
          <w:p w14:paraId="7D06F627" w14:textId="0CA177AE" w:rsidR="00CE6983" w:rsidRPr="008244A8" w:rsidRDefault="00452D31"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sidR="00D9101E">
              <w:rPr>
                <w:rFonts w:eastAsia="Times New Roman" w:cstheme="minorHAnsi"/>
                <w:color w:val="000000"/>
                <w:sz w:val="18"/>
                <w:szCs w:val="18"/>
              </w:rPr>
              <w:instrText>ADDIN CSL_CITATION {"citationItems":[{"id":"ITEM-1","itemData":{"DOI":"10.1016/j.beth.2005.12.001","ISSN":"0005-7894","abstract":"Early interventions that reduce the societal burden of mental health problems in the aftermath of disasters and mass violence have the potential to be enormously valuable. Internet-based interventions can be delivered widely, efficiently, and at low cost and as such are of particular interest. We describe the development and feasibility analysis of an Internet-delivered intervention designed to address mental health and substance-related reactions in disaster-affected populations. Participants (n = 285) were recruited from a cohort of New York City-area residents that had been followed longitudinally in epidemiological research initiated 6 months after the terrorist attacks of September 1.1, 2001. The intervention consisted of 7 modules: posttraumatic stress/panic, depression, generalized anxiety, alcohol use, marijuana use, drug use, and cigarette use. Feasibility data were promising and suggest the need for further evaluation.","author":[{"dropping-particle":"","family":"Ruggiero","given":"Kenneth J","non-dropping-particle":"","parse-names":false,"suffix":""},{"dropping-particle":"","family":"Resnick","given":"Heidi S","non-dropping-particle":"","parse-names":false,"suffix":""},{"dropping-particle":"","family":"Acierno","given":"Ron","non-dropping-particle":"","parse-names":false,"suffix":""},{"dropping-particle":"","family":"Carpenter","given":"Matthew J","non-dropping-particle":"","parse-names":false,"suffix":""},{"dropping-particle":"","family":"Kilpatrick","given":"Dean G","non-dropping-particle":"","parse-names":false,"suffix":""},{"dropping-particle":"","family":"Coffey","given":"Scott F","non-dropping-particle":"","parse-names":false,"suffix":""},{"dropping-particle":"","family":"Ruscio","given":"Ayelet Meron","non-dropping-particle":"","parse-names":false,"suffix":""},{"dropping-particle":"","family":"Stephens","given":"Robert S","non-dropping-particle":"","parse-names":false,"suffix":""},{"dropping-particle":"","family":"Stasiewicz","given":"Paul R","non-dropping-particle":"","parse-names":false,"suffix":""},{"dropping-particle":"","family":"Roffman","given":"Roger A","non-dropping-particle":"","parse-names":false,"suffix":""},{"dropping-particle":"","family":"Bucuvalas","given":"Michael","non-dropping-particle":"","parse-names":false,"suffix":""},{"dropping-particle":"","family":"Galea","given":"Sandro","non-dropping-particle":"","parse-names":false,"suffix":""}],"container-title":"BEHAVIOR THERAPY","id":"ITEM-1","issue":"2","issued":{"date-parts":[["2006","6"]]},"note":"112th Annual Convention of the American-Psychological-Association,\nHonolulu, HI, JUL 28-AUG 01, 2004","page":"190-205","title":"Internet-based intervention for mental health and substance use problems in disaster-affected populations: A pilot feasibility study","type":"article-journal","volume":"37"},"uris":["http://www.mendeley.com/documents/?uuid=11d8b657-6dc5-4187-96b5-7bc66427b020"]}],"mendeley":{"formattedCitation":"(Ruggiero et al., 2006)","plainTextFormattedCitation":"(Ruggiero et al., 2006)","previouslyFormattedCitation":"(Ruggiero et al., 2006)"},"properties":{"noteIndex":0},"schema":"https://github.com/citation-style-language/schema/raw/master/csl-citation.json"}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(Ruggiero et al., 2006)</w:t>
            </w:r>
            <w:r>
              <w:rPr>
                <w:rFonts w:eastAsia="Times New Roman" w:cstheme="minorHAnsi"/>
                <w:color w:val="000000"/>
                <w:sz w:val="18"/>
                <w:szCs w:val="18"/>
              </w:rPr>
              <w:fldChar w:fldCharType="end"/>
            </w:r>
          </w:p>
        </w:tc>
        <w:tc>
          <w:tcPr>
            <w:tcW w:w="709" w:type="dxa"/>
            <w:textDirection w:val="tbRl"/>
          </w:tcPr>
          <w:p w14:paraId="0F1E43A3" w14:textId="77777777" w:rsidR="00CE6983" w:rsidRPr="008244A8" w:rsidRDefault="00CE6983" w:rsidP="00595BEB">
            <w:pPr>
              <w:ind w:left="113" w:right="113"/>
              <w:rPr>
                <w:rFonts w:cstheme="minorHAnsi"/>
                <w:sz w:val="18"/>
                <w:szCs w:val="18"/>
              </w:rPr>
            </w:pPr>
            <w:r w:rsidRPr="008244A8">
              <w:rPr>
                <w:rFonts w:cstheme="minorHAnsi"/>
                <w:sz w:val="18"/>
                <w:szCs w:val="18"/>
              </w:rPr>
              <w:t>Telephone interviews, online screening questions</w:t>
            </w:r>
          </w:p>
        </w:tc>
        <w:tc>
          <w:tcPr>
            <w:tcW w:w="850" w:type="dxa"/>
            <w:textDirection w:val="tbRl"/>
          </w:tcPr>
          <w:p w14:paraId="1715754C" w14:textId="77777777" w:rsidR="00CE6983" w:rsidRPr="008244A8" w:rsidRDefault="00CE6983" w:rsidP="00595BEB">
            <w:pPr>
              <w:ind w:left="113" w:right="113"/>
              <w:rPr>
                <w:rFonts w:cstheme="minorHAnsi"/>
                <w:sz w:val="18"/>
                <w:szCs w:val="18"/>
              </w:rPr>
            </w:pPr>
            <w:r w:rsidRPr="008244A8">
              <w:rPr>
                <w:rFonts w:cstheme="minorHAnsi"/>
                <w:sz w:val="18"/>
                <w:szCs w:val="18"/>
              </w:rPr>
              <w:t>NYC residents who experienced 911</w:t>
            </w:r>
          </w:p>
        </w:tc>
        <w:tc>
          <w:tcPr>
            <w:tcW w:w="992" w:type="dxa"/>
          </w:tcPr>
          <w:p w14:paraId="2D41971D" w14:textId="77777777" w:rsidR="00CE6983" w:rsidRPr="008244A8" w:rsidRDefault="00CE6983" w:rsidP="00BD05F2">
            <w:pPr>
              <w:rPr>
                <w:rFonts w:cstheme="minorHAnsi"/>
                <w:sz w:val="18"/>
                <w:szCs w:val="18"/>
              </w:rPr>
            </w:pPr>
            <w:r w:rsidRPr="008244A8">
              <w:rPr>
                <w:rFonts w:cstheme="minorHAnsi"/>
                <w:sz w:val="18"/>
                <w:szCs w:val="18"/>
              </w:rPr>
              <w:t>911</w:t>
            </w:r>
          </w:p>
        </w:tc>
        <w:tc>
          <w:tcPr>
            <w:tcW w:w="1134" w:type="dxa"/>
          </w:tcPr>
          <w:p w14:paraId="484EF758" w14:textId="77777777" w:rsidR="00CE6983" w:rsidRPr="008244A8" w:rsidRDefault="00CE6983" w:rsidP="00BD05F2">
            <w:pPr>
              <w:rPr>
                <w:rFonts w:cstheme="minorHAnsi"/>
                <w:sz w:val="18"/>
                <w:szCs w:val="18"/>
              </w:rPr>
            </w:pPr>
            <w:r w:rsidRPr="008244A8">
              <w:rPr>
                <w:rFonts w:cstheme="minorHAnsi"/>
                <w:sz w:val="18"/>
                <w:szCs w:val="18"/>
              </w:rPr>
              <w:t>Internet-based intervention</w:t>
            </w:r>
          </w:p>
        </w:tc>
        <w:tc>
          <w:tcPr>
            <w:tcW w:w="2268" w:type="dxa"/>
          </w:tcPr>
          <w:p w14:paraId="1873D392" w14:textId="77777777" w:rsidR="00CE6983" w:rsidRPr="008244A8" w:rsidRDefault="00CE6983" w:rsidP="00BD05F2">
            <w:pPr>
              <w:rPr>
                <w:rFonts w:cstheme="minorHAnsi"/>
                <w:sz w:val="18"/>
                <w:szCs w:val="18"/>
              </w:rPr>
            </w:pPr>
            <w:r w:rsidRPr="008244A8">
              <w:rPr>
                <w:rFonts w:cstheme="minorHAnsi"/>
                <w:sz w:val="18"/>
                <w:szCs w:val="18"/>
              </w:rPr>
              <w:t>Disasters increase risk of mental and physical health issues like depression, post-traumatic stress disorder, and increased substance use.</w:t>
            </w:r>
          </w:p>
        </w:tc>
        <w:tc>
          <w:tcPr>
            <w:tcW w:w="3006" w:type="dxa"/>
          </w:tcPr>
          <w:p w14:paraId="2E885165" w14:textId="77777777" w:rsidR="00CE6983" w:rsidRPr="008244A8" w:rsidRDefault="00CE6983" w:rsidP="00BD05F2">
            <w:pPr>
              <w:autoSpaceDE w:val="0"/>
              <w:autoSpaceDN w:val="0"/>
              <w:adjustRightInd w:val="0"/>
              <w:rPr>
                <w:rFonts w:cstheme="minorHAnsi"/>
                <w:sz w:val="18"/>
                <w:szCs w:val="18"/>
              </w:rPr>
            </w:pPr>
            <w:r w:rsidRPr="008244A8">
              <w:rPr>
                <w:rFonts w:cstheme="minorHAnsi"/>
                <w:sz w:val="18"/>
                <w:szCs w:val="18"/>
              </w:rPr>
              <w:t xml:space="preserve">Brief, accessible internet modules were offered to people who had experienced the 9/11 attacks. Modules provide psychoeducation and motivational feedback focused on mental health and substance use issues.  Participation and satisfaction rates indicated </w:t>
            </w:r>
            <w:proofErr w:type="gramStart"/>
            <w:r w:rsidRPr="008244A8">
              <w:rPr>
                <w:rFonts w:cstheme="minorHAnsi"/>
                <w:sz w:val="18"/>
                <w:szCs w:val="18"/>
              </w:rPr>
              <w:t>internet based</w:t>
            </w:r>
            <w:proofErr w:type="gramEnd"/>
            <w:r w:rsidRPr="008244A8">
              <w:rPr>
                <w:rFonts w:cstheme="minorHAnsi"/>
                <w:sz w:val="18"/>
                <w:szCs w:val="18"/>
              </w:rPr>
              <w:t xml:space="preserve"> modules are feasible as disaster aftermath interventions, efficacy was not assessed.</w:t>
            </w:r>
          </w:p>
        </w:tc>
        <w:tc>
          <w:tcPr>
            <w:tcW w:w="3240" w:type="dxa"/>
          </w:tcPr>
          <w:p w14:paraId="3EA762DD" w14:textId="77777777" w:rsidR="00CE6983" w:rsidRPr="008244A8" w:rsidRDefault="00CE6983" w:rsidP="00BD05F2">
            <w:pPr>
              <w:rPr>
                <w:rFonts w:cstheme="minorHAnsi"/>
                <w:sz w:val="18"/>
                <w:szCs w:val="18"/>
              </w:rPr>
            </w:pPr>
            <w:r w:rsidRPr="008244A8">
              <w:rPr>
                <w:rFonts w:cstheme="minorHAnsi"/>
                <w:sz w:val="18"/>
                <w:szCs w:val="18"/>
              </w:rPr>
              <w:t xml:space="preserve">Internet based interventions may increase participation for people who would not seek traditional </w:t>
            </w:r>
            <w:proofErr w:type="gramStart"/>
            <w:r w:rsidRPr="008244A8">
              <w:rPr>
                <w:rFonts w:cstheme="minorHAnsi"/>
                <w:sz w:val="18"/>
                <w:szCs w:val="18"/>
              </w:rPr>
              <w:t>care, and</w:t>
            </w:r>
            <w:proofErr w:type="gramEnd"/>
            <w:r w:rsidRPr="008244A8">
              <w:rPr>
                <w:rFonts w:cstheme="minorHAnsi"/>
                <w:sz w:val="18"/>
                <w:szCs w:val="18"/>
              </w:rPr>
              <w:t xml:space="preserve"> can be offered rapidly and at low cost. Although internet access in the general population is increasing, it is not available to all. Certain demographics were less likely to participate in the internet intervention, including ethnic minorities and the elderly population. </w:t>
            </w:r>
          </w:p>
        </w:tc>
      </w:tr>
      <w:tr w:rsidR="00CE6983" w:rsidRPr="008244A8" w14:paraId="385FBA12" w14:textId="77777777" w:rsidTr="00595BEB">
        <w:trPr>
          <w:cantSplit/>
          <w:trHeight w:val="1134"/>
        </w:trPr>
        <w:tc>
          <w:tcPr>
            <w:tcW w:w="846" w:type="dxa"/>
          </w:tcPr>
          <w:p w14:paraId="2E2D0063" w14:textId="17C107A0"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{"citationItems":[{"id":"ITEM-1","itemData":{"DOI":"10.1176/appi.ps.2012000p7","ISSN":"15579700","PMID":"22227749","abstract":"Certain groups with preexisting mental and behavioral health conditions, such as substance use disorders, may be especially vulnerable during and shortly after disasters. Researchers have found that substance abuse treatment programs and the individuals they serve experienced major disruptions after the September 11, 2001, attacks on the World Trade Center and the Pentagon and after Hurricane Katrina. This column considers legal challenges that may arise when a rapid influx of licensed providers is needed for substance abuse treatment during disasters and reviews specific legal issues that disasters may raise for opioid treatment programs. Opportunities to mitigate legal challenges and facilitate substance abuse treatment during disasters are discussed.","author":[{"dropping-particle":"","family":"Rutkow","given":"Lainie","non-dropping-particle":"","parse-names":false,"suffix":""},{"dropping-particle":"","family":"Vernick","given":"Jon S.","non-dropping-particle":"","parse-names":false,"suffix":""},{"dropping-particle":"","family":"Mojtabai","given":"Ramin","non-dropping-particle":"","parse-names":false,"suffix":""},{"dropping-particle":"","family":"Rodman","given":"Sarah O.","non-dropping-particle":"","parse-names":false,"suffix":""},{"dropping-particle":"","family":"Kaufmann","given":"Christopher N.","non-dropping-particle":"","parse-names":false,"suffix":""}],"container-title":"Psychiatric Services","id":"ITEM-1","issue":"1","issued":{"date-parts":[["2012"]]},"page":"7-9","title":"Legal challenges for substance abuse treatment during disasters","type":"article-journal","volume":"63"},"uris":["http://www.mendeley.com/documents/?uuid=1a78968c-44c8-4e77-b394-45553d6eab5e"]}],"mendeley":{"formattedCitation":"(Rutkow, Vernick, Mojtabai, Rodman, &amp; Kaufmann, 2012)","plainTextFormattedCitation":"(Rutkow, Vernick, Mojtabai, Rodman, &amp; Kaufmann, 2012)","previouslyFormattedCitation":"(Rutkow, Vernick, Mojtabai, Rodman, &amp; Kaufmann, 2012)"},"properties":{"noteIndex":0},"schema":"https://github.com/citation-style-language/schema/raw/master/csl-citation.json"}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(Rutkow, Vernick, Mojtabai, Rodman, &amp; Kaufmann, 2012)</w:t>
            </w:r>
            <w:r>
              <w:rPr>
                <w:rFonts w:cstheme="minorHAnsi"/>
                <w:color w:val="000000"/>
                <w:sz w:val="18"/>
                <w:szCs w:val="18"/>
              </w:rPr>
              <w:fldChar w:fldCharType="end"/>
            </w:r>
          </w:p>
        </w:tc>
        <w:tc>
          <w:tcPr>
            <w:tcW w:w="709" w:type="dxa"/>
            <w:textDirection w:val="tbRl"/>
          </w:tcPr>
          <w:p w14:paraId="0F74A937"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098C4EE4"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66BB453C" w14:textId="77777777" w:rsidR="00CE6983" w:rsidRPr="008244A8" w:rsidRDefault="00CE6983" w:rsidP="00BD05F2">
            <w:pPr>
              <w:rPr>
                <w:rFonts w:cstheme="minorHAnsi"/>
                <w:sz w:val="18"/>
                <w:szCs w:val="18"/>
              </w:rPr>
            </w:pPr>
            <w:r w:rsidRPr="008244A8">
              <w:rPr>
                <w:rFonts w:cstheme="minorHAnsi"/>
                <w:sz w:val="18"/>
                <w:szCs w:val="18"/>
              </w:rPr>
              <w:t>911/Hurricane Katrina</w:t>
            </w:r>
          </w:p>
        </w:tc>
        <w:tc>
          <w:tcPr>
            <w:tcW w:w="1134" w:type="dxa"/>
          </w:tcPr>
          <w:p w14:paraId="395C08C8" w14:textId="77777777" w:rsidR="00CE6983" w:rsidRPr="008244A8" w:rsidRDefault="00AA1CF2" w:rsidP="00BD05F2">
            <w:pPr>
              <w:rPr>
                <w:rFonts w:cstheme="minorHAnsi"/>
                <w:sz w:val="18"/>
                <w:szCs w:val="18"/>
              </w:rPr>
            </w:pPr>
            <w:r>
              <w:rPr>
                <w:rFonts w:cstheme="minorHAnsi"/>
                <w:sz w:val="18"/>
                <w:szCs w:val="18"/>
              </w:rPr>
              <w:t>Opioid Treatment Programs</w:t>
            </w:r>
          </w:p>
        </w:tc>
        <w:tc>
          <w:tcPr>
            <w:tcW w:w="2268" w:type="dxa"/>
          </w:tcPr>
          <w:p w14:paraId="1AC9AF69" w14:textId="77777777" w:rsidR="00CE6983" w:rsidRPr="008244A8" w:rsidRDefault="00CE6983" w:rsidP="00BD05F2">
            <w:pPr>
              <w:rPr>
                <w:rFonts w:cstheme="minorHAnsi"/>
                <w:sz w:val="18"/>
                <w:szCs w:val="18"/>
              </w:rPr>
            </w:pPr>
            <w:r w:rsidRPr="008244A8">
              <w:rPr>
                <w:rFonts w:cstheme="minorHAnsi"/>
                <w:sz w:val="18"/>
                <w:szCs w:val="18"/>
              </w:rPr>
              <w:t>Disruption in OAT after a disaster increases risk of withdrawal and relapse. Shelter staff not prepared or trained to meet needs of people who use substances. State and Federal law present barriers to providing service.</w:t>
            </w:r>
          </w:p>
        </w:tc>
        <w:tc>
          <w:tcPr>
            <w:tcW w:w="3006" w:type="dxa"/>
          </w:tcPr>
          <w:p w14:paraId="465AFEF3" w14:textId="77777777" w:rsidR="00CE6983" w:rsidRPr="008244A8" w:rsidRDefault="00CE6983" w:rsidP="00BD05F2">
            <w:pPr>
              <w:rPr>
                <w:rFonts w:cstheme="minorHAnsi"/>
                <w:sz w:val="18"/>
                <w:szCs w:val="18"/>
              </w:rPr>
            </w:pPr>
            <w:r w:rsidRPr="008244A8">
              <w:rPr>
                <w:rFonts w:cstheme="minorHAnsi"/>
                <w:sz w:val="18"/>
                <w:szCs w:val="18"/>
              </w:rPr>
              <w:t xml:space="preserve">There are some Federal and State emergency laws in place to facilitate OAT and program transfers during and after a disaster. SAMHSA issued guidance specific to OAT after Hurricane Katrina noting that clinical judgment could be used when dosing information could not be accessed for displaced patients. </w:t>
            </w:r>
          </w:p>
        </w:tc>
        <w:tc>
          <w:tcPr>
            <w:tcW w:w="3240" w:type="dxa"/>
          </w:tcPr>
          <w:p w14:paraId="2BF385C6" w14:textId="77777777" w:rsidR="00CE6983" w:rsidRPr="008244A8" w:rsidRDefault="00CE6983" w:rsidP="00BD05F2">
            <w:pPr>
              <w:rPr>
                <w:rFonts w:cstheme="minorHAnsi"/>
                <w:sz w:val="18"/>
                <w:szCs w:val="18"/>
              </w:rPr>
            </w:pPr>
            <w:r w:rsidRPr="008244A8">
              <w:rPr>
                <w:rFonts w:cstheme="minorHAnsi"/>
                <w:sz w:val="18"/>
                <w:szCs w:val="18"/>
              </w:rPr>
              <w:t xml:space="preserve">Emergency laws and collaborative agreements for practitioners vary between states and are not consistent for licensing requirements of substance use counselors, creating legal barriers </w:t>
            </w:r>
            <w:proofErr w:type="gramStart"/>
            <w:r w:rsidRPr="008244A8">
              <w:rPr>
                <w:rFonts w:cstheme="minorHAnsi"/>
                <w:sz w:val="18"/>
                <w:szCs w:val="18"/>
              </w:rPr>
              <w:t>for  substance</w:t>
            </w:r>
            <w:proofErr w:type="gramEnd"/>
            <w:r w:rsidRPr="008244A8">
              <w:rPr>
                <w:rFonts w:cstheme="minorHAnsi"/>
                <w:sz w:val="18"/>
                <w:szCs w:val="18"/>
              </w:rPr>
              <w:t xml:space="preserve"> use disorder providers  to move between states to meet surges in need. States should act before a disaster to update and clarify emergency laws. Electronic repositories with dosing information should be fully developed.</w:t>
            </w:r>
          </w:p>
        </w:tc>
      </w:tr>
      <w:tr w:rsidR="00CE6983" w:rsidRPr="008244A8" w14:paraId="6A3583B0" w14:textId="77777777" w:rsidTr="00595BEB">
        <w:trPr>
          <w:cantSplit/>
          <w:trHeight w:val="1134"/>
        </w:trPr>
        <w:tc>
          <w:tcPr>
            <w:tcW w:w="846" w:type="dxa"/>
          </w:tcPr>
          <w:p w14:paraId="4B7226C5" w14:textId="61F757D4"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{"citationItems":[{"id":"ITEM-1","itemData":{"DOI":"10.1016/j.amepre.2020.04.002","ISSN":"18732607","PMID":"32371018","author":[{"dropping-particle":"","family":"Salisbury-Afshar","given":"Elizabeth M.","non-dropping-particle":"","parse-names":false,"suffix":""},{"dropping-particle":"","family":"Rich","given":"Josiah D.","non-dropping-particle":"","parse-names":false,"suffix":""},{"dropping-particle":"","family":"Adashi","given":"Eli Y.","non-dropping-particle":"","parse-names":false,"suffix":""}],"container-title":"American Journal of Preventive Medicine","id":"ITEM-1","issue":"6","issued":{"date-parts":[["2020"]]},"page":"892-894","title":"Vulnerable Populations: Weathering the Pandemic Storm","type":"article-journal","volume":"58"},"uris":["http://www.mendeley.com/documents/?uuid=e04cd560-6e6f-4be6-8bc6-0af94f9df885"]}],"mendeley":{"formattedCitation":"(Salisbury-Afshar, Rich, &amp; Adashi, 2020)","plainTextFormattedCitation":"(Salisbury-Afshar, Rich, &amp; Adashi, 2020)","previouslyFormattedCitation":"(Salisbury-Afshar, Rich, &amp; Adashi,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(Salisbury-Afshar, Rich, &amp; Adashi, 2020)</w:t>
            </w:r>
            <w:r>
              <w:rPr>
                <w:rFonts w:cstheme="minorHAnsi"/>
                <w:color w:val="000000"/>
                <w:sz w:val="18"/>
                <w:szCs w:val="18"/>
              </w:rPr>
              <w:fldChar w:fldCharType="end"/>
            </w:r>
          </w:p>
        </w:tc>
        <w:tc>
          <w:tcPr>
            <w:tcW w:w="709" w:type="dxa"/>
            <w:textDirection w:val="tbRl"/>
          </w:tcPr>
          <w:p w14:paraId="7546326C"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210957CA"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7E79B247"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1DB93C17" w14:textId="77777777" w:rsidR="00CE6983" w:rsidRPr="008244A8" w:rsidRDefault="009F0180" w:rsidP="00BD05F2">
            <w:pPr>
              <w:rPr>
                <w:rFonts w:cstheme="minorHAnsi"/>
                <w:sz w:val="18"/>
                <w:szCs w:val="18"/>
              </w:rPr>
            </w:pPr>
            <w:r>
              <w:rPr>
                <w:rFonts w:cstheme="minorHAnsi"/>
                <w:sz w:val="18"/>
                <w:szCs w:val="18"/>
              </w:rPr>
              <w:t>Health, justice and social support systems</w:t>
            </w:r>
          </w:p>
        </w:tc>
        <w:tc>
          <w:tcPr>
            <w:tcW w:w="2268" w:type="dxa"/>
          </w:tcPr>
          <w:p w14:paraId="66430037" w14:textId="77777777" w:rsidR="00CE6983" w:rsidRPr="008244A8" w:rsidRDefault="00CE6983" w:rsidP="00BD05F2">
            <w:pPr>
              <w:rPr>
                <w:rFonts w:cstheme="minorHAnsi"/>
                <w:sz w:val="18"/>
                <w:szCs w:val="18"/>
              </w:rPr>
            </w:pPr>
            <w:r w:rsidRPr="008244A8">
              <w:rPr>
                <w:rFonts w:cstheme="minorHAnsi"/>
                <w:sz w:val="18"/>
                <w:szCs w:val="18"/>
              </w:rPr>
              <w:t>Vulnerable populations at increased risk of COVID-19 and health complications during the pandemic. People with opioid use disorder are at risk of overdose due to drug supply discontinuity, shortage of paraphernalia, social isolation, and loss of income.</w:t>
            </w:r>
          </w:p>
        </w:tc>
        <w:tc>
          <w:tcPr>
            <w:tcW w:w="3006" w:type="dxa"/>
          </w:tcPr>
          <w:p w14:paraId="336C3139" w14:textId="77777777" w:rsidR="00CE6983" w:rsidRPr="008244A8" w:rsidRDefault="00CE6983" w:rsidP="00BD05F2">
            <w:pPr>
              <w:rPr>
                <w:rFonts w:cstheme="minorHAnsi"/>
                <w:sz w:val="18"/>
                <w:szCs w:val="18"/>
              </w:rPr>
            </w:pPr>
            <w:r w:rsidRPr="008244A8">
              <w:rPr>
                <w:rFonts w:cstheme="minorHAnsi"/>
                <w:sz w:val="18"/>
                <w:szCs w:val="18"/>
              </w:rPr>
              <w:t xml:space="preserve">SAMHSA emergency regulations waived requirement for in-person exam to initiate </w:t>
            </w:r>
            <w:proofErr w:type="gramStart"/>
            <w:r w:rsidRPr="008244A8">
              <w:rPr>
                <w:rFonts w:cstheme="minorHAnsi"/>
                <w:sz w:val="18"/>
                <w:szCs w:val="18"/>
              </w:rPr>
              <w:t>buprenorphine, and</w:t>
            </w:r>
            <w:proofErr w:type="gramEnd"/>
            <w:r w:rsidRPr="008244A8">
              <w:rPr>
                <w:rFonts w:cstheme="minorHAnsi"/>
                <w:sz w:val="18"/>
                <w:szCs w:val="18"/>
              </w:rPr>
              <w:t xml:space="preserve"> allow telehealth support for OAT.  </w:t>
            </w:r>
          </w:p>
        </w:tc>
        <w:tc>
          <w:tcPr>
            <w:tcW w:w="3240" w:type="dxa"/>
          </w:tcPr>
          <w:p w14:paraId="58A9191E" w14:textId="77777777" w:rsidR="00CE6983" w:rsidRPr="008244A8" w:rsidRDefault="00CE6983" w:rsidP="00BD05F2">
            <w:pPr>
              <w:rPr>
                <w:rFonts w:cstheme="minorHAnsi"/>
                <w:sz w:val="18"/>
                <w:szCs w:val="18"/>
              </w:rPr>
            </w:pPr>
            <w:r w:rsidRPr="008244A8">
              <w:rPr>
                <w:rFonts w:cstheme="minorHAnsi"/>
                <w:sz w:val="18"/>
                <w:szCs w:val="18"/>
              </w:rPr>
              <w:t>Bias against vulnerable populations could increase inequities during COVID-19, such as when ventilators are in short supply and providers are choosing which patient to give it to.  Policies and guidelines specific to vulnerable individuals must be in place.</w:t>
            </w:r>
          </w:p>
        </w:tc>
      </w:tr>
      <w:tr w:rsidR="00CE6983" w:rsidRPr="008244A8" w14:paraId="298DE58D" w14:textId="77777777" w:rsidTr="00595BEB">
        <w:trPr>
          <w:cantSplit/>
          <w:trHeight w:val="1134"/>
        </w:trPr>
        <w:tc>
          <w:tcPr>
            <w:tcW w:w="846" w:type="dxa"/>
          </w:tcPr>
          <w:p w14:paraId="2209F771" w14:textId="0CA747F1"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{"citationItems":[{"id":"ITEM-1","itemData":{"abstract":": During the COVID-19 pandemic, many addiction treatment and harm reduction organizations have had to reduce their hours and services for people with substance use disorders, placing these individuals at increased risk of death. In order to address restricted treatment access during COVID-19, guidance from the Substance Abuse Mental Health Services Administration, the US Drug Enforcement Administration, and the US Department of Health and Human Services has allowed for use of audio-only telehealth encounters for buprenorphine induction without requiring an in-person evaluation or video interface. This has enabled innovations in order to try to meet the needs of the most vulnerable among us during the current pandemic. In this new regulatory environment, we established the Rhode Island Buprenorphine Hotline, a phone hotline which functions as a &amp;quot;tele-bridge&amp;quot; clinic where people with moderate to severe opioid use disorder can be linked with a DATA 2000 waivered provider who can provide an initial assessment and, if appropriate, prescribe buprenorphine for unobserved induction and linkage to outpatient treatment. In this correspondence we briefly share our experience developing this common sense approach to addressing the complex problem of access to treatment only now permissible due to regulatory changes during COVID-19.","author":[{"dropping-particle":"","family":"Samuels","given":"Elizabeth A","non-dropping-particle":"","parse-names":false,"suffix":""},{"dropping-particle":"","family":"Clark","given":"Seth A","non-dropping-particle":"","parse-names":false,"suffix":""},{"dropping-particle":"","family":"Wunsch","given":"Caroline","non-dropping-particle":"","parse-names":false,"suffix":""},{"dropping-particle":"","family":"Keeler","given":"Lee Ann Jordison","non-dropping-particle":"","parse-names":false,"suffix":""},{"dropping-particle":"","family":"Reddy","given":"Neha","non-dropping-particle":"","parse-names":false,"suffix":""},{"dropping-particle":"","family":"Vanjani","given":"Rahul","non-dropping-particle":"","parse-names":false,"suffix":""},{"dropping-particle":"","family":"Wightman","given":"Rachel S","non-dropping-particle":"","parse-names":false,"suffix":""}],"id":"ITEM-1","issued":{"date-parts":[["2020"]]},"language":"en","title":"Innovation During COVID-19: Improving Addiction Treatment Access.","type":"article-journal"},"uris":["http://www.mendeley.com/documents/?uuid=8b4851ff-4346-4e0e-a5e4-6f8cc35e1576"]}],"mendeley":{"formattedCitation":"(Samuels et al., 2020)","plainTextFormattedCitation":"(Samuels et al., 2020)","previouslyFormattedCitation":"(Samuels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(Samuels et al., 2020)</w:t>
            </w:r>
            <w:r>
              <w:rPr>
                <w:rFonts w:cstheme="minorHAnsi"/>
                <w:color w:val="000000"/>
                <w:sz w:val="18"/>
                <w:szCs w:val="18"/>
              </w:rPr>
              <w:fldChar w:fldCharType="end"/>
            </w:r>
          </w:p>
        </w:tc>
        <w:tc>
          <w:tcPr>
            <w:tcW w:w="709" w:type="dxa"/>
            <w:textDirection w:val="tbRl"/>
          </w:tcPr>
          <w:p w14:paraId="7366713B"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3C12D3B4"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9507031"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5DECCC6F" w14:textId="77777777" w:rsidR="00CE6983" w:rsidRPr="008244A8" w:rsidRDefault="009F0180" w:rsidP="00BD05F2">
            <w:pPr>
              <w:rPr>
                <w:rFonts w:cstheme="minorHAnsi"/>
                <w:sz w:val="18"/>
                <w:szCs w:val="18"/>
              </w:rPr>
            </w:pPr>
            <w:r>
              <w:rPr>
                <w:rFonts w:cstheme="minorHAnsi"/>
                <w:sz w:val="18"/>
                <w:szCs w:val="18"/>
              </w:rPr>
              <w:t>Addiction treatment and harm reduction sites</w:t>
            </w:r>
          </w:p>
        </w:tc>
        <w:tc>
          <w:tcPr>
            <w:tcW w:w="2268" w:type="dxa"/>
          </w:tcPr>
          <w:p w14:paraId="606BA6D9" w14:textId="77777777" w:rsidR="00CE6983" w:rsidRPr="001C4C43" w:rsidRDefault="007C663E" w:rsidP="00BD05F2">
            <w:pPr>
              <w:rPr>
                <w:rFonts w:cstheme="minorHAnsi"/>
                <w:sz w:val="18"/>
                <w:szCs w:val="18"/>
              </w:rPr>
            </w:pPr>
            <w:r w:rsidRPr="001C4C43">
              <w:rPr>
                <w:rFonts w:cstheme="minorHAnsi"/>
                <w:sz w:val="18"/>
                <w:szCs w:val="18"/>
              </w:rPr>
              <w:t>Opioid users at increased risk of death due to reduced hours of opioid treatment programs and harm reduction sites.</w:t>
            </w:r>
          </w:p>
          <w:p w14:paraId="1CECBB96" w14:textId="77777777" w:rsidR="007C663E" w:rsidRPr="001C4C43" w:rsidRDefault="007C663E" w:rsidP="00BD05F2">
            <w:pPr>
              <w:rPr>
                <w:rFonts w:cstheme="minorHAnsi"/>
                <w:sz w:val="18"/>
                <w:szCs w:val="18"/>
              </w:rPr>
            </w:pPr>
          </w:p>
        </w:tc>
        <w:tc>
          <w:tcPr>
            <w:tcW w:w="3006" w:type="dxa"/>
          </w:tcPr>
          <w:p w14:paraId="40E51A6C" w14:textId="77777777" w:rsidR="00CE6983" w:rsidRPr="001C4C43" w:rsidRDefault="007C663E" w:rsidP="00BD05F2">
            <w:pPr>
              <w:rPr>
                <w:rFonts w:cstheme="minorHAnsi"/>
                <w:sz w:val="18"/>
                <w:szCs w:val="18"/>
              </w:rPr>
            </w:pPr>
            <w:r w:rsidRPr="001C4C43">
              <w:rPr>
                <w:rFonts w:cstheme="minorHAnsi"/>
                <w:sz w:val="18"/>
                <w:szCs w:val="18"/>
              </w:rPr>
              <w:t>Telephone initiation of buprenorphine allowed during COVID-19.</w:t>
            </w:r>
          </w:p>
          <w:p w14:paraId="30336C2A" w14:textId="77777777" w:rsidR="007C663E" w:rsidRPr="001C4C43" w:rsidRDefault="007C663E" w:rsidP="00BD05F2">
            <w:pPr>
              <w:rPr>
                <w:rFonts w:cstheme="minorHAnsi"/>
                <w:sz w:val="18"/>
                <w:szCs w:val="18"/>
              </w:rPr>
            </w:pPr>
            <w:r w:rsidRPr="001C4C43">
              <w:rPr>
                <w:sz w:val="18"/>
                <w:szCs w:val="18"/>
              </w:rPr>
              <w:t>Rhode Island Buprenorphine Hotline</w:t>
            </w:r>
            <w:r w:rsidR="000804C6" w:rsidRPr="001C4C43">
              <w:rPr>
                <w:sz w:val="18"/>
                <w:szCs w:val="18"/>
              </w:rPr>
              <w:t xml:space="preserve"> was initiated to link</w:t>
            </w:r>
            <w:r w:rsidRPr="001C4C43">
              <w:rPr>
                <w:sz w:val="18"/>
                <w:szCs w:val="18"/>
              </w:rPr>
              <w:t xml:space="preserve"> people with moderate to severe opioid use disorder </w:t>
            </w:r>
            <w:r w:rsidR="000804C6" w:rsidRPr="001C4C43">
              <w:rPr>
                <w:sz w:val="18"/>
                <w:szCs w:val="18"/>
              </w:rPr>
              <w:t>with providers that can assess and prescribe</w:t>
            </w:r>
            <w:r w:rsidRPr="001C4C43">
              <w:rPr>
                <w:sz w:val="18"/>
                <w:szCs w:val="18"/>
              </w:rPr>
              <w:t xml:space="preserve"> buprenorphine </w:t>
            </w:r>
            <w:r w:rsidR="000804C6" w:rsidRPr="001C4C43">
              <w:rPr>
                <w:sz w:val="18"/>
                <w:szCs w:val="18"/>
              </w:rPr>
              <w:t xml:space="preserve">and then link to </w:t>
            </w:r>
            <w:r w:rsidRPr="001C4C43">
              <w:rPr>
                <w:sz w:val="18"/>
                <w:szCs w:val="18"/>
              </w:rPr>
              <w:t>outpatient treatment.</w:t>
            </w:r>
          </w:p>
        </w:tc>
        <w:tc>
          <w:tcPr>
            <w:tcW w:w="3240" w:type="dxa"/>
          </w:tcPr>
          <w:p w14:paraId="3FC9534F" w14:textId="77777777" w:rsidR="00CE6983" w:rsidRPr="008244A8" w:rsidRDefault="00CE6983" w:rsidP="00BD05F2">
            <w:pPr>
              <w:rPr>
                <w:rFonts w:cstheme="minorHAnsi"/>
                <w:sz w:val="18"/>
                <w:szCs w:val="18"/>
              </w:rPr>
            </w:pPr>
          </w:p>
        </w:tc>
      </w:tr>
      <w:tr w:rsidR="00CE6983" w:rsidRPr="008244A8" w14:paraId="40DFBB59" w14:textId="77777777" w:rsidTr="00595BEB">
        <w:trPr>
          <w:cantSplit/>
          <w:trHeight w:val="1134"/>
        </w:trPr>
        <w:tc>
          <w:tcPr>
            <w:tcW w:w="846" w:type="dxa"/>
          </w:tcPr>
          <w:p w14:paraId="43AC229F" w14:textId="1E16A001"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{"citationItems":[{"id":"ITEM-1","itemData":{"DOI":"10.1080/10826084.2016.1188952","ISSN":"1082-6084","abstract":"Background: Substance abuse treatment following a natural disaster is\noften met with challenges. If treatment is available, facilities may be\nunequipped to service an influx of patients or provide specialized care\nfor unique populations. Objectives: This paper seeks to evaluate trends\nin substance abuse treatment over time and assess changes pre- and\npost-Hurricane Katrina. Methods: Substance abuse treatment admission\ndata (N = 42,678) from New Orleans, Louisiana, for years 2000 through\n2012 were obtained from the Treatment Episode Data Set. Admissions were\nexamined to evaluate demographic, socioeconomic, psychiatric, and\ncriminality trends in substance abuse treatment and assess changes\nfollowing Hurricane Katrina. Results: Treatment admissions have\ndecreased from 2000 to 2012. About one in five admissions had a\npsychiatric illness in addition to a substance abuse problem. A\nstaggering 76% of admissions with a psychiatric illness were referred\nby the criminal justice system post-Katrina as compared to pre-Katrina.\nRates of alcohol and marijuana admissions have remained stable from 2000\nto 2012. Cocaine/crack admissions have declined and admissions who\nabused heroin have increased over time. Conclusions: Treatment\nadmissions stabilized following Hurricane Katrina; however, since 2009,\nthey have begun to decline. Targeted exploration of factors affecting\nadmission to treatment in New Orleans with populations such as the\nhomeless, those with a psychiatric illness in addition to a substance\nabuse problem, and those referred by the criminal justice system is\nessential. The results of this study assist in identifying variations in\nsubstance abuse treatment characteristics for those admitted to\ntreatment in New Orleans.","author":[{"dropping-particle":"","family":"Shuler","given":"Monique N","non-dropping-particle":"","parse-names":false,"suffix":""},{"dropping-particle":"","family":"Wallington","given":"Sherrie F","non-dropping-particle":"","parse-names":false,"suffix":""},{"dropping-particle":"","family":"Qualls-Hampton","given":"Raquel Y","non-dropping-particle":"","parse-names":false,"suffix":""},{"dropping-particle":"","family":"Podesta","given":"Arwen E","non-dropping-particle":"","parse-names":false,"suffix":""},{"dropping-particle":"","family":"Suzuki","given":"Sumihiro","non-dropping-particle":"","parse-names":false,"suffix":""}],"container-title":"SUBSTANCE USE &amp; MISUSE","id":"ITEM-1","issue":"12","issued":{"date-parts":[["2016"]]},"page":"1542-1554","title":"Trend Analysis of Substance Abuse Treatment Admissions in New Orleans From 2000-2012: A Population-Based Comparison Pre- and Post-Hurricane Katrina","type":"article-journal","volume":"51"},"uris":["http://www.mendeley.com/documents/?uuid=243fa840-6248-4b56-9da2-a129ee72f2b8"]}],"mendeley":{"formattedCitation":"(M. N. Shuler, Wallington, Qualls-Hampton, Podesta, &amp; Suzuki, 2016)","plainTextFormattedCitation":"(M. N. Shuler, Wallington, Qualls-Hampton, Podesta, &amp; Suzuki, 2016)","previouslyFormattedCitation":"(M. N. Shuler, Wallington, Qualls-Hampton, Podesta, &amp; Suzuki, 2016)"},"properties":{"noteIndex":0},"schema":"https://github.com/citation-style-language/schema/raw/master/csl-citation.json"}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(M. N. Shuler, Wallington, Qualls-Hampton, Podesta, &amp; Suzuki, 2016)</w:t>
            </w:r>
            <w:r>
              <w:rPr>
                <w:rFonts w:cstheme="minorHAnsi"/>
                <w:color w:val="000000"/>
                <w:sz w:val="18"/>
                <w:szCs w:val="18"/>
              </w:rPr>
              <w:fldChar w:fldCharType="end"/>
            </w:r>
          </w:p>
        </w:tc>
        <w:tc>
          <w:tcPr>
            <w:tcW w:w="709" w:type="dxa"/>
            <w:textDirection w:val="tbRl"/>
          </w:tcPr>
          <w:p w14:paraId="3DB903C8" w14:textId="77777777" w:rsidR="00CE6983" w:rsidRPr="008244A8" w:rsidRDefault="00CE6983" w:rsidP="00595BEB">
            <w:pPr>
              <w:ind w:left="113" w:right="113"/>
              <w:rPr>
                <w:rFonts w:cstheme="minorHAnsi"/>
                <w:sz w:val="18"/>
                <w:szCs w:val="18"/>
              </w:rPr>
            </w:pPr>
            <w:r w:rsidRPr="008244A8">
              <w:rPr>
                <w:rFonts w:cstheme="minorHAnsi"/>
                <w:sz w:val="18"/>
                <w:szCs w:val="18"/>
              </w:rPr>
              <w:t>Quantitative analysis of trends in substance use treatment admissions</w:t>
            </w:r>
          </w:p>
        </w:tc>
        <w:tc>
          <w:tcPr>
            <w:tcW w:w="850" w:type="dxa"/>
            <w:textDirection w:val="tbRl"/>
          </w:tcPr>
          <w:p w14:paraId="7DD2D736" w14:textId="77777777" w:rsidR="00CE6983" w:rsidRPr="008244A8" w:rsidRDefault="00CE6983" w:rsidP="00595BEB">
            <w:pPr>
              <w:ind w:left="113" w:right="113"/>
              <w:rPr>
                <w:rFonts w:cstheme="minorHAnsi"/>
                <w:sz w:val="18"/>
                <w:szCs w:val="18"/>
              </w:rPr>
            </w:pPr>
            <w:r w:rsidRPr="008244A8">
              <w:rPr>
                <w:rFonts w:cstheme="minorHAnsi"/>
                <w:sz w:val="18"/>
                <w:szCs w:val="18"/>
              </w:rPr>
              <w:t>People admitted to substance use treatment facilities</w:t>
            </w:r>
          </w:p>
        </w:tc>
        <w:tc>
          <w:tcPr>
            <w:tcW w:w="992" w:type="dxa"/>
          </w:tcPr>
          <w:p w14:paraId="1C971E5E" w14:textId="77777777" w:rsidR="00CE6983" w:rsidRPr="008244A8" w:rsidRDefault="00CE6983" w:rsidP="00BD05F2">
            <w:pPr>
              <w:rPr>
                <w:rFonts w:cstheme="minorHAnsi"/>
                <w:sz w:val="18"/>
                <w:szCs w:val="18"/>
              </w:rPr>
            </w:pPr>
            <w:r w:rsidRPr="008244A8">
              <w:rPr>
                <w:rFonts w:cstheme="minorHAnsi"/>
                <w:sz w:val="18"/>
                <w:szCs w:val="18"/>
              </w:rPr>
              <w:t>Hurricane Katrina</w:t>
            </w:r>
          </w:p>
        </w:tc>
        <w:tc>
          <w:tcPr>
            <w:tcW w:w="1134" w:type="dxa"/>
          </w:tcPr>
          <w:p w14:paraId="6C74B76A" w14:textId="77777777" w:rsidR="00CE6983" w:rsidRPr="008244A8" w:rsidRDefault="00CE6983" w:rsidP="00BD05F2">
            <w:pPr>
              <w:rPr>
                <w:rFonts w:cstheme="minorHAnsi"/>
                <w:sz w:val="18"/>
                <w:szCs w:val="18"/>
              </w:rPr>
            </w:pPr>
            <w:r w:rsidRPr="008244A8">
              <w:rPr>
                <w:rFonts w:cstheme="minorHAnsi"/>
                <w:sz w:val="18"/>
                <w:szCs w:val="18"/>
              </w:rPr>
              <w:t>Multiple substance use treatment modalities</w:t>
            </w:r>
          </w:p>
        </w:tc>
        <w:tc>
          <w:tcPr>
            <w:tcW w:w="2268" w:type="dxa"/>
          </w:tcPr>
          <w:p w14:paraId="54AD5159" w14:textId="77777777" w:rsidR="00CE6983" w:rsidRPr="008244A8" w:rsidRDefault="00CE6983" w:rsidP="00BD05F2">
            <w:pPr>
              <w:rPr>
                <w:rFonts w:cstheme="minorHAnsi"/>
                <w:sz w:val="18"/>
                <w:szCs w:val="18"/>
              </w:rPr>
            </w:pPr>
            <w:r w:rsidRPr="008244A8">
              <w:rPr>
                <w:rFonts w:cstheme="minorHAnsi"/>
                <w:sz w:val="18"/>
                <w:szCs w:val="18"/>
              </w:rPr>
              <w:t xml:space="preserve">Homelessness doubled after the </w:t>
            </w:r>
            <w:proofErr w:type="gramStart"/>
            <w:r w:rsidRPr="008244A8">
              <w:rPr>
                <w:rFonts w:cstheme="minorHAnsi"/>
                <w:sz w:val="18"/>
                <w:szCs w:val="18"/>
              </w:rPr>
              <w:t>hurricane, and</w:t>
            </w:r>
            <w:proofErr w:type="gramEnd"/>
            <w:r w:rsidRPr="008244A8">
              <w:rPr>
                <w:rFonts w:cstheme="minorHAnsi"/>
                <w:sz w:val="18"/>
                <w:szCs w:val="18"/>
              </w:rPr>
              <w:t xml:space="preserve"> is both a cause and a result of substance use. Increased substance use and psychiatric stress were reported post-hurricane, as well as fewer treatment providers and facilities. Patients who did obtain treatment were discharged sooner than ideal, and often placed far from home. </w:t>
            </w:r>
          </w:p>
        </w:tc>
        <w:tc>
          <w:tcPr>
            <w:tcW w:w="3006" w:type="dxa"/>
          </w:tcPr>
          <w:p w14:paraId="18169648" w14:textId="77777777" w:rsidR="00CE6983" w:rsidRPr="008244A8" w:rsidRDefault="00CE6983"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3240" w:type="dxa"/>
          </w:tcPr>
          <w:p w14:paraId="358FFE8E" w14:textId="77777777" w:rsidR="00CE6983" w:rsidRPr="008244A8" w:rsidRDefault="00CE6983" w:rsidP="00BD05F2">
            <w:pPr>
              <w:rPr>
                <w:rFonts w:cstheme="minorHAnsi"/>
                <w:sz w:val="18"/>
                <w:szCs w:val="18"/>
              </w:rPr>
            </w:pPr>
            <w:r w:rsidRPr="008244A8">
              <w:rPr>
                <w:rFonts w:cstheme="minorHAnsi"/>
                <w:sz w:val="18"/>
                <w:szCs w:val="18"/>
              </w:rPr>
              <w:t>Louisiana lost 89% of psychiatrists in the state after the hurricane.</w:t>
            </w:r>
          </w:p>
          <w:p w14:paraId="7025627A" w14:textId="77777777" w:rsidR="00CE6983" w:rsidRPr="008244A8" w:rsidRDefault="00CE6983" w:rsidP="00BD05F2">
            <w:pPr>
              <w:rPr>
                <w:rFonts w:cstheme="minorHAnsi"/>
                <w:sz w:val="18"/>
                <w:szCs w:val="18"/>
              </w:rPr>
            </w:pPr>
            <w:r w:rsidRPr="008244A8">
              <w:rPr>
                <w:rFonts w:cstheme="minorHAnsi"/>
                <w:sz w:val="18"/>
                <w:szCs w:val="18"/>
              </w:rPr>
              <w:t>Various policy changes directly impacted the number of people admitted for substance use treatment.</w:t>
            </w:r>
          </w:p>
          <w:p w14:paraId="653FDACE" w14:textId="77777777" w:rsidR="00CE6983" w:rsidRPr="008244A8" w:rsidRDefault="00CE6983" w:rsidP="00BD05F2">
            <w:pPr>
              <w:rPr>
                <w:rFonts w:cstheme="minorHAnsi"/>
                <w:sz w:val="18"/>
                <w:szCs w:val="18"/>
              </w:rPr>
            </w:pPr>
            <w:r w:rsidRPr="008244A8">
              <w:rPr>
                <w:rFonts w:cstheme="minorHAnsi"/>
                <w:sz w:val="18"/>
                <w:szCs w:val="18"/>
              </w:rPr>
              <w:t xml:space="preserve">A post-hurricane </w:t>
            </w:r>
            <w:proofErr w:type="gramStart"/>
            <w:r w:rsidRPr="008244A8">
              <w:rPr>
                <w:rFonts w:cstheme="minorHAnsi"/>
                <w:sz w:val="18"/>
                <w:szCs w:val="18"/>
              </w:rPr>
              <w:t>rise</w:t>
            </w:r>
            <w:proofErr w:type="gramEnd"/>
            <w:r w:rsidRPr="008244A8">
              <w:rPr>
                <w:rFonts w:cstheme="minorHAnsi"/>
                <w:sz w:val="18"/>
                <w:szCs w:val="18"/>
              </w:rPr>
              <w:t xml:space="preserve"> in heroin use led to State imposing harsher sentences for dealing in response to this public health issue.</w:t>
            </w:r>
          </w:p>
          <w:p w14:paraId="5DB9EDAC" w14:textId="77777777" w:rsidR="00CE6983" w:rsidRPr="008244A8" w:rsidRDefault="00CE6983" w:rsidP="00BD05F2">
            <w:pPr>
              <w:rPr>
                <w:rFonts w:cstheme="minorHAnsi"/>
                <w:sz w:val="18"/>
                <w:szCs w:val="18"/>
              </w:rPr>
            </w:pPr>
            <w:r w:rsidRPr="008244A8">
              <w:rPr>
                <w:rFonts w:cstheme="minorHAnsi"/>
                <w:sz w:val="18"/>
                <w:szCs w:val="18"/>
              </w:rPr>
              <w:t>Criminal justice system is the largest source of referrals for substance use treatment in Louisiana.</w:t>
            </w:r>
          </w:p>
        </w:tc>
      </w:tr>
      <w:tr w:rsidR="00CE6983" w:rsidRPr="008244A8" w14:paraId="032095D7" w14:textId="77777777" w:rsidTr="00595BEB">
        <w:trPr>
          <w:cantSplit/>
          <w:trHeight w:val="1134"/>
        </w:trPr>
        <w:tc>
          <w:tcPr>
            <w:tcW w:w="846" w:type="dxa"/>
          </w:tcPr>
          <w:p w14:paraId="62231355" w14:textId="5EFB4033"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{"citationItems":[{"id":"ITEM-1","itemData":{"DOI":"10.1080/15504263.2016.1277816","ISSN":"15504271","PMID":"28045601","abstract":"Objectives: There is increasing literature supporting the adverse effects of disasters on substance use and psychiatric disorders. The co-occurrence of psychiatric disorders with substance use intensifies the challenge of treatment delivery. Thus the aim of this study was to examine the prevalence of substance use, treatment characteristics, and demographics of discharges from substance abuse treatment in New Orleans, post–Hurricane Katrina. Trends associated with discharges that have a co-occurring psychiatric and substance use disorder (COD) were also assessed. The secondary aim of this study was to examine the association of successful substance abuse treatment completion among those with a COD post–Hurricane Katrina. Methods: Substance abuse treatment discharge data (N = 16,507) from New Orleans, Louisiana, for years 2006 through 2011 were obtained from the Treatment Episode Data Set–Discharge. Multiple logistic regression analysis was employed to examine the association of discharges with a COD and completion of substance abuse treatment. Demographic, psychiatric, and treatment characteristics of discharges in 2006 were compared to characteristics in 2011. Trends of characteristics were also assessed through the study period. Results: Roughly a third (35.2%) of all discharges in New Orleans from 2006 to 2011 had a COD. After controlling for race, employment, treatment service setting at discharge, primary substance problem, and the discharge's principal source of referral, discharges with a COD were 29% less likely to complete treatment as compared to those with no COD (AOR = 0.71, 95% CI [0.56, 0.90], p =.004). Treatment completion among discharges with a COD has significantly declined from 36.8% in 2006 to 18.7% in 2011 (p &lt;.0001). Notable significant trends in homelessness, criminality, and heroin use were identified among discharges with a COD. Conclusions: Substance abuse treatment undergoes various changes in the event of a natural disaster. These changes may increase challenges for successful treatment completion for vulnerable populations such as those with a COD. Results of this study demonstrate that discharges with a COD are less likely to complete treatment as compared to those with no COD disorder. Unmet treatment needs may also increase odds of criminalization and homelessness.","author":[{"dropping-particle":"","family":"Shuler","given":"Monique","non-dropping-particle":"","parse-names":false,"suffix":""},{"dropping-particle":"","family":"Suzuki","given":"Sumihiro","non-dropping-particle":"","parse-names":false,"suffix":""},{"dropping-particle":"","family":"Podesta","given":"Arwen","non-dropping-particle":"","parse-names":false,"suffix":""},{"dropping-particle":"","family":"Qualls-Hampton","given":"Raquel","non-dropping-particle":"","parse-names":false,"suffix":""},{"dropping-particle":"","family":"Wallington","given":"Sherrie Flynt","non-dropping-particle":"","parse-names":false,"suffix":""}],"container-title":"Journal of Dual Diagnosis","id":"ITEM-1","issue":"2","issued":{"date-parts":[["2017"]]},"page":"144-156","publisher":"Taylor &amp; Francis","title":"A Post-Hurricane Katrina Examination of Substance Abuse Treatment Discharges With Co-Occurring Psychiatric and Substance Use Disorders","type":"article-journal","volume":"13"},"uris":["http://www.mendeley.com/documents/?uuid=3480b8b9-4d54-4db8-8ecc-c2e5c3801599"]}],"mendeley":{"formattedCitation":"(M. Shuler, Suzuki, Podesta, Qualls-Hampton, &amp; Wallington, 2017)","plainTextFormattedCitation":"(M. Shuler, Suzuki, Podesta, Qualls-Hampton, &amp; Wallington, 2017)","previouslyFormattedCitation":"(M. Shuler, Suzuki, Podesta, Qualls-Hampton, &amp; Wallington, 2017)"},"properties":{"noteIndex":0},"schema":"https://github.com/citation-style-language/schema/raw/master/csl-citation.json"}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(M. Shuler, Suzuki, Podesta, Qualls-Hampton, &amp; Wallington, 2017)</w:t>
            </w:r>
            <w:r>
              <w:rPr>
                <w:rFonts w:cstheme="minorHAnsi"/>
                <w:color w:val="000000"/>
                <w:sz w:val="18"/>
                <w:szCs w:val="18"/>
              </w:rPr>
              <w:fldChar w:fldCharType="end"/>
            </w:r>
          </w:p>
        </w:tc>
        <w:tc>
          <w:tcPr>
            <w:tcW w:w="709" w:type="dxa"/>
            <w:textDirection w:val="tbRl"/>
          </w:tcPr>
          <w:p w14:paraId="76A98116" w14:textId="77777777" w:rsidR="00CE6983" w:rsidRPr="008244A8" w:rsidRDefault="00CE6983" w:rsidP="00595BEB">
            <w:pPr>
              <w:ind w:left="113" w:right="113"/>
              <w:rPr>
                <w:rFonts w:cstheme="minorHAnsi"/>
                <w:sz w:val="18"/>
                <w:szCs w:val="18"/>
              </w:rPr>
            </w:pPr>
            <w:r w:rsidRPr="008244A8">
              <w:rPr>
                <w:rFonts w:cstheme="minorHAnsi"/>
                <w:sz w:val="18"/>
                <w:szCs w:val="18"/>
              </w:rPr>
              <w:t>Quantitative analysis of substance use treatment discharge datasets</w:t>
            </w:r>
          </w:p>
        </w:tc>
        <w:tc>
          <w:tcPr>
            <w:tcW w:w="850" w:type="dxa"/>
            <w:textDirection w:val="tbRl"/>
          </w:tcPr>
          <w:p w14:paraId="5FCA27B2" w14:textId="77777777" w:rsidR="00CE6983" w:rsidRPr="008244A8" w:rsidRDefault="00CE6983" w:rsidP="00595BEB">
            <w:pPr>
              <w:ind w:left="113" w:right="113"/>
              <w:rPr>
                <w:rFonts w:cstheme="minorHAnsi"/>
                <w:sz w:val="18"/>
                <w:szCs w:val="18"/>
              </w:rPr>
            </w:pPr>
            <w:r w:rsidRPr="008244A8">
              <w:rPr>
                <w:rFonts w:cstheme="minorHAnsi"/>
                <w:sz w:val="18"/>
                <w:szCs w:val="18"/>
              </w:rPr>
              <w:t>People admitted to public and private substance use treatment facilities</w:t>
            </w:r>
          </w:p>
        </w:tc>
        <w:tc>
          <w:tcPr>
            <w:tcW w:w="992" w:type="dxa"/>
          </w:tcPr>
          <w:p w14:paraId="6961B77F" w14:textId="77777777" w:rsidR="00CE6983" w:rsidRPr="008244A8" w:rsidRDefault="00CE6983" w:rsidP="00BD05F2">
            <w:pPr>
              <w:rPr>
                <w:rFonts w:cstheme="minorHAnsi"/>
                <w:sz w:val="18"/>
                <w:szCs w:val="18"/>
              </w:rPr>
            </w:pPr>
            <w:r w:rsidRPr="008244A8">
              <w:rPr>
                <w:rFonts w:cstheme="minorHAnsi"/>
                <w:sz w:val="18"/>
                <w:szCs w:val="18"/>
              </w:rPr>
              <w:t>Hurricane Katrina</w:t>
            </w:r>
          </w:p>
        </w:tc>
        <w:tc>
          <w:tcPr>
            <w:tcW w:w="1134" w:type="dxa"/>
          </w:tcPr>
          <w:p w14:paraId="64C96930" w14:textId="77777777" w:rsidR="00CE6983" w:rsidRPr="008244A8" w:rsidRDefault="00CE6983" w:rsidP="00BD05F2">
            <w:pPr>
              <w:rPr>
                <w:rFonts w:cstheme="minorHAnsi"/>
                <w:sz w:val="18"/>
                <w:szCs w:val="18"/>
              </w:rPr>
            </w:pPr>
            <w:r w:rsidRPr="008244A8">
              <w:rPr>
                <w:rFonts w:cstheme="minorHAnsi"/>
                <w:sz w:val="18"/>
                <w:szCs w:val="18"/>
              </w:rPr>
              <w:t xml:space="preserve">Residential Treatment </w:t>
            </w:r>
            <w:proofErr w:type="spellStart"/>
            <w:r w:rsidRPr="008244A8">
              <w:rPr>
                <w:rFonts w:cstheme="minorHAnsi"/>
                <w:sz w:val="18"/>
                <w:szCs w:val="18"/>
              </w:rPr>
              <w:t>Centres</w:t>
            </w:r>
            <w:proofErr w:type="spellEnd"/>
          </w:p>
        </w:tc>
        <w:tc>
          <w:tcPr>
            <w:tcW w:w="2268" w:type="dxa"/>
          </w:tcPr>
          <w:p w14:paraId="1DD53F6A" w14:textId="77777777" w:rsidR="00CE6983" w:rsidRPr="008244A8" w:rsidRDefault="00CE6983" w:rsidP="00BD05F2">
            <w:pPr>
              <w:rPr>
                <w:rFonts w:cstheme="minorHAnsi"/>
                <w:sz w:val="18"/>
                <w:szCs w:val="18"/>
              </w:rPr>
            </w:pPr>
            <w:r w:rsidRPr="008244A8">
              <w:rPr>
                <w:rFonts w:cstheme="minorHAnsi"/>
                <w:sz w:val="18"/>
                <w:szCs w:val="18"/>
              </w:rPr>
              <w:t xml:space="preserve">Post-hurricane, healthcare and treatment were compromised for those who were evacuated and those who remained in the region. Individuals who had a coexisting psychiatric and substance use disorder had decreased rates of completing treatment for substance use after hurricane Katrina. Unmet treatment needs were associated with homelessness </w:t>
            </w:r>
            <w:proofErr w:type="gramStart"/>
            <w:r w:rsidRPr="008244A8">
              <w:rPr>
                <w:rFonts w:cstheme="minorHAnsi"/>
                <w:sz w:val="18"/>
                <w:szCs w:val="18"/>
              </w:rPr>
              <w:t>and  criminality</w:t>
            </w:r>
            <w:proofErr w:type="gramEnd"/>
            <w:r w:rsidRPr="008244A8">
              <w:rPr>
                <w:rFonts w:cstheme="minorHAnsi"/>
                <w:sz w:val="18"/>
                <w:szCs w:val="18"/>
              </w:rPr>
              <w:t xml:space="preserve"> for those with comorbid psychiatric and substance use issues.</w:t>
            </w:r>
          </w:p>
        </w:tc>
        <w:tc>
          <w:tcPr>
            <w:tcW w:w="3006" w:type="dxa"/>
          </w:tcPr>
          <w:p w14:paraId="18EE8B58" w14:textId="77777777" w:rsidR="00CE6983" w:rsidRPr="008244A8" w:rsidRDefault="00CE6983"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3240" w:type="dxa"/>
          </w:tcPr>
          <w:p w14:paraId="12646D89" w14:textId="77777777" w:rsidR="00CE6983" w:rsidRPr="008244A8" w:rsidRDefault="00CE6983" w:rsidP="00BD05F2">
            <w:pPr>
              <w:rPr>
                <w:rFonts w:cstheme="minorHAnsi"/>
                <w:sz w:val="18"/>
                <w:szCs w:val="18"/>
              </w:rPr>
            </w:pPr>
            <w:r w:rsidRPr="008244A8">
              <w:rPr>
                <w:rFonts w:cstheme="minorHAnsi"/>
                <w:sz w:val="18"/>
                <w:szCs w:val="18"/>
              </w:rPr>
              <w:t xml:space="preserve">Financial cuts to mental health and substance use treatment are believed to put those with less severe psychiatric symptoms at greater risk for incarceration, not treatment.  </w:t>
            </w:r>
          </w:p>
          <w:p w14:paraId="31CAEDF2" w14:textId="77777777" w:rsidR="00CE6983" w:rsidRPr="008244A8" w:rsidRDefault="00CE6983" w:rsidP="00BD05F2">
            <w:pPr>
              <w:rPr>
                <w:rFonts w:cstheme="minorHAnsi"/>
                <w:sz w:val="18"/>
                <w:szCs w:val="18"/>
              </w:rPr>
            </w:pPr>
          </w:p>
          <w:p w14:paraId="51173A33" w14:textId="77777777" w:rsidR="00CE6983" w:rsidRPr="008244A8" w:rsidRDefault="00CE6983" w:rsidP="00BD05F2">
            <w:pPr>
              <w:rPr>
                <w:rFonts w:cstheme="minorHAnsi"/>
                <w:sz w:val="18"/>
                <w:szCs w:val="18"/>
              </w:rPr>
            </w:pPr>
          </w:p>
        </w:tc>
      </w:tr>
      <w:tr w:rsidR="00CE6983" w:rsidRPr="008244A8" w14:paraId="5CD2CF07" w14:textId="77777777" w:rsidTr="00595BEB">
        <w:trPr>
          <w:cantSplit/>
          <w:trHeight w:val="1134"/>
        </w:trPr>
        <w:tc>
          <w:tcPr>
            <w:tcW w:w="846" w:type="dxa"/>
          </w:tcPr>
          <w:p w14:paraId="14210E62" w14:textId="05AB6492"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10.7196/SAMJ.2020.v110i6.14832","ISSN":"0256-9574","author":[{"dropping-particle":"","family":"Stowe","given":"M-J","non-dropping-particle":"","parse-names":false,"suffix":""},{"dropping-particle":"","family":"Scheibe","given":"A","non-dropping-particle":"","parse-names":false,"suffix":""},{"dropping-particle":"","family":"Shelly","given":"S","non-dropping-particle":"","parse-names":false,"suffix":""},{"dropping-particle":"","family":"Marks","given":"M","non-dropping-particle":"","parse-names":false,"suffix":""}],"container-title":"South African Medical Journal / Suid-Afrikaanse Tydskrif Vir Geneeskunde","id":"ITEM-1","issue":"6","issued":{"date-parts":[["2020"]]},"title":"COVID-19 restrictions and increased risk of overdose for street-based people with opioid dependence in South Africa","type":"article-journal","volume":"110"},"uris":["http://www.mendeley.com/documents/?uuid=77e17898-1859-4e5a-b889-c2b6de04e723"]}],"mendeley":{"formattedCitation":"(Stowe, Scheibe, Shelly, &amp; Marks, 2020)","plainTextFormattedCitation":"(Stowe, Scheibe, Shelly, &amp; Marks, 2020)","previouslyFormattedCitation":"(Stowe, Scheibe, Shelly, &amp; Marks,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(Stowe, Scheibe, Shelly, &amp; Marks, 2020)</w:t>
            </w:r>
            <w:r>
              <w:rPr>
                <w:rFonts w:cstheme="minorHAnsi"/>
                <w:color w:val="000000"/>
                <w:sz w:val="18"/>
                <w:szCs w:val="18"/>
              </w:rPr>
              <w:fldChar w:fldCharType="end"/>
            </w:r>
          </w:p>
        </w:tc>
        <w:tc>
          <w:tcPr>
            <w:tcW w:w="709" w:type="dxa"/>
            <w:textDirection w:val="tbRl"/>
          </w:tcPr>
          <w:p w14:paraId="53317EB3"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2CD6733E"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A0FDFAD"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0E04B4A3" w14:textId="77777777" w:rsidR="00CE6983" w:rsidRPr="008244A8" w:rsidRDefault="009F0180" w:rsidP="00BD05F2">
            <w:pPr>
              <w:rPr>
                <w:rFonts w:cstheme="minorHAnsi"/>
                <w:sz w:val="18"/>
                <w:szCs w:val="18"/>
              </w:rPr>
            </w:pPr>
            <w:r>
              <w:rPr>
                <w:rFonts w:cstheme="minorHAnsi"/>
                <w:sz w:val="18"/>
                <w:szCs w:val="18"/>
              </w:rPr>
              <w:t>Opioid Treatment Programs and social supports</w:t>
            </w:r>
          </w:p>
        </w:tc>
        <w:tc>
          <w:tcPr>
            <w:tcW w:w="2268" w:type="dxa"/>
          </w:tcPr>
          <w:p w14:paraId="65927AF3" w14:textId="77777777" w:rsidR="00CE6983" w:rsidRPr="008244A8" w:rsidRDefault="00CE6983" w:rsidP="00BD05F2">
            <w:pPr>
              <w:rPr>
                <w:rFonts w:cstheme="minorHAnsi"/>
                <w:sz w:val="18"/>
                <w:szCs w:val="18"/>
              </w:rPr>
            </w:pPr>
            <w:r w:rsidRPr="008244A8">
              <w:rPr>
                <w:rFonts w:cstheme="minorHAnsi"/>
                <w:sz w:val="18"/>
                <w:szCs w:val="18"/>
              </w:rPr>
              <w:t>Increased risk of overdose due to heroin users being placed in shelters to prevent COVID-19 transmission.</w:t>
            </w:r>
          </w:p>
          <w:p w14:paraId="3F839CC9" w14:textId="77777777" w:rsidR="00CE6983" w:rsidRPr="008244A8" w:rsidRDefault="00CE6983" w:rsidP="00BD05F2">
            <w:pPr>
              <w:rPr>
                <w:rFonts w:cstheme="minorHAnsi"/>
                <w:sz w:val="18"/>
                <w:szCs w:val="18"/>
              </w:rPr>
            </w:pPr>
            <w:r w:rsidRPr="008244A8">
              <w:rPr>
                <w:rFonts w:cstheme="minorHAnsi"/>
                <w:sz w:val="18"/>
                <w:szCs w:val="18"/>
              </w:rPr>
              <w:t>Lack of tolerance after period of abstinence puts people at increased risk for overdose and death. Changes in illicit drug supply</w:t>
            </w:r>
          </w:p>
        </w:tc>
        <w:tc>
          <w:tcPr>
            <w:tcW w:w="3006" w:type="dxa"/>
          </w:tcPr>
          <w:p w14:paraId="3722A310" w14:textId="77777777" w:rsidR="00CE6983" w:rsidRPr="008244A8" w:rsidRDefault="00CE6983" w:rsidP="00BD05F2">
            <w:pPr>
              <w:rPr>
                <w:rFonts w:cstheme="minorHAnsi"/>
                <w:sz w:val="18"/>
                <w:szCs w:val="18"/>
              </w:rPr>
            </w:pPr>
            <w:r w:rsidRPr="008244A8">
              <w:rPr>
                <w:rFonts w:cstheme="minorHAnsi"/>
                <w:sz w:val="18"/>
                <w:szCs w:val="18"/>
              </w:rPr>
              <w:t>Example of one shelter providing methadone to manage withdrawal and one area providing OAT.</w:t>
            </w:r>
          </w:p>
          <w:p w14:paraId="46D660B3" w14:textId="77777777" w:rsidR="00CE6983" w:rsidRPr="008244A8" w:rsidRDefault="00CE6983" w:rsidP="00BD05F2">
            <w:pPr>
              <w:rPr>
                <w:rFonts w:cstheme="minorHAnsi"/>
                <w:sz w:val="18"/>
                <w:szCs w:val="18"/>
              </w:rPr>
            </w:pPr>
            <w:r w:rsidRPr="008244A8">
              <w:rPr>
                <w:rFonts w:cstheme="minorHAnsi"/>
                <w:sz w:val="18"/>
                <w:szCs w:val="18"/>
              </w:rPr>
              <w:t xml:space="preserve">Recommendation for government to increase access to OAT in all shelters and link people initiated on OAT during lockdown to ongoing support and maintenance once released. Recommendation to provide overdose education and </w:t>
            </w:r>
            <w:proofErr w:type="gramStart"/>
            <w:r w:rsidRPr="008244A8">
              <w:rPr>
                <w:rFonts w:cstheme="minorHAnsi"/>
                <w:sz w:val="18"/>
                <w:szCs w:val="18"/>
              </w:rPr>
              <w:t>skills based</w:t>
            </w:r>
            <w:proofErr w:type="gramEnd"/>
            <w:r w:rsidRPr="008244A8">
              <w:rPr>
                <w:rFonts w:cstheme="minorHAnsi"/>
                <w:sz w:val="18"/>
                <w:szCs w:val="18"/>
              </w:rPr>
              <w:t xml:space="preserve"> training during lockdown, and increase access to naloxone.</w:t>
            </w:r>
          </w:p>
        </w:tc>
        <w:tc>
          <w:tcPr>
            <w:tcW w:w="3240" w:type="dxa"/>
          </w:tcPr>
          <w:p w14:paraId="29487C3C" w14:textId="77777777" w:rsidR="00CE6983" w:rsidRPr="008244A8" w:rsidRDefault="00CE6983"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r>
      <w:tr w:rsidR="00CE6983" w:rsidRPr="008244A8" w14:paraId="56A1EB7B" w14:textId="77777777" w:rsidTr="00595BEB">
        <w:trPr>
          <w:cantSplit/>
          <w:trHeight w:val="1134"/>
        </w:trPr>
        <w:tc>
          <w:tcPr>
            <w:tcW w:w="846" w:type="dxa"/>
          </w:tcPr>
          <w:p w14:paraId="1E5D3974" w14:textId="19E45005"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10.1111/ajad.13031","author":[{"dropping-particle":"","family":"Sun","given":"Yankun","non-dropping-particle":"","parse-names":false,"suffix":""},{"dropping-particle":"","family":"Bao","given":"Yanping","non-dropping-particle":"","parse-names":false,"suffix":""},{"dropping-particle":"","family":"Kosten","given":"Thomas","non-dropping-particle":"","parse-names":false,"suffix":""},{"dropping-particle":"","family":"Strang","given":"John","non-dropping-particle":"","parse-names":false,"suffix":""},{"dropping-particle":"","family":"Shi","given":"Jie","non-dropping-particle":"","parse-names":false,"suffix":""},{"dropping-particle":"","family":"Lu","given":"Lin","non-dropping-particle":"","parse-names":false,"suffix":""}],"container-title":"Am J Addict","id":"ITEM-1","issued":{"date-parts":[["2020"]]},"title":"Editorial: Challenges to Opioid Use Disorders During COVID-19.","type":"article-journal"},"uris":["http://www.mendeley.com/documents/?uuid=8c1d73d2-2aae-4efd-a87b-de2ef214ee9f"]}],"mendeley":{"formattedCitation":"(Sun et al., 2020)","plainTextFormattedCitation":"(Sun et al., 2020)","previouslyFormattedCitation":"(Sun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(Sun et al., 2020)</w:t>
            </w:r>
            <w:r>
              <w:rPr>
                <w:rFonts w:cstheme="minorHAnsi"/>
                <w:color w:val="000000"/>
                <w:sz w:val="18"/>
                <w:szCs w:val="18"/>
              </w:rPr>
              <w:fldChar w:fldCharType="end"/>
            </w:r>
          </w:p>
        </w:tc>
        <w:tc>
          <w:tcPr>
            <w:tcW w:w="709" w:type="dxa"/>
            <w:textDirection w:val="tbRl"/>
          </w:tcPr>
          <w:p w14:paraId="7971DEEB"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2081DE06"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12F6160"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01B76783" w14:textId="77777777" w:rsidR="00CE6983" w:rsidRPr="008244A8" w:rsidRDefault="00CE6983" w:rsidP="00BD05F2">
            <w:pPr>
              <w:rPr>
                <w:rFonts w:cstheme="minorHAnsi"/>
                <w:sz w:val="18"/>
                <w:szCs w:val="18"/>
              </w:rPr>
            </w:pPr>
            <w:r w:rsidRPr="008244A8">
              <w:rPr>
                <w:rFonts w:cstheme="minorHAnsi"/>
                <w:sz w:val="18"/>
                <w:szCs w:val="18"/>
              </w:rPr>
              <w:t>Opioid Treatment Programs</w:t>
            </w:r>
          </w:p>
        </w:tc>
        <w:tc>
          <w:tcPr>
            <w:tcW w:w="2268" w:type="dxa"/>
          </w:tcPr>
          <w:p w14:paraId="740AB293" w14:textId="77777777" w:rsidR="00CE6983" w:rsidRPr="008244A8" w:rsidRDefault="00CE6983" w:rsidP="00BD05F2">
            <w:pPr>
              <w:rPr>
                <w:rFonts w:cstheme="minorHAnsi"/>
                <w:sz w:val="18"/>
                <w:szCs w:val="18"/>
              </w:rPr>
            </w:pPr>
            <w:r w:rsidRPr="008244A8">
              <w:rPr>
                <w:rFonts w:cstheme="minorHAnsi"/>
                <w:sz w:val="18"/>
                <w:szCs w:val="18"/>
              </w:rPr>
              <w:t xml:space="preserve">People with OUD have comorbid health and mental health conditions, increased risk for COVID-19. Risk due to strain on OAT services during COVID-19 restrictions. Risk of withdrawal, relapse, and overdose increase. </w:t>
            </w:r>
          </w:p>
        </w:tc>
        <w:tc>
          <w:tcPr>
            <w:tcW w:w="3006" w:type="dxa"/>
          </w:tcPr>
          <w:p w14:paraId="5971B521" w14:textId="77777777" w:rsidR="00CE6983" w:rsidRPr="008244A8" w:rsidRDefault="00CE6983" w:rsidP="00BD05F2">
            <w:pPr>
              <w:rPr>
                <w:rFonts w:cstheme="minorHAnsi"/>
                <w:sz w:val="18"/>
                <w:szCs w:val="18"/>
              </w:rPr>
            </w:pPr>
            <w:r w:rsidRPr="008244A8">
              <w:rPr>
                <w:rFonts w:cstheme="minorHAnsi"/>
                <w:sz w:val="18"/>
                <w:szCs w:val="18"/>
              </w:rPr>
              <w:t xml:space="preserve">In China, door to door visits and surveys conducted for people with opioid use disorder, to educate them on prevention and screen for COVID-19 symptoms. Delivery of methadone for those located far from clinics. </w:t>
            </w:r>
          </w:p>
        </w:tc>
        <w:tc>
          <w:tcPr>
            <w:tcW w:w="3240" w:type="dxa"/>
          </w:tcPr>
          <w:p w14:paraId="7A3E89FA" w14:textId="77777777" w:rsidR="00CE6983" w:rsidRPr="008244A8" w:rsidRDefault="00CE6983" w:rsidP="00BD05F2">
            <w:pPr>
              <w:rPr>
                <w:rFonts w:cstheme="minorHAnsi"/>
                <w:sz w:val="18"/>
                <w:szCs w:val="18"/>
              </w:rPr>
            </w:pPr>
            <w:r w:rsidRPr="008244A8">
              <w:rPr>
                <w:rFonts w:cstheme="minorHAnsi"/>
                <w:sz w:val="18"/>
                <w:szCs w:val="18"/>
              </w:rPr>
              <w:t>Four critical actions for authorities to ensure availability of OAT during COVID-19:</w:t>
            </w:r>
          </w:p>
          <w:p w14:paraId="4C40379A" w14:textId="77777777" w:rsidR="00CE6983" w:rsidRPr="008244A8" w:rsidRDefault="00CE6983" w:rsidP="00BD05F2">
            <w:pPr>
              <w:rPr>
                <w:rFonts w:cstheme="minorHAnsi"/>
                <w:sz w:val="18"/>
                <w:szCs w:val="18"/>
              </w:rPr>
            </w:pPr>
            <w:r w:rsidRPr="008244A8">
              <w:rPr>
                <w:rFonts w:cstheme="minorHAnsi"/>
                <w:sz w:val="18"/>
                <w:szCs w:val="18"/>
              </w:rPr>
              <w:t xml:space="preserve">Assign staff to deliver methadone and other OAT, comprehensive treatment plans for people with Opioid use disorder who have COVID-19 and are admitted to hospital, provide mental health care for people with opioid use disorder via telephone, </w:t>
            </w:r>
            <w:proofErr w:type="spellStart"/>
            <w:r w:rsidRPr="008244A8">
              <w:rPr>
                <w:rFonts w:cstheme="minorHAnsi"/>
                <w:sz w:val="18"/>
                <w:szCs w:val="18"/>
              </w:rPr>
              <w:t>vitual</w:t>
            </w:r>
            <w:proofErr w:type="spellEnd"/>
            <w:r w:rsidRPr="008244A8">
              <w:rPr>
                <w:rFonts w:cstheme="minorHAnsi"/>
                <w:sz w:val="18"/>
                <w:szCs w:val="18"/>
              </w:rPr>
              <w:t xml:space="preserve"> platforms or PPE visits, to help with increase in stress and anxiety during COVID-19, and ensure OAT clinics have PPE and are doing COVID-19 screening.  More research needed to identify challenges for this population during COVID-19.</w:t>
            </w:r>
          </w:p>
        </w:tc>
      </w:tr>
      <w:tr w:rsidR="00CE6983" w:rsidRPr="008244A8" w14:paraId="5DC65F31" w14:textId="77777777" w:rsidTr="00595BEB">
        <w:trPr>
          <w:cantSplit/>
          <w:trHeight w:val="1134"/>
        </w:trPr>
        <w:tc>
          <w:tcPr>
            <w:tcW w:w="846" w:type="dxa"/>
          </w:tcPr>
          <w:tbl>
            <w:tblPr>
              <w:tblW w:w="1294" w:type="dxa"/>
              <w:tblLayout w:type="fixed"/>
              <w:tblLook w:val="04A0" w:firstRow="1" w:lastRow="0" w:firstColumn="1" w:lastColumn="0" w:noHBand="0" w:noVBand="1"/>
            </w:tblPr>
            <w:tblGrid>
              <w:gridCol w:w="1294"/>
            </w:tblGrid>
            <w:tr w:rsidR="00CE6983" w:rsidRPr="008244A8" w14:paraId="459A16D3" w14:textId="77777777" w:rsidTr="00985EF4">
              <w:trPr>
                <w:trHeight w:val="259"/>
              </w:trPr>
              <w:tc>
                <w:tcPr>
                  <w:tcW w:w="1294" w:type="dxa"/>
                  <w:tcBorders>
                    <w:top w:val="nil"/>
                    <w:left w:val="nil"/>
                    <w:bottom w:val="nil"/>
                    <w:right w:val="nil"/>
                  </w:tcBorders>
                  <w:shd w:val="clear" w:color="auto" w:fill="auto"/>
                  <w:noWrap/>
                  <w:vAlign w:val="bottom"/>
                  <w:hideMark/>
                </w:tcPr>
                <w:p w14:paraId="00AE9BC2" w14:textId="4E6CD46E" w:rsidR="00CE6983" w:rsidRPr="008244A8" w:rsidRDefault="00452D31" w:rsidP="00BD05F2">
                  <w:pPr>
                    <w:spacing w:after="0" w:line="240" w:lineRule="auto"/>
                    <w:rPr>
                      <w:rFonts w:eastAsia="Times New Roman" w:cstheme="minorHAnsi"/>
                      <w:color w:val="000000"/>
                      <w:sz w:val="18"/>
                      <w:szCs w:val="18"/>
                    </w:rPr>
                  </w:pPr>
                  <w:r>
                    <w:rPr>
                      <w:rFonts w:eastAsia="Times New Roman" w:cstheme="minorHAnsi"/>
                      <w:color w:val="000000"/>
                      <w:sz w:val="18"/>
                      <w:szCs w:val="18"/>
                    </w:rPr>
                    <w:lastRenderedPageBreak/>
                    <w:fldChar w:fldCharType="begin" w:fldLock="1"/>
                  </w:r>
                  <w:r>
                    <w:rPr>
                      <w:rFonts w:eastAsia="Times New Roman" w:cstheme="minorHAnsi"/>
                      <w:color w:val="000000"/>
                      <w:sz w:val="18"/>
                      <w:szCs w:val="18"/>
                    </w:rPr>
                    <w:instrText>ADDIN CSL_CITATION {"citationItems":[{"id":"ITEM-1","itemData":{"DOI":"https://dx.doi.org/10.1186/1940-0640-9-3","ISSN":"1940-0640","abstract":"BACKGROUND: The extent of damage in New York City following Hurricane Sandy in October 2012 was unprecedented. Bellevue Hospital Center (BHC), a tertiary public hospital, was evacuated and temporarily closed as a result of hurricane-related damages. BHC's large primary care office-based buprenorphine clinic was relocated to an affiliate public hospital for three weeks. The extent of environmental damage and ensuing service disruption effects on rates of illicit drug, tobacco, and alcohol misuse, buprenorphine medication supply disruptions, or direct resource losses among office-based buprenorphine patients is to date unknown., METHODS: A quantitative and qualitative semi-structured survey was administered to patients in BHC's primary care buprenorphine program starting one month after the hurricane. Survey domains included: housing and employment disruptions; social and economic support; treatment outcomes (buprenorphine adherence and ability to get care), and tobacco, alcohol, and drug use. Open-ended questions probed general patient experiences related to the storm, coping strategies, and associated disruptions., RESULTS: There were 132 patients enrolled in the clinic at the time of the storm; of those, 91 patients were recruited to the survey, and 89 completed (98% of those invited). Illicit opioid misuse was rare, with 7 respondents reporting increased heroin or illicit prescription opioid use following Sandy. Roughly half of respondents reported disruption of their buprenorphine-naloxone medication supply post-event, and self-lowering of daily doses to prolong supply was common. Additional buprenorphine was obtained through unscheduled telephone or written refills from relocated Bellevue providers, informally from friends and family, and, more rarely, from drug dealers., CONCLUSIONS: The findings highlight the relative adaptability of public sector office-based buprenorphine treatment during and after a significant natural disaster. Only minimal increases in self-reported substance use were reported despite many disruptions to regular buprenorphine supplies and previous daily doses. Informal supplies of substitute buprenorphine from family and friends was common. Remote telephone refill support and a temporary back-up location that provided written prescription refills and medication dispensing for uninsured patients enabled some patients to maintain an adequate medication supply. Such adaptive strategies to ensure medication maintenance continuity…","author":[{"dropping-particle":"","family":"Tofighi","given":"Babak","non-dropping-particle":"","parse-names":false,"suffix":""},{"dropping-particle":"","family":"Grossman","given":"Ellie","non-dropping-particle":"","parse-names":false,"suffix":""},{"dropping-particle":"","family":"Williams","given":"Arthur R","non-dropping-particle":"","parse-names":false,"suffix":""},{"dropping-particle":"","family":"Biary","given":"Rana","non-dropping-particle":"","parse-names":false,"suffix":""},{"dropping-particle":"","family":"Rotrosen","given":"John","non-dropping-particle":"","parse-names":false,"suffix":""},{"dropping-particle":"","family":"Lee","given":"Joshua D","non-dropping-particle":"","parse-names":false,"suffix":""}],"container-title":"Addiction science &amp; clinical practice","id":"ITEM-1","issued":{"date-parts":[["2014"]]},"page":"3","publisher-place":"England","title":"Outcomes among buprenorphine-naloxone primary care patients after Hurricane Sandy.","type":"article-journal","volume":"9"},"uris":["http://www.mendeley.com/documents/?uuid=3f7c1f1e-8949-4192-9a47-3ae5e8b89494"]}],"mendeley":{"formattedCitation":"(Tofighi et al., 2014)","plainTextFormattedCitation":"(Tofighi et al., 2014)","previouslyFormattedCitation":"(Tofighi et al., 2014)"},"properties":{"noteIndex":0},"schema":"https://github.com/citation-style-language/schema/raw/master/csl-citation.json"}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(Tofighi et al., 2014)</w:t>
                  </w:r>
                  <w:r>
                    <w:rPr>
                      <w:rFonts w:eastAsia="Times New Roman" w:cstheme="minorHAnsi"/>
                      <w:color w:val="000000"/>
                      <w:sz w:val="18"/>
                      <w:szCs w:val="18"/>
                    </w:rPr>
                    <w:fldChar w:fldCharType="end"/>
                  </w:r>
                </w:p>
              </w:tc>
            </w:tr>
          </w:tbl>
          <w:p w14:paraId="436A8315" w14:textId="77777777" w:rsidR="00CE6983" w:rsidRPr="008244A8" w:rsidRDefault="00CE6983" w:rsidP="00BD05F2">
            <w:pPr>
              <w:rPr>
                <w:rFonts w:cstheme="minorHAnsi"/>
                <w:sz w:val="18"/>
                <w:szCs w:val="18"/>
              </w:rPr>
            </w:pPr>
          </w:p>
        </w:tc>
        <w:tc>
          <w:tcPr>
            <w:tcW w:w="709" w:type="dxa"/>
            <w:textDirection w:val="tbRl"/>
          </w:tcPr>
          <w:p w14:paraId="6833872E" w14:textId="77777777" w:rsidR="00CE6983" w:rsidRPr="008244A8" w:rsidRDefault="00CE6983" w:rsidP="00595BEB">
            <w:pPr>
              <w:ind w:left="113" w:right="113"/>
              <w:rPr>
                <w:rFonts w:cstheme="minorHAnsi"/>
                <w:sz w:val="18"/>
                <w:szCs w:val="18"/>
              </w:rPr>
            </w:pPr>
            <w:r w:rsidRPr="008244A8">
              <w:rPr>
                <w:rFonts w:cstheme="minorHAnsi"/>
                <w:sz w:val="18"/>
                <w:szCs w:val="18"/>
              </w:rPr>
              <w:t>Surveys administered by phone or in person</w:t>
            </w:r>
          </w:p>
        </w:tc>
        <w:tc>
          <w:tcPr>
            <w:tcW w:w="850" w:type="dxa"/>
            <w:textDirection w:val="tbRl"/>
          </w:tcPr>
          <w:p w14:paraId="1BD5E5A7" w14:textId="77777777" w:rsidR="00CE6983" w:rsidRPr="008244A8" w:rsidRDefault="00CE6983" w:rsidP="00595BEB">
            <w:pPr>
              <w:ind w:left="113" w:right="113"/>
              <w:rPr>
                <w:rFonts w:cstheme="minorHAnsi"/>
                <w:sz w:val="18"/>
                <w:szCs w:val="18"/>
              </w:rPr>
            </w:pPr>
            <w:r w:rsidRPr="008244A8">
              <w:rPr>
                <w:rFonts w:cstheme="minorHAnsi"/>
                <w:sz w:val="18"/>
                <w:szCs w:val="18"/>
              </w:rPr>
              <w:t>OAT buprenorphine patients</w:t>
            </w:r>
          </w:p>
        </w:tc>
        <w:tc>
          <w:tcPr>
            <w:tcW w:w="992" w:type="dxa"/>
          </w:tcPr>
          <w:p w14:paraId="77D7E765" w14:textId="77777777" w:rsidR="00CE6983" w:rsidRPr="008244A8" w:rsidRDefault="00CE6983" w:rsidP="00BD05F2">
            <w:pPr>
              <w:rPr>
                <w:rFonts w:cstheme="minorHAnsi"/>
                <w:sz w:val="18"/>
                <w:szCs w:val="18"/>
              </w:rPr>
            </w:pPr>
            <w:r w:rsidRPr="008244A8">
              <w:rPr>
                <w:rFonts w:cstheme="minorHAnsi"/>
                <w:sz w:val="18"/>
                <w:szCs w:val="18"/>
              </w:rPr>
              <w:t>Hurricane Sandy</w:t>
            </w:r>
          </w:p>
        </w:tc>
        <w:tc>
          <w:tcPr>
            <w:tcW w:w="1134" w:type="dxa"/>
          </w:tcPr>
          <w:p w14:paraId="30D50295" w14:textId="77777777" w:rsidR="00CE6983" w:rsidRPr="008244A8" w:rsidRDefault="00CE6983" w:rsidP="00BD05F2">
            <w:pPr>
              <w:rPr>
                <w:rFonts w:cstheme="minorHAnsi"/>
                <w:sz w:val="18"/>
                <w:szCs w:val="18"/>
              </w:rPr>
            </w:pPr>
            <w:r w:rsidRPr="008244A8">
              <w:rPr>
                <w:rFonts w:cstheme="minorHAnsi"/>
                <w:sz w:val="18"/>
                <w:szCs w:val="18"/>
              </w:rPr>
              <w:t>Primary Care</w:t>
            </w:r>
          </w:p>
        </w:tc>
        <w:tc>
          <w:tcPr>
            <w:tcW w:w="2268" w:type="dxa"/>
          </w:tcPr>
          <w:p w14:paraId="76D0CF63" w14:textId="77777777" w:rsidR="00CE6983" w:rsidRPr="008244A8" w:rsidRDefault="00CE6983" w:rsidP="00BD05F2">
            <w:pPr>
              <w:rPr>
                <w:rFonts w:cstheme="minorHAnsi"/>
                <w:sz w:val="18"/>
                <w:szCs w:val="18"/>
              </w:rPr>
            </w:pPr>
            <w:r w:rsidRPr="008244A8">
              <w:rPr>
                <w:rFonts w:cstheme="minorHAnsi"/>
                <w:sz w:val="18"/>
                <w:szCs w:val="18"/>
              </w:rPr>
              <w:t xml:space="preserve">Transit, employment and health system disruption, shortage in buprenorphine after </w:t>
            </w:r>
            <w:proofErr w:type="gramStart"/>
            <w:r w:rsidRPr="008244A8">
              <w:rPr>
                <w:rFonts w:cstheme="minorHAnsi"/>
                <w:sz w:val="18"/>
                <w:szCs w:val="18"/>
              </w:rPr>
              <w:t xml:space="preserve">hurricane,   </w:t>
            </w:r>
            <w:proofErr w:type="gramEnd"/>
            <w:r w:rsidRPr="008244A8">
              <w:rPr>
                <w:rFonts w:cstheme="minorHAnsi"/>
                <w:sz w:val="18"/>
                <w:szCs w:val="18"/>
              </w:rPr>
              <w:t>financial hardship, loss of housing, prolonged power outages.</w:t>
            </w:r>
          </w:p>
          <w:p w14:paraId="43B1112F" w14:textId="77777777" w:rsidR="00CE6983" w:rsidRPr="008244A8" w:rsidRDefault="00CE6983" w:rsidP="00BD05F2">
            <w:pPr>
              <w:rPr>
                <w:rFonts w:cstheme="minorHAnsi"/>
                <w:sz w:val="18"/>
                <w:szCs w:val="18"/>
              </w:rPr>
            </w:pPr>
            <w:r w:rsidRPr="008244A8">
              <w:rPr>
                <w:rFonts w:cstheme="minorHAnsi"/>
                <w:sz w:val="18"/>
                <w:szCs w:val="18"/>
              </w:rPr>
              <w:t>Disruption in communication between client and provider and service was limited for 4 weeks.</w:t>
            </w:r>
          </w:p>
        </w:tc>
        <w:tc>
          <w:tcPr>
            <w:tcW w:w="3006" w:type="dxa"/>
          </w:tcPr>
          <w:p w14:paraId="7AED1A9A" w14:textId="77777777" w:rsidR="00CE6983" w:rsidRPr="008244A8" w:rsidRDefault="00CE6983" w:rsidP="00BD05F2">
            <w:pPr>
              <w:autoSpaceDE w:val="0"/>
              <w:autoSpaceDN w:val="0"/>
              <w:adjustRightInd w:val="0"/>
              <w:rPr>
                <w:rFonts w:cstheme="minorHAnsi"/>
                <w:sz w:val="18"/>
                <w:szCs w:val="18"/>
              </w:rPr>
            </w:pPr>
            <w:r w:rsidRPr="008244A8">
              <w:rPr>
                <w:rFonts w:cstheme="minorHAnsi"/>
                <w:sz w:val="18"/>
                <w:szCs w:val="18"/>
              </w:rPr>
              <w:t xml:space="preserve">Providers made unscheduled calls to patients in effort to address disruption in care. Remote telephone prescription refill </w:t>
            </w:r>
            <w:proofErr w:type="gramStart"/>
            <w:r w:rsidRPr="008244A8">
              <w:rPr>
                <w:rFonts w:cstheme="minorHAnsi"/>
                <w:sz w:val="18"/>
                <w:szCs w:val="18"/>
              </w:rPr>
              <w:t>support ,</w:t>
            </w:r>
            <w:proofErr w:type="gramEnd"/>
            <w:r w:rsidRPr="008244A8">
              <w:rPr>
                <w:rFonts w:cstheme="minorHAnsi"/>
                <w:sz w:val="18"/>
                <w:szCs w:val="18"/>
              </w:rPr>
              <w:t xml:space="preserve"> mailing medication, and alternative temporary location providing prescription and medication refill bridged the gap in services for the 4 weeks.</w:t>
            </w:r>
          </w:p>
        </w:tc>
        <w:tc>
          <w:tcPr>
            <w:tcW w:w="3240" w:type="dxa"/>
          </w:tcPr>
          <w:p w14:paraId="752280AD" w14:textId="77777777" w:rsidR="00CE6983" w:rsidRPr="008244A8" w:rsidRDefault="00CE6983" w:rsidP="00BD05F2">
            <w:pPr>
              <w:rPr>
                <w:rFonts w:cstheme="minorHAnsi"/>
                <w:sz w:val="18"/>
                <w:szCs w:val="18"/>
              </w:rPr>
            </w:pPr>
            <w:r w:rsidRPr="008244A8">
              <w:rPr>
                <w:rFonts w:cstheme="minorHAnsi"/>
                <w:sz w:val="18"/>
                <w:szCs w:val="18"/>
              </w:rPr>
              <w:t xml:space="preserve">This model of care in which patients are seen weekly or monthly in office while maintaining a supply at home was relatively adaptable after the disaster.  Low rates of increased or new onset illicit opioid use were reported, and rates of adherence to buprenorphine treatment were high.  </w:t>
            </w:r>
          </w:p>
          <w:p w14:paraId="47AF5B11" w14:textId="77777777" w:rsidR="00CE6983" w:rsidRPr="008244A8" w:rsidRDefault="00CE6983" w:rsidP="00BD05F2">
            <w:pPr>
              <w:rPr>
                <w:rFonts w:cstheme="minorHAnsi"/>
                <w:color w:val="000000"/>
                <w:sz w:val="18"/>
                <w:szCs w:val="18"/>
                <w:shd w:val="clear" w:color="auto" w:fill="FFFFFF"/>
              </w:rPr>
            </w:pPr>
            <w:r w:rsidRPr="008244A8">
              <w:rPr>
                <w:rFonts w:cstheme="minorHAnsi"/>
                <w:color w:val="000000"/>
                <w:sz w:val="18"/>
                <w:szCs w:val="18"/>
                <w:shd w:val="clear" w:color="auto" w:fill="FFFFFF"/>
              </w:rPr>
              <w:t xml:space="preserve">Specific suggestions to address communication breakdown after disasters included: providing a </w:t>
            </w:r>
            <w:proofErr w:type="gramStart"/>
            <w:r w:rsidRPr="008244A8">
              <w:rPr>
                <w:rFonts w:cstheme="minorHAnsi"/>
                <w:color w:val="000000"/>
                <w:sz w:val="18"/>
                <w:szCs w:val="18"/>
                <w:shd w:val="clear" w:color="auto" w:fill="FFFFFF"/>
              </w:rPr>
              <w:t>disaster hotlines</w:t>
            </w:r>
            <w:proofErr w:type="gramEnd"/>
            <w:r w:rsidRPr="008244A8">
              <w:rPr>
                <w:rFonts w:cstheme="minorHAnsi"/>
                <w:color w:val="000000"/>
                <w:sz w:val="18"/>
                <w:szCs w:val="18"/>
                <w:shd w:val="clear" w:color="auto" w:fill="FFFFFF"/>
              </w:rPr>
              <w:t>, access to buprenorphine providers’ mobile phone numbers and emails, and a frequently updated website with disaster-related information. </w:t>
            </w:r>
          </w:p>
          <w:p w14:paraId="2D457C82" w14:textId="77777777" w:rsidR="00CE6983" w:rsidRPr="008244A8" w:rsidRDefault="00CE6983" w:rsidP="00BD05F2">
            <w:pPr>
              <w:rPr>
                <w:rFonts w:cstheme="minorHAnsi"/>
                <w:sz w:val="18"/>
                <w:szCs w:val="18"/>
              </w:rPr>
            </w:pPr>
          </w:p>
        </w:tc>
      </w:tr>
      <w:tr w:rsidR="00CE6983" w:rsidRPr="008244A8" w14:paraId="02A4B9F7" w14:textId="77777777" w:rsidTr="00595BEB">
        <w:trPr>
          <w:cantSplit/>
          <w:trHeight w:val="1134"/>
        </w:trPr>
        <w:tc>
          <w:tcPr>
            <w:tcW w:w="846" w:type="dxa"/>
          </w:tcPr>
          <w:p w14:paraId="1E3EBE15" w14:textId="4F9F7ECA"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{"citationItems":[{"id":"ITEM-1","itemData":{"DOI":"10.3109/10826084.2015.1023455","ISSN":"15322491","PMID":"26623697","abstract":"Background: On October 2012, Hurricane Sandy struck New York City, resulting in unprecedented damages, including the temporary closure of Bellevue Hospital Center and its primary care office-based buprenorphine program. Objectives: At 6 months, we assessed factors associated with higher rates of substance use in buprenorphine program participants that completed a baseline survey one month post-Sandy (i.e. shorter length of time in treatment, exposure to storm losses, a pre-storm history of positive opiate urine drug screens, and post-disaster psychiatric symptoms). Methodology: Risk factors of interest extracted from the electronic medical records included pre-disaster diagnosis of Axis I and/or II disorders and length of treatment up to the disaster. Factors collected from the baseline survey conducted approximately one month post-Sandy included self-reported buprenorphine supply disruption, health insurance status, disaster exposure, and post-Sandy screenings for PTSD and depression. Outcome variables reviewed 6 months post-Sandy included missed appointments, urine drug results for opioids, cocaine, and benzodiazepines. Results: 129 (98%) patients remained in treatment at 6 months, and had no sustained increases in opioid-, cocaine-, and benzodiazepine-positive urine drug tests in any sub-groups with elevated substance use in the baseline survey. Contrary to our initial hypothesis, diagnosis of Axis I and/or II disorders pre-Sandy were associated with significantly less opioid-positive urine drug findings in the 6 months following Sandy compared to the rest of the clinic population. Conclusion: These findings demonstrate the adaptability of a safety net buprenorphine program to ensure positive treatment outcomes despite disaster-related factors.","author":[{"dropping-particle":"","family":"Tofighi","given":"Babak","non-dropping-particle":"","parse-names":false,"suffix":""},{"dropping-particle":"","family":"Grossman","given":"Ellie","non-dropping-particle":"","parse-names":false,"suffix":""},{"dropping-particle":"","family":"Goldfeld","given":"Keith S.","non-dropping-particle":"","parse-names":false,"suffix":""},{"dropping-particle":"","family":"Williams","given":"Arthur Robinson","non-dropping-particle":"","parse-names":false,"suffix":""},{"dropping-particle":"","family":"Rotrosen","given":"John","non-dropping-particle":"","parse-names":false,"suffix":""},{"dropping-particle":"","family":"Lee","given":"Joshua D.","non-dropping-particle":"","parse-names":false,"suffix":""}],"container-title":"Substance Use and Misuse","id":"ITEM-1","issue":"12","issued":{"date-parts":[["2015"]]},"page":"1571-1578","title":"Psychiatric comorbidity and substance use outcomes in an office-based buprenorphine program six months following hurricane sandy","type":"article-journal","volume":"50"},"uris":["http://www.mendeley.com/documents/?uuid=6f5aab77-4dd0-45a2-96ad-b588c0d3175a"]}],"mendeley":{"formattedCitation":"(Tofighi et al., 2015)","plainTextFormattedCitation":"(Tofighi et al., 2015)","previouslyFormattedCitation":"(Tofighi et al., 2015)"},"properties":{"noteIndex":0},"schema":"https://github.com/citation-style-language/schema/raw/master/csl-citation.json"}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(Tofighi et al., 2015)</w:t>
            </w:r>
            <w:r>
              <w:rPr>
                <w:rFonts w:cstheme="minorHAnsi"/>
                <w:color w:val="000000"/>
                <w:sz w:val="18"/>
                <w:szCs w:val="18"/>
              </w:rPr>
              <w:fldChar w:fldCharType="end"/>
            </w:r>
          </w:p>
        </w:tc>
        <w:tc>
          <w:tcPr>
            <w:tcW w:w="709" w:type="dxa"/>
            <w:textDirection w:val="tbRl"/>
          </w:tcPr>
          <w:p w14:paraId="680EF8F4" w14:textId="77777777" w:rsidR="00CE6983" w:rsidRPr="008244A8" w:rsidRDefault="00CE6983" w:rsidP="00595BEB">
            <w:pPr>
              <w:ind w:left="113" w:right="113"/>
              <w:rPr>
                <w:rFonts w:cstheme="minorHAnsi"/>
                <w:sz w:val="18"/>
                <w:szCs w:val="18"/>
              </w:rPr>
            </w:pPr>
            <w:r w:rsidRPr="008244A8">
              <w:rPr>
                <w:rFonts w:cstheme="minorHAnsi"/>
                <w:sz w:val="18"/>
                <w:szCs w:val="18"/>
              </w:rPr>
              <w:t>Surveys and chart review</w:t>
            </w:r>
          </w:p>
        </w:tc>
        <w:tc>
          <w:tcPr>
            <w:tcW w:w="850" w:type="dxa"/>
            <w:textDirection w:val="tbRl"/>
          </w:tcPr>
          <w:p w14:paraId="217193DD" w14:textId="77777777" w:rsidR="00CE6983" w:rsidRPr="008244A8" w:rsidRDefault="00CE6983" w:rsidP="00595BEB">
            <w:pPr>
              <w:ind w:left="113" w:right="113"/>
              <w:rPr>
                <w:rFonts w:cstheme="minorHAnsi"/>
                <w:sz w:val="18"/>
                <w:szCs w:val="18"/>
              </w:rPr>
            </w:pPr>
            <w:r w:rsidRPr="008244A8">
              <w:rPr>
                <w:rFonts w:cstheme="minorHAnsi"/>
                <w:sz w:val="18"/>
                <w:szCs w:val="18"/>
              </w:rPr>
              <w:t>OAT buprenorphine patients</w:t>
            </w:r>
          </w:p>
        </w:tc>
        <w:tc>
          <w:tcPr>
            <w:tcW w:w="992" w:type="dxa"/>
          </w:tcPr>
          <w:p w14:paraId="1D425C5B" w14:textId="77777777" w:rsidR="00CE6983" w:rsidRPr="008244A8" w:rsidRDefault="00CE6983" w:rsidP="00BD05F2">
            <w:pPr>
              <w:rPr>
                <w:rFonts w:cstheme="minorHAnsi"/>
                <w:sz w:val="18"/>
                <w:szCs w:val="18"/>
              </w:rPr>
            </w:pPr>
            <w:r w:rsidRPr="008244A8">
              <w:rPr>
                <w:rFonts w:cstheme="minorHAnsi"/>
                <w:sz w:val="18"/>
                <w:szCs w:val="18"/>
              </w:rPr>
              <w:t>Hurricane Sandy</w:t>
            </w:r>
          </w:p>
        </w:tc>
        <w:tc>
          <w:tcPr>
            <w:tcW w:w="1134" w:type="dxa"/>
          </w:tcPr>
          <w:p w14:paraId="15DDC516" w14:textId="77777777" w:rsidR="00CE6983" w:rsidRPr="008244A8" w:rsidRDefault="00CE6983" w:rsidP="00BD05F2">
            <w:pPr>
              <w:rPr>
                <w:rFonts w:cstheme="minorHAnsi"/>
                <w:sz w:val="18"/>
                <w:szCs w:val="18"/>
              </w:rPr>
            </w:pPr>
            <w:r w:rsidRPr="008244A8">
              <w:rPr>
                <w:rFonts w:cstheme="minorHAnsi"/>
                <w:sz w:val="18"/>
                <w:szCs w:val="18"/>
              </w:rPr>
              <w:t>Primary Care</w:t>
            </w:r>
          </w:p>
        </w:tc>
        <w:tc>
          <w:tcPr>
            <w:tcW w:w="2268" w:type="dxa"/>
          </w:tcPr>
          <w:p w14:paraId="77DE8F0B" w14:textId="77777777" w:rsidR="00CE6983" w:rsidRPr="008244A8" w:rsidRDefault="00CE6983" w:rsidP="00BD05F2">
            <w:pPr>
              <w:rPr>
                <w:rFonts w:cstheme="minorHAnsi"/>
                <w:sz w:val="18"/>
                <w:szCs w:val="18"/>
              </w:rPr>
            </w:pPr>
            <w:r w:rsidRPr="008244A8">
              <w:rPr>
                <w:rFonts w:cstheme="minorHAnsi"/>
                <w:sz w:val="18"/>
                <w:szCs w:val="18"/>
              </w:rPr>
              <w:t xml:space="preserve">Risk factors for increased substance use after a disaster include psychiatric comorbidity, post-disaster PTSD and depression, and disaster-related losses. </w:t>
            </w:r>
          </w:p>
        </w:tc>
        <w:tc>
          <w:tcPr>
            <w:tcW w:w="3006" w:type="dxa"/>
          </w:tcPr>
          <w:p w14:paraId="30227FB9" w14:textId="77777777" w:rsidR="00CE6983" w:rsidRPr="008244A8" w:rsidRDefault="00CE6983" w:rsidP="00BD05F2">
            <w:pPr>
              <w:autoSpaceDE w:val="0"/>
              <w:autoSpaceDN w:val="0"/>
              <w:adjustRightInd w:val="0"/>
              <w:rPr>
                <w:rFonts w:cstheme="minorHAnsi"/>
                <w:sz w:val="18"/>
                <w:szCs w:val="18"/>
              </w:rPr>
            </w:pPr>
            <w:r w:rsidRPr="008244A8">
              <w:rPr>
                <w:rFonts w:cstheme="minorHAnsi"/>
                <w:color w:val="333333"/>
                <w:sz w:val="18"/>
                <w:szCs w:val="18"/>
              </w:rPr>
              <w:t xml:space="preserve"> Efforts to bridge the </w:t>
            </w:r>
            <w:proofErr w:type="gramStart"/>
            <w:r w:rsidRPr="008244A8">
              <w:rPr>
                <w:rFonts w:cstheme="minorHAnsi"/>
                <w:color w:val="333333"/>
                <w:sz w:val="18"/>
                <w:szCs w:val="18"/>
              </w:rPr>
              <w:t>4 week</w:t>
            </w:r>
            <w:proofErr w:type="gramEnd"/>
            <w:r w:rsidRPr="008244A8">
              <w:rPr>
                <w:rFonts w:cstheme="minorHAnsi"/>
                <w:color w:val="333333"/>
                <w:sz w:val="18"/>
                <w:szCs w:val="18"/>
              </w:rPr>
              <w:t xml:space="preserve"> service gap included telephone contact with patients, calling in refills to open pharmacies, mailing refill prescriptions to stable patients, an obtaining insurance authorizations.</w:t>
            </w:r>
          </w:p>
        </w:tc>
        <w:tc>
          <w:tcPr>
            <w:tcW w:w="3240" w:type="dxa"/>
          </w:tcPr>
          <w:p w14:paraId="368AB73F" w14:textId="77777777" w:rsidR="00CE6983" w:rsidRPr="008244A8" w:rsidRDefault="00CE6983" w:rsidP="00BD05F2">
            <w:pPr>
              <w:rPr>
                <w:rFonts w:cstheme="minorHAnsi"/>
                <w:sz w:val="18"/>
                <w:szCs w:val="18"/>
              </w:rPr>
            </w:pPr>
            <w:r w:rsidRPr="008244A8">
              <w:rPr>
                <w:rFonts w:cstheme="minorHAnsi"/>
                <w:color w:val="333333"/>
                <w:sz w:val="18"/>
                <w:szCs w:val="18"/>
              </w:rPr>
              <w:t xml:space="preserve">Rates of illicit opioid use remained low 6 months post hurricane and adherence to treatment remained high. Cooperation between government agencies and office based Opioid Treatment programs will reduce risks of relapse and loss of treatment adherence during and after disasters. </w:t>
            </w:r>
          </w:p>
        </w:tc>
      </w:tr>
      <w:tr w:rsidR="00CE6983" w:rsidRPr="008244A8" w14:paraId="06606FBE" w14:textId="77777777" w:rsidTr="00595BEB">
        <w:trPr>
          <w:cantSplit/>
          <w:trHeight w:val="1134"/>
        </w:trPr>
        <w:tc>
          <w:tcPr>
            <w:tcW w:w="846" w:type="dxa"/>
          </w:tcPr>
          <w:p w14:paraId="047EF68D" w14:textId="49790A37"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{"citationItems":[{"id":"ITEM-1","itemData":{"DOI":"10.1016/j.psychres.2020.113047","abstract":"The Covid-19 pandemic is creating a vast and growing number of challenges for all  People with a history of opioid use disorder (OUD) also may be exposed to additional risks  Piedmont one of the areas most severely affected by the Covid-19 pandemic, with large numbers of people infected and related mortality  In the region, specialists responsible for OUD care identified the risk that the existing care system exposed patients to  Teams designed and implemented innovation approaches to enable continuation of care and reduce the inherent system risk to patients with OUD","author":[{"dropping-particle":"","family":"Vecchio","given":"Sarah","non-dropping-particle":"","parse-names":false,"suffix":""},{"dropping-particle":"","family":"Ramella","given":"Roberto","non-dropping-particle":"","parse-names":false,"suffix":""},{"dropping-particle":"","family":"Drago","given":"Alessandra","non-dropping-particle":"","parse-names":false,"suffix":""},{"dropping-particle":"","family":"Carraro","given":"Daniele","non-dropping-particle":"","parse-names":false,"suffix":""},{"dropping-particle":"","family":"Littlewood","given":"Richard","non-dropping-particle":"","parse-names":false,"suffix":""},{"dropping-particle":"","family":"Somaini","given":"Lorenzo","non-dropping-particle":"","parse-names":false,"suffix":""}],"container-title":"Psychiatry Research","id":"ITEM-1","issued":{"date-parts":[["2020"]]},"title":"COVID19 pandemic and people with opioid use disorder: innovation to reduce risk","type":"article-journal"},"uris":["http://www.mendeley.com/documents/?uuid=ef7f9914-bd16-4eaf-99a2-7d712057eb26"]}],"mendeley":{"formattedCitation":"(Vecchio et al., 2020)","plainTextFormattedCitation":"(Vecchio et al., 2020)","previouslyFormattedCitation":"(Vecchio et al.,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(Vecchio et al., 2020)</w:t>
            </w:r>
            <w:r>
              <w:rPr>
                <w:rFonts w:cstheme="minorHAnsi"/>
                <w:color w:val="000000"/>
                <w:sz w:val="18"/>
                <w:szCs w:val="18"/>
              </w:rPr>
              <w:fldChar w:fldCharType="end"/>
            </w:r>
          </w:p>
        </w:tc>
        <w:tc>
          <w:tcPr>
            <w:tcW w:w="709" w:type="dxa"/>
            <w:textDirection w:val="tbRl"/>
          </w:tcPr>
          <w:p w14:paraId="15C52D16"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485F4F64"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0B7598F1"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39791D08" w14:textId="77777777" w:rsidR="00CE6983" w:rsidRPr="008244A8" w:rsidRDefault="009F0180" w:rsidP="00BD05F2">
            <w:pPr>
              <w:rPr>
                <w:rFonts w:cstheme="minorHAnsi"/>
                <w:sz w:val="18"/>
                <w:szCs w:val="18"/>
              </w:rPr>
            </w:pPr>
            <w:r>
              <w:rPr>
                <w:rFonts w:cstheme="minorHAnsi"/>
                <w:sz w:val="18"/>
                <w:szCs w:val="18"/>
              </w:rPr>
              <w:t xml:space="preserve">Opioid Treatment Programs </w:t>
            </w:r>
          </w:p>
        </w:tc>
        <w:tc>
          <w:tcPr>
            <w:tcW w:w="2268" w:type="dxa"/>
          </w:tcPr>
          <w:p w14:paraId="765BA0AF" w14:textId="77777777" w:rsidR="00CE6983" w:rsidRPr="008244A8" w:rsidRDefault="00CE6983" w:rsidP="00BD05F2">
            <w:pPr>
              <w:rPr>
                <w:rFonts w:cstheme="minorHAnsi"/>
                <w:color w:val="000000"/>
                <w:sz w:val="18"/>
                <w:szCs w:val="18"/>
                <w:shd w:val="clear" w:color="auto" w:fill="FFFFFF"/>
              </w:rPr>
            </w:pPr>
            <w:r w:rsidRPr="008244A8">
              <w:rPr>
                <w:rFonts w:cstheme="minorHAnsi"/>
                <w:color w:val="000000"/>
                <w:sz w:val="18"/>
                <w:szCs w:val="18"/>
                <w:shd w:val="clear" w:color="auto" w:fill="FFFFFF"/>
              </w:rPr>
              <w:t>People with opioid use disorder have increased risk of COVID-19 due to comorbid physical and mental conditions, and increased stigma and marginalization in access to healthcare services.</w:t>
            </w:r>
          </w:p>
          <w:p w14:paraId="34303F2E" w14:textId="77777777" w:rsidR="00CE6983" w:rsidRPr="008244A8" w:rsidRDefault="00CE6983" w:rsidP="00BD05F2">
            <w:pPr>
              <w:rPr>
                <w:rFonts w:cstheme="minorHAnsi"/>
                <w:color w:val="000000"/>
                <w:sz w:val="18"/>
                <w:szCs w:val="18"/>
                <w:shd w:val="clear" w:color="auto" w:fill="FFFFFF"/>
              </w:rPr>
            </w:pPr>
          </w:p>
          <w:p w14:paraId="39F486E0" w14:textId="77777777" w:rsidR="00CE6983" w:rsidRPr="008244A8" w:rsidRDefault="00CE6983" w:rsidP="00BD05F2">
            <w:pPr>
              <w:rPr>
                <w:rFonts w:cstheme="minorHAnsi"/>
                <w:color w:val="000000"/>
                <w:sz w:val="18"/>
                <w:szCs w:val="18"/>
                <w:shd w:val="clear" w:color="auto" w:fill="FFFFFF"/>
              </w:rPr>
            </w:pPr>
            <w:r w:rsidRPr="008244A8">
              <w:rPr>
                <w:rFonts w:cstheme="minorHAnsi"/>
                <w:color w:val="000000"/>
                <w:sz w:val="18"/>
                <w:szCs w:val="18"/>
                <w:shd w:val="clear" w:color="auto" w:fill="FFFFFF"/>
              </w:rPr>
              <w:t xml:space="preserve">Provision of </w:t>
            </w:r>
            <w:proofErr w:type="gramStart"/>
            <w:r w:rsidRPr="008244A8">
              <w:rPr>
                <w:rFonts w:cstheme="minorHAnsi"/>
                <w:color w:val="000000"/>
                <w:sz w:val="18"/>
                <w:szCs w:val="18"/>
                <w:shd w:val="clear" w:color="auto" w:fill="FFFFFF"/>
              </w:rPr>
              <w:t>take home</w:t>
            </w:r>
            <w:proofErr w:type="gramEnd"/>
            <w:r w:rsidRPr="008244A8">
              <w:rPr>
                <w:rFonts w:cstheme="minorHAnsi"/>
                <w:color w:val="000000"/>
                <w:sz w:val="18"/>
                <w:szCs w:val="18"/>
                <w:shd w:val="clear" w:color="auto" w:fill="FFFFFF"/>
              </w:rPr>
              <w:t xml:space="preserve"> doses during COVID-19 carriers risk of overdose or diversion of doses.</w:t>
            </w:r>
          </w:p>
        </w:tc>
        <w:tc>
          <w:tcPr>
            <w:tcW w:w="3006" w:type="dxa"/>
          </w:tcPr>
          <w:p w14:paraId="74E71DEE" w14:textId="77777777" w:rsidR="00CE6983" w:rsidRPr="008244A8" w:rsidRDefault="00CE6983" w:rsidP="00BD05F2">
            <w:pPr>
              <w:rPr>
                <w:rFonts w:cstheme="minorHAnsi"/>
                <w:sz w:val="18"/>
                <w:szCs w:val="18"/>
              </w:rPr>
            </w:pPr>
            <w:r w:rsidRPr="008244A8">
              <w:rPr>
                <w:rFonts w:cstheme="minorHAnsi"/>
                <w:sz w:val="18"/>
                <w:szCs w:val="18"/>
              </w:rPr>
              <w:t>Change to psychological and social support through video counselling, phone or video used for new patient assessment and triage.</w:t>
            </w:r>
          </w:p>
          <w:p w14:paraId="61743C81" w14:textId="77777777" w:rsidR="00CE6983" w:rsidRPr="008244A8" w:rsidRDefault="00CE6983" w:rsidP="00BD05F2">
            <w:pPr>
              <w:rPr>
                <w:rFonts w:cstheme="minorHAnsi"/>
                <w:sz w:val="18"/>
                <w:szCs w:val="18"/>
              </w:rPr>
            </w:pPr>
            <w:r w:rsidRPr="008244A8">
              <w:rPr>
                <w:rFonts w:cstheme="minorHAnsi"/>
                <w:sz w:val="18"/>
                <w:szCs w:val="18"/>
              </w:rPr>
              <w:t xml:space="preserve">Provision of </w:t>
            </w:r>
            <w:proofErr w:type="gramStart"/>
            <w:r w:rsidRPr="008244A8">
              <w:rPr>
                <w:rFonts w:cstheme="minorHAnsi"/>
                <w:sz w:val="18"/>
                <w:szCs w:val="18"/>
              </w:rPr>
              <w:t>take home</w:t>
            </w:r>
            <w:proofErr w:type="gramEnd"/>
            <w:r w:rsidRPr="008244A8">
              <w:rPr>
                <w:rFonts w:cstheme="minorHAnsi"/>
                <w:sz w:val="18"/>
                <w:szCs w:val="18"/>
              </w:rPr>
              <w:t xml:space="preserve"> OAT and home delivery of medications. Increased harm reduction supplies.</w:t>
            </w:r>
          </w:p>
          <w:p w14:paraId="4342033F" w14:textId="77777777" w:rsidR="00CE6983" w:rsidRPr="008244A8" w:rsidRDefault="00CE6983" w:rsidP="00BD05F2">
            <w:pPr>
              <w:rPr>
                <w:rFonts w:cstheme="minorHAnsi"/>
                <w:sz w:val="18"/>
                <w:szCs w:val="18"/>
              </w:rPr>
            </w:pPr>
            <w:r w:rsidRPr="008244A8">
              <w:rPr>
                <w:rFonts w:cstheme="minorHAnsi"/>
                <w:sz w:val="18"/>
                <w:szCs w:val="18"/>
              </w:rPr>
              <w:t xml:space="preserve">Limited number of in person visits and strict time slots. Postponement of family therapy. </w:t>
            </w:r>
          </w:p>
        </w:tc>
        <w:tc>
          <w:tcPr>
            <w:tcW w:w="3240" w:type="dxa"/>
          </w:tcPr>
          <w:p w14:paraId="56834E51" w14:textId="77777777" w:rsidR="00CE6983" w:rsidRPr="008244A8" w:rsidRDefault="00CE6983" w:rsidP="00BD05F2">
            <w:pPr>
              <w:rPr>
                <w:rFonts w:cstheme="minorHAnsi"/>
                <w:color w:val="000000"/>
                <w:sz w:val="18"/>
                <w:szCs w:val="18"/>
                <w:shd w:val="clear" w:color="auto" w:fill="FFFFFF"/>
              </w:rPr>
            </w:pPr>
            <w:r w:rsidRPr="008244A8">
              <w:rPr>
                <w:rFonts w:cstheme="minorHAnsi"/>
                <w:color w:val="000000"/>
                <w:sz w:val="18"/>
                <w:szCs w:val="18"/>
                <w:shd w:val="clear" w:color="auto" w:fill="FFFFFF"/>
              </w:rPr>
              <w:t xml:space="preserve">Prolonged release buprenorphine has been used in other counties and should be made available in Italy as it does not require large amounts of </w:t>
            </w:r>
            <w:proofErr w:type="gramStart"/>
            <w:r w:rsidRPr="008244A8">
              <w:rPr>
                <w:rFonts w:cstheme="minorHAnsi"/>
                <w:color w:val="000000"/>
                <w:sz w:val="18"/>
                <w:szCs w:val="18"/>
                <w:shd w:val="clear" w:color="auto" w:fill="FFFFFF"/>
              </w:rPr>
              <w:t>take home</w:t>
            </w:r>
            <w:proofErr w:type="gramEnd"/>
            <w:r w:rsidRPr="008244A8">
              <w:rPr>
                <w:rFonts w:cstheme="minorHAnsi"/>
                <w:color w:val="000000"/>
                <w:sz w:val="18"/>
                <w:szCs w:val="18"/>
                <w:shd w:val="clear" w:color="auto" w:fill="FFFFFF"/>
              </w:rPr>
              <w:t xml:space="preserve"> medication and is not associated with diversion.</w:t>
            </w:r>
          </w:p>
        </w:tc>
      </w:tr>
      <w:tr w:rsidR="00CE6983" w:rsidRPr="008244A8" w14:paraId="6E2D5EF7" w14:textId="77777777" w:rsidTr="00595BEB">
        <w:trPr>
          <w:cantSplit/>
          <w:trHeight w:val="1134"/>
        </w:trPr>
        <w:tc>
          <w:tcPr>
            <w:tcW w:w="846" w:type="dxa"/>
          </w:tcPr>
          <w:p w14:paraId="19304FB8" w14:textId="54767EBB" w:rsidR="00CE6983" w:rsidRPr="008244A8" w:rsidRDefault="00452D31" w:rsidP="00452D31">
            <w:pPr>
              <w:rPr>
                <w:rFonts w:cstheme="minorHAnsi"/>
                <w:sz w:val="18"/>
                <w:szCs w:val="18"/>
              </w:rPr>
            </w:pPr>
            <w:r>
              <w:rPr>
                <w:rFonts w:cstheme="minorHAnsi"/>
                <w:sz w:val="18"/>
                <w:szCs w:val="18"/>
              </w:rPr>
              <w:lastRenderedPageBreak/>
              <w:fldChar w:fldCharType="begin" w:fldLock="1"/>
            </w:r>
            <w:r>
              <w:rPr>
                <w:rFonts w:cstheme="minorHAnsi"/>
                <w:sz w:val="18"/>
                <w:szCs w:val="18"/>
              </w:rPr>
              <w:instrText>ADDIN CSL_CITATION {"citationItems":[{"id":"ITEM-1","itemData":{"DOI":"10.7326/M20-1212","ISSN":"15393704","PMID":"32240293","author":[{"dropping-particle":"","family":"Volkow","given":"Nora D.","non-dropping-particle":"","parse-names":false,"suffix":""}],"container-title":"Annals of internal medicine","id":"ITEM-1","issue":"1","issued":{"date-parts":[["2020"]]},"page":"61-62","title":"Collision of the COVID-19 and Addiction Epidemics","type":"article-journal","volume":"173"},"uris":["http://www.mendeley.com/documents/?uuid=9ab841c3-c6cd-4727-8f4c-73eeb0041658"]}],"mendeley":{"formattedCitation":"(Volkow, 2020)","plainTextFormattedCitation":"(Volkow, 2020)","previouslyFormattedCitation":"(Volkow, 2020)"},"properties":{"noteIndex":0},"schema":"https://github.com/citation-style-language/schema/raw/master/csl-citation.json"}</w:instrText>
            </w:r>
            <w:r>
              <w:rPr>
                <w:rFonts w:cstheme="minorHAnsi"/>
                <w:sz w:val="18"/>
                <w:szCs w:val="18"/>
              </w:rPr>
              <w:fldChar w:fldCharType="separate"/>
            </w:r>
            <w:r w:rsidRPr="00452D31">
              <w:rPr>
                <w:rFonts w:cstheme="minorHAnsi"/>
                <w:noProof/>
                <w:sz w:val="18"/>
                <w:szCs w:val="18"/>
              </w:rPr>
              <w:t>(Volkow, 2020)</w:t>
            </w:r>
            <w:r>
              <w:rPr>
                <w:rFonts w:cstheme="minorHAnsi"/>
                <w:sz w:val="18"/>
                <w:szCs w:val="18"/>
              </w:rPr>
              <w:fldChar w:fldCharType="end"/>
            </w:r>
          </w:p>
        </w:tc>
        <w:tc>
          <w:tcPr>
            <w:tcW w:w="709" w:type="dxa"/>
            <w:textDirection w:val="tbRl"/>
          </w:tcPr>
          <w:p w14:paraId="6D6F08FA"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57B8556E"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55B24B7B"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34068474" w14:textId="77777777" w:rsidR="00CE6983" w:rsidRPr="008244A8" w:rsidRDefault="00CE6983" w:rsidP="00BD05F2">
            <w:pPr>
              <w:rPr>
                <w:rFonts w:cstheme="minorHAnsi"/>
                <w:sz w:val="18"/>
                <w:szCs w:val="18"/>
              </w:rPr>
            </w:pPr>
            <w:r w:rsidRPr="008244A8">
              <w:rPr>
                <w:rFonts w:cstheme="minorHAnsi"/>
                <w:sz w:val="18"/>
                <w:szCs w:val="18"/>
              </w:rPr>
              <w:t>Healthcare System</w:t>
            </w:r>
          </w:p>
        </w:tc>
        <w:tc>
          <w:tcPr>
            <w:tcW w:w="2268" w:type="dxa"/>
          </w:tcPr>
          <w:p w14:paraId="791416A7" w14:textId="77777777" w:rsidR="00CE6983" w:rsidRPr="008244A8" w:rsidRDefault="00CE6983" w:rsidP="00BD05F2">
            <w:pPr>
              <w:rPr>
                <w:rFonts w:cstheme="minorHAnsi"/>
                <w:sz w:val="18"/>
                <w:szCs w:val="18"/>
              </w:rPr>
            </w:pPr>
            <w:r w:rsidRPr="008244A8">
              <w:rPr>
                <w:rFonts w:cstheme="minorHAnsi"/>
                <w:color w:val="000000"/>
                <w:sz w:val="18"/>
                <w:szCs w:val="18"/>
                <w:shd w:val="clear" w:color="auto" w:fill="FFFFFF"/>
              </w:rPr>
              <w:t>Housing instability, incarceration, reduced access to health care and recovery support services, social isolation and physical distancing, all increase risk of COVID transmission and overdose.</w:t>
            </w:r>
          </w:p>
        </w:tc>
        <w:tc>
          <w:tcPr>
            <w:tcW w:w="3006" w:type="dxa"/>
          </w:tcPr>
          <w:p w14:paraId="12B5ED92" w14:textId="77777777" w:rsidR="00CE6983" w:rsidRPr="008244A8" w:rsidRDefault="00CE6983" w:rsidP="00BD05F2">
            <w:pPr>
              <w:rPr>
                <w:rFonts w:cstheme="minorHAnsi"/>
                <w:sz w:val="18"/>
                <w:szCs w:val="18"/>
              </w:rPr>
            </w:pPr>
            <w:r w:rsidRPr="008244A8">
              <w:rPr>
                <w:rFonts w:cstheme="minorHAnsi"/>
                <w:sz w:val="18"/>
                <w:szCs w:val="18"/>
              </w:rPr>
              <w:t>SAMHSA and DEA provide flexibility in OAT prescribing and carries. Call for virtual support meetings and commitment not to marginalize people with substance use disorder.</w:t>
            </w:r>
          </w:p>
        </w:tc>
        <w:tc>
          <w:tcPr>
            <w:tcW w:w="3240" w:type="dxa"/>
          </w:tcPr>
          <w:p w14:paraId="6867B8E7" w14:textId="77777777" w:rsidR="00CE6983" w:rsidRPr="008244A8" w:rsidRDefault="00CE6983" w:rsidP="00BD05F2">
            <w:pPr>
              <w:rPr>
                <w:rFonts w:cstheme="minorHAnsi"/>
                <w:sz w:val="18"/>
                <w:szCs w:val="18"/>
              </w:rPr>
            </w:pPr>
            <w:r w:rsidRPr="008244A8">
              <w:rPr>
                <w:rFonts w:cstheme="minorHAnsi"/>
                <w:color w:val="000000"/>
                <w:sz w:val="18"/>
                <w:szCs w:val="18"/>
                <w:shd w:val="clear" w:color="auto" w:fill="FFFFFF"/>
              </w:rPr>
              <w:t>The health care system, policymakers, and researchers are called upon to innovate ways of meeting the treatment and recovery needs of people with OUD.</w:t>
            </w:r>
          </w:p>
        </w:tc>
      </w:tr>
      <w:tr w:rsidR="00CE6983" w:rsidRPr="008244A8" w14:paraId="0CCA47D6" w14:textId="77777777" w:rsidTr="00595BEB">
        <w:trPr>
          <w:cantSplit/>
          <w:trHeight w:val="1134"/>
        </w:trPr>
        <w:tc>
          <w:tcPr>
            <w:tcW w:w="846" w:type="dxa"/>
          </w:tcPr>
          <w:p w14:paraId="5DA11CE5" w14:textId="5F8DD0FC" w:rsidR="00CE6983" w:rsidRPr="008244A8" w:rsidRDefault="00452D31" w:rsidP="00BD05F2">
            <w:pPr>
              <w:rPr>
                <w:rFonts w:eastAsia="Times New Roman" w:cstheme="minorHAnsi"/>
                <w:color w:val="000000"/>
                <w:sz w:val="18"/>
                <w:szCs w:val="18"/>
              </w:rPr>
            </w:pPr>
            <w:r>
              <w:rPr>
                <w:rFonts w:eastAsia="Times New Roman" w:cstheme="minorHAnsi"/>
                <w:color w:val="000000"/>
                <w:sz w:val="18"/>
                <w:szCs w:val="18"/>
              </w:rPr>
              <w:fldChar w:fldCharType="begin" w:fldLock="1"/>
            </w:r>
            <w:r>
              <w:rPr>
                <w:rFonts w:eastAsia="Times New Roman" w:cstheme="minorHAnsi"/>
                <w:color w:val="000000"/>
                <w:sz w:val="18"/>
                <w:szCs w:val="18"/>
              </w:rPr>
              <w:instrText>ADDIN CSL_CITATION {"citationItems":[{"id":"ITEM-1","itemData":{"DOI":"10.1038/s41591-020-0889-1","ISSN":"1546170X","PMID":"32393803","author":[{"dropping-particle":"","family":"Wakeman","given":"Sarah E","non-dropping-particle":"","parse-names":false,"suffix":""},{"dropping-particle":"","family":"Green","given":"Traci C.","non-dropping-particle":"","parse-names":false,"suffix":""},{"dropping-particle":"","family":"Rich","given":"Josiah","non-dropping-particle":"","parse-names":false,"suffix":""}],"container-title":"Nature Medicine","id":"ITEM-1","issue":"June","issued":{"date-parts":[["2020"]]},"page":"819-820","title":"An overdose surge will compound the COVID-19 pandemic if urgent action is not taken","type":"article-journal","volume":"26"},"uris":["http://www.mendeley.com/documents/?uuid=b6a366be-27ac-4b81-bfd1-1ff7e7e629f0"]}],"mendeley":{"formattedCitation":"(Wakeman, Green, &amp; Rich, 2020)","plainTextFormattedCitation":"(Wakeman, Green, &amp; Rich, 2020)","previouslyFormattedCitation":"(Wakeman, Green, &amp; Rich, 2020)"},"properties":{"noteIndex":0},"schema":"https://github.com/citation-style-language/schema/raw/master/csl-citation.json"}</w:instrText>
            </w:r>
            <w:r>
              <w:rPr>
                <w:rFonts w:eastAsia="Times New Roman" w:cstheme="minorHAnsi"/>
                <w:color w:val="000000"/>
                <w:sz w:val="18"/>
                <w:szCs w:val="18"/>
              </w:rPr>
              <w:fldChar w:fldCharType="separate"/>
            </w:r>
            <w:r w:rsidRPr="00452D31">
              <w:rPr>
                <w:rFonts w:eastAsia="Times New Roman" w:cstheme="minorHAnsi"/>
                <w:noProof/>
                <w:color w:val="000000"/>
                <w:sz w:val="18"/>
                <w:szCs w:val="18"/>
              </w:rPr>
              <w:t>(Wakeman, Green, &amp; Rich, 2020)</w:t>
            </w:r>
            <w:r>
              <w:rPr>
                <w:rFonts w:eastAsia="Times New Roman" w:cstheme="minorHAnsi"/>
                <w:color w:val="000000"/>
                <w:sz w:val="18"/>
                <w:szCs w:val="18"/>
              </w:rPr>
              <w:fldChar w:fldCharType="end"/>
            </w:r>
          </w:p>
        </w:tc>
        <w:tc>
          <w:tcPr>
            <w:tcW w:w="709" w:type="dxa"/>
            <w:textDirection w:val="tbRl"/>
          </w:tcPr>
          <w:p w14:paraId="08DE5E14" w14:textId="77777777" w:rsidR="00CE6983" w:rsidRPr="008244A8" w:rsidRDefault="00CE6983" w:rsidP="00595BEB">
            <w:pPr>
              <w:ind w:left="113" w:right="113"/>
              <w:rPr>
                <w:rFonts w:cstheme="minorHAnsi"/>
                <w:sz w:val="18"/>
                <w:szCs w:val="18"/>
              </w:rPr>
            </w:pPr>
            <w:r w:rsidRPr="008244A8">
              <w:rPr>
                <w:rFonts w:cstheme="minorHAnsi"/>
                <w:sz w:val="18"/>
                <w:szCs w:val="18"/>
              </w:rPr>
              <w:t xml:space="preserve">Commentary </w:t>
            </w:r>
          </w:p>
        </w:tc>
        <w:tc>
          <w:tcPr>
            <w:tcW w:w="850" w:type="dxa"/>
            <w:textDirection w:val="tbRl"/>
          </w:tcPr>
          <w:p w14:paraId="55CBD36C"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077AABE2"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0820A1D2" w14:textId="77777777" w:rsidR="00CE6983" w:rsidRPr="008244A8" w:rsidRDefault="009F0180" w:rsidP="00BD05F2">
            <w:pPr>
              <w:rPr>
                <w:rFonts w:cstheme="minorHAnsi"/>
                <w:sz w:val="18"/>
                <w:szCs w:val="18"/>
              </w:rPr>
            </w:pPr>
            <w:r>
              <w:rPr>
                <w:rFonts w:cstheme="minorHAnsi"/>
                <w:sz w:val="18"/>
                <w:szCs w:val="18"/>
              </w:rPr>
              <w:t>General healthcare system</w:t>
            </w:r>
          </w:p>
        </w:tc>
        <w:tc>
          <w:tcPr>
            <w:tcW w:w="2268" w:type="dxa"/>
          </w:tcPr>
          <w:p w14:paraId="66ECA8EA" w14:textId="77777777" w:rsidR="00CE6983" w:rsidRPr="008244A8" w:rsidRDefault="00CE6983" w:rsidP="00BD05F2">
            <w:pPr>
              <w:rPr>
                <w:rFonts w:cstheme="minorHAnsi"/>
                <w:sz w:val="18"/>
                <w:szCs w:val="18"/>
              </w:rPr>
            </w:pPr>
            <w:r w:rsidRPr="008244A8">
              <w:rPr>
                <w:rFonts w:cstheme="minorHAnsi"/>
                <w:sz w:val="18"/>
                <w:szCs w:val="18"/>
              </w:rPr>
              <w:t>People with OUD have increased risk of overdose, isolation and despair due to COVID restrictions, as well as increased risk of COVID-19</w:t>
            </w:r>
          </w:p>
        </w:tc>
        <w:tc>
          <w:tcPr>
            <w:tcW w:w="3006" w:type="dxa"/>
          </w:tcPr>
          <w:p w14:paraId="2018F89E" w14:textId="77777777" w:rsidR="00CE6983" w:rsidRPr="008244A8" w:rsidRDefault="00CE6983" w:rsidP="00BD05F2">
            <w:pPr>
              <w:rPr>
                <w:rFonts w:cstheme="minorHAnsi"/>
                <w:sz w:val="18"/>
                <w:szCs w:val="18"/>
              </w:rPr>
            </w:pPr>
            <w:r w:rsidRPr="008244A8">
              <w:rPr>
                <w:rFonts w:cstheme="minorHAnsi"/>
                <w:color w:val="222222"/>
                <w:sz w:val="18"/>
                <w:szCs w:val="18"/>
                <w:shd w:val="clear" w:color="auto" w:fill="FFFFFF"/>
              </w:rPr>
              <w:t>Temporarily waiver of the initial in-person assessment requirement for initiation of buprenorphine and increased flexibility for the dispensation of take-home methadone. treatment remotely. </w:t>
            </w:r>
          </w:p>
        </w:tc>
        <w:tc>
          <w:tcPr>
            <w:tcW w:w="3240" w:type="dxa"/>
          </w:tcPr>
          <w:p w14:paraId="7906968B" w14:textId="77777777" w:rsidR="00CE6983" w:rsidRPr="008244A8" w:rsidRDefault="00CE6983" w:rsidP="00BD05F2">
            <w:pPr>
              <w:rPr>
                <w:rFonts w:cstheme="minorHAnsi"/>
                <w:sz w:val="18"/>
                <w:szCs w:val="18"/>
              </w:rPr>
            </w:pPr>
            <w:r w:rsidRPr="008244A8">
              <w:rPr>
                <w:rFonts w:cstheme="minorHAnsi"/>
                <w:color w:val="222222"/>
                <w:sz w:val="18"/>
                <w:szCs w:val="18"/>
                <w:shd w:val="clear" w:color="auto" w:fill="FFFFFF"/>
              </w:rPr>
              <w:t xml:space="preserve">Call to allow all providers with prescriptive authority to prescribe </w:t>
            </w:r>
            <w:proofErr w:type="gramStart"/>
            <w:r w:rsidRPr="008244A8">
              <w:rPr>
                <w:rFonts w:cstheme="minorHAnsi"/>
                <w:color w:val="222222"/>
                <w:sz w:val="18"/>
                <w:szCs w:val="18"/>
                <w:shd w:val="clear" w:color="auto" w:fill="FFFFFF"/>
              </w:rPr>
              <w:t>buprenorphine, and</w:t>
            </w:r>
            <w:proofErr w:type="gramEnd"/>
            <w:r w:rsidRPr="008244A8">
              <w:rPr>
                <w:rFonts w:cstheme="minorHAnsi"/>
                <w:color w:val="222222"/>
                <w:sz w:val="18"/>
                <w:szCs w:val="18"/>
                <w:shd w:val="clear" w:color="auto" w:fill="FFFFFF"/>
              </w:rPr>
              <w:t xml:space="preserve"> provide emergency funding for buprenorphine and methadone so that all patients can access treatment.  Expand ability of pharmacies and post-acute care facilities to prescribe OAT.</w:t>
            </w:r>
          </w:p>
        </w:tc>
      </w:tr>
      <w:tr w:rsidR="00CE6983" w:rsidRPr="008244A8" w14:paraId="14DBA58A" w14:textId="77777777" w:rsidTr="00595BEB">
        <w:trPr>
          <w:cantSplit/>
          <w:trHeight w:val="1134"/>
        </w:trPr>
        <w:tc>
          <w:tcPr>
            <w:tcW w:w="846" w:type="dxa"/>
          </w:tcPr>
          <w:p w14:paraId="4732A19A" w14:textId="3479CF11"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10.1080/24740527.2020.1766855","ISSN":"2474-0527","author":[{"dropping-particle":"","family":"Webster","given":"Fiona","non-dropping-particle":"","parse-names":false,"suffix":""},{"dropping-particle":"","family":"Connoy","given":"Laura","non-dropping-particle":"","parse-names":false,"suffix":""},{"dropping-particle":"","family":"Sud","given":"Abhimanyu","non-dropping-particle":"","parse-names":false,"suffix":""},{"dropping-particle":"","family":"Pinto","given":"Andrew D.","non-dropping-particle":"","parse-names":false,"suffix":""},{"dropping-particle":"","family":"Katz","given":"Joel","non-dropping-particle":"","parse-names":false,"suffix":""}],"container-title":"Canadian Journal of Pain","id":"ITEM-1","issue":"1","issued":{"date-parts":[["2020"]]},"page":"125-128","publisher":"Taylor &amp; Francis","title":"Grappling with Chronic Pain and Poverty during the COVID-19 Pandemic","type":"article-journal","volume":"4"},"uris":["http://www.mendeley.com/documents/?uuid=a1a25026-8807-43bd-846b-75028fe83a88"]}],"mendeley":{"formattedCitation":"(Webster, Connoy, Sud, Pinto, &amp; Katz, 2020)","plainTextFormattedCitation":"(Webster, Connoy, Sud, Pinto, &amp; Katz, 2020)","previouslyFormattedCitation":"(Webster, Connoy, Sud, Pinto, &amp; Katz, 2020)"},"properties":{"noteIndex":0},"schema":"https://github.com/citation-style-language/schema/raw/master/csl-citation.json"}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(Webster, Connoy, Sud, Pinto, &amp; Katz, 2020)</w:t>
            </w:r>
            <w:r>
              <w:rPr>
                <w:rFonts w:cstheme="minorHAnsi"/>
                <w:color w:val="000000"/>
                <w:sz w:val="18"/>
                <w:szCs w:val="18"/>
              </w:rPr>
              <w:fldChar w:fldCharType="end"/>
            </w:r>
          </w:p>
        </w:tc>
        <w:tc>
          <w:tcPr>
            <w:tcW w:w="709" w:type="dxa"/>
            <w:textDirection w:val="tbRl"/>
          </w:tcPr>
          <w:p w14:paraId="7C6E6802"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3299177A"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36267BD0"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7D68A1E4" w14:textId="77777777" w:rsidR="00CE6983" w:rsidRPr="008244A8" w:rsidRDefault="00CE6983" w:rsidP="00BD05F2">
            <w:pPr>
              <w:rPr>
                <w:rFonts w:cstheme="minorHAnsi"/>
                <w:sz w:val="18"/>
                <w:szCs w:val="18"/>
              </w:rPr>
            </w:pPr>
            <w:r w:rsidRPr="008244A8">
              <w:rPr>
                <w:rFonts w:cstheme="minorHAnsi"/>
                <w:sz w:val="18"/>
                <w:szCs w:val="18"/>
              </w:rPr>
              <w:t>General healthcare system</w:t>
            </w:r>
          </w:p>
        </w:tc>
        <w:tc>
          <w:tcPr>
            <w:tcW w:w="2268" w:type="dxa"/>
          </w:tcPr>
          <w:p w14:paraId="3217A509" w14:textId="77777777" w:rsidR="00CE6983" w:rsidRPr="008244A8" w:rsidRDefault="00CE6983" w:rsidP="00BD05F2">
            <w:pPr>
              <w:rPr>
                <w:rFonts w:cstheme="minorHAnsi"/>
                <w:sz w:val="18"/>
                <w:szCs w:val="18"/>
              </w:rPr>
            </w:pPr>
            <w:r w:rsidRPr="008244A8">
              <w:rPr>
                <w:rFonts w:cstheme="minorHAnsi"/>
                <w:sz w:val="18"/>
                <w:szCs w:val="18"/>
              </w:rPr>
              <w:t>COVID-19 safety measures create barriers for accessing pain management and supervised consumption sites. Risk of opioid overdose is increased for people living in chronic pain, with low socioeconomic status or loss of income.  This group may not be able to access virtual care.</w:t>
            </w:r>
          </w:p>
        </w:tc>
        <w:tc>
          <w:tcPr>
            <w:tcW w:w="3006" w:type="dxa"/>
          </w:tcPr>
          <w:p w14:paraId="502311D3" w14:textId="77777777" w:rsidR="00CE6983" w:rsidRPr="008244A8" w:rsidRDefault="00CE6983" w:rsidP="00BD05F2">
            <w:pPr>
              <w:rPr>
                <w:rFonts w:cstheme="minorHAnsi"/>
                <w:sz w:val="18"/>
                <w:szCs w:val="18"/>
              </w:rPr>
            </w:pPr>
            <w:r w:rsidRPr="008244A8">
              <w:rPr>
                <w:rFonts w:cstheme="minorHAnsi"/>
                <w:sz w:val="18"/>
                <w:szCs w:val="18"/>
              </w:rPr>
              <w:t>Health Canada exemption to made controlled substances more available during the pandemic. Providers and organizations made virtual resources available to those dealing with chronic pain.</w:t>
            </w:r>
          </w:p>
        </w:tc>
        <w:tc>
          <w:tcPr>
            <w:tcW w:w="3240" w:type="dxa"/>
          </w:tcPr>
          <w:p w14:paraId="6C6FB766" w14:textId="77777777" w:rsidR="00CE6983" w:rsidRPr="008244A8" w:rsidRDefault="00CE6983" w:rsidP="00BD05F2">
            <w:pPr>
              <w:rPr>
                <w:rFonts w:cstheme="minorHAnsi"/>
                <w:sz w:val="18"/>
                <w:szCs w:val="18"/>
              </w:rPr>
            </w:pPr>
            <w:r w:rsidRPr="008244A8">
              <w:rPr>
                <w:rFonts w:cstheme="minorHAnsi"/>
                <w:sz w:val="18"/>
                <w:szCs w:val="18"/>
              </w:rPr>
              <w:t>Policies must intersect to understand and respond appropriately to people living in chronic pain who may also have low socioeconomic status, addictions and mental health issues.  We need to better integrate public health, health care, and social services response to serve this vulnerable population during the pandemic.</w:t>
            </w:r>
          </w:p>
        </w:tc>
      </w:tr>
      <w:tr w:rsidR="00CE6983" w:rsidRPr="008244A8" w14:paraId="63E65264" w14:textId="77777777" w:rsidTr="00595BEB">
        <w:trPr>
          <w:cantSplit/>
          <w:trHeight w:val="1134"/>
        </w:trPr>
        <w:tc>
          <w:tcPr>
            <w:tcW w:w="846" w:type="dxa"/>
          </w:tcPr>
          <w:p w14:paraId="496A5EBF" w14:textId="5D49D6BD" w:rsidR="00CE6983" w:rsidRPr="008244A8" w:rsidRDefault="00452D31" w:rsidP="00BD05F2">
            <w:pPr>
              <w:rPr>
                <w:rFonts w:cstheme="minorHAnsi"/>
                <w:color w:val="000000"/>
                <w:sz w:val="18"/>
                <w:szCs w:val="18"/>
              </w:rPr>
            </w:pPr>
            <w:r>
              <w:rPr>
                <w:rFonts w:cstheme="minorHAnsi"/>
                <w:color w:val="000000"/>
                <w:sz w:val="18"/>
                <w:szCs w:val="18"/>
              </w:rPr>
              <w:fldChar w:fldCharType="begin" w:fldLock="1"/>
            </w:r>
            <w:r>
              <w:rPr>
                <w:rFonts w:cstheme="minorHAnsi"/>
                <w:color w:val="000000"/>
                <w:sz w:val="18"/>
                <w:szCs w:val="18"/>
              </w:rPr>
              <w:instrText>ADDIN CSL_CITATION {"citationItems":[{"id":"ITEM-1","itemData":{"DOI":"10.1093/jurban/79.3.392","ISSN":"1099-3460","abstract":"In this article, we present preliminary findings from a qualitative\nstudy focused on the impact of the World Trade Center attacks on New\nYork City residents who are current or former users of heroin, crack,\nand other forms of cocaine. In it, we present data describing their\nresponses to and feelings about the attacks, changes in drug use after\nthe attacks, and factors affecting changes in use. Our analysis is based\non 57 open-ended interviews conducted between October 2001 and February\n2002. The majority of study participants reported that the attacks had a\nsignificant emotional impact on them, causing anxiety, sadness, and\nanger. Several described practical impacts as well, including\nsignificant reductions in income. On September 11th and the weeks and\nmonths that followed, several participants who had been actively using\ndid increase their use of heroin, crack, and/or other forms of cocaine.\nReductions in use were, however, as common over time as were increases.\nThere was some relapse among former users, but this was limited to those\nwho bad stopped using drugs within the 6 months immediately preceding\nthe attacks. A diverse set of factors interacted to control use. For\nsome participants, these factors were internal, relating to their\nindividual motivations and drug use experiences. Other participants were\nessentially forced to limit use by marked reductions in income. For\nothers, access to health and social service professionals, as well as\ndrug treatment, proved to be key.","author":[{"dropping-particle":"","family":"Weiss","given":"L","non-dropping-particle":"","parse-names":false,"suffix":""},{"dropping-particle":"","family":"Fabri","given":"A","non-dropping-particle":"","parse-names":false,"suffix":""},{"dropping-particle":"","family":"McCoy","given":"K","non-dropping-particle":"","parse-names":false,"suffix":""},{"dropping-particle":"","family":"Coffin","given":"P","non-dropping-particle":"","parse-names":false,"suffix":""},{"dropping-particle":"","family":"Netherland","given":"J","non-dropping-particle":"","parse-names":false,"suffix":""},{"dropping-particle":"","family":"Finkelstein","given":"R","non-dropping-particle":"","parse-names":false,"suffix":""}],"container-title":"JOURNAL OF URBAN HEALTH-BULLETIN OF THE NEW YORK ACADEMY OF MEDICINE","id":"ITEM-1","issue":"3","issued":{"date-parts":[["2002","9"]]},"page":"392-403","title":"A vulnerable population in a time of crisis: Drug users and the attacks on the World Trade Center","type":"article-journal","volume":"79"},"uris":["http://www.mendeley.com/documents/?uuid=36b63f8c-76a6-4da9-b536-940233464202"]}],"mendeley":{"formattedCitation":"(Weiss et al., 2002)","plainTextFormattedCitation":"(Weiss et al., 2002)","previouslyFormattedCitation":"(Weiss et al., 2002)"},"properties":{"noteIndex":0},"schema":"https://github.com/citation-style-language/schema/raw/master/csl-citation.json"}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(Weiss et al., 2002)</w:t>
            </w:r>
            <w:r>
              <w:rPr>
                <w:rFonts w:cstheme="minorHAnsi"/>
                <w:color w:val="000000"/>
                <w:sz w:val="18"/>
                <w:szCs w:val="18"/>
              </w:rPr>
              <w:fldChar w:fldCharType="end"/>
            </w:r>
          </w:p>
        </w:tc>
        <w:tc>
          <w:tcPr>
            <w:tcW w:w="709" w:type="dxa"/>
            <w:textDirection w:val="tbRl"/>
          </w:tcPr>
          <w:p w14:paraId="10C1A765" w14:textId="77777777" w:rsidR="00CE6983" w:rsidRPr="008244A8" w:rsidRDefault="00CE6983" w:rsidP="00595BEB">
            <w:pPr>
              <w:ind w:left="113" w:right="113"/>
              <w:rPr>
                <w:rFonts w:cstheme="minorHAnsi"/>
                <w:sz w:val="18"/>
                <w:szCs w:val="18"/>
              </w:rPr>
            </w:pPr>
            <w:r w:rsidRPr="008244A8">
              <w:rPr>
                <w:rFonts w:cstheme="minorHAnsi"/>
                <w:sz w:val="18"/>
                <w:szCs w:val="18"/>
              </w:rPr>
              <w:t>Semi-structured interviews</w:t>
            </w:r>
          </w:p>
        </w:tc>
        <w:tc>
          <w:tcPr>
            <w:tcW w:w="850" w:type="dxa"/>
            <w:textDirection w:val="tbRl"/>
          </w:tcPr>
          <w:p w14:paraId="703F97A5" w14:textId="77777777" w:rsidR="00CE6983" w:rsidRPr="008244A8" w:rsidRDefault="00CE6983" w:rsidP="00595BEB">
            <w:pPr>
              <w:ind w:left="113" w:right="113"/>
              <w:rPr>
                <w:rFonts w:cstheme="minorHAnsi"/>
                <w:sz w:val="18"/>
                <w:szCs w:val="18"/>
              </w:rPr>
            </w:pPr>
            <w:r w:rsidRPr="008244A8">
              <w:rPr>
                <w:rFonts w:cstheme="minorHAnsi"/>
                <w:sz w:val="18"/>
                <w:szCs w:val="18"/>
              </w:rPr>
              <w:t>Current and former substance users who experience 9/11</w:t>
            </w:r>
          </w:p>
        </w:tc>
        <w:tc>
          <w:tcPr>
            <w:tcW w:w="992" w:type="dxa"/>
          </w:tcPr>
          <w:p w14:paraId="52A9797F" w14:textId="77777777" w:rsidR="00CE6983" w:rsidRPr="008244A8" w:rsidRDefault="00CE6983" w:rsidP="00BD05F2">
            <w:pPr>
              <w:rPr>
                <w:rFonts w:cstheme="minorHAnsi"/>
                <w:sz w:val="18"/>
                <w:szCs w:val="18"/>
              </w:rPr>
            </w:pPr>
            <w:r w:rsidRPr="008244A8">
              <w:rPr>
                <w:rFonts w:cstheme="minorHAnsi"/>
                <w:sz w:val="18"/>
                <w:szCs w:val="18"/>
              </w:rPr>
              <w:t>9/11</w:t>
            </w:r>
          </w:p>
        </w:tc>
        <w:tc>
          <w:tcPr>
            <w:tcW w:w="1134" w:type="dxa"/>
          </w:tcPr>
          <w:p w14:paraId="4AA6CDFC" w14:textId="77777777" w:rsidR="00CE6983" w:rsidRPr="008244A8" w:rsidRDefault="00CE6983" w:rsidP="00BD05F2">
            <w:pPr>
              <w:rPr>
                <w:rFonts w:cstheme="minorHAnsi"/>
                <w:sz w:val="18"/>
                <w:szCs w:val="18"/>
              </w:rPr>
            </w:pPr>
            <w:r w:rsidRPr="008244A8">
              <w:rPr>
                <w:rFonts w:cstheme="minorHAnsi"/>
                <w:sz w:val="18"/>
                <w:szCs w:val="18"/>
              </w:rPr>
              <w:t>General healthcare system</w:t>
            </w:r>
          </w:p>
        </w:tc>
        <w:tc>
          <w:tcPr>
            <w:tcW w:w="2268" w:type="dxa"/>
          </w:tcPr>
          <w:p w14:paraId="7C391602" w14:textId="77777777" w:rsidR="00CE6983" w:rsidRPr="008244A8" w:rsidRDefault="00CE6983" w:rsidP="00BD05F2">
            <w:pPr>
              <w:rPr>
                <w:rFonts w:cstheme="minorHAnsi"/>
                <w:sz w:val="18"/>
                <w:szCs w:val="18"/>
              </w:rPr>
            </w:pPr>
            <w:r w:rsidRPr="008244A8">
              <w:rPr>
                <w:rFonts w:cstheme="minorHAnsi"/>
                <w:sz w:val="18"/>
                <w:szCs w:val="18"/>
              </w:rPr>
              <w:t xml:space="preserve">Post-disaster anxiety, depression and service disruption may lead to increased drug use, including relapse among users who had quit </w:t>
            </w:r>
          </w:p>
        </w:tc>
        <w:tc>
          <w:tcPr>
            <w:tcW w:w="3006" w:type="dxa"/>
          </w:tcPr>
          <w:p w14:paraId="350E4649" w14:textId="77777777" w:rsidR="00CE6983" w:rsidRPr="008244A8" w:rsidRDefault="00CE6983" w:rsidP="00BD05F2">
            <w:pPr>
              <w:rPr>
                <w:rFonts w:cstheme="minorHAnsi"/>
                <w:sz w:val="18"/>
                <w:szCs w:val="18"/>
              </w:rPr>
            </w:pPr>
            <w:r w:rsidRPr="008244A8">
              <w:rPr>
                <w:rFonts w:cstheme="minorHAnsi"/>
                <w:sz w:val="18"/>
                <w:szCs w:val="18"/>
              </w:rPr>
              <w:t>Generalized fear and anxiety were reported. Mental health professionals, support groups, and counsellors were reported to be available post-9/</w:t>
            </w:r>
            <w:proofErr w:type="gramStart"/>
            <w:r w:rsidRPr="008244A8">
              <w:rPr>
                <w:rFonts w:cstheme="minorHAnsi"/>
                <w:sz w:val="18"/>
                <w:szCs w:val="18"/>
              </w:rPr>
              <w:t>11</w:t>
            </w:r>
            <w:proofErr w:type="gramEnd"/>
            <w:r w:rsidRPr="008244A8">
              <w:rPr>
                <w:rFonts w:cstheme="minorHAnsi"/>
                <w:sz w:val="18"/>
                <w:szCs w:val="18"/>
              </w:rPr>
              <w:t xml:space="preserve"> and some felt these supports were the reason why no significant increase in drug use was reported by substance users post 9/11</w:t>
            </w:r>
          </w:p>
        </w:tc>
        <w:tc>
          <w:tcPr>
            <w:tcW w:w="3240" w:type="dxa"/>
          </w:tcPr>
          <w:p w14:paraId="7FAB2639" w14:textId="77777777" w:rsidR="00CE6983" w:rsidRPr="008244A8" w:rsidRDefault="00CE6983" w:rsidP="00BD05F2">
            <w:pPr>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r>
      <w:tr w:rsidR="00CE6983" w:rsidRPr="008244A8" w14:paraId="48FF6CDE" w14:textId="77777777" w:rsidTr="00595BEB">
        <w:trPr>
          <w:cantSplit/>
          <w:trHeight w:val="1134"/>
        </w:trPr>
        <w:tc>
          <w:tcPr>
            <w:tcW w:w="846" w:type="dxa"/>
          </w:tcPr>
          <w:p w14:paraId="15F39F92" w14:textId="26778FCC" w:rsidR="00CE6983" w:rsidRPr="008244A8" w:rsidRDefault="00452D31" w:rsidP="00BD05F2">
            <w:pPr>
              <w:rPr>
                <w:rFonts w:cstheme="minorHAnsi"/>
                <w:color w:val="000000"/>
                <w:sz w:val="18"/>
                <w:szCs w:val="18"/>
              </w:rPr>
            </w:pPr>
            <w:r>
              <w:rPr>
                <w:rFonts w:cstheme="minorHAnsi"/>
                <w:color w:val="000000"/>
                <w:sz w:val="18"/>
                <w:szCs w:val="18"/>
              </w:rPr>
              <w:lastRenderedPageBreak/>
              <w:fldChar w:fldCharType="begin" w:fldLock="1"/>
            </w:r>
            <w:r>
              <w:rPr>
                <w:rFonts w:cstheme="minorHAnsi"/>
                <w:color w:val="000000"/>
                <w:sz w:val="18"/>
                <w:szCs w:val="18"/>
              </w:rPr>
              <w:instrText>ADDIN CSL_CITATION {"citationItems":[{"id":"ITEM-1","itemData":{"DOI":"10.1007/s11524-014-9866-7","ISSN":"1099-3460","abstract":"In October 2012, Bellevue Hospital Center (Bellevue) in New York City\nwas temporarily closed as a result of Hurricane Sandy, the largest\nhurricane in US history. Bellevue's primary care office-based\nbuprenorphine program was temporarily closed and later relocated to an\naffiliate public hospital. Previous research indicates that the\nrelationships between disaster exposure, substance use patterns,\npsychiatric symptoms, and mental health services utilization is complex,\nwith often conflicting findings regarding post-event outcomes (on the\nindividual and community level) and antecedent risk factors. In general,\nincreased use of tobacco, alcohol, and illicit drugs is associated with\nboth greater disaster exposure and the development or exacerbation of\nother psychiatric symptoms and need for treatment. To date, there is\nlimited published information regarding post-disaster outcomes among\npatients enrolled in office-based buprenorphine treatment, as the\ntreatment modality has only been relatively approved recently. Patients\nenrolled in the buprenorphine program at the time of the storm were\nsurveyed for self-reported buprenorphine adherence and illicit substance\nand alcohol use, as well as disaster-related personal consequences and\npsychiatric sequelae post-storm. Baseline demographic characteristics\nand insurance status were available from the medical record. Analysis\nwas descriptive (counts and proportions) and qualitative, coding\nopen-ended responses for emergent themes. There were 132 patients\nenrolled in the program at the time of the storm; of those, 91 were\ncontacted and 89 completed the survey. Almost half of respondents\nreported disruption of their buprenorphine supply. Unexpectedly,\npatients with psychiatric comorbidity were no more likely to report\nincreased use/relapse as a result. Rather, major risk factors associated\nwith increased use or relapse post-storm were: (1) shorter length of\ntime in treatment, (2) exposure to storm losses such as buprenorphine\nsupply disruption, (3) a pre-storm history of red flag behaviors (in\nparticular, repeat opioid-positive urines), and (4) new-onset post-storm\npsychiatric symptoms. Our findings highlight the relative resilience of\nbuprenorphine as an office-based treatment modality for patients\nencountering a disaster with associated unanticipated service\ndisruption. In responding to future disasters, triaging patient contact\nand priority based on a history of red-flag behaviors, rather than a\nhistory of psychiatr…","author":[{"dropping-particle":"","family":"Williams","given":"Arthur R","non-dropping-particle":"","parse-names":false,"suffix":""},{"dropping-particle":"","family":"Tofighi","given":"Babak","non-dropping-particle":"","parse-names":false,"suffix":""},{"dropping-particle":"","family":"Rotrosen","given":"John","non-dropping-particle":"","parse-names":false,"suffix":""},{"dropping-particle":"","family":"Lee","given":"Joshua D","non-dropping-particle":"","parse-names":false,"suffix":""},{"dropping-particle":"","family":"Grossman","given":"Ellie","non-dropping-particle":"","parse-names":false,"suffix":""}],"container-title":"JOURNAL OF URBAN HEALTH-BULLETIN OF THE NEW YORK ACADEMY OF MEDICINE","id":"ITEM-1","issue":"2","issued":{"date-parts":[["2014","4"]]},"page":"366-375","title":"Psychiatric Comorbidity, Red Flag Behaviors, and Associated Outcomes among Office-Based Buprenorphine Patients Following Hurricane Sandy","type":"article-journal","volume":"91"},"uris":["http://www.mendeley.com/documents/?uuid=2f290f83-e753-46e8-a49f-59d64d2ce8dd"]}],"mendeley":{"formattedCitation":"(Williams, Tofighi, Rotrosen, Lee, &amp; Grossman, 2014)","plainTextFormattedCitation":"(Williams, Tofighi, Rotrosen, Lee, &amp; Grossman, 2014)","previouslyFormattedCitation":"(Williams, Tofighi, Rotrosen, Lee, &amp; Grossman, 2014)"},"properties":{"noteIndex":0},"schema":"https://github.com/citation-style-language/schema/raw/master/csl-citation.json"}</w:instrText>
            </w:r>
            <w:r>
              <w:rPr>
                <w:rFonts w:cstheme="minorHAnsi"/>
                <w:color w:val="000000"/>
                <w:sz w:val="18"/>
                <w:szCs w:val="18"/>
              </w:rPr>
              <w:fldChar w:fldCharType="separate"/>
            </w:r>
            <w:r w:rsidRPr="00452D31">
              <w:rPr>
                <w:rFonts w:cstheme="minorHAnsi"/>
                <w:noProof/>
                <w:color w:val="000000"/>
                <w:sz w:val="18"/>
                <w:szCs w:val="18"/>
              </w:rPr>
              <w:t>(Williams, Tofighi, Rotrosen, Lee, &amp; Grossman, 2014)</w:t>
            </w:r>
            <w:r>
              <w:rPr>
                <w:rFonts w:cstheme="minorHAnsi"/>
                <w:color w:val="000000"/>
                <w:sz w:val="18"/>
                <w:szCs w:val="18"/>
              </w:rPr>
              <w:fldChar w:fldCharType="end"/>
            </w:r>
          </w:p>
        </w:tc>
        <w:tc>
          <w:tcPr>
            <w:tcW w:w="709" w:type="dxa"/>
            <w:textDirection w:val="tbRl"/>
          </w:tcPr>
          <w:p w14:paraId="3E3D6454" w14:textId="77777777" w:rsidR="00CE6983" w:rsidRPr="008244A8" w:rsidRDefault="00CE6983" w:rsidP="00595BEB">
            <w:pPr>
              <w:ind w:left="113" w:right="113"/>
              <w:rPr>
                <w:rFonts w:cstheme="minorHAnsi"/>
                <w:sz w:val="18"/>
                <w:szCs w:val="18"/>
              </w:rPr>
            </w:pPr>
            <w:r w:rsidRPr="008244A8">
              <w:rPr>
                <w:rFonts w:cstheme="minorHAnsi"/>
                <w:sz w:val="18"/>
                <w:szCs w:val="18"/>
              </w:rPr>
              <w:t>Mixed Methods: cross-sectional survey and retrospective chart review</w:t>
            </w:r>
          </w:p>
        </w:tc>
        <w:tc>
          <w:tcPr>
            <w:tcW w:w="850" w:type="dxa"/>
            <w:textDirection w:val="tbRl"/>
          </w:tcPr>
          <w:p w14:paraId="543EBE82" w14:textId="77777777" w:rsidR="00CE6983" w:rsidRPr="008244A8" w:rsidRDefault="00CE6983" w:rsidP="00595BEB">
            <w:pPr>
              <w:ind w:left="113" w:right="113"/>
              <w:rPr>
                <w:rFonts w:cstheme="minorHAnsi"/>
                <w:sz w:val="18"/>
                <w:szCs w:val="18"/>
              </w:rPr>
            </w:pPr>
            <w:r w:rsidRPr="008244A8">
              <w:rPr>
                <w:rFonts w:cstheme="minorHAnsi"/>
                <w:sz w:val="18"/>
                <w:szCs w:val="18"/>
              </w:rPr>
              <w:t>Patients on office-base buprenorphine treatment</w:t>
            </w:r>
          </w:p>
        </w:tc>
        <w:tc>
          <w:tcPr>
            <w:tcW w:w="992" w:type="dxa"/>
          </w:tcPr>
          <w:p w14:paraId="061F72D2" w14:textId="77777777" w:rsidR="00CE6983" w:rsidRPr="008244A8" w:rsidRDefault="00CE6983" w:rsidP="00BD05F2">
            <w:pPr>
              <w:rPr>
                <w:rFonts w:cstheme="minorHAnsi"/>
                <w:sz w:val="18"/>
                <w:szCs w:val="18"/>
              </w:rPr>
            </w:pPr>
            <w:r w:rsidRPr="008244A8">
              <w:rPr>
                <w:rFonts w:cstheme="minorHAnsi"/>
                <w:sz w:val="18"/>
                <w:szCs w:val="18"/>
              </w:rPr>
              <w:t>Hurricane Sandy</w:t>
            </w:r>
          </w:p>
        </w:tc>
        <w:tc>
          <w:tcPr>
            <w:tcW w:w="1134" w:type="dxa"/>
          </w:tcPr>
          <w:p w14:paraId="7F84A3D9" w14:textId="77777777" w:rsidR="00CE6983" w:rsidRPr="008244A8" w:rsidRDefault="00CE6983" w:rsidP="00BD05F2">
            <w:pPr>
              <w:rPr>
                <w:rFonts w:cstheme="minorHAnsi"/>
                <w:sz w:val="18"/>
                <w:szCs w:val="18"/>
              </w:rPr>
            </w:pPr>
            <w:r w:rsidRPr="008244A8">
              <w:rPr>
                <w:rFonts w:cstheme="minorHAnsi"/>
                <w:sz w:val="18"/>
                <w:szCs w:val="18"/>
              </w:rPr>
              <w:t>Opioid Treatment program</w:t>
            </w:r>
          </w:p>
        </w:tc>
        <w:tc>
          <w:tcPr>
            <w:tcW w:w="2268" w:type="dxa"/>
          </w:tcPr>
          <w:p w14:paraId="1E8EB990" w14:textId="77777777" w:rsidR="00CE6983" w:rsidRPr="008244A8" w:rsidRDefault="00CE6983" w:rsidP="00BD05F2">
            <w:pPr>
              <w:rPr>
                <w:rFonts w:cstheme="minorHAnsi"/>
                <w:sz w:val="18"/>
                <w:szCs w:val="18"/>
              </w:rPr>
            </w:pPr>
            <w:r w:rsidRPr="008244A8">
              <w:rPr>
                <w:rFonts w:cstheme="minorHAnsi"/>
                <w:sz w:val="18"/>
                <w:szCs w:val="18"/>
              </w:rPr>
              <w:t xml:space="preserve">Major risk factors for increased illicit drug use or relapse post-hurricane </w:t>
            </w:r>
            <w:proofErr w:type="gramStart"/>
            <w:r w:rsidRPr="008244A8">
              <w:rPr>
                <w:rFonts w:cstheme="minorHAnsi"/>
                <w:sz w:val="18"/>
                <w:szCs w:val="18"/>
              </w:rPr>
              <w:t>were:</w:t>
            </w:r>
            <w:proofErr w:type="gramEnd"/>
            <w:r w:rsidRPr="008244A8">
              <w:rPr>
                <w:rFonts w:cstheme="minorHAnsi"/>
                <w:sz w:val="18"/>
                <w:szCs w:val="18"/>
              </w:rPr>
              <w:t xml:space="preserve">  shorter length of time in treatment, losses due to storm (</w:t>
            </w:r>
            <w:proofErr w:type="spellStart"/>
            <w:r w:rsidRPr="008244A8">
              <w:rPr>
                <w:rFonts w:cstheme="minorHAnsi"/>
                <w:sz w:val="18"/>
                <w:szCs w:val="18"/>
              </w:rPr>
              <w:t>eg.</w:t>
            </w:r>
            <w:proofErr w:type="spellEnd"/>
            <w:r w:rsidRPr="008244A8">
              <w:rPr>
                <w:rFonts w:cstheme="minorHAnsi"/>
                <w:sz w:val="18"/>
                <w:szCs w:val="18"/>
              </w:rPr>
              <w:t xml:space="preserve"> property damage, evacuation, disruption </w:t>
            </w:r>
            <w:proofErr w:type="gramStart"/>
            <w:r w:rsidRPr="008244A8">
              <w:rPr>
                <w:rFonts w:cstheme="minorHAnsi"/>
                <w:sz w:val="18"/>
                <w:szCs w:val="18"/>
              </w:rPr>
              <w:t>of  buprenorphine</w:t>
            </w:r>
            <w:proofErr w:type="gramEnd"/>
            <w:r w:rsidRPr="008244A8">
              <w:rPr>
                <w:rFonts w:cstheme="minorHAnsi"/>
                <w:sz w:val="18"/>
                <w:szCs w:val="18"/>
              </w:rPr>
              <w:t xml:space="preserve"> supply), a pre-hurricane history of red flag behaviors such as repeat opioid-positive urine tests, and  new-onset of psychiatric symptoms post-hurricane.</w:t>
            </w:r>
          </w:p>
        </w:tc>
        <w:tc>
          <w:tcPr>
            <w:tcW w:w="3006" w:type="dxa"/>
          </w:tcPr>
          <w:p w14:paraId="64719B5B" w14:textId="77777777" w:rsidR="00CE6983" w:rsidRPr="008244A8" w:rsidRDefault="00CE6983" w:rsidP="00BD05F2">
            <w:pPr>
              <w:rPr>
                <w:rFonts w:cstheme="minorHAnsi"/>
                <w:sz w:val="18"/>
                <w:szCs w:val="18"/>
              </w:rPr>
            </w:pPr>
            <w:r w:rsidRPr="008244A8">
              <w:rPr>
                <w:rFonts w:cstheme="minorHAnsi"/>
                <w:sz w:val="18"/>
                <w:szCs w:val="18"/>
              </w:rPr>
              <w:t>When clinic shut down, providers met with patients immediately outside of the hospital entrance to provide prescriptions and directions to other facilities. Patients were contacted by phone, and those on Medicaid were mailed their prescriptions. As regular prescriptions of buprenorphine were for 30-90 days, these patients experienced less disruption than others.</w:t>
            </w:r>
          </w:p>
        </w:tc>
        <w:tc>
          <w:tcPr>
            <w:tcW w:w="3240" w:type="dxa"/>
          </w:tcPr>
          <w:p w14:paraId="7561EE49" w14:textId="77777777" w:rsidR="00CE6983" w:rsidRPr="008244A8" w:rsidRDefault="00CE6983" w:rsidP="00BD05F2">
            <w:pPr>
              <w:rPr>
                <w:rFonts w:cstheme="minorHAnsi"/>
                <w:sz w:val="18"/>
                <w:szCs w:val="18"/>
              </w:rPr>
            </w:pPr>
            <w:r w:rsidRPr="008244A8">
              <w:rPr>
                <w:rFonts w:cstheme="minorHAnsi"/>
                <w:sz w:val="18"/>
                <w:szCs w:val="18"/>
              </w:rPr>
              <w:t>Office based buprenorphine is resilient modality in disaster context and should be noted as there is a national shortage of buprenorphine prescribers.  Primary care and addictions treatment settings tend to screen out patients with comorbid substance use disorder and psychiatric illness, whereas these patients had good outcomes in this study.</w:t>
            </w:r>
          </w:p>
        </w:tc>
      </w:tr>
      <w:tr w:rsidR="00CE6983" w:rsidRPr="008244A8" w14:paraId="1366BC1D" w14:textId="77777777" w:rsidTr="00595BEB">
        <w:trPr>
          <w:cantSplit/>
          <w:trHeight w:val="1134"/>
        </w:trPr>
        <w:tc>
          <w:tcPr>
            <w:tcW w:w="846" w:type="dxa"/>
          </w:tcPr>
          <w:p w14:paraId="0A004E5A" w14:textId="22B8ED0D" w:rsidR="00CE6983" w:rsidRPr="008244A8" w:rsidRDefault="00452D31" w:rsidP="00BD05F2">
            <w:pPr>
              <w:rPr>
                <w:rFonts w:cstheme="minorHAnsi"/>
                <w:sz w:val="18"/>
                <w:szCs w:val="18"/>
              </w:rPr>
            </w:pPr>
            <w:r>
              <w:rPr>
                <w:rFonts w:cstheme="minorHAnsi"/>
                <w:sz w:val="18"/>
                <w:szCs w:val="18"/>
              </w:rPr>
              <w:fldChar w:fldCharType="begin" w:fldLock="1"/>
            </w:r>
            <w:r w:rsidR="00D9101E">
              <w:rPr>
                <w:rFonts w:cstheme="minorHAnsi"/>
                <w:sz w:val="18"/>
                <w:szCs w:val="18"/>
              </w:rPr>
              <w:instrText>ADDIN CSL_CITATION {"citationItems":[{"id":"ITEM-1","itemData":{"DOI":"10.1111/jrh.12438","ISSN":"17480361","PMID":"32277732","author":[{"dropping-particle":"","family":"Wilson","given":"Courtenay Gilmore","non-dropping-particle":"","parse-names":false,"suffix":""},{"dropping-particle":"","family":"Ramage","given":"Melinda","non-dropping-particle":"","parse-names":false,"suffix":""},{"dropping-particle":"","family":"Fagan","given":"E. Blake","non-dropping-particle":"","parse-names":false,"suffix":""}],"container-title":"Journal of Rural Health","id":"ITEM-1","issued":{"date-parts":[["2020"]]},"page":"1-3","title":"A Primary Care Response to COVID-19 for Patients with an Opioid Use Disorder","type":"article-journal","volume":"00"},"uris":["http://www.mendeley.com/documents/?uuid=d71cba8a-b389-4a44-a544-d096810dda0d"]}],"mendeley":{"formattedCitation":"(Wilson, Ramage, &amp; Fagan, 2020)","plainTextFormattedCitation":"(Wilson, Ramage, &amp; Fagan, 2020)","previouslyFormattedCitation":"(Wilson, Ramage, &amp; Fagan, 2020)"},"properties":{"noteIndex":0},"schema":"https://github.com/citation-style-language/schema/raw/master/csl-citation.json"}</w:instrText>
            </w:r>
            <w:r>
              <w:rPr>
                <w:rFonts w:cstheme="minorHAnsi"/>
                <w:sz w:val="18"/>
                <w:szCs w:val="18"/>
              </w:rPr>
              <w:fldChar w:fldCharType="separate"/>
            </w:r>
            <w:r w:rsidRPr="00452D31">
              <w:rPr>
                <w:rFonts w:cstheme="minorHAnsi"/>
                <w:noProof/>
                <w:sz w:val="18"/>
                <w:szCs w:val="18"/>
              </w:rPr>
              <w:t>(Wilson, Ramage, &amp; Fagan, 2020)</w:t>
            </w:r>
            <w:r>
              <w:rPr>
                <w:rFonts w:cstheme="minorHAnsi"/>
                <w:sz w:val="18"/>
                <w:szCs w:val="18"/>
              </w:rPr>
              <w:fldChar w:fldCharType="end"/>
            </w:r>
          </w:p>
        </w:tc>
        <w:tc>
          <w:tcPr>
            <w:tcW w:w="709" w:type="dxa"/>
            <w:textDirection w:val="tbRl"/>
          </w:tcPr>
          <w:p w14:paraId="48CA9408" w14:textId="77777777" w:rsidR="00CE6983" w:rsidRPr="008244A8" w:rsidRDefault="00CE6983" w:rsidP="00595BEB">
            <w:pPr>
              <w:ind w:left="113" w:right="113"/>
              <w:rPr>
                <w:rFonts w:cstheme="minorHAnsi"/>
                <w:sz w:val="18"/>
                <w:szCs w:val="18"/>
              </w:rPr>
            </w:pPr>
            <w:r w:rsidRPr="008244A8">
              <w:rPr>
                <w:rFonts w:cstheme="minorHAnsi"/>
                <w:sz w:val="18"/>
                <w:szCs w:val="18"/>
              </w:rPr>
              <w:t>Commentary</w:t>
            </w:r>
          </w:p>
        </w:tc>
        <w:tc>
          <w:tcPr>
            <w:tcW w:w="850" w:type="dxa"/>
            <w:textDirection w:val="tbRl"/>
          </w:tcPr>
          <w:p w14:paraId="1E9DDFBC" w14:textId="77777777" w:rsidR="00CE6983" w:rsidRPr="008244A8" w:rsidRDefault="00CE6983" w:rsidP="00595BEB">
            <w:pPr>
              <w:ind w:left="113" w:right="113"/>
              <w:rPr>
                <w:rFonts w:cstheme="minorHAnsi"/>
                <w:sz w:val="18"/>
                <w:szCs w:val="18"/>
              </w:rPr>
            </w:pPr>
            <w:r w:rsidRPr="008244A8">
              <w:rPr>
                <w:rFonts w:cstheme="minorHAnsi"/>
                <w:sz w:val="18"/>
                <w:szCs w:val="18"/>
              </w:rPr>
              <w:t>N</w:t>
            </w:r>
            <w:r w:rsidR="008F2417">
              <w:rPr>
                <w:rFonts w:cstheme="minorHAnsi"/>
                <w:sz w:val="18"/>
                <w:szCs w:val="18"/>
              </w:rPr>
              <w:t>/</w:t>
            </w:r>
            <w:r w:rsidRPr="008244A8">
              <w:rPr>
                <w:rFonts w:cstheme="minorHAnsi"/>
                <w:sz w:val="18"/>
                <w:szCs w:val="18"/>
              </w:rPr>
              <w:t>A</w:t>
            </w:r>
          </w:p>
        </w:tc>
        <w:tc>
          <w:tcPr>
            <w:tcW w:w="992" w:type="dxa"/>
          </w:tcPr>
          <w:p w14:paraId="299CE732" w14:textId="77777777" w:rsidR="00CE6983" w:rsidRPr="008244A8" w:rsidRDefault="00CE6983" w:rsidP="00BD05F2">
            <w:pPr>
              <w:rPr>
                <w:rFonts w:cstheme="minorHAnsi"/>
                <w:sz w:val="18"/>
                <w:szCs w:val="18"/>
              </w:rPr>
            </w:pPr>
            <w:r w:rsidRPr="008244A8">
              <w:rPr>
                <w:rFonts w:cstheme="minorHAnsi"/>
                <w:sz w:val="18"/>
                <w:szCs w:val="18"/>
              </w:rPr>
              <w:t>COVID-19</w:t>
            </w:r>
          </w:p>
        </w:tc>
        <w:tc>
          <w:tcPr>
            <w:tcW w:w="1134" w:type="dxa"/>
          </w:tcPr>
          <w:p w14:paraId="035E2FFA" w14:textId="77777777" w:rsidR="00CE6983" w:rsidRPr="008244A8" w:rsidRDefault="00CE6983" w:rsidP="00BD05F2">
            <w:pPr>
              <w:rPr>
                <w:rFonts w:cstheme="minorHAnsi"/>
                <w:sz w:val="18"/>
                <w:szCs w:val="18"/>
              </w:rPr>
            </w:pPr>
            <w:r w:rsidRPr="008244A8">
              <w:rPr>
                <w:rFonts w:cstheme="minorHAnsi"/>
                <w:sz w:val="18"/>
                <w:szCs w:val="18"/>
              </w:rPr>
              <w:t>Primary Care</w:t>
            </w:r>
          </w:p>
        </w:tc>
        <w:tc>
          <w:tcPr>
            <w:tcW w:w="2268" w:type="dxa"/>
          </w:tcPr>
          <w:p w14:paraId="4F632FE2" w14:textId="77777777" w:rsidR="00CE6983" w:rsidRPr="008244A8" w:rsidRDefault="00CE6983" w:rsidP="00BD05F2">
            <w:pPr>
              <w:rPr>
                <w:rFonts w:cstheme="minorHAnsi"/>
                <w:sz w:val="18"/>
                <w:szCs w:val="18"/>
              </w:rPr>
            </w:pPr>
            <w:r w:rsidRPr="008244A8">
              <w:rPr>
                <w:rFonts w:cstheme="minorHAnsi"/>
                <w:sz w:val="18"/>
                <w:szCs w:val="18"/>
              </w:rPr>
              <w:t>People with opioid use disorder at increased risk during COVID-19 due to loss of hourly employment, unreliable cell and internet service when services are changing to these modalities and decrease in supports like group therapy. This population also experiences stigma and potential anxiety and depression due to social isolation. People in rural communities may feel impacts of COVID-19 more severely</w:t>
            </w:r>
          </w:p>
        </w:tc>
        <w:tc>
          <w:tcPr>
            <w:tcW w:w="3006" w:type="dxa"/>
          </w:tcPr>
          <w:p w14:paraId="2B30D56F" w14:textId="77777777" w:rsidR="00CE6983" w:rsidRPr="008244A8" w:rsidRDefault="00CE6983" w:rsidP="00BD05F2">
            <w:pPr>
              <w:rPr>
                <w:rFonts w:cstheme="minorHAnsi"/>
                <w:sz w:val="18"/>
                <w:szCs w:val="18"/>
              </w:rPr>
            </w:pPr>
            <w:r w:rsidRPr="008244A8">
              <w:rPr>
                <w:rFonts w:cstheme="minorHAnsi"/>
                <w:sz w:val="18"/>
                <w:szCs w:val="18"/>
              </w:rPr>
              <w:t>This rural primary care setting used the following strategy:</w:t>
            </w:r>
          </w:p>
          <w:p w14:paraId="0B78BF1F" w14:textId="77777777" w:rsidR="00CE6983" w:rsidRPr="008244A8" w:rsidRDefault="00CE6983" w:rsidP="00BD05F2">
            <w:pPr>
              <w:rPr>
                <w:rFonts w:cstheme="minorHAnsi"/>
                <w:sz w:val="18"/>
                <w:szCs w:val="18"/>
              </w:rPr>
            </w:pPr>
            <w:r w:rsidRPr="008244A8">
              <w:rPr>
                <w:rFonts w:cstheme="minorHAnsi"/>
                <w:sz w:val="18"/>
                <w:szCs w:val="18"/>
              </w:rPr>
              <w:t>All group meetings on hold.</w:t>
            </w:r>
          </w:p>
          <w:p w14:paraId="3248B9CA" w14:textId="77777777" w:rsidR="00CE6983" w:rsidRPr="008244A8" w:rsidRDefault="00CE6983" w:rsidP="00BD05F2">
            <w:pPr>
              <w:rPr>
                <w:rFonts w:cstheme="minorHAnsi"/>
                <w:sz w:val="18"/>
                <w:szCs w:val="18"/>
              </w:rPr>
            </w:pPr>
            <w:r w:rsidRPr="008244A8">
              <w:rPr>
                <w:rFonts w:cstheme="minorHAnsi"/>
                <w:sz w:val="18"/>
                <w:szCs w:val="18"/>
              </w:rPr>
              <w:t>Regular appointments scheduled for 6-8 weeks for low acuity patients and 2-4 weeks for moderate acuity patients, with electronic prescriptions for that length of carry and the option of telehealth visits in the interim. For high acuity patients regular in person visits were maintained.  All patients prescribed naloxone.</w:t>
            </w:r>
          </w:p>
        </w:tc>
        <w:tc>
          <w:tcPr>
            <w:tcW w:w="3240" w:type="dxa"/>
          </w:tcPr>
          <w:p w14:paraId="2B0C56B2" w14:textId="77777777" w:rsidR="00CE6983" w:rsidRPr="008244A8" w:rsidRDefault="00CE6983" w:rsidP="00BD05F2">
            <w:pPr>
              <w:rPr>
                <w:rFonts w:cstheme="minorHAnsi"/>
                <w:sz w:val="18"/>
                <w:szCs w:val="18"/>
              </w:rPr>
            </w:pPr>
            <w:r w:rsidRPr="008244A8">
              <w:rPr>
                <w:rFonts w:cstheme="minorHAnsi"/>
                <w:sz w:val="18"/>
                <w:szCs w:val="18"/>
              </w:rPr>
              <w:t>The pandemic provides the opportunity to reassess how we respond to patient needs and access to services.</w:t>
            </w:r>
          </w:p>
        </w:tc>
      </w:tr>
    </w:tbl>
    <w:p w14:paraId="674B6904" w14:textId="77777777" w:rsidR="00287A26" w:rsidRDefault="00287A26">
      <w:pPr>
        <w:rPr>
          <w:rFonts w:cstheme="minorHAnsi"/>
          <w:sz w:val="18"/>
          <w:szCs w:val="18"/>
        </w:rPr>
      </w:pPr>
    </w:p>
    <w:p w14:paraId="5308BF67" w14:textId="77777777" w:rsidR="006F3C4B" w:rsidRDefault="006F3C4B">
      <w:pPr>
        <w:rPr>
          <w:rFonts w:cstheme="minorHAnsi"/>
          <w:sz w:val="18"/>
          <w:szCs w:val="18"/>
        </w:rPr>
      </w:pPr>
      <w:r>
        <w:rPr>
          <w:rFonts w:cstheme="minorHAnsi"/>
          <w:sz w:val="18"/>
          <w:szCs w:val="18"/>
        </w:rPr>
        <w:t>References</w:t>
      </w:r>
    </w:p>
    <w:p w14:paraId="4DC5DA8E" w14:textId="1A7FD175" w:rsidR="00D9101E" w:rsidRPr="00D9101E" w:rsidRDefault="006F3C4B" w:rsidP="00D9101E">
      <w:pPr>
        <w:widowControl w:val="0"/>
        <w:autoSpaceDE w:val="0"/>
        <w:autoSpaceDN w:val="0"/>
        <w:adjustRightInd w:val="0"/>
        <w:spacing w:line="240" w:lineRule="auto"/>
        <w:ind w:left="480" w:hanging="480"/>
        <w:rPr>
          <w:rFonts w:ascii="Calibri" w:hAnsi="Calibri" w:cs="Calibri"/>
          <w:noProof/>
          <w:sz w:val="18"/>
        </w:rPr>
      </w:pPr>
      <w:r>
        <w:rPr>
          <w:rFonts w:cstheme="minorHAnsi"/>
          <w:sz w:val="18"/>
          <w:szCs w:val="18"/>
        </w:rPr>
        <w:fldChar w:fldCharType="begin" w:fldLock="1"/>
      </w:r>
      <w:r>
        <w:rPr>
          <w:rFonts w:cstheme="minorHAnsi"/>
          <w:sz w:val="18"/>
          <w:szCs w:val="18"/>
        </w:rPr>
        <w:instrText xml:space="preserve">ADDIN Mendeley Bibliography CSL_BIBLIOGRAPHY </w:instrText>
      </w:r>
      <w:r>
        <w:rPr>
          <w:rFonts w:cstheme="minorHAnsi"/>
          <w:sz w:val="18"/>
          <w:szCs w:val="18"/>
        </w:rPr>
        <w:fldChar w:fldCharType="separate"/>
      </w:r>
      <w:r w:rsidR="00D9101E" w:rsidRPr="00D9101E">
        <w:rPr>
          <w:rFonts w:ascii="Calibri" w:hAnsi="Calibri" w:cs="Calibri"/>
          <w:noProof/>
          <w:sz w:val="18"/>
        </w:rPr>
        <w:t xml:space="preserve">Agani, F., Landau, J., &amp; Agani, N. (2010). Community-Building Before, During, and After Times of Trauma: The Application of the LINC Model of Community Resilience in Kosovo. </w:t>
      </w:r>
      <w:r w:rsidR="00D9101E" w:rsidRPr="00D9101E">
        <w:rPr>
          <w:rFonts w:ascii="Calibri" w:hAnsi="Calibri" w:cs="Calibri"/>
          <w:i/>
          <w:iCs/>
          <w:noProof/>
          <w:sz w:val="18"/>
        </w:rPr>
        <w:t>AMERICAN JOURNAL OF ORTHOPSYCHIATRY</w:t>
      </w:r>
      <w:r w:rsidR="00D9101E" w:rsidRPr="00D9101E">
        <w:rPr>
          <w:rFonts w:ascii="Calibri" w:hAnsi="Calibri" w:cs="Calibri"/>
          <w:noProof/>
          <w:sz w:val="18"/>
        </w:rPr>
        <w:t xml:space="preserve">, </w:t>
      </w:r>
      <w:r w:rsidR="00D9101E" w:rsidRPr="00D9101E">
        <w:rPr>
          <w:rFonts w:ascii="Calibri" w:hAnsi="Calibri" w:cs="Calibri"/>
          <w:i/>
          <w:iCs/>
          <w:noProof/>
          <w:sz w:val="18"/>
        </w:rPr>
        <w:t>80</w:t>
      </w:r>
      <w:r w:rsidR="00D9101E" w:rsidRPr="00D9101E">
        <w:rPr>
          <w:rFonts w:ascii="Calibri" w:hAnsi="Calibri" w:cs="Calibri"/>
          <w:noProof/>
          <w:sz w:val="18"/>
        </w:rPr>
        <w:t>(1), 143–149. https://doi.org/10.1111/j.1939-0025.2010.01017.x</w:t>
      </w:r>
    </w:p>
    <w:p w14:paraId="3A5E572C"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Alexander, G. C., Stoller, K. B., Haffajee, R. L., &amp; Saloner, B. (2020). An Epidemic in the Midst of a Pandemic: Opioid Use Disorder and COVID-19. </w:t>
      </w:r>
      <w:r w:rsidRPr="00D9101E">
        <w:rPr>
          <w:rFonts w:ascii="Calibri" w:hAnsi="Calibri" w:cs="Calibri"/>
          <w:i/>
          <w:iCs/>
          <w:noProof/>
          <w:sz w:val="18"/>
        </w:rPr>
        <w:t>Annals of Internal Medicine</w:t>
      </w:r>
      <w:r w:rsidRPr="00D9101E">
        <w:rPr>
          <w:rFonts w:ascii="Calibri" w:hAnsi="Calibri" w:cs="Calibri"/>
          <w:noProof/>
          <w:sz w:val="18"/>
        </w:rPr>
        <w:t xml:space="preserve">, </w:t>
      </w:r>
      <w:r w:rsidRPr="00D9101E">
        <w:rPr>
          <w:rFonts w:ascii="Calibri" w:hAnsi="Calibri" w:cs="Calibri"/>
          <w:i/>
          <w:iCs/>
          <w:noProof/>
          <w:sz w:val="18"/>
        </w:rPr>
        <w:t>173</w:t>
      </w:r>
      <w:r w:rsidRPr="00D9101E">
        <w:rPr>
          <w:rFonts w:ascii="Calibri" w:hAnsi="Calibri" w:cs="Calibri"/>
          <w:noProof/>
          <w:sz w:val="18"/>
        </w:rPr>
        <w:t>(1), 57–58. https://doi.org/10.7326/M20-1141</w:t>
      </w:r>
    </w:p>
    <w:p w14:paraId="504307C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Arya, S., &amp; Gupta, R. (2020). COVID-19 outbreak: Challenges for Addiction services in India. </w:t>
      </w:r>
      <w:r w:rsidRPr="00D9101E">
        <w:rPr>
          <w:rFonts w:ascii="Calibri" w:hAnsi="Calibri" w:cs="Calibri"/>
          <w:i/>
          <w:iCs/>
          <w:noProof/>
          <w:sz w:val="18"/>
        </w:rPr>
        <w:t>Asian Journal of Psychiatry</w:t>
      </w:r>
      <w:r w:rsidRPr="00D9101E">
        <w:rPr>
          <w:rFonts w:ascii="Calibri" w:hAnsi="Calibri" w:cs="Calibri"/>
          <w:noProof/>
          <w:sz w:val="18"/>
        </w:rPr>
        <w:t xml:space="preserve">, </w:t>
      </w:r>
      <w:r w:rsidRPr="00D9101E">
        <w:rPr>
          <w:rFonts w:ascii="Calibri" w:hAnsi="Calibri" w:cs="Calibri"/>
          <w:i/>
          <w:iCs/>
          <w:noProof/>
          <w:sz w:val="18"/>
        </w:rPr>
        <w:t>51</w:t>
      </w:r>
      <w:r w:rsidRPr="00D9101E">
        <w:rPr>
          <w:rFonts w:ascii="Calibri" w:hAnsi="Calibri" w:cs="Calibri"/>
          <w:noProof/>
          <w:sz w:val="18"/>
        </w:rPr>
        <w:t xml:space="preserve">(March), 102086. </w:t>
      </w:r>
      <w:r w:rsidRPr="00D9101E">
        <w:rPr>
          <w:rFonts w:ascii="Calibri" w:hAnsi="Calibri" w:cs="Calibri"/>
          <w:noProof/>
          <w:sz w:val="18"/>
        </w:rPr>
        <w:lastRenderedPageBreak/>
        <w:t>https://doi.org/10.1016/j.ajp.2020.102086</w:t>
      </w:r>
    </w:p>
    <w:p w14:paraId="368F34F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Banducci, A. N., &amp; Weiss, N. H. (2020). Caring for Patients With Posttraumatic Stress and Substance Use Disorders During the COVID-19 Pandemic. </w:t>
      </w:r>
      <w:r w:rsidRPr="00D9101E">
        <w:rPr>
          <w:rFonts w:ascii="Calibri" w:hAnsi="Calibri" w:cs="Calibri"/>
          <w:i/>
          <w:iCs/>
          <w:noProof/>
          <w:sz w:val="18"/>
        </w:rPr>
        <w:t>Psychological Trauma: Theory, Research, Practice, and Policy</w:t>
      </w:r>
      <w:r w:rsidRPr="00D9101E">
        <w:rPr>
          <w:rFonts w:ascii="Calibri" w:hAnsi="Calibri" w:cs="Calibri"/>
          <w:noProof/>
          <w:sz w:val="18"/>
        </w:rPr>
        <w:t xml:space="preserve">, </w:t>
      </w:r>
      <w:r w:rsidRPr="00D9101E">
        <w:rPr>
          <w:rFonts w:ascii="Calibri" w:hAnsi="Calibri" w:cs="Calibri"/>
          <w:i/>
          <w:iCs/>
          <w:noProof/>
          <w:sz w:val="18"/>
        </w:rPr>
        <w:t>12</w:t>
      </w:r>
      <w:r w:rsidRPr="00D9101E">
        <w:rPr>
          <w:rFonts w:ascii="Calibri" w:hAnsi="Calibri" w:cs="Calibri"/>
          <w:noProof/>
          <w:sz w:val="18"/>
        </w:rPr>
        <w:t>, 113–114. https://doi.org/10.1037/tra0000824</w:t>
      </w:r>
    </w:p>
    <w:p w14:paraId="2EF0AEDE"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Basu, D., Ghosh, A., Subodh, B. N., &amp; Mattoo, S. K. (2020). Opioid substitution therapy with buprenorphine-naloxone during COVID-19 outbreak in India: Sharing our experience and interim standard operating procedure. </w:t>
      </w:r>
      <w:r w:rsidRPr="00D9101E">
        <w:rPr>
          <w:rFonts w:ascii="Calibri" w:hAnsi="Calibri" w:cs="Calibri"/>
          <w:i/>
          <w:iCs/>
          <w:noProof/>
          <w:sz w:val="18"/>
        </w:rPr>
        <w:t>Indian Journal of Psychiatry</w:t>
      </w:r>
      <w:r w:rsidRPr="00D9101E">
        <w:rPr>
          <w:rFonts w:ascii="Calibri" w:hAnsi="Calibri" w:cs="Calibri"/>
          <w:noProof/>
          <w:sz w:val="18"/>
        </w:rPr>
        <w:t>. https://doi.org/10.4103/psychiatry.IndianJPsychiatry_295_20</w:t>
      </w:r>
    </w:p>
    <w:p w14:paraId="62715622"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Becker, W. C., &amp; Fiellin, D. A. (2020). Medications for Opioid Use Disorder Save Lives. </w:t>
      </w:r>
      <w:r w:rsidRPr="00D9101E">
        <w:rPr>
          <w:rFonts w:ascii="Calibri" w:hAnsi="Calibri" w:cs="Calibri"/>
          <w:i/>
          <w:iCs/>
          <w:noProof/>
          <w:sz w:val="18"/>
        </w:rPr>
        <w:t>Annals of Internal Medicine</w:t>
      </w:r>
      <w:r w:rsidRPr="00D9101E">
        <w:rPr>
          <w:rFonts w:ascii="Calibri" w:hAnsi="Calibri" w:cs="Calibri"/>
          <w:noProof/>
          <w:sz w:val="18"/>
        </w:rPr>
        <w:t>, (April), 59–61. https://doi.org/10.17226/25310</w:t>
      </w:r>
    </w:p>
    <w:p w14:paraId="31024E3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Blake, D., &amp; Lyons, A. (2016). Opioid Substitution Treatment Planning in a Disaster Context: Perspectives from Emergency Management and Health Professionals in Aotearoa/New Zealand. </w:t>
      </w:r>
      <w:r w:rsidRPr="00D9101E">
        <w:rPr>
          <w:rFonts w:ascii="Calibri" w:hAnsi="Calibri" w:cs="Calibri"/>
          <w:i/>
          <w:iCs/>
          <w:noProof/>
          <w:sz w:val="18"/>
        </w:rPr>
        <w:t>International Journal of Environmental Research and Public Health</w:t>
      </w:r>
      <w:r w:rsidRPr="00D9101E">
        <w:rPr>
          <w:rFonts w:ascii="Calibri" w:hAnsi="Calibri" w:cs="Calibri"/>
          <w:noProof/>
          <w:sz w:val="18"/>
        </w:rPr>
        <w:t xml:space="preserve">, </w:t>
      </w:r>
      <w:r w:rsidRPr="00D9101E">
        <w:rPr>
          <w:rFonts w:ascii="Calibri" w:hAnsi="Calibri" w:cs="Calibri"/>
          <w:i/>
          <w:iCs/>
          <w:noProof/>
          <w:sz w:val="18"/>
        </w:rPr>
        <w:t>13</w:t>
      </w:r>
      <w:r w:rsidRPr="00D9101E">
        <w:rPr>
          <w:rFonts w:ascii="Calibri" w:hAnsi="Calibri" w:cs="Calibri"/>
          <w:noProof/>
          <w:sz w:val="18"/>
        </w:rPr>
        <w:t>(11). Retrieved from http://ovidsp.ovid.com/ovidweb.cgi?T=JS&amp;PAGE=reference&amp;D=med13&amp;NEWS=N&amp;AN=27834915</w:t>
      </w:r>
    </w:p>
    <w:p w14:paraId="4080459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Brown, V. B., Melchior, L. A., Reback, C., &amp; Huba, G. J. (1994). Psychological functioning and substance abuse before and after the 1992 Los Angeles riot in a community sample of women. </w:t>
      </w:r>
      <w:r w:rsidRPr="00D9101E">
        <w:rPr>
          <w:rFonts w:ascii="Calibri" w:hAnsi="Calibri" w:cs="Calibri"/>
          <w:i/>
          <w:iCs/>
          <w:noProof/>
          <w:sz w:val="18"/>
        </w:rPr>
        <w:t>Journal of Psychoactive Drugs</w:t>
      </w:r>
      <w:r w:rsidRPr="00D9101E">
        <w:rPr>
          <w:rFonts w:ascii="Calibri" w:hAnsi="Calibri" w:cs="Calibri"/>
          <w:noProof/>
          <w:sz w:val="18"/>
        </w:rPr>
        <w:t xml:space="preserve">, </w:t>
      </w:r>
      <w:r w:rsidRPr="00D9101E">
        <w:rPr>
          <w:rFonts w:ascii="Calibri" w:hAnsi="Calibri" w:cs="Calibri"/>
          <w:i/>
          <w:iCs/>
          <w:noProof/>
          <w:sz w:val="18"/>
        </w:rPr>
        <w:t>26</w:t>
      </w:r>
      <w:r w:rsidRPr="00D9101E">
        <w:rPr>
          <w:rFonts w:ascii="Calibri" w:hAnsi="Calibri" w:cs="Calibri"/>
          <w:noProof/>
          <w:sz w:val="18"/>
        </w:rPr>
        <w:t>(4), 431–437. https://doi.org/10.1080/02791072.1994.10472463</w:t>
      </w:r>
    </w:p>
    <w:p w14:paraId="13FB6E8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Columb, D., Hussain, R., &amp; O’Gara, C. (2020). Addiction Psychiatry and COVID-19 - Impact on patients and service provision. </w:t>
      </w:r>
      <w:r w:rsidRPr="00D9101E">
        <w:rPr>
          <w:rFonts w:ascii="Calibri" w:hAnsi="Calibri" w:cs="Calibri"/>
          <w:i/>
          <w:iCs/>
          <w:noProof/>
          <w:sz w:val="18"/>
        </w:rPr>
        <w:t>Irish Journal of Psychological Medicine</w:t>
      </w:r>
      <w:r w:rsidRPr="00D9101E">
        <w:rPr>
          <w:rFonts w:ascii="Calibri" w:hAnsi="Calibri" w:cs="Calibri"/>
          <w:noProof/>
          <w:sz w:val="18"/>
        </w:rPr>
        <w:t>, 1–15. https://doi.org/10.1017/ipm.2020.47</w:t>
      </w:r>
    </w:p>
    <w:p w14:paraId="2FCB15DE"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Cusack, L., de Crespigny, C., &amp; Athanasos, P. (2011). Heatwaves and their impact on people with alcohol, drug and mental health conditions: A discussion paper on clinical practice considerations. </w:t>
      </w:r>
      <w:r w:rsidRPr="00D9101E">
        <w:rPr>
          <w:rFonts w:ascii="Calibri" w:hAnsi="Calibri" w:cs="Calibri"/>
          <w:i/>
          <w:iCs/>
          <w:noProof/>
          <w:sz w:val="18"/>
        </w:rPr>
        <w:t>Journal of Advanced Nursing</w:t>
      </w:r>
      <w:r w:rsidRPr="00D9101E">
        <w:rPr>
          <w:rFonts w:ascii="Calibri" w:hAnsi="Calibri" w:cs="Calibri"/>
          <w:noProof/>
          <w:sz w:val="18"/>
        </w:rPr>
        <w:t xml:space="preserve">, </w:t>
      </w:r>
      <w:r w:rsidRPr="00D9101E">
        <w:rPr>
          <w:rFonts w:ascii="Calibri" w:hAnsi="Calibri" w:cs="Calibri"/>
          <w:i/>
          <w:iCs/>
          <w:noProof/>
          <w:sz w:val="18"/>
        </w:rPr>
        <w:t>67</w:t>
      </w:r>
      <w:r w:rsidRPr="00D9101E">
        <w:rPr>
          <w:rFonts w:ascii="Calibri" w:hAnsi="Calibri" w:cs="Calibri"/>
          <w:noProof/>
          <w:sz w:val="18"/>
        </w:rPr>
        <w:t>(4), 915–922. https://doi.org/10.1111/j.1365-2648.2010.05551.x</w:t>
      </w:r>
    </w:p>
    <w:p w14:paraId="1D12B8AC"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Davis, C. S., &amp; Samuels, E. A. (2020). </w:t>
      </w:r>
      <w:r w:rsidRPr="00D9101E">
        <w:rPr>
          <w:rFonts w:ascii="Calibri" w:hAnsi="Calibri" w:cs="Calibri"/>
          <w:i/>
          <w:iCs/>
          <w:noProof/>
          <w:sz w:val="18"/>
        </w:rPr>
        <w:t>Opioid Policy Changes During the COVID-19 Pandemic - and Beyond.</w:t>
      </w:r>
      <w:r w:rsidRPr="00D9101E">
        <w:rPr>
          <w:rFonts w:ascii="Calibri" w:hAnsi="Calibri" w:cs="Calibri"/>
          <w:noProof/>
          <w:sz w:val="18"/>
        </w:rPr>
        <w:t xml:space="preserve"> Retrieved from https://dx.doi.org/10.1097/ADM.0000000000000679</w:t>
      </w:r>
    </w:p>
    <w:p w14:paraId="72435BD9"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Deren, S., Shedlin, M., Hamilton, T., &amp; Hagan, H. (2002). Impact of the September 11th attacks in New York City on drug users: a preliminary assessment. </w:t>
      </w:r>
      <w:r w:rsidRPr="00D9101E">
        <w:rPr>
          <w:rFonts w:ascii="Calibri" w:hAnsi="Calibri" w:cs="Calibri"/>
          <w:i/>
          <w:iCs/>
          <w:noProof/>
          <w:sz w:val="18"/>
        </w:rPr>
        <w:t>Journal of Urban Health : Bulletin of the New York Academy of Medicine</w:t>
      </w:r>
      <w:r w:rsidRPr="00D9101E">
        <w:rPr>
          <w:rFonts w:ascii="Calibri" w:hAnsi="Calibri" w:cs="Calibri"/>
          <w:noProof/>
          <w:sz w:val="18"/>
        </w:rPr>
        <w:t xml:space="preserve">, </w:t>
      </w:r>
      <w:r w:rsidRPr="00D9101E">
        <w:rPr>
          <w:rFonts w:ascii="Calibri" w:hAnsi="Calibri" w:cs="Calibri"/>
          <w:i/>
          <w:iCs/>
          <w:noProof/>
          <w:sz w:val="18"/>
        </w:rPr>
        <w:t>79</w:t>
      </w:r>
      <w:r w:rsidRPr="00D9101E">
        <w:rPr>
          <w:rFonts w:ascii="Calibri" w:hAnsi="Calibri" w:cs="Calibri"/>
          <w:noProof/>
          <w:sz w:val="18"/>
        </w:rPr>
        <w:t>(3), 409–412. Retrieved from http://ovidsp.ovid.com/ovidweb.cgi?T=JS&amp;PAGE=reference&amp;D=med4&amp;NEWS=N&amp;AN=12200510</w:t>
      </w:r>
    </w:p>
    <w:p w14:paraId="1D278AF8"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Dunlop, A., Lokuge, B., Masters, D., Sequeira, M., Saul, P., Dunlop, G., … Maher, L. (2020). Challenges in maintaining treatment services for people who use drugs during the COVID-19 pandemic. </w:t>
      </w:r>
      <w:r w:rsidRPr="00D9101E">
        <w:rPr>
          <w:rFonts w:ascii="Calibri" w:hAnsi="Calibri" w:cs="Calibri"/>
          <w:i/>
          <w:iCs/>
          <w:noProof/>
          <w:sz w:val="18"/>
        </w:rPr>
        <w:t>Harm Reduction Journal</w:t>
      </w:r>
      <w:r w:rsidRPr="00D9101E">
        <w:rPr>
          <w:rFonts w:ascii="Calibri" w:hAnsi="Calibri" w:cs="Calibri"/>
          <w:noProof/>
          <w:sz w:val="18"/>
        </w:rPr>
        <w:t xml:space="preserve">, </w:t>
      </w:r>
      <w:r w:rsidRPr="00D9101E">
        <w:rPr>
          <w:rFonts w:ascii="Calibri" w:hAnsi="Calibri" w:cs="Calibri"/>
          <w:i/>
          <w:iCs/>
          <w:noProof/>
          <w:sz w:val="18"/>
        </w:rPr>
        <w:t>17</w:t>
      </w:r>
      <w:r w:rsidRPr="00D9101E">
        <w:rPr>
          <w:rFonts w:ascii="Calibri" w:hAnsi="Calibri" w:cs="Calibri"/>
          <w:noProof/>
          <w:sz w:val="18"/>
        </w:rPr>
        <w:t>(1), 26. https://doi.org/https://dx.doi.org/10.1186/s12954-020-00370-7</w:t>
      </w:r>
    </w:p>
    <w:p w14:paraId="110B1EBE"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Elliott, L., Benoit, E., Matusow, H., &amp; Rosenblum, A. (2017). Disaster preparedness among opioid treatment programs: Policy recommendations from state opioid treatment authorities. </w:t>
      </w:r>
      <w:r w:rsidRPr="00D9101E">
        <w:rPr>
          <w:rFonts w:ascii="Calibri" w:hAnsi="Calibri" w:cs="Calibri"/>
          <w:i/>
          <w:iCs/>
          <w:noProof/>
          <w:sz w:val="18"/>
        </w:rPr>
        <w:t>International Journal of Disaster Risk Reduction</w:t>
      </w:r>
      <w:r w:rsidRPr="00D9101E">
        <w:rPr>
          <w:rFonts w:ascii="Calibri" w:hAnsi="Calibri" w:cs="Calibri"/>
          <w:noProof/>
          <w:sz w:val="18"/>
        </w:rPr>
        <w:t xml:space="preserve">, </w:t>
      </w:r>
      <w:r w:rsidRPr="00D9101E">
        <w:rPr>
          <w:rFonts w:ascii="Calibri" w:hAnsi="Calibri" w:cs="Calibri"/>
          <w:i/>
          <w:iCs/>
          <w:noProof/>
          <w:sz w:val="18"/>
        </w:rPr>
        <w:t>23</w:t>
      </w:r>
      <w:r w:rsidRPr="00D9101E">
        <w:rPr>
          <w:rFonts w:ascii="Calibri" w:hAnsi="Calibri" w:cs="Calibri"/>
          <w:noProof/>
          <w:sz w:val="18"/>
        </w:rPr>
        <w:t>(October 2016), 152–159. https://doi.org/10.1016/j.ijdrr.2017.05.001</w:t>
      </w:r>
    </w:p>
    <w:p w14:paraId="72A71FE9"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Farhoudian, A., Baldacchino, A., Clark, N., Gerra, G., Dom, G., Mokri, A., … Nematollahi, P. (2020). COVID-19 and Substance Use Disorders : Recommendations to a Comprehensive Healthcare Response. </w:t>
      </w:r>
      <w:r w:rsidRPr="00D9101E">
        <w:rPr>
          <w:rFonts w:ascii="Calibri" w:hAnsi="Calibri" w:cs="Calibri"/>
          <w:i/>
          <w:iCs/>
          <w:noProof/>
          <w:sz w:val="18"/>
        </w:rPr>
        <w:t>Basic and Clinical Neuroscience</w:t>
      </w:r>
      <w:r w:rsidRPr="00D9101E">
        <w:rPr>
          <w:rFonts w:ascii="Calibri" w:hAnsi="Calibri" w:cs="Calibri"/>
          <w:noProof/>
          <w:sz w:val="18"/>
        </w:rPr>
        <w:t>, (April). https://doi.org/10.6084/m9.figshare.12033567</w:t>
      </w:r>
    </w:p>
    <w:p w14:paraId="1080130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Frank, B., Dewart, T., Schmeidler, J., &amp; Demirjian, A. (2006). The impact of 9/11 on New York City’s substance abuse treatment programs: A study of program administrators. </w:t>
      </w:r>
      <w:r w:rsidRPr="00D9101E">
        <w:rPr>
          <w:rFonts w:ascii="Calibri" w:hAnsi="Calibri" w:cs="Calibri"/>
          <w:i/>
          <w:iCs/>
          <w:noProof/>
          <w:sz w:val="18"/>
        </w:rPr>
        <w:t>Journal of Addictive Diseases</w:t>
      </w:r>
      <w:r w:rsidRPr="00D9101E">
        <w:rPr>
          <w:rFonts w:ascii="Calibri" w:hAnsi="Calibri" w:cs="Calibri"/>
          <w:noProof/>
          <w:sz w:val="18"/>
        </w:rPr>
        <w:t xml:space="preserve">, </w:t>
      </w:r>
      <w:r w:rsidRPr="00D9101E">
        <w:rPr>
          <w:rFonts w:ascii="Calibri" w:hAnsi="Calibri" w:cs="Calibri"/>
          <w:i/>
          <w:iCs/>
          <w:noProof/>
          <w:sz w:val="18"/>
        </w:rPr>
        <w:t>25</w:t>
      </w:r>
      <w:r w:rsidRPr="00D9101E">
        <w:rPr>
          <w:rFonts w:ascii="Calibri" w:hAnsi="Calibri" w:cs="Calibri"/>
          <w:noProof/>
          <w:sz w:val="18"/>
        </w:rPr>
        <w:t>(1), 5–14. https://doi.org/10.1300/J069v25n01_03</w:t>
      </w:r>
    </w:p>
    <w:p w14:paraId="1C669DE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Fried, J. E., Liebers, D. T., &amp; Roberts, E. T. (2020). Sustaining Rural Hospitals after COVID-19: The Case for Global Budgets. </w:t>
      </w:r>
      <w:r w:rsidRPr="00D9101E">
        <w:rPr>
          <w:rFonts w:ascii="Calibri" w:hAnsi="Calibri" w:cs="Calibri"/>
          <w:i/>
          <w:iCs/>
          <w:noProof/>
          <w:sz w:val="18"/>
        </w:rPr>
        <w:t>JAMA - Journal of the American Medical Association</w:t>
      </w:r>
      <w:r w:rsidRPr="00D9101E">
        <w:rPr>
          <w:rFonts w:ascii="Calibri" w:hAnsi="Calibri" w:cs="Calibri"/>
          <w:noProof/>
          <w:sz w:val="18"/>
        </w:rPr>
        <w:t xml:space="preserve">, </w:t>
      </w:r>
      <w:r w:rsidRPr="00D9101E">
        <w:rPr>
          <w:rFonts w:ascii="Calibri" w:hAnsi="Calibri" w:cs="Calibri"/>
          <w:i/>
          <w:iCs/>
          <w:noProof/>
          <w:sz w:val="18"/>
        </w:rPr>
        <w:t>324</w:t>
      </w:r>
      <w:r w:rsidRPr="00D9101E">
        <w:rPr>
          <w:rFonts w:ascii="Calibri" w:hAnsi="Calibri" w:cs="Calibri"/>
          <w:noProof/>
          <w:sz w:val="18"/>
        </w:rPr>
        <w:t>(2), 137–138. https://doi.org/10.1001/jama.2020.9744</w:t>
      </w:r>
    </w:p>
    <w:p w14:paraId="27C38C45"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Galea-Singer, S., Newcombe, D., Farnsworth-Grodd, V., Sheridan, J., Adams, P., &amp; Walker, N. (2020). Challenges of virtual talking therapies for substance misuse in New Zealand during the COVID-19 pandemic: an opinion piece. </w:t>
      </w:r>
      <w:r w:rsidRPr="00D9101E">
        <w:rPr>
          <w:rFonts w:ascii="Calibri" w:hAnsi="Calibri" w:cs="Calibri"/>
          <w:i/>
          <w:iCs/>
          <w:noProof/>
          <w:sz w:val="18"/>
        </w:rPr>
        <w:t>The New Zealand Medical Journal</w:t>
      </w:r>
      <w:r w:rsidRPr="00D9101E">
        <w:rPr>
          <w:rFonts w:ascii="Calibri" w:hAnsi="Calibri" w:cs="Calibri"/>
          <w:noProof/>
          <w:sz w:val="18"/>
        </w:rPr>
        <w:t xml:space="preserve">, </w:t>
      </w:r>
      <w:r w:rsidRPr="00D9101E">
        <w:rPr>
          <w:rFonts w:ascii="Calibri" w:hAnsi="Calibri" w:cs="Calibri"/>
          <w:i/>
          <w:iCs/>
          <w:noProof/>
          <w:sz w:val="18"/>
        </w:rPr>
        <w:t>133</w:t>
      </w:r>
      <w:r w:rsidRPr="00D9101E">
        <w:rPr>
          <w:rFonts w:ascii="Calibri" w:hAnsi="Calibri" w:cs="Calibri"/>
          <w:noProof/>
          <w:sz w:val="18"/>
        </w:rPr>
        <w:t>(1515), 104–111.</w:t>
      </w:r>
    </w:p>
    <w:p w14:paraId="13E8EA24"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lastRenderedPageBreak/>
        <w:t xml:space="preserve">Green, T. C., Bratberg, J., &amp; Finnell, D. S. (2020). Opioid use disorder and the COVID 19 pandemic: A call to sustain regulatory easements and further expand access to treatment. </w:t>
      </w:r>
      <w:r w:rsidRPr="00D9101E">
        <w:rPr>
          <w:rFonts w:ascii="Calibri" w:hAnsi="Calibri" w:cs="Calibri"/>
          <w:i/>
          <w:iCs/>
          <w:noProof/>
          <w:sz w:val="18"/>
        </w:rPr>
        <w:t>Substance Abuse</w:t>
      </w:r>
      <w:r w:rsidRPr="00D9101E">
        <w:rPr>
          <w:rFonts w:ascii="Calibri" w:hAnsi="Calibri" w:cs="Calibri"/>
          <w:noProof/>
          <w:sz w:val="18"/>
        </w:rPr>
        <w:t xml:space="preserve">, </w:t>
      </w:r>
      <w:r w:rsidRPr="00D9101E">
        <w:rPr>
          <w:rFonts w:ascii="Calibri" w:hAnsi="Calibri" w:cs="Calibri"/>
          <w:i/>
          <w:iCs/>
          <w:noProof/>
          <w:sz w:val="18"/>
        </w:rPr>
        <w:t>41</w:t>
      </w:r>
      <w:r w:rsidRPr="00D9101E">
        <w:rPr>
          <w:rFonts w:ascii="Calibri" w:hAnsi="Calibri" w:cs="Calibri"/>
          <w:noProof/>
          <w:sz w:val="18"/>
        </w:rPr>
        <w:t>(2), 147–149. https://doi.org/10.1080/08897077.2020.1752351</w:t>
      </w:r>
    </w:p>
    <w:p w14:paraId="696B2DF5"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Griffin, A. R., Der-Martirosian, C., Gable, A., Wyte-Lake, T., &amp; Dobalian, A. (2018). A Crisis Within a Crisis: The Extended Closure of an Opioid Treatment Program After Hurricane Sandy. </w:t>
      </w:r>
      <w:r w:rsidRPr="00D9101E">
        <w:rPr>
          <w:rFonts w:ascii="Calibri" w:hAnsi="Calibri" w:cs="Calibri"/>
          <w:i/>
          <w:iCs/>
          <w:noProof/>
          <w:sz w:val="18"/>
        </w:rPr>
        <w:t>JOURNAL OF DRUG ISSUES</w:t>
      </w:r>
      <w:r w:rsidRPr="00D9101E">
        <w:rPr>
          <w:rFonts w:ascii="Calibri" w:hAnsi="Calibri" w:cs="Calibri"/>
          <w:noProof/>
          <w:sz w:val="18"/>
        </w:rPr>
        <w:t xml:space="preserve">, </w:t>
      </w:r>
      <w:r w:rsidRPr="00D9101E">
        <w:rPr>
          <w:rFonts w:ascii="Calibri" w:hAnsi="Calibri" w:cs="Calibri"/>
          <w:i/>
          <w:iCs/>
          <w:noProof/>
          <w:sz w:val="18"/>
        </w:rPr>
        <w:t>48</w:t>
      </w:r>
      <w:r w:rsidRPr="00D9101E">
        <w:rPr>
          <w:rFonts w:ascii="Calibri" w:hAnsi="Calibri" w:cs="Calibri"/>
          <w:noProof/>
          <w:sz w:val="18"/>
        </w:rPr>
        <w:t>(4), 536–545. https://doi.org/10.1177/0022042618779541</w:t>
      </w:r>
    </w:p>
    <w:p w14:paraId="4FCF09C3"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Harris, M., Johnson, S., Mackin, S., Saitz, R., Walley, A. Y., &amp; Taylor, J. L. (2020). </w:t>
      </w:r>
      <w:r w:rsidRPr="00D9101E">
        <w:rPr>
          <w:rFonts w:ascii="Calibri" w:hAnsi="Calibri" w:cs="Calibri"/>
          <w:i/>
          <w:iCs/>
          <w:noProof/>
          <w:sz w:val="18"/>
        </w:rPr>
        <w:t>Low Barrier Tele-Buprenorphine in the Time of COVID-19: A Case Report.</w:t>
      </w:r>
      <w:r w:rsidRPr="00D9101E">
        <w:rPr>
          <w:rFonts w:ascii="Calibri" w:hAnsi="Calibri" w:cs="Calibri"/>
          <w:noProof/>
          <w:sz w:val="18"/>
        </w:rPr>
        <w:t xml:space="preserve"> Retrieved from https://dx.doi.org/10.1097/ADM.0000000000000682</w:t>
      </w:r>
    </w:p>
    <w:p w14:paraId="54B65E0C"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Holloway, I. W., C Spaulding, A., Miyashita Ochoa, A., A Randall, L., R King, A., &amp; Frew, P. M. (2020). COVID-19 vulnerability among people who use drugs: recommendations for global public health programmes and policies. </w:t>
      </w:r>
      <w:r w:rsidRPr="00D9101E">
        <w:rPr>
          <w:rFonts w:ascii="Calibri" w:hAnsi="Calibri" w:cs="Calibri"/>
          <w:i/>
          <w:iCs/>
          <w:noProof/>
          <w:sz w:val="18"/>
        </w:rPr>
        <w:t>Journal of the International AIDS Society</w:t>
      </w:r>
      <w:r w:rsidRPr="00D9101E">
        <w:rPr>
          <w:rFonts w:ascii="Calibri" w:hAnsi="Calibri" w:cs="Calibri"/>
          <w:noProof/>
          <w:sz w:val="18"/>
        </w:rPr>
        <w:t xml:space="preserve">, </w:t>
      </w:r>
      <w:r w:rsidRPr="00D9101E">
        <w:rPr>
          <w:rFonts w:ascii="Calibri" w:hAnsi="Calibri" w:cs="Calibri"/>
          <w:i/>
          <w:iCs/>
          <w:noProof/>
          <w:sz w:val="18"/>
        </w:rPr>
        <w:t>23</w:t>
      </w:r>
      <w:r w:rsidRPr="00D9101E">
        <w:rPr>
          <w:rFonts w:ascii="Calibri" w:hAnsi="Calibri" w:cs="Calibri"/>
          <w:noProof/>
          <w:sz w:val="18"/>
        </w:rPr>
        <w:t>(7), 23–25. https://doi.org/10.1002/jia2.25551</w:t>
      </w:r>
    </w:p>
    <w:p w14:paraId="7342D4E3"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Jenkins, W. D., Bolinski, R., Bresett, J., Van Ham, B., Fletcher, S., Walters, S., … Ouellet, L. (2020). COVID-19 During the Opioid Epidemic – Exacerbation of Stigma and Vulnerabilities. </w:t>
      </w:r>
      <w:r w:rsidRPr="00D9101E">
        <w:rPr>
          <w:rFonts w:ascii="Calibri" w:hAnsi="Calibri" w:cs="Calibri"/>
          <w:i/>
          <w:iCs/>
          <w:noProof/>
          <w:sz w:val="18"/>
        </w:rPr>
        <w:t>Journal of Rural Health</w:t>
      </w:r>
      <w:r w:rsidRPr="00D9101E">
        <w:rPr>
          <w:rFonts w:ascii="Calibri" w:hAnsi="Calibri" w:cs="Calibri"/>
          <w:noProof/>
          <w:sz w:val="18"/>
        </w:rPr>
        <w:t xml:space="preserve">, </w:t>
      </w:r>
      <w:r w:rsidRPr="00D9101E">
        <w:rPr>
          <w:rFonts w:ascii="Calibri" w:hAnsi="Calibri" w:cs="Calibri"/>
          <w:i/>
          <w:iCs/>
          <w:noProof/>
          <w:sz w:val="18"/>
        </w:rPr>
        <w:t>00</w:t>
      </w:r>
      <w:r w:rsidRPr="00D9101E">
        <w:rPr>
          <w:rFonts w:ascii="Calibri" w:hAnsi="Calibri" w:cs="Calibri"/>
          <w:noProof/>
          <w:sz w:val="18"/>
        </w:rPr>
        <w:t>, 1–3. https://doi.org/10.1111/jrh.12442</w:t>
      </w:r>
    </w:p>
    <w:p w14:paraId="65EE0332"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Kar, S. K., Arafat, S. M. Y., Sharma, P., Dixit, A., Marthoenis, M., &amp; Kabir, R. (2020). COVID-19 pandemic and addiction: Current problems and future concerns. </w:t>
      </w:r>
      <w:r w:rsidRPr="00D9101E">
        <w:rPr>
          <w:rFonts w:ascii="Calibri" w:hAnsi="Calibri" w:cs="Calibri"/>
          <w:i/>
          <w:iCs/>
          <w:noProof/>
          <w:sz w:val="18"/>
        </w:rPr>
        <w:t>Asian Journal of Psychiatry</w:t>
      </w:r>
      <w:r w:rsidRPr="00D9101E">
        <w:rPr>
          <w:rFonts w:ascii="Calibri" w:hAnsi="Calibri" w:cs="Calibri"/>
          <w:noProof/>
          <w:sz w:val="18"/>
        </w:rPr>
        <w:t xml:space="preserve">, </w:t>
      </w:r>
      <w:r w:rsidRPr="00D9101E">
        <w:rPr>
          <w:rFonts w:ascii="Calibri" w:hAnsi="Calibri" w:cs="Calibri"/>
          <w:i/>
          <w:iCs/>
          <w:noProof/>
          <w:sz w:val="18"/>
        </w:rPr>
        <w:t>51</w:t>
      </w:r>
      <w:r w:rsidRPr="00D9101E">
        <w:rPr>
          <w:rFonts w:ascii="Calibri" w:hAnsi="Calibri" w:cs="Calibri"/>
          <w:noProof/>
          <w:sz w:val="18"/>
        </w:rPr>
        <w:t>(102064).</w:t>
      </w:r>
    </w:p>
    <w:p w14:paraId="76FD836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Karamouzian, M., Johnson, C., &amp; Kerr, T. (2020). Public health messaging and harm reduction in the time of COVID-19. </w:t>
      </w:r>
      <w:r w:rsidRPr="00D9101E">
        <w:rPr>
          <w:rFonts w:ascii="Calibri" w:hAnsi="Calibri" w:cs="Calibri"/>
          <w:i/>
          <w:iCs/>
          <w:noProof/>
          <w:sz w:val="18"/>
        </w:rPr>
        <w:t>The Lancet Psychiatry</w:t>
      </w:r>
      <w:r w:rsidRPr="00D9101E">
        <w:rPr>
          <w:rFonts w:ascii="Calibri" w:hAnsi="Calibri" w:cs="Calibri"/>
          <w:noProof/>
          <w:sz w:val="18"/>
        </w:rPr>
        <w:t xml:space="preserve">, </w:t>
      </w:r>
      <w:r w:rsidRPr="00D9101E">
        <w:rPr>
          <w:rFonts w:ascii="Calibri" w:hAnsi="Calibri" w:cs="Calibri"/>
          <w:i/>
          <w:iCs/>
          <w:noProof/>
          <w:sz w:val="18"/>
        </w:rPr>
        <w:t>7</w:t>
      </w:r>
      <w:r w:rsidRPr="00D9101E">
        <w:rPr>
          <w:rFonts w:ascii="Calibri" w:hAnsi="Calibri" w:cs="Calibri"/>
          <w:noProof/>
          <w:sz w:val="18"/>
        </w:rPr>
        <w:t>(5), 390–391. https://doi.org/10.1016/S2215-0366(20)30144-9</w:t>
      </w:r>
    </w:p>
    <w:p w14:paraId="76A627D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Khatri, U. G., &amp; Perrone, J. (2020). Opioid Use Disorder and COVID-19: Crashing of the Crises. </w:t>
      </w:r>
      <w:r w:rsidRPr="00D9101E">
        <w:rPr>
          <w:rFonts w:ascii="Calibri" w:hAnsi="Calibri" w:cs="Calibri"/>
          <w:i/>
          <w:iCs/>
          <w:noProof/>
          <w:sz w:val="18"/>
        </w:rPr>
        <w:t>Journal of Addiction Medicine</w:t>
      </w:r>
      <w:r w:rsidRPr="00D9101E">
        <w:rPr>
          <w:rFonts w:ascii="Calibri" w:hAnsi="Calibri" w:cs="Calibri"/>
          <w:noProof/>
          <w:sz w:val="18"/>
        </w:rPr>
        <w:t xml:space="preserve">, </w:t>
      </w:r>
      <w:r w:rsidRPr="00D9101E">
        <w:rPr>
          <w:rFonts w:ascii="Calibri" w:hAnsi="Calibri" w:cs="Calibri"/>
          <w:i/>
          <w:iCs/>
          <w:noProof/>
          <w:sz w:val="18"/>
        </w:rPr>
        <w:t>14</w:t>
      </w:r>
      <w:r w:rsidRPr="00D9101E">
        <w:rPr>
          <w:rFonts w:ascii="Calibri" w:hAnsi="Calibri" w:cs="Calibri"/>
          <w:noProof/>
          <w:sz w:val="18"/>
        </w:rPr>
        <w:t>(4). https://doi.org/10.1097/ADM.0000000000000684</w:t>
      </w:r>
    </w:p>
    <w:p w14:paraId="5F53F41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(2020a). ASAM on buprenorphine inductions by telephone. </w:t>
      </w:r>
      <w:r w:rsidRPr="00D9101E">
        <w:rPr>
          <w:rFonts w:ascii="Calibri" w:hAnsi="Calibri" w:cs="Calibri"/>
          <w:i/>
          <w:iCs/>
          <w:noProof/>
          <w:sz w:val="18"/>
        </w:rPr>
        <w:t>Alcoholism &amp; Drug Abuse Weekly</w:t>
      </w:r>
      <w:r w:rsidRPr="00D9101E">
        <w:rPr>
          <w:rFonts w:ascii="Calibri" w:hAnsi="Calibri" w:cs="Calibri"/>
          <w:noProof/>
          <w:sz w:val="18"/>
        </w:rPr>
        <w:t xml:space="preserve">, </w:t>
      </w:r>
      <w:r w:rsidRPr="00D9101E">
        <w:rPr>
          <w:rFonts w:ascii="Calibri" w:hAnsi="Calibri" w:cs="Calibri"/>
          <w:i/>
          <w:iCs/>
          <w:noProof/>
          <w:sz w:val="18"/>
        </w:rPr>
        <w:t>32</w:t>
      </w:r>
      <w:r w:rsidRPr="00D9101E">
        <w:rPr>
          <w:rFonts w:ascii="Calibri" w:hAnsi="Calibri" w:cs="Calibri"/>
          <w:noProof/>
          <w:sz w:val="18"/>
        </w:rPr>
        <w:t>(16), 4–6. https://doi.org/10.1002/adaw.32694</w:t>
      </w:r>
    </w:p>
    <w:p w14:paraId="32C7259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(2020b). ASAM recommends virtual treatment of SUD for some patients. </w:t>
      </w:r>
      <w:r w:rsidRPr="00D9101E">
        <w:rPr>
          <w:rFonts w:ascii="Calibri" w:hAnsi="Calibri" w:cs="Calibri"/>
          <w:i/>
          <w:iCs/>
          <w:noProof/>
          <w:sz w:val="18"/>
        </w:rPr>
        <w:t>Alcoholism &amp; Drug Abuse Weekly</w:t>
      </w:r>
      <w:r w:rsidRPr="00D9101E">
        <w:rPr>
          <w:rFonts w:ascii="Calibri" w:hAnsi="Calibri" w:cs="Calibri"/>
          <w:noProof/>
          <w:sz w:val="18"/>
        </w:rPr>
        <w:t xml:space="preserve">, </w:t>
      </w:r>
      <w:r w:rsidRPr="00D9101E">
        <w:rPr>
          <w:rFonts w:ascii="Calibri" w:hAnsi="Calibri" w:cs="Calibri"/>
          <w:i/>
          <w:iCs/>
          <w:noProof/>
          <w:sz w:val="18"/>
        </w:rPr>
        <w:t>32</w:t>
      </w:r>
      <w:r w:rsidRPr="00D9101E">
        <w:rPr>
          <w:rFonts w:ascii="Calibri" w:hAnsi="Calibri" w:cs="Calibri"/>
          <w:noProof/>
          <w:sz w:val="18"/>
        </w:rPr>
        <w:t>(15), 4–5. https://doi.org/10.1002/adaw.32687</w:t>
      </w:r>
    </w:p>
    <w:p w14:paraId="1CF9DD89"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(2020c). Buprenorphine for adolescents via telephone. </w:t>
      </w:r>
      <w:r w:rsidRPr="00D9101E">
        <w:rPr>
          <w:rFonts w:ascii="Calibri" w:hAnsi="Calibri" w:cs="Calibri"/>
          <w:i/>
          <w:iCs/>
          <w:noProof/>
          <w:sz w:val="18"/>
        </w:rPr>
        <w:t>Brown University Child &amp; Adolescent Behavior Letter</w:t>
      </w:r>
      <w:r w:rsidRPr="00D9101E">
        <w:rPr>
          <w:rFonts w:ascii="Calibri" w:hAnsi="Calibri" w:cs="Calibri"/>
          <w:noProof/>
          <w:sz w:val="18"/>
        </w:rPr>
        <w:t xml:space="preserve">, </w:t>
      </w:r>
      <w:r w:rsidRPr="00D9101E">
        <w:rPr>
          <w:rFonts w:ascii="Calibri" w:hAnsi="Calibri" w:cs="Calibri"/>
          <w:i/>
          <w:iCs/>
          <w:noProof/>
          <w:sz w:val="18"/>
        </w:rPr>
        <w:t>36</w:t>
      </w:r>
      <w:r w:rsidRPr="00D9101E">
        <w:rPr>
          <w:rFonts w:ascii="Calibri" w:hAnsi="Calibri" w:cs="Calibri"/>
          <w:noProof/>
          <w:sz w:val="18"/>
        </w:rPr>
        <w:t>(6), 9–10. https://doi.org/10.1002/cbl.30473</w:t>
      </w:r>
    </w:p>
    <w:p w14:paraId="38B495C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(2020d). CCAPP: Number of deaths from untreated addiction may rival those from COVID‐19. </w:t>
      </w:r>
      <w:r w:rsidRPr="00D9101E">
        <w:rPr>
          <w:rFonts w:ascii="Calibri" w:hAnsi="Calibri" w:cs="Calibri"/>
          <w:i/>
          <w:iCs/>
          <w:noProof/>
          <w:sz w:val="18"/>
        </w:rPr>
        <w:t>Alcoholism &amp; Drug Abuse Weekly</w:t>
      </w:r>
      <w:r w:rsidRPr="00D9101E">
        <w:rPr>
          <w:rFonts w:ascii="Calibri" w:hAnsi="Calibri" w:cs="Calibri"/>
          <w:noProof/>
          <w:sz w:val="18"/>
        </w:rPr>
        <w:t xml:space="preserve">, </w:t>
      </w:r>
      <w:r w:rsidRPr="00D9101E">
        <w:rPr>
          <w:rFonts w:ascii="Calibri" w:hAnsi="Calibri" w:cs="Calibri"/>
          <w:i/>
          <w:iCs/>
          <w:noProof/>
          <w:sz w:val="18"/>
        </w:rPr>
        <w:t>32</w:t>
      </w:r>
      <w:r w:rsidRPr="00D9101E">
        <w:rPr>
          <w:rFonts w:ascii="Calibri" w:hAnsi="Calibri" w:cs="Calibri"/>
          <w:noProof/>
          <w:sz w:val="18"/>
        </w:rPr>
        <w:t>(21), 1–5. https://doi.org/10.1002/adaw.32729</w:t>
      </w:r>
    </w:p>
    <w:p w14:paraId="02E2D84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(2020e). DEA allows buprenorphine inductions based on telephone only. </w:t>
      </w:r>
      <w:r w:rsidRPr="00D9101E">
        <w:rPr>
          <w:rFonts w:ascii="Calibri" w:hAnsi="Calibri" w:cs="Calibri"/>
          <w:i/>
          <w:iCs/>
          <w:noProof/>
          <w:sz w:val="18"/>
        </w:rPr>
        <w:t>Alcoholism &amp; Drug Abuse Weekly</w:t>
      </w:r>
      <w:r w:rsidRPr="00D9101E">
        <w:rPr>
          <w:rFonts w:ascii="Calibri" w:hAnsi="Calibri" w:cs="Calibri"/>
          <w:noProof/>
          <w:sz w:val="18"/>
        </w:rPr>
        <w:t xml:space="preserve">, </w:t>
      </w:r>
      <w:r w:rsidRPr="00D9101E">
        <w:rPr>
          <w:rFonts w:ascii="Calibri" w:hAnsi="Calibri" w:cs="Calibri"/>
          <w:i/>
          <w:iCs/>
          <w:noProof/>
          <w:sz w:val="18"/>
        </w:rPr>
        <w:t>32</w:t>
      </w:r>
      <w:r w:rsidRPr="00D9101E">
        <w:rPr>
          <w:rFonts w:ascii="Calibri" w:hAnsi="Calibri" w:cs="Calibri"/>
          <w:noProof/>
          <w:sz w:val="18"/>
        </w:rPr>
        <w:t>(14), 4–5. https://doi.org/10.1002/adaw.32680</w:t>
      </w:r>
    </w:p>
    <w:p w14:paraId="5390AFC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(2020f). Senators call for $2 billion in supplemental SAMHSA funding. </w:t>
      </w:r>
      <w:r w:rsidRPr="00D9101E">
        <w:rPr>
          <w:rFonts w:ascii="Calibri" w:hAnsi="Calibri" w:cs="Calibri"/>
          <w:i/>
          <w:iCs/>
          <w:noProof/>
          <w:sz w:val="18"/>
        </w:rPr>
        <w:t>Alcoholism &amp;amp; Drug Abuse Weekly</w:t>
      </w:r>
      <w:r w:rsidRPr="00D9101E">
        <w:rPr>
          <w:rFonts w:ascii="Calibri" w:hAnsi="Calibri" w:cs="Calibri"/>
          <w:noProof/>
          <w:sz w:val="18"/>
        </w:rPr>
        <w:t>. https://doi.org/10.1002/adaw.32738</w:t>
      </w:r>
    </w:p>
    <w:p w14:paraId="70B3584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Knopf, A. (2020g). Sign‐on letter requests more flexibility in methadone treatment during COVID‐19. </w:t>
      </w:r>
      <w:r w:rsidRPr="00D9101E">
        <w:rPr>
          <w:rFonts w:ascii="Calibri" w:hAnsi="Calibri" w:cs="Calibri"/>
          <w:i/>
          <w:iCs/>
          <w:noProof/>
          <w:sz w:val="18"/>
        </w:rPr>
        <w:t>Alcoholism &amp; Drug Abuse Weekly</w:t>
      </w:r>
      <w:r w:rsidRPr="00D9101E">
        <w:rPr>
          <w:rFonts w:ascii="Calibri" w:hAnsi="Calibri" w:cs="Calibri"/>
          <w:noProof/>
          <w:sz w:val="18"/>
        </w:rPr>
        <w:t xml:space="preserve">, </w:t>
      </w:r>
      <w:r w:rsidRPr="00D9101E">
        <w:rPr>
          <w:rFonts w:ascii="Calibri" w:hAnsi="Calibri" w:cs="Calibri"/>
          <w:i/>
          <w:iCs/>
          <w:noProof/>
          <w:sz w:val="18"/>
        </w:rPr>
        <w:t>32</w:t>
      </w:r>
      <w:r w:rsidRPr="00D9101E">
        <w:rPr>
          <w:rFonts w:ascii="Calibri" w:hAnsi="Calibri" w:cs="Calibri"/>
          <w:noProof/>
          <w:sz w:val="18"/>
        </w:rPr>
        <w:t>(15), 1–4. https://doi.org/10.1002/adaw.32685</w:t>
      </w:r>
    </w:p>
    <w:p w14:paraId="2B4E927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Leppla, I. E., &amp; Gross, M. S. (2020). Optimizing Medication Treatment of Opioid Use Disorder During COVID-19 (SARS-CoV-2). </w:t>
      </w:r>
      <w:r w:rsidRPr="00D9101E">
        <w:rPr>
          <w:rFonts w:ascii="Calibri" w:hAnsi="Calibri" w:cs="Calibri"/>
          <w:i/>
          <w:iCs/>
          <w:noProof/>
          <w:sz w:val="18"/>
        </w:rPr>
        <w:t>Journal of Addiction Medicine</w:t>
      </w:r>
      <w:r w:rsidRPr="00D9101E">
        <w:rPr>
          <w:rFonts w:ascii="Calibri" w:hAnsi="Calibri" w:cs="Calibri"/>
          <w:noProof/>
          <w:sz w:val="18"/>
        </w:rPr>
        <w:t xml:space="preserve">, </w:t>
      </w:r>
      <w:r w:rsidRPr="00D9101E">
        <w:rPr>
          <w:rFonts w:ascii="Calibri" w:hAnsi="Calibri" w:cs="Calibri"/>
          <w:i/>
          <w:iCs/>
          <w:noProof/>
          <w:sz w:val="18"/>
        </w:rPr>
        <w:t>14</w:t>
      </w:r>
      <w:r w:rsidRPr="00D9101E">
        <w:rPr>
          <w:rFonts w:ascii="Calibri" w:hAnsi="Calibri" w:cs="Calibri"/>
          <w:noProof/>
          <w:sz w:val="18"/>
        </w:rPr>
        <w:t>(4), 19–21. https://doi.org/10.1097/ADM.0000000000000678</w:t>
      </w:r>
    </w:p>
    <w:p w14:paraId="005647B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Mackey, T. K., &amp; Strathdee, S. A. (2015). Big events and risks to global substance using populations: Unique threats and common challenges. </w:t>
      </w:r>
      <w:r w:rsidRPr="00D9101E">
        <w:rPr>
          <w:rFonts w:ascii="Calibri" w:hAnsi="Calibri" w:cs="Calibri"/>
          <w:i/>
          <w:iCs/>
          <w:noProof/>
          <w:sz w:val="18"/>
        </w:rPr>
        <w:t>Substance Use and Misuse</w:t>
      </w:r>
      <w:r w:rsidRPr="00D9101E">
        <w:rPr>
          <w:rFonts w:ascii="Calibri" w:hAnsi="Calibri" w:cs="Calibri"/>
          <w:noProof/>
          <w:sz w:val="18"/>
        </w:rPr>
        <w:t xml:space="preserve">, </w:t>
      </w:r>
      <w:r w:rsidRPr="00D9101E">
        <w:rPr>
          <w:rFonts w:ascii="Calibri" w:hAnsi="Calibri" w:cs="Calibri"/>
          <w:i/>
          <w:iCs/>
          <w:noProof/>
          <w:sz w:val="18"/>
        </w:rPr>
        <w:t>50</w:t>
      </w:r>
      <w:r w:rsidRPr="00D9101E">
        <w:rPr>
          <w:rFonts w:ascii="Calibri" w:hAnsi="Calibri" w:cs="Calibri"/>
          <w:noProof/>
          <w:sz w:val="18"/>
        </w:rPr>
        <w:t>(7), 885–890. https://doi.org/10.3109/10826084.2015.983008</w:t>
      </w:r>
    </w:p>
    <w:p w14:paraId="090AC2FA"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Marsden, J., Darke, S., Hall, W., Hickman, M., Holmes, J., Humphreys, K., … West, R. (2020). Mitigating and learning from the impact of COVID-19 infection on addictive disorders. </w:t>
      </w:r>
      <w:r w:rsidRPr="00D9101E">
        <w:rPr>
          <w:rFonts w:ascii="Calibri" w:hAnsi="Calibri" w:cs="Calibri"/>
          <w:i/>
          <w:iCs/>
          <w:noProof/>
          <w:sz w:val="18"/>
        </w:rPr>
        <w:lastRenderedPageBreak/>
        <w:t>Addiction</w:t>
      </w:r>
      <w:r w:rsidRPr="00D9101E">
        <w:rPr>
          <w:rFonts w:ascii="Calibri" w:hAnsi="Calibri" w:cs="Calibri"/>
          <w:noProof/>
          <w:sz w:val="18"/>
        </w:rPr>
        <w:t xml:space="preserve">, </w:t>
      </w:r>
      <w:r w:rsidRPr="00D9101E">
        <w:rPr>
          <w:rFonts w:ascii="Calibri" w:hAnsi="Calibri" w:cs="Calibri"/>
          <w:i/>
          <w:iCs/>
          <w:noProof/>
          <w:sz w:val="18"/>
        </w:rPr>
        <w:t>115</w:t>
      </w:r>
      <w:r w:rsidRPr="00D9101E">
        <w:rPr>
          <w:rFonts w:ascii="Calibri" w:hAnsi="Calibri" w:cs="Calibri"/>
          <w:noProof/>
          <w:sz w:val="18"/>
        </w:rPr>
        <w:t>(6), 1007–1010. https://doi.org/10.1111/add.15080</w:t>
      </w:r>
    </w:p>
    <w:p w14:paraId="7CE6B5D4"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McClure, B., Mendoza, S., Duncan, L., Rotrosen, J., &amp; Hansen, H. (2014). Effects of Regulation on Methadone and Buprenorphine Provision in the Wake of Hurricane Sandy. </w:t>
      </w:r>
      <w:r w:rsidRPr="00D9101E">
        <w:rPr>
          <w:rFonts w:ascii="Calibri" w:hAnsi="Calibri" w:cs="Calibri"/>
          <w:i/>
          <w:iCs/>
          <w:noProof/>
          <w:sz w:val="18"/>
        </w:rPr>
        <w:t>JOURNAL OF URBAN HEALTH-BULLETIN OF THE NEW YORK ACADEMY OF MEDICINE</w:t>
      </w:r>
      <w:r w:rsidRPr="00D9101E">
        <w:rPr>
          <w:rFonts w:ascii="Calibri" w:hAnsi="Calibri" w:cs="Calibri"/>
          <w:noProof/>
          <w:sz w:val="18"/>
        </w:rPr>
        <w:t xml:space="preserve">, </w:t>
      </w:r>
      <w:r w:rsidRPr="00D9101E">
        <w:rPr>
          <w:rFonts w:ascii="Calibri" w:hAnsi="Calibri" w:cs="Calibri"/>
          <w:i/>
          <w:iCs/>
          <w:noProof/>
          <w:sz w:val="18"/>
        </w:rPr>
        <w:t>91</w:t>
      </w:r>
      <w:r w:rsidRPr="00D9101E">
        <w:rPr>
          <w:rFonts w:ascii="Calibri" w:hAnsi="Calibri" w:cs="Calibri"/>
          <w:noProof/>
          <w:sz w:val="18"/>
        </w:rPr>
        <w:t>(5), 999–1008. https://doi.org/10.1007/s11524-014-9904-5</w:t>
      </w:r>
    </w:p>
    <w:p w14:paraId="39DA7966"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Mota, P. (2020). Avoiding a new epidemic during a pandemic: The importance of assessing the risk of substance use disorders in the COVID-19 era. </w:t>
      </w:r>
      <w:r w:rsidRPr="00D9101E">
        <w:rPr>
          <w:rFonts w:ascii="Calibri" w:hAnsi="Calibri" w:cs="Calibri"/>
          <w:i/>
          <w:iCs/>
          <w:noProof/>
          <w:sz w:val="18"/>
        </w:rPr>
        <w:t>Psychiatry Research</w:t>
      </w:r>
      <w:r w:rsidRPr="00D9101E">
        <w:rPr>
          <w:rFonts w:ascii="Calibri" w:hAnsi="Calibri" w:cs="Calibri"/>
          <w:noProof/>
          <w:sz w:val="18"/>
        </w:rPr>
        <w:t xml:space="preserve">, </w:t>
      </w:r>
      <w:r w:rsidRPr="00D9101E">
        <w:rPr>
          <w:rFonts w:ascii="Calibri" w:hAnsi="Calibri" w:cs="Calibri"/>
          <w:i/>
          <w:iCs/>
          <w:noProof/>
          <w:sz w:val="18"/>
        </w:rPr>
        <w:t>290</w:t>
      </w:r>
      <w:r w:rsidRPr="00D9101E">
        <w:rPr>
          <w:rFonts w:ascii="Calibri" w:hAnsi="Calibri" w:cs="Calibri"/>
          <w:noProof/>
          <w:sz w:val="18"/>
        </w:rPr>
        <w:t>(May), 113142. https://doi.org/10.1016/j.psychres.2020.113142</w:t>
      </w:r>
    </w:p>
    <w:p w14:paraId="0D6FFE46"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Movaghar, A. R., Goodarzi, R. R., Izadian, E., Mohammadi, M. R., Hosseini, M., &amp; Vazirian, M. (2005). The impact of Bam earthquake on substance users in the first 2 weeks: A rapid assessment. </w:t>
      </w:r>
      <w:r w:rsidRPr="00D9101E">
        <w:rPr>
          <w:rFonts w:ascii="Calibri" w:hAnsi="Calibri" w:cs="Calibri"/>
          <w:i/>
          <w:iCs/>
          <w:noProof/>
          <w:sz w:val="18"/>
        </w:rPr>
        <w:t>JOURNAL OF URBAN HEALTH-BULLETIN OF THE NEW YORK ACADEMY OF MEDICINE</w:t>
      </w:r>
      <w:r w:rsidRPr="00D9101E">
        <w:rPr>
          <w:rFonts w:ascii="Calibri" w:hAnsi="Calibri" w:cs="Calibri"/>
          <w:noProof/>
          <w:sz w:val="18"/>
        </w:rPr>
        <w:t xml:space="preserve">, </w:t>
      </w:r>
      <w:r w:rsidRPr="00D9101E">
        <w:rPr>
          <w:rFonts w:ascii="Calibri" w:hAnsi="Calibri" w:cs="Calibri"/>
          <w:i/>
          <w:iCs/>
          <w:noProof/>
          <w:sz w:val="18"/>
        </w:rPr>
        <w:t>82</w:t>
      </w:r>
      <w:r w:rsidRPr="00D9101E">
        <w:rPr>
          <w:rFonts w:ascii="Calibri" w:hAnsi="Calibri" w:cs="Calibri"/>
          <w:noProof/>
          <w:sz w:val="18"/>
        </w:rPr>
        <w:t>(3), 370–377. https://doi.org/10.1093/jurban/jti089</w:t>
      </w:r>
    </w:p>
    <w:p w14:paraId="1C7A6A18"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O’Dwyer, N., Cliffe, H., Watson, K. E., McCourt, E., &amp; Singleton, J. A. (2020). Continuation of opioid replacement program delivery in the aftermath of cyclones in Queensland, Australia: A qualitative exploration of the perspectives of pharmacists and opioid replacement therapy staff. </w:t>
      </w:r>
      <w:r w:rsidRPr="00D9101E">
        <w:rPr>
          <w:rFonts w:ascii="Calibri" w:hAnsi="Calibri" w:cs="Calibri"/>
          <w:i/>
          <w:iCs/>
          <w:noProof/>
          <w:sz w:val="18"/>
        </w:rPr>
        <w:t>Research in Social and Administrative Pharmacy</w:t>
      </w:r>
      <w:r w:rsidRPr="00D9101E">
        <w:rPr>
          <w:rFonts w:ascii="Calibri" w:hAnsi="Calibri" w:cs="Calibri"/>
          <w:noProof/>
          <w:sz w:val="18"/>
        </w:rPr>
        <w:t xml:space="preserve">, </w:t>
      </w:r>
      <w:r w:rsidRPr="00D9101E">
        <w:rPr>
          <w:rFonts w:ascii="Calibri" w:hAnsi="Calibri" w:cs="Calibri"/>
          <w:i/>
          <w:iCs/>
          <w:noProof/>
          <w:sz w:val="18"/>
        </w:rPr>
        <w:t>16</w:t>
      </w:r>
      <w:r w:rsidRPr="00D9101E">
        <w:rPr>
          <w:rFonts w:ascii="Calibri" w:hAnsi="Calibri" w:cs="Calibri"/>
          <w:noProof/>
          <w:sz w:val="18"/>
        </w:rPr>
        <w:t>(8), 1081–1086. https://doi.org/10.1016/j.sapharm.2019.11.007</w:t>
      </w:r>
    </w:p>
    <w:p w14:paraId="1F44EA12"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Ornell, F., Moura, H. F., Scherer, J. N., Pechansky, F., Kessler, F. H. P., &amp; von Diemen, L. (2020). The COVID-19 pandemic and its impact on substance use: Implications for prevention and treatment. </w:t>
      </w:r>
      <w:r w:rsidRPr="00D9101E">
        <w:rPr>
          <w:rFonts w:ascii="Calibri" w:hAnsi="Calibri" w:cs="Calibri"/>
          <w:i/>
          <w:iCs/>
          <w:noProof/>
          <w:sz w:val="18"/>
        </w:rPr>
        <w:t>Psychiatry Research</w:t>
      </w:r>
      <w:r w:rsidRPr="00D9101E">
        <w:rPr>
          <w:rFonts w:ascii="Calibri" w:hAnsi="Calibri" w:cs="Calibri"/>
          <w:noProof/>
          <w:sz w:val="18"/>
        </w:rPr>
        <w:t xml:space="preserve">, </w:t>
      </w:r>
      <w:r w:rsidRPr="00D9101E">
        <w:rPr>
          <w:rFonts w:ascii="Calibri" w:hAnsi="Calibri" w:cs="Calibri"/>
          <w:i/>
          <w:iCs/>
          <w:noProof/>
          <w:sz w:val="18"/>
        </w:rPr>
        <w:t>289</w:t>
      </w:r>
      <w:r w:rsidRPr="00D9101E">
        <w:rPr>
          <w:rFonts w:ascii="Calibri" w:hAnsi="Calibri" w:cs="Calibri"/>
          <w:noProof/>
          <w:sz w:val="18"/>
        </w:rPr>
        <w:t>(May), 113096. https://doi.org/10.1016/j.psychres.2020.113096</w:t>
      </w:r>
    </w:p>
    <w:p w14:paraId="31D475BA"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Peavy, K. M., Darnton, J., Grekin, P., Russo, M., Green, C. J. B., Merrill, J. O., … Tsui, J. I. (2020). Rapid Implementation of Service Delivery Changes to Mitigate COVID-19 and Maintain Access to Methadone Among Persons with and at High-Risk for HIV in an Opioid Treatment Program. </w:t>
      </w:r>
      <w:r w:rsidRPr="00D9101E">
        <w:rPr>
          <w:rFonts w:ascii="Calibri" w:hAnsi="Calibri" w:cs="Calibri"/>
          <w:i/>
          <w:iCs/>
          <w:noProof/>
          <w:sz w:val="18"/>
        </w:rPr>
        <w:t>AIDS Behav</w:t>
      </w:r>
      <w:r w:rsidRPr="00D9101E">
        <w:rPr>
          <w:rFonts w:ascii="Calibri" w:hAnsi="Calibri" w:cs="Calibri"/>
          <w:noProof/>
          <w:sz w:val="18"/>
        </w:rPr>
        <w:t>. https://doi.org/10.1007/s10461-020-02887-1</w:t>
      </w:r>
    </w:p>
    <w:p w14:paraId="3EB53B75"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Pouget, E. R., Sandoval, M., Nikolopoulos, G. K., &amp; Friedman, S. R. (2015). Immediate impact of Hurricane Sandy on people who inject drugs in New York City. </w:t>
      </w:r>
      <w:r w:rsidRPr="00D9101E">
        <w:rPr>
          <w:rFonts w:ascii="Calibri" w:hAnsi="Calibri" w:cs="Calibri"/>
          <w:i/>
          <w:iCs/>
          <w:noProof/>
          <w:sz w:val="18"/>
        </w:rPr>
        <w:t>Substance Use and Misuse</w:t>
      </w:r>
      <w:r w:rsidRPr="00D9101E">
        <w:rPr>
          <w:rFonts w:ascii="Calibri" w:hAnsi="Calibri" w:cs="Calibri"/>
          <w:noProof/>
          <w:sz w:val="18"/>
        </w:rPr>
        <w:t xml:space="preserve">, </w:t>
      </w:r>
      <w:r w:rsidRPr="00D9101E">
        <w:rPr>
          <w:rFonts w:ascii="Calibri" w:hAnsi="Calibri" w:cs="Calibri"/>
          <w:i/>
          <w:iCs/>
          <w:noProof/>
          <w:sz w:val="18"/>
        </w:rPr>
        <w:t>50</w:t>
      </w:r>
      <w:r w:rsidRPr="00D9101E">
        <w:rPr>
          <w:rFonts w:ascii="Calibri" w:hAnsi="Calibri" w:cs="Calibri"/>
          <w:noProof/>
          <w:sz w:val="18"/>
        </w:rPr>
        <w:t>(7), 878–884. https://doi.org/10.3109/10826084.2015.978675</w:t>
      </w:r>
    </w:p>
    <w:p w14:paraId="49B6DE0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Rogers, B. G., Arnold, T., Schierberl Scherr, A., Strong, S. H., Holcomb, R., Daley Ndoye, C., … Chan, P. A. (2020). Adapting Substance Use Treatment for HIV Affected Communities During COVID-19: Comparisons Between a Sexually Transmitted Infections (STI) Clinic and a Local Community Based Organization. </w:t>
      </w:r>
      <w:r w:rsidRPr="00D9101E">
        <w:rPr>
          <w:rFonts w:ascii="Calibri" w:hAnsi="Calibri" w:cs="Calibri"/>
          <w:i/>
          <w:iCs/>
          <w:noProof/>
          <w:sz w:val="18"/>
        </w:rPr>
        <w:t>AIDS and Behavior</w:t>
      </w:r>
      <w:r w:rsidRPr="00D9101E">
        <w:rPr>
          <w:rFonts w:ascii="Calibri" w:hAnsi="Calibri" w:cs="Calibri"/>
          <w:noProof/>
          <w:sz w:val="18"/>
        </w:rPr>
        <w:t xml:space="preserve">, </w:t>
      </w:r>
      <w:r w:rsidRPr="00D9101E">
        <w:rPr>
          <w:rFonts w:ascii="Calibri" w:hAnsi="Calibri" w:cs="Calibri"/>
          <w:i/>
          <w:iCs/>
          <w:noProof/>
          <w:sz w:val="18"/>
        </w:rPr>
        <w:t>24</w:t>
      </w:r>
      <w:r w:rsidRPr="00D9101E">
        <w:rPr>
          <w:rFonts w:ascii="Calibri" w:hAnsi="Calibri" w:cs="Calibri"/>
          <w:noProof/>
          <w:sz w:val="18"/>
        </w:rPr>
        <w:t>(11), 2999–3002. https://doi.org/10.1007/s10461-020-02933-y</w:t>
      </w:r>
    </w:p>
    <w:p w14:paraId="076FB8CA"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Ruggiero, K. J., Resnick, H. S., Acierno, R., Carpenter, M. J., Kilpatrick, D. G., Coffey, S. F., … Galea, S. (2006). Internet-based intervention for mental health and substance use problems in disaster-affected populations: A pilot feasibility study. </w:t>
      </w:r>
      <w:r w:rsidRPr="00D9101E">
        <w:rPr>
          <w:rFonts w:ascii="Calibri" w:hAnsi="Calibri" w:cs="Calibri"/>
          <w:i/>
          <w:iCs/>
          <w:noProof/>
          <w:sz w:val="18"/>
        </w:rPr>
        <w:t>BEHAVIOR THERAPY</w:t>
      </w:r>
      <w:r w:rsidRPr="00D9101E">
        <w:rPr>
          <w:rFonts w:ascii="Calibri" w:hAnsi="Calibri" w:cs="Calibri"/>
          <w:noProof/>
          <w:sz w:val="18"/>
        </w:rPr>
        <w:t xml:space="preserve">, </w:t>
      </w:r>
      <w:r w:rsidRPr="00D9101E">
        <w:rPr>
          <w:rFonts w:ascii="Calibri" w:hAnsi="Calibri" w:cs="Calibri"/>
          <w:i/>
          <w:iCs/>
          <w:noProof/>
          <w:sz w:val="18"/>
        </w:rPr>
        <w:t>37</w:t>
      </w:r>
      <w:r w:rsidRPr="00D9101E">
        <w:rPr>
          <w:rFonts w:ascii="Calibri" w:hAnsi="Calibri" w:cs="Calibri"/>
          <w:noProof/>
          <w:sz w:val="18"/>
        </w:rPr>
        <w:t>(2), 190–205. https://doi.org/10.1016/j.beth.2005.12.001</w:t>
      </w:r>
    </w:p>
    <w:p w14:paraId="6410CA7D"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Rutkow, L., Vernick, J. S., Mojtabai, R., Rodman, S. O., &amp; Kaufmann, C. N. (2012). Legal challenges for substance abuse treatment during disasters. </w:t>
      </w:r>
      <w:r w:rsidRPr="00D9101E">
        <w:rPr>
          <w:rFonts w:ascii="Calibri" w:hAnsi="Calibri" w:cs="Calibri"/>
          <w:i/>
          <w:iCs/>
          <w:noProof/>
          <w:sz w:val="18"/>
        </w:rPr>
        <w:t>Psychiatric Services</w:t>
      </w:r>
      <w:r w:rsidRPr="00D9101E">
        <w:rPr>
          <w:rFonts w:ascii="Calibri" w:hAnsi="Calibri" w:cs="Calibri"/>
          <w:noProof/>
          <w:sz w:val="18"/>
        </w:rPr>
        <w:t xml:space="preserve">, </w:t>
      </w:r>
      <w:r w:rsidRPr="00D9101E">
        <w:rPr>
          <w:rFonts w:ascii="Calibri" w:hAnsi="Calibri" w:cs="Calibri"/>
          <w:i/>
          <w:iCs/>
          <w:noProof/>
          <w:sz w:val="18"/>
        </w:rPr>
        <w:t>63</w:t>
      </w:r>
      <w:r w:rsidRPr="00D9101E">
        <w:rPr>
          <w:rFonts w:ascii="Calibri" w:hAnsi="Calibri" w:cs="Calibri"/>
          <w:noProof/>
          <w:sz w:val="18"/>
        </w:rPr>
        <w:t>(1), 7–9. https://doi.org/10.1176/appi.ps.2012000p7</w:t>
      </w:r>
    </w:p>
    <w:p w14:paraId="73350495"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Salisbury-Afshar, E. M., Rich, J. D., &amp; Adashi, E. Y. (2020). Vulnerable Populations: Weathering the Pandemic Storm. </w:t>
      </w:r>
      <w:r w:rsidRPr="00D9101E">
        <w:rPr>
          <w:rFonts w:ascii="Calibri" w:hAnsi="Calibri" w:cs="Calibri"/>
          <w:i/>
          <w:iCs/>
          <w:noProof/>
          <w:sz w:val="18"/>
        </w:rPr>
        <w:t>American Journal of Preventive Medicine</w:t>
      </w:r>
      <w:r w:rsidRPr="00D9101E">
        <w:rPr>
          <w:rFonts w:ascii="Calibri" w:hAnsi="Calibri" w:cs="Calibri"/>
          <w:noProof/>
          <w:sz w:val="18"/>
        </w:rPr>
        <w:t xml:space="preserve">, </w:t>
      </w:r>
      <w:r w:rsidRPr="00D9101E">
        <w:rPr>
          <w:rFonts w:ascii="Calibri" w:hAnsi="Calibri" w:cs="Calibri"/>
          <w:i/>
          <w:iCs/>
          <w:noProof/>
          <w:sz w:val="18"/>
        </w:rPr>
        <w:t>58</w:t>
      </w:r>
      <w:r w:rsidRPr="00D9101E">
        <w:rPr>
          <w:rFonts w:ascii="Calibri" w:hAnsi="Calibri" w:cs="Calibri"/>
          <w:noProof/>
          <w:sz w:val="18"/>
        </w:rPr>
        <w:t>(6), 892–894. https://doi.org/10.1016/j.amepre.2020.04.002</w:t>
      </w:r>
    </w:p>
    <w:p w14:paraId="53FDCCE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Samuels, E. A., Clark, S. A., Wunsch, C., Keeler, L. A. J., Reddy, N., Vanjani, R., &amp; Wightman, R. S. (2020). </w:t>
      </w:r>
      <w:r w:rsidRPr="00D9101E">
        <w:rPr>
          <w:rFonts w:ascii="Calibri" w:hAnsi="Calibri" w:cs="Calibri"/>
          <w:i/>
          <w:iCs/>
          <w:noProof/>
          <w:sz w:val="18"/>
        </w:rPr>
        <w:t>Innovation During COVID-19: Improving Addiction Treatment Access.</w:t>
      </w:r>
      <w:r w:rsidRPr="00D9101E">
        <w:rPr>
          <w:rFonts w:ascii="Calibri" w:hAnsi="Calibri" w:cs="Calibri"/>
          <w:noProof/>
          <w:sz w:val="18"/>
        </w:rPr>
        <w:t xml:space="preserve"> Retrieved from https://dx.doi.org/10.1097/ADM.0000000000000685</w:t>
      </w:r>
    </w:p>
    <w:p w14:paraId="4AAA8EA9"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Shuler, M. N., Wallington, S. F., Qualls-Hampton, R. Y., Podesta, A. E., &amp; Suzuki, S. (2016). Trend Analysis of Substance Abuse Treatment Admissions in New Orleans From 2000-2012: A Population-Based Comparison Pre- and Post-Hurricane Katrina. </w:t>
      </w:r>
      <w:r w:rsidRPr="00D9101E">
        <w:rPr>
          <w:rFonts w:ascii="Calibri" w:hAnsi="Calibri" w:cs="Calibri"/>
          <w:i/>
          <w:iCs/>
          <w:noProof/>
          <w:sz w:val="18"/>
        </w:rPr>
        <w:t>SUBSTANCE USE &amp; MISUSE</w:t>
      </w:r>
      <w:r w:rsidRPr="00D9101E">
        <w:rPr>
          <w:rFonts w:ascii="Calibri" w:hAnsi="Calibri" w:cs="Calibri"/>
          <w:noProof/>
          <w:sz w:val="18"/>
        </w:rPr>
        <w:t xml:space="preserve">, </w:t>
      </w:r>
      <w:r w:rsidRPr="00D9101E">
        <w:rPr>
          <w:rFonts w:ascii="Calibri" w:hAnsi="Calibri" w:cs="Calibri"/>
          <w:i/>
          <w:iCs/>
          <w:noProof/>
          <w:sz w:val="18"/>
        </w:rPr>
        <w:t>51</w:t>
      </w:r>
      <w:r w:rsidRPr="00D9101E">
        <w:rPr>
          <w:rFonts w:ascii="Calibri" w:hAnsi="Calibri" w:cs="Calibri"/>
          <w:noProof/>
          <w:sz w:val="18"/>
        </w:rPr>
        <w:t>(12), 1542–1554. https://doi.org/10.1080/10826084.2016.1188952</w:t>
      </w:r>
    </w:p>
    <w:p w14:paraId="0C2FD3F2"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Shuler, M., Suzuki, S., Podesta, A., Qualls-Hampton, R., &amp; Wallington, S. F. (2017). A Post-Hurricane Katrina Examination of Substance Abuse Treatment Discharges With Co-Occurring Psychiatric and Substance Use Disorders. </w:t>
      </w:r>
      <w:r w:rsidRPr="00D9101E">
        <w:rPr>
          <w:rFonts w:ascii="Calibri" w:hAnsi="Calibri" w:cs="Calibri"/>
          <w:i/>
          <w:iCs/>
          <w:noProof/>
          <w:sz w:val="18"/>
        </w:rPr>
        <w:t>Journal of Dual Diagnosis</w:t>
      </w:r>
      <w:r w:rsidRPr="00D9101E">
        <w:rPr>
          <w:rFonts w:ascii="Calibri" w:hAnsi="Calibri" w:cs="Calibri"/>
          <w:noProof/>
          <w:sz w:val="18"/>
        </w:rPr>
        <w:t xml:space="preserve">, </w:t>
      </w:r>
      <w:r w:rsidRPr="00D9101E">
        <w:rPr>
          <w:rFonts w:ascii="Calibri" w:hAnsi="Calibri" w:cs="Calibri"/>
          <w:i/>
          <w:iCs/>
          <w:noProof/>
          <w:sz w:val="18"/>
        </w:rPr>
        <w:t>13</w:t>
      </w:r>
      <w:r w:rsidRPr="00D9101E">
        <w:rPr>
          <w:rFonts w:ascii="Calibri" w:hAnsi="Calibri" w:cs="Calibri"/>
          <w:noProof/>
          <w:sz w:val="18"/>
        </w:rPr>
        <w:t>(2), 144–156. https://doi.org/10.1080/15504263.2016.1277816</w:t>
      </w:r>
    </w:p>
    <w:p w14:paraId="21E2A9A2"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lastRenderedPageBreak/>
        <w:t xml:space="preserve">Stowe, M.-J., Scheibe, A., Shelly, S., &amp; Marks, M. (2020). COVID-19 restrictions and increased risk of overdose for street-based people with opioid dependence in South Africa. </w:t>
      </w:r>
      <w:r w:rsidRPr="00D9101E">
        <w:rPr>
          <w:rFonts w:ascii="Calibri" w:hAnsi="Calibri" w:cs="Calibri"/>
          <w:i/>
          <w:iCs/>
          <w:noProof/>
          <w:sz w:val="18"/>
        </w:rPr>
        <w:t>South African Medical Journal / Suid-Afrikaanse Tydskrif Vir Geneeskunde</w:t>
      </w:r>
      <w:r w:rsidRPr="00D9101E">
        <w:rPr>
          <w:rFonts w:ascii="Calibri" w:hAnsi="Calibri" w:cs="Calibri"/>
          <w:noProof/>
          <w:sz w:val="18"/>
        </w:rPr>
        <w:t xml:space="preserve">, </w:t>
      </w:r>
      <w:r w:rsidRPr="00D9101E">
        <w:rPr>
          <w:rFonts w:ascii="Calibri" w:hAnsi="Calibri" w:cs="Calibri"/>
          <w:i/>
          <w:iCs/>
          <w:noProof/>
          <w:sz w:val="18"/>
        </w:rPr>
        <w:t>110</w:t>
      </w:r>
      <w:r w:rsidRPr="00D9101E">
        <w:rPr>
          <w:rFonts w:ascii="Calibri" w:hAnsi="Calibri" w:cs="Calibri"/>
          <w:noProof/>
          <w:sz w:val="18"/>
        </w:rPr>
        <w:t>(6). https://doi.org/10.7196/SAMJ.2020.v110i6.14832</w:t>
      </w:r>
    </w:p>
    <w:p w14:paraId="0F92609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Sun, Y., Bao, Y., Kosten, T., Strang, J., Shi, J., &amp; Lu, L. (2020). Editorial: Challenges to Opioid Use Disorders During COVID-19. </w:t>
      </w:r>
      <w:r w:rsidRPr="00D9101E">
        <w:rPr>
          <w:rFonts w:ascii="Calibri" w:hAnsi="Calibri" w:cs="Calibri"/>
          <w:i/>
          <w:iCs/>
          <w:noProof/>
          <w:sz w:val="18"/>
        </w:rPr>
        <w:t>Am J Addict</w:t>
      </w:r>
      <w:r w:rsidRPr="00D9101E">
        <w:rPr>
          <w:rFonts w:ascii="Calibri" w:hAnsi="Calibri" w:cs="Calibri"/>
          <w:noProof/>
          <w:sz w:val="18"/>
        </w:rPr>
        <w:t>. https://doi.org/10.1111/ajad.13031</w:t>
      </w:r>
    </w:p>
    <w:p w14:paraId="7D90C8FC"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Tofighi, B., Grossman, E., Goldfeld, K. S., Williams, A. R., Rotrosen, J., &amp; Lee, J. D. (2015). Psychiatric comorbidity and substance use outcomes in an office-based buprenorphine program six months following hurricane sandy. </w:t>
      </w:r>
      <w:r w:rsidRPr="00D9101E">
        <w:rPr>
          <w:rFonts w:ascii="Calibri" w:hAnsi="Calibri" w:cs="Calibri"/>
          <w:i/>
          <w:iCs/>
          <w:noProof/>
          <w:sz w:val="18"/>
        </w:rPr>
        <w:t>Substance Use and Misuse</w:t>
      </w:r>
      <w:r w:rsidRPr="00D9101E">
        <w:rPr>
          <w:rFonts w:ascii="Calibri" w:hAnsi="Calibri" w:cs="Calibri"/>
          <w:noProof/>
          <w:sz w:val="18"/>
        </w:rPr>
        <w:t xml:space="preserve">, </w:t>
      </w:r>
      <w:r w:rsidRPr="00D9101E">
        <w:rPr>
          <w:rFonts w:ascii="Calibri" w:hAnsi="Calibri" w:cs="Calibri"/>
          <w:i/>
          <w:iCs/>
          <w:noProof/>
          <w:sz w:val="18"/>
        </w:rPr>
        <w:t>50</w:t>
      </w:r>
      <w:r w:rsidRPr="00D9101E">
        <w:rPr>
          <w:rFonts w:ascii="Calibri" w:hAnsi="Calibri" w:cs="Calibri"/>
          <w:noProof/>
          <w:sz w:val="18"/>
        </w:rPr>
        <w:t>(12), 1571–1578. https://doi.org/10.3109/10826084.2015.1023455</w:t>
      </w:r>
    </w:p>
    <w:p w14:paraId="367B71F8"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Tofighi, B., Grossman, E., Williams, A. R., Biary, R., Rotrosen, J., &amp; Lee, J. D. (2014). Outcomes among buprenorphine-naloxone primary care patients after Hurricane Sandy. </w:t>
      </w:r>
      <w:r w:rsidRPr="00D9101E">
        <w:rPr>
          <w:rFonts w:ascii="Calibri" w:hAnsi="Calibri" w:cs="Calibri"/>
          <w:i/>
          <w:iCs/>
          <w:noProof/>
          <w:sz w:val="18"/>
        </w:rPr>
        <w:t>Addiction Science &amp; Clinical Practice</w:t>
      </w:r>
      <w:r w:rsidRPr="00D9101E">
        <w:rPr>
          <w:rFonts w:ascii="Calibri" w:hAnsi="Calibri" w:cs="Calibri"/>
          <w:noProof/>
          <w:sz w:val="18"/>
        </w:rPr>
        <w:t xml:space="preserve">, </w:t>
      </w:r>
      <w:r w:rsidRPr="00D9101E">
        <w:rPr>
          <w:rFonts w:ascii="Calibri" w:hAnsi="Calibri" w:cs="Calibri"/>
          <w:i/>
          <w:iCs/>
          <w:noProof/>
          <w:sz w:val="18"/>
        </w:rPr>
        <w:t>9</w:t>
      </w:r>
      <w:r w:rsidRPr="00D9101E">
        <w:rPr>
          <w:rFonts w:ascii="Calibri" w:hAnsi="Calibri" w:cs="Calibri"/>
          <w:noProof/>
          <w:sz w:val="18"/>
        </w:rPr>
        <w:t>, 3. https://doi.org/https://dx.doi.org/10.1186/1940-0640-9-3</w:t>
      </w:r>
    </w:p>
    <w:p w14:paraId="38D00BD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Vecchio, S., Ramella, R., Drago, A., Carraro, D., Littlewood, R., &amp; Somaini, L. (2020). COVID19 pandemic and people with opioid use disorder: innovation to reduce risk. </w:t>
      </w:r>
      <w:r w:rsidRPr="00D9101E">
        <w:rPr>
          <w:rFonts w:ascii="Calibri" w:hAnsi="Calibri" w:cs="Calibri"/>
          <w:i/>
          <w:iCs/>
          <w:noProof/>
          <w:sz w:val="18"/>
        </w:rPr>
        <w:t>Psychiatry Research</w:t>
      </w:r>
      <w:r w:rsidRPr="00D9101E">
        <w:rPr>
          <w:rFonts w:ascii="Calibri" w:hAnsi="Calibri" w:cs="Calibri"/>
          <w:noProof/>
          <w:sz w:val="18"/>
        </w:rPr>
        <w:t>. https://doi.org/10.1016/j.psychres.2020.113047</w:t>
      </w:r>
    </w:p>
    <w:p w14:paraId="2062FB4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Volkow, N. D. (2020). Collision of the COVID-19 and Addiction Epidemics. </w:t>
      </w:r>
      <w:r w:rsidRPr="00D9101E">
        <w:rPr>
          <w:rFonts w:ascii="Calibri" w:hAnsi="Calibri" w:cs="Calibri"/>
          <w:i/>
          <w:iCs/>
          <w:noProof/>
          <w:sz w:val="18"/>
        </w:rPr>
        <w:t>Annals of Internal Medicine</w:t>
      </w:r>
      <w:r w:rsidRPr="00D9101E">
        <w:rPr>
          <w:rFonts w:ascii="Calibri" w:hAnsi="Calibri" w:cs="Calibri"/>
          <w:noProof/>
          <w:sz w:val="18"/>
        </w:rPr>
        <w:t xml:space="preserve">, </w:t>
      </w:r>
      <w:r w:rsidRPr="00D9101E">
        <w:rPr>
          <w:rFonts w:ascii="Calibri" w:hAnsi="Calibri" w:cs="Calibri"/>
          <w:i/>
          <w:iCs/>
          <w:noProof/>
          <w:sz w:val="18"/>
        </w:rPr>
        <w:t>173</w:t>
      </w:r>
      <w:r w:rsidRPr="00D9101E">
        <w:rPr>
          <w:rFonts w:ascii="Calibri" w:hAnsi="Calibri" w:cs="Calibri"/>
          <w:noProof/>
          <w:sz w:val="18"/>
        </w:rPr>
        <w:t>(1), 61–62. https://doi.org/10.7326/M20-1212</w:t>
      </w:r>
    </w:p>
    <w:p w14:paraId="104F2AF7"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Wakeman, S. E., Green, T. C., &amp; Rich, J. (2020). An overdose surge will compound the COVID-19 pandemic if urgent action is not taken. </w:t>
      </w:r>
      <w:r w:rsidRPr="00D9101E">
        <w:rPr>
          <w:rFonts w:ascii="Calibri" w:hAnsi="Calibri" w:cs="Calibri"/>
          <w:i/>
          <w:iCs/>
          <w:noProof/>
          <w:sz w:val="18"/>
        </w:rPr>
        <w:t>Nature Medicine</w:t>
      </w:r>
      <w:r w:rsidRPr="00D9101E">
        <w:rPr>
          <w:rFonts w:ascii="Calibri" w:hAnsi="Calibri" w:cs="Calibri"/>
          <w:noProof/>
          <w:sz w:val="18"/>
        </w:rPr>
        <w:t xml:space="preserve">, </w:t>
      </w:r>
      <w:r w:rsidRPr="00D9101E">
        <w:rPr>
          <w:rFonts w:ascii="Calibri" w:hAnsi="Calibri" w:cs="Calibri"/>
          <w:i/>
          <w:iCs/>
          <w:noProof/>
          <w:sz w:val="18"/>
        </w:rPr>
        <w:t>26</w:t>
      </w:r>
      <w:r w:rsidRPr="00D9101E">
        <w:rPr>
          <w:rFonts w:ascii="Calibri" w:hAnsi="Calibri" w:cs="Calibri"/>
          <w:noProof/>
          <w:sz w:val="18"/>
        </w:rPr>
        <w:t>(June), 819–820. https://doi.org/10.1038/s41591-020-0889-1</w:t>
      </w:r>
    </w:p>
    <w:p w14:paraId="482FFA7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Webster, F., Connoy, L., Sud, A., Pinto, A. D., &amp; Katz, J. (2020). Grappling with Chronic Pain and Poverty during the COVID-19 Pandemic. </w:t>
      </w:r>
      <w:r w:rsidRPr="00D9101E">
        <w:rPr>
          <w:rFonts w:ascii="Calibri" w:hAnsi="Calibri" w:cs="Calibri"/>
          <w:i/>
          <w:iCs/>
          <w:noProof/>
          <w:sz w:val="18"/>
        </w:rPr>
        <w:t>Canadian Journal of Pain</w:t>
      </w:r>
      <w:r w:rsidRPr="00D9101E">
        <w:rPr>
          <w:rFonts w:ascii="Calibri" w:hAnsi="Calibri" w:cs="Calibri"/>
          <w:noProof/>
          <w:sz w:val="18"/>
        </w:rPr>
        <w:t xml:space="preserve">, </w:t>
      </w:r>
      <w:r w:rsidRPr="00D9101E">
        <w:rPr>
          <w:rFonts w:ascii="Calibri" w:hAnsi="Calibri" w:cs="Calibri"/>
          <w:i/>
          <w:iCs/>
          <w:noProof/>
          <w:sz w:val="18"/>
        </w:rPr>
        <w:t>4</w:t>
      </w:r>
      <w:r w:rsidRPr="00D9101E">
        <w:rPr>
          <w:rFonts w:ascii="Calibri" w:hAnsi="Calibri" w:cs="Calibri"/>
          <w:noProof/>
          <w:sz w:val="18"/>
        </w:rPr>
        <w:t>(1), 125–128. https://doi.org/10.1080/24740527.2020.1766855</w:t>
      </w:r>
    </w:p>
    <w:p w14:paraId="73A915B9"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Weiss, L., Fabri, A., McCoy, K., Coffin, P., Netherland, J., &amp; Finkelstein, R. (2002). A vulnerable population in a time of crisis: Drug users and the attacks on the World Trade Center. </w:t>
      </w:r>
      <w:r w:rsidRPr="00D9101E">
        <w:rPr>
          <w:rFonts w:ascii="Calibri" w:hAnsi="Calibri" w:cs="Calibri"/>
          <w:i/>
          <w:iCs/>
          <w:noProof/>
          <w:sz w:val="18"/>
        </w:rPr>
        <w:t>JOURNAL OF URBAN HEALTH-BULLETIN OF THE NEW YORK ACADEMY OF MEDICINE</w:t>
      </w:r>
      <w:r w:rsidRPr="00D9101E">
        <w:rPr>
          <w:rFonts w:ascii="Calibri" w:hAnsi="Calibri" w:cs="Calibri"/>
          <w:noProof/>
          <w:sz w:val="18"/>
        </w:rPr>
        <w:t xml:space="preserve">, </w:t>
      </w:r>
      <w:r w:rsidRPr="00D9101E">
        <w:rPr>
          <w:rFonts w:ascii="Calibri" w:hAnsi="Calibri" w:cs="Calibri"/>
          <w:i/>
          <w:iCs/>
          <w:noProof/>
          <w:sz w:val="18"/>
        </w:rPr>
        <w:t>79</w:t>
      </w:r>
      <w:r w:rsidRPr="00D9101E">
        <w:rPr>
          <w:rFonts w:ascii="Calibri" w:hAnsi="Calibri" w:cs="Calibri"/>
          <w:noProof/>
          <w:sz w:val="18"/>
        </w:rPr>
        <w:t>(3), 392–403. https://doi.org/10.1093/jurban/79.3.392</w:t>
      </w:r>
    </w:p>
    <w:p w14:paraId="38B360A1"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Williams, A. R., Tofighi, B., Rotrosen, J., Lee, J. D., &amp; Grossman, E. (2014). Psychiatric Comorbidity, Red Flag Behaviors, and Associated Outcomes among Office-Based Buprenorphine Patients Following Hurricane Sandy. </w:t>
      </w:r>
      <w:r w:rsidRPr="00D9101E">
        <w:rPr>
          <w:rFonts w:ascii="Calibri" w:hAnsi="Calibri" w:cs="Calibri"/>
          <w:i/>
          <w:iCs/>
          <w:noProof/>
          <w:sz w:val="18"/>
        </w:rPr>
        <w:t>JOURNAL OF URBAN HEALTH-BULLETIN OF THE NEW YORK ACADEMY OF MEDICINE</w:t>
      </w:r>
      <w:r w:rsidRPr="00D9101E">
        <w:rPr>
          <w:rFonts w:ascii="Calibri" w:hAnsi="Calibri" w:cs="Calibri"/>
          <w:noProof/>
          <w:sz w:val="18"/>
        </w:rPr>
        <w:t xml:space="preserve">, </w:t>
      </w:r>
      <w:r w:rsidRPr="00D9101E">
        <w:rPr>
          <w:rFonts w:ascii="Calibri" w:hAnsi="Calibri" w:cs="Calibri"/>
          <w:i/>
          <w:iCs/>
          <w:noProof/>
          <w:sz w:val="18"/>
        </w:rPr>
        <w:t>91</w:t>
      </w:r>
      <w:r w:rsidRPr="00D9101E">
        <w:rPr>
          <w:rFonts w:ascii="Calibri" w:hAnsi="Calibri" w:cs="Calibri"/>
          <w:noProof/>
          <w:sz w:val="18"/>
        </w:rPr>
        <w:t>(2), 366–375. https://doi.org/10.1007/s11524-014-9866-7</w:t>
      </w:r>
    </w:p>
    <w:p w14:paraId="548ED53B" w14:textId="77777777" w:rsidR="00D9101E" w:rsidRPr="00D9101E" w:rsidRDefault="00D9101E" w:rsidP="00D9101E">
      <w:pPr>
        <w:widowControl w:val="0"/>
        <w:autoSpaceDE w:val="0"/>
        <w:autoSpaceDN w:val="0"/>
        <w:adjustRightInd w:val="0"/>
        <w:spacing w:line="240" w:lineRule="auto"/>
        <w:ind w:left="480" w:hanging="480"/>
        <w:rPr>
          <w:rFonts w:ascii="Calibri" w:hAnsi="Calibri" w:cs="Calibri"/>
          <w:noProof/>
          <w:sz w:val="18"/>
        </w:rPr>
      </w:pPr>
      <w:r w:rsidRPr="00D9101E">
        <w:rPr>
          <w:rFonts w:ascii="Calibri" w:hAnsi="Calibri" w:cs="Calibri"/>
          <w:noProof/>
          <w:sz w:val="18"/>
        </w:rPr>
        <w:t xml:space="preserve">Wilson, C. G., Ramage, M., &amp; Fagan, E. B. (2020). A Primary Care Response to COVID-19 for Patients with an Opioid Use Disorder. </w:t>
      </w:r>
      <w:r w:rsidRPr="00D9101E">
        <w:rPr>
          <w:rFonts w:ascii="Calibri" w:hAnsi="Calibri" w:cs="Calibri"/>
          <w:i/>
          <w:iCs/>
          <w:noProof/>
          <w:sz w:val="18"/>
        </w:rPr>
        <w:t>Journal of Rural Health</w:t>
      </w:r>
      <w:r w:rsidRPr="00D9101E">
        <w:rPr>
          <w:rFonts w:ascii="Calibri" w:hAnsi="Calibri" w:cs="Calibri"/>
          <w:noProof/>
          <w:sz w:val="18"/>
        </w:rPr>
        <w:t xml:space="preserve">, </w:t>
      </w:r>
      <w:r w:rsidRPr="00D9101E">
        <w:rPr>
          <w:rFonts w:ascii="Calibri" w:hAnsi="Calibri" w:cs="Calibri"/>
          <w:i/>
          <w:iCs/>
          <w:noProof/>
          <w:sz w:val="18"/>
        </w:rPr>
        <w:t>00</w:t>
      </w:r>
      <w:r w:rsidRPr="00D9101E">
        <w:rPr>
          <w:rFonts w:ascii="Calibri" w:hAnsi="Calibri" w:cs="Calibri"/>
          <w:noProof/>
          <w:sz w:val="18"/>
        </w:rPr>
        <w:t>, 1–3. https://doi.org/10.1111/jrh.12438</w:t>
      </w:r>
    </w:p>
    <w:p w14:paraId="7560D44E" w14:textId="069722FC" w:rsidR="006F3C4B" w:rsidRPr="008244A8" w:rsidRDefault="006F3C4B" w:rsidP="00D9101E">
      <w:pPr>
        <w:widowControl w:val="0"/>
        <w:autoSpaceDE w:val="0"/>
        <w:autoSpaceDN w:val="0"/>
        <w:adjustRightInd w:val="0"/>
        <w:spacing w:line="240" w:lineRule="auto"/>
        <w:ind w:left="480" w:hanging="480"/>
        <w:rPr>
          <w:rFonts w:cstheme="minorHAnsi"/>
          <w:sz w:val="18"/>
          <w:szCs w:val="18"/>
        </w:rPr>
      </w:pPr>
      <w:r>
        <w:rPr>
          <w:rFonts w:cstheme="minorHAnsi"/>
          <w:sz w:val="18"/>
          <w:szCs w:val="18"/>
        </w:rPr>
        <w:fldChar w:fldCharType="end"/>
      </w:r>
    </w:p>
    <w:sectPr w:rsidR="006F3C4B" w:rsidRPr="008244A8" w:rsidSect="004D48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AB79B8"/>
    <w:multiLevelType w:val="multilevel"/>
    <w:tmpl w:val="94B4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03"/>
    <w:rsid w:val="00032B25"/>
    <w:rsid w:val="00051740"/>
    <w:rsid w:val="000669C4"/>
    <w:rsid w:val="00072C50"/>
    <w:rsid w:val="00080292"/>
    <w:rsid w:val="000804C6"/>
    <w:rsid w:val="00087B82"/>
    <w:rsid w:val="00095E18"/>
    <w:rsid w:val="00096237"/>
    <w:rsid w:val="000967A5"/>
    <w:rsid w:val="00096BCA"/>
    <w:rsid w:val="000B2CDC"/>
    <w:rsid w:val="000C0754"/>
    <w:rsid w:val="000E7D86"/>
    <w:rsid w:val="00105A31"/>
    <w:rsid w:val="00117EFA"/>
    <w:rsid w:val="00131027"/>
    <w:rsid w:val="00132052"/>
    <w:rsid w:val="00145AE3"/>
    <w:rsid w:val="001C0DAD"/>
    <w:rsid w:val="001C352B"/>
    <w:rsid w:val="001C4C43"/>
    <w:rsid w:val="001D29B1"/>
    <w:rsid w:val="001E70B1"/>
    <w:rsid w:val="00215AE1"/>
    <w:rsid w:val="00215B36"/>
    <w:rsid w:val="00222AE8"/>
    <w:rsid w:val="00251EE6"/>
    <w:rsid w:val="002539CE"/>
    <w:rsid w:val="00286872"/>
    <w:rsid w:val="00287A26"/>
    <w:rsid w:val="002A2815"/>
    <w:rsid w:val="002B555C"/>
    <w:rsid w:val="002B66CE"/>
    <w:rsid w:val="002D7538"/>
    <w:rsid w:val="002F791D"/>
    <w:rsid w:val="003013E0"/>
    <w:rsid w:val="00315FC7"/>
    <w:rsid w:val="00332963"/>
    <w:rsid w:val="00340966"/>
    <w:rsid w:val="00340FE3"/>
    <w:rsid w:val="0034289B"/>
    <w:rsid w:val="00347E23"/>
    <w:rsid w:val="003632E5"/>
    <w:rsid w:val="003647A5"/>
    <w:rsid w:val="00370641"/>
    <w:rsid w:val="003A1EFD"/>
    <w:rsid w:val="003E43B6"/>
    <w:rsid w:val="003F3362"/>
    <w:rsid w:val="004127B6"/>
    <w:rsid w:val="00452D31"/>
    <w:rsid w:val="004573F5"/>
    <w:rsid w:val="004A377B"/>
    <w:rsid w:val="004C6976"/>
    <w:rsid w:val="004D2A35"/>
    <w:rsid w:val="004D40E6"/>
    <w:rsid w:val="004D4893"/>
    <w:rsid w:val="004E02A3"/>
    <w:rsid w:val="00512401"/>
    <w:rsid w:val="00535F2D"/>
    <w:rsid w:val="00541518"/>
    <w:rsid w:val="00551583"/>
    <w:rsid w:val="00562863"/>
    <w:rsid w:val="00583CE4"/>
    <w:rsid w:val="00586EB7"/>
    <w:rsid w:val="00592246"/>
    <w:rsid w:val="00595BEB"/>
    <w:rsid w:val="005B2730"/>
    <w:rsid w:val="005F26DE"/>
    <w:rsid w:val="00613108"/>
    <w:rsid w:val="00632FE9"/>
    <w:rsid w:val="00633A5D"/>
    <w:rsid w:val="0064461E"/>
    <w:rsid w:val="00646D05"/>
    <w:rsid w:val="006579CA"/>
    <w:rsid w:val="00671A26"/>
    <w:rsid w:val="00693E32"/>
    <w:rsid w:val="006E1FAC"/>
    <w:rsid w:val="006E466E"/>
    <w:rsid w:val="006E5CCB"/>
    <w:rsid w:val="006F3C4B"/>
    <w:rsid w:val="006F4461"/>
    <w:rsid w:val="00712F29"/>
    <w:rsid w:val="00717C19"/>
    <w:rsid w:val="00725BA6"/>
    <w:rsid w:val="0074377F"/>
    <w:rsid w:val="0075399C"/>
    <w:rsid w:val="007579D1"/>
    <w:rsid w:val="007B12C2"/>
    <w:rsid w:val="007C4BC1"/>
    <w:rsid w:val="007C663E"/>
    <w:rsid w:val="007D2C32"/>
    <w:rsid w:val="007D7199"/>
    <w:rsid w:val="007E3484"/>
    <w:rsid w:val="007F3556"/>
    <w:rsid w:val="008029CD"/>
    <w:rsid w:val="008244A8"/>
    <w:rsid w:val="008279DA"/>
    <w:rsid w:val="0084020E"/>
    <w:rsid w:val="0085520C"/>
    <w:rsid w:val="00887D51"/>
    <w:rsid w:val="00896157"/>
    <w:rsid w:val="008A4C03"/>
    <w:rsid w:val="008B78C6"/>
    <w:rsid w:val="008D23A7"/>
    <w:rsid w:val="008E3101"/>
    <w:rsid w:val="008F2417"/>
    <w:rsid w:val="00926AC7"/>
    <w:rsid w:val="00941834"/>
    <w:rsid w:val="0097168F"/>
    <w:rsid w:val="009779CB"/>
    <w:rsid w:val="009844DA"/>
    <w:rsid w:val="00985EF4"/>
    <w:rsid w:val="0098637C"/>
    <w:rsid w:val="00992894"/>
    <w:rsid w:val="009B31F2"/>
    <w:rsid w:val="009B4FF8"/>
    <w:rsid w:val="009D3EBD"/>
    <w:rsid w:val="009E59CD"/>
    <w:rsid w:val="009F0180"/>
    <w:rsid w:val="009F6EC6"/>
    <w:rsid w:val="00A06EEC"/>
    <w:rsid w:val="00A34694"/>
    <w:rsid w:val="00A556F6"/>
    <w:rsid w:val="00A61619"/>
    <w:rsid w:val="00A63188"/>
    <w:rsid w:val="00A7415C"/>
    <w:rsid w:val="00AA1CF2"/>
    <w:rsid w:val="00AA1D55"/>
    <w:rsid w:val="00AA3103"/>
    <w:rsid w:val="00AA38B5"/>
    <w:rsid w:val="00AA6923"/>
    <w:rsid w:val="00AE4843"/>
    <w:rsid w:val="00B21DD9"/>
    <w:rsid w:val="00B51EEC"/>
    <w:rsid w:val="00B754E5"/>
    <w:rsid w:val="00B91547"/>
    <w:rsid w:val="00BA1814"/>
    <w:rsid w:val="00BB2D0A"/>
    <w:rsid w:val="00BD05F2"/>
    <w:rsid w:val="00C100A3"/>
    <w:rsid w:val="00C30377"/>
    <w:rsid w:val="00C54D87"/>
    <w:rsid w:val="00C8155A"/>
    <w:rsid w:val="00C858B5"/>
    <w:rsid w:val="00C87C86"/>
    <w:rsid w:val="00C97BD1"/>
    <w:rsid w:val="00CE6983"/>
    <w:rsid w:val="00D13FFD"/>
    <w:rsid w:val="00D370FF"/>
    <w:rsid w:val="00D41197"/>
    <w:rsid w:val="00D67F74"/>
    <w:rsid w:val="00D748AF"/>
    <w:rsid w:val="00D9101E"/>
    <w:rsid w:val="00DA3634"/>
    <w:rsid w:val="00DB0E04"/>
    <w:rsid w:val="00DD0D37"/>
    <w:rsid w:val="00E06FFE"/>
    <w:rsid w:val="00E1066C"/>
    <w:rsid w:val="00E11EDF"/>
    <w:rsid w:val="00E1337E"/>
    <w:rsid w:val="00E30147"/>
    <w:rsid w:val="00E35CF6"/>
    <w:rsid w:val="00E424CF"/>
    <w:rsid w:val="00E53A3F"/>
    <w:rsid w:val="00E61E41"/>
    <w:rsid w:val="00E724C6"/>
    <w:rsid w:val="00E72C78"/>
    <w:rsid w:val="00E93D9D"/>
    <w:rsid w:val="00E976D4"/>
    <w:rsid w:val="00EA2012"/>
    <w:rsid w:val="00EA6DF7"/>
    <w:rsid w:val="00EE1000"/>
    <w:rsid w:val="00EE380A"/>
    <w:rsid w:val="00EE5C60"/>
    <w:rsid w:val="00F24153"/>
    <w:rsid w:val="00F334CC"/>
    <w:rsid w:val="00F67F36"/>
    <w:rsid w:val="00FB4D7A"/>
    <w:rsid w:val="00FD7C05"/>
    <w:rsid w:val="00FF4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7E40"/>
  <w15:chartTrackingRefBased/>
  <w15:docId w15:val="{54F36888-47E0-42E5-8646-15EE8F01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67F36"/>
    <w:rPr>
      <w:color w:val="0000FF"/>
      <w:u w:val="single"/>
    </w:rPr>
  </w:style>
  <w:style w:type="character" w:customStyle="1" w:styleId="ls0">
    <w:name w:val="ls0"/>
    <w:basedOn w:val="DefaultParagraphFont"/>
    <w:rsid w:val="00251EE6"/>
  </w:style>
  <w:style w:type="paragraph" w:styleId="BalloonText">
    <w:name w:val="Balloon Text"/>
    <w:basedOn w:val="Normal"/>
    <w:link w:val="BalloonTextChar"/>
    <w:uiPriority w:val="99"/>
    <w:semiHidden/>
    <w:unhideWhenUsed/>
    <w:rsid w:val="008F241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F241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F3C4B"/>
    <w:rPr>
      <w:sz w:val="16"/>
      <w:szCs w:val="16"/>
    </w:rPr>
  </w:style>
  <w:style w:type="paragraph" w:styleId="CommentText">
    <w:name w:val="annotation text"/>
    <w:basedOn w:val="Normal"/>
    <w:link w:val="CommentTextChar"/>
    <w:uiPriority w:val="99"/>
    <w:semiHidden/>
    <w:unhideWhenUsed/>
    <w:rsid w:val="006F3C4B"/>
    <w:pPr>
      <w:spacing w:line="240" w:lineRule="auto"/>
    </w:pPr>
    <w:rPr>
      <w:sz w:val="20"/>
      <w:szCs w:val="20"/>
    </w:rPr>
  </w:style>
  <w:style w:type="character" w:customStyle="1" w:styleId="CommentTextChar">
    <w:name w:val="Comment Text Char"/>
    <w:basedOn w:val="DefaultParagraphFont"/>
    <w:link w:val="CommentText"/>
    <w:uiPriority w:val="99"/>
    <w:semiHidden/>
    <w:rsid w:val="006F3C4B"/>
    <w:rPr>
      <w:sz w:val="20"/>
      <w:szCs w:val="20"/>
    </w:rPr>
  </w:style>
  <w:style w:type="paragraph" w:styleId="CommentSubject">
    <w:name w:val="annotation subject"/>
    <w:basedOn w:val="CommentText"/>
    <w:next w:val="CommentText"/>
    <w:link w:val="CommentSubjectChar"/>
    <w:uiPriority w:val="99"/>
    <w:semiHidden/>
    <w:unhideWhenUsed/>
    <w:rsid w:val="006F3C4B"/>
    <w:rPr>
      <w:b/>
      <w:bCs/>
    </w:rPr>
  </w:style>
  <w:style w:type="character" w:customStyle="1" w:styleId="CommentSubjectChar">
    <w:name w:val="Comment Subject Char"/>
    <w:basedOn w:val="CommentTextChar"/>
    <w:link w:val="CommentSubject"/>
    <w:uiPriority w:val="99"/>
    <w:semiHidden/>
    <w:rsid w:val="006F3C4B"/>
    <w:rPr>
      <w:b/>
      <w:bCs/>
      <w:sz w:val="20"/>
      <w:szCs w:val="20"/>
    </w:rPr>
  </w:style>
  <w:style w:type="paragraph" w:styleId="ListParagraph">
    <w:name w:val="List Paragraph"/>
    <w:basedOn w:val="Normal"/>
    <w:uiPriority w:val="34"/>
    <w:qFormat/>
    <w:rsid w:val="00452D31"/>
    <w:pPr>
      <w:ind w:left="720"/>
      <w:contextualSpacing/>
    </w:pPr>
  </w:style>
  <w:style w:type="paragraph" w:styleId="NormalWeb">
    <w:name w:val="Normal (Web)"/>
    <w:basedOn w:val="Normal"/>
    <w:uiPriority w:val="99"/>
    <w:unhideWhenUsed/>
    <w:rsid w:val="00A61619"/>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478318">
      <w:bodyDiv w:val="1"/>
      <w:marLeft w:val="0"/>
      <w:marRight w:val="0"/>
      <w:marTop w:val="0"/>
      <w:marBottom w:val="0"/>
      <w:divBdr>
        <w:top w:val="none" w:sz="0" w:space="0" w:color="auto"/>
        <w:left w:val="none" w:sz="0" w:space="0" w:color="auto"/>
        <w:bottom w:val="none" w:sz="0" w:space="0" w:color="auto"/>
        <w:right w:val="none" w:sz="0" w:space="0" w:color="auto"/>
      </w:divBdr>
    </w:div>
    <w:div w:id="468935114">
      <w:bodyDiv w:val="1"/>
      <w:marLeft w:val="0"/>
      <w:marRight w:val="0"/>
      <w:marTop w:val="0"/>
      <w:marBottom w:val="0"/>
      <w:divBdr>
        <w:top w:val="none" w:sz="0" w:space="0" w:color="auto"/>
        <w:left w:val="none" w:sz="0" w:space="0" w:color="auto"/>
        <w:bottom w:val="none" w:sz="0" w:space="0" w:color="auto"/>
        <w:right w:val="none" w:sz="0" w:space="0" w:color="auto"/>
      </w:divBdr>
      <w:divsChild>
        <w:div w:id="859659835">
          <w:marLeft w:val="0"/>
          <w:marRight w:val="0"/>
          <w:marTop w:val="0"/>
          <w:marBottom w:val="0"/>
          <w:divBdr>
            <w:top w:val="none" w:sz="0" w:space="0" w:color="auto"/>
            <w:left w:val="none" w:sz="0" w:space="0" w:color="auto"/>
            <w:bottom w:val="none" w:sz="0" w:space="0" w:color="auto"/>
            <w:right w:val="none" w:sz="0" w:space="0" w:color="auto"/>
          </w:divBdr>
        </w:div>
        <w:div w:id="603880748">
          <w:marLeft w:val="0"/>
          <w:marRight w:val="0"/>
          <w:marTop w:val="0"/>
          <w:marBottom w:val="0"/>
          <w:divBdr>
            <w:top w:val="none" w:sz="0" w:space="0" w:color="auto"/>
            <w:left w:val="none" w:sz="0" w:space="0" w:color="auto"/>
            <w:bottom w:val="none" w:sz="0" w:space="0" w:color="auto"/>
            <w:right w:val="none" w:sz="0" w:space="0" w:color="auto"/>
          </w:divBdr>
        </w:div>
      </w:divsChild>
    </w:div>
    <w:div w:id="607079174">
      <w:bodyDiv w:val="1"/>
      <w:marLeft w:val="0"/>
      <w:marRight w:val="0"/>
      <w:marTop w:val="0"/>
      <w:marBottom w:val="0"/>
      <w:divBdr>
        <w:top w:val="none" w:sz="0" w:space="0" w:color="auto"/>
        <w:left w:val="none" w:sz="0" w:space="0" w:color="auto"/>
        <w:bottom w:val="none" w:sz="0" w:space="0" w:color="auto"/>
        <w:right w:val="none" w:sz="0" w:space="0" w:color="auto"/>
      </w:divBdr>
      <w:divsChild>
        <w:div w:id="1230112143">
          <w:marLeft w:val="0"/>
          <w:marRight w:val="0"/>
          <w:marTop w:val="0"/>
          <w:marBottom w:val="0"/>
          <w:divBdr>
            <w:top w:val="none" w:sz="0" w:space="0" w:color="auto"/>
            <w:left w:val="none" w:sz="0" w:space="0" w:color="auto"/>
            <w:bottom w:val="none" w:sz="0" w:space="0" w:color="auto"/>
            <w:right w:val="none" w:sz="0" w:space="0" w:color="auto"/>
          </w:divBdr>
        </w:div>
        <w:div w:id="1026635898">
          <w:marLeft w:val="0"/>
          <w:marRight w:val="0"/>
          <w:marTop w:val="0"/>
          <w:marBottom w:val="0"/>
          <w:divBdr>
            <w:top w:val="none" w:sz="0" w:space="0" w:color="auto"/>
            <w:left w:val="none" w:sz="0" w:space="0" w:color="auto"/>
            <w:bottom w:val="none" w:sz="0" w:space="0" w:color="auto"/>
            <w:right w:val="none" w:sz="0" w:space="0" w:color="auto"/>
          </w:divBdr>
        </w:div>
        <w:div w:id="780733562">
          <w:marLeft w:val="0"/>
          <w:marRight w:val="0"/>
          <w:marTop w:val="0"/>
          <w:marBottom w:val="0"/>
          <w:divBdr>
            <w:top w:val="none" w:sz="0" w:space="0" w:color="auto"/>
            <w:left w:val="none" w:sz="0" w:space="0" w:color="auto"/>
            <w:bottom w:val="none" w:sz="0" w:space="0" w:color="auto"/>
            <w:right w:val="none" w:sz="0" w:space="0" w:color="auto"/>
          </w:divBdr>
        </w:div>
        <w:div w:id="924388280">
          <w:marLeft w:val="0"/>
          <w:marRight w:val="0"/>
          <w:marTop w:val="0"/>
          <w:marBottom w:val="0"/>
          <w:divBdr>
            <w:top w:val="none" w:sz="0" w:space="0" w:color="auto"/>
            <w:left w:val="none" w:sz="0" w:space="0" w:color="auto"/>
            <w:bottom w:val="none" w:sz="0" w:space="0" w:color="auto"/>
            <w:right w:val="none" w:sz="0" w:space="0" w:color="auto"/>
          </w:divBdr>
        </w:div>
        <w:div w:id="392890701">
          <w:marLeft w:val="0"/>
          <w:marRight w:val="0"/>
          <w:marTop w:val="0"/>
          <w:marBottom w:val="0"/>
          <w:divBdr>
            <w:top w:val="none" w:sz="0" w:space="0" w:color="auto"/>
            <w:left w:val="none" w:sz="0" w:space="0" w:color="auto"/>
            <w:bottom w:val="none" w:sz="0" w:space="0" w:color="auto"/>
            <w:right w:val="none" w:sz="0" w:space="0" w:color="auto"/>
          </w:divBdr>
        </w:div>
        <w:div w:id="1806503911">
          <w:marLeft w:val="0"/>
          <w:marRight w:val="0"/>
          <w:marTop w:val="0"/>
          <w:marBottom w:val="0"/>
          <w:divBdr>
            <w:top w:val="none" w:sz="0" w:space="0" w:color="auto"/>
            <w:left w:val="none" w:sz="0" w:space="0" w:color="auto"/>
            <w:bottom w:val="none" w:sz="0" w:space="0" w:color="auto"/>
            <w:right w:val="none" w:sz="0" w:space="0" w:color="auto"/>
          </w:divBdr>
        </w:div>
      </w:divsChild>
    </w:div>
    <w:div w:id="681589325">
      <w:bodyDiv w:val="1"/>
      <w:marLeft w:val="0"/>
      <w:marRight w:val="0"/>
      <w:marTop w:val="0"/>
      <w:marBottom w:val="0"/>
      <w:divBdr>
        <w:top w:val="none" w:sz="0" w:space="0" w:color="auto"/>
        <w:left w:val="none" w:sz="0" w:space="0" w:color="auto"/>
        <w:bottom w:val="none" w:sz="0" w:space="0" w:color="auto"/>
        <w:right w:val="none" w:sz="0" w:space="0" w:color="auto"/>
      </w:divBdr>
    </w:div>
    <w:div w:id="725956214">
      <w:bodyDiv w:val="1"/>
      <w:marLeft w:val="0"/>
      <w:marRight w:val="0"/>
      <w:marTop w:val="0"/>
      <w:marBottom w:val="0"/>
      <w:divBdr>
        <w:top w:val="none" w:sz="0" w:space="0" w:color="auto"/>
        <w:left w:val="none" w:sz="0" w:space="0" w:color="auto"/>
        <w:bottom w:val="none" w:sz="0" w:space="0" w:color="auto"/>
        <w:right w:val="none" w:sz="0" w:space="0" w:color="auto"/>
      </w:divBdr>
    </w:div>
    <w:div w:id="959602729">
      <w:bodyDiv w:val="1"/>
      <w:marLeft w:val="0"/>
      <w:marRight w:val="0"/>
      <w:marTop w:val="0"/>
      <w:marBottom w:val="0"/>
      <w:divBdr>
        <w:top w:val="none" w:sz="0" w:space="0" w:color="auto"/>
        <w:left w:val="none" w:sz="0" w:space="0" w:color="auto"/>
        <w:bottom w:val="none" w:sz="0" w:space="0" w:color="auto"/>
        <w:right w:val="none" w:sz="0" w:space="0" w:color="auto"/>
      </w:divBdr>
    </w:div>
    <w:div w:id="1174996209">
      <w:bodyDiv w:val="1"/>
      <w:marLeft w:val="0"/>
      <w:marRight w:val="0"/>
      <w:marTop w:val="0"/>
      <w:marBottom w:val="0"/>
      <w:divBdr>
        <w:top w:val="none" w:sz="0" w:space="0" w:color="auto"/>
        <w:left w:val="none" w:sz="0" w:space="0" w:color="auto"/>
        <w:bottom w:val="none" w:sz="0" w:space="0" w:color="auto"/>
        <w:right w:val="none" w:sz="0" w:space="0" w:color="auto"/>
      </w:divBdr>
      <w:divsChild>
        <w:div w:id="1377975344">
          <w:marLeft w:val="0"/>
          <w:marRight w:val="0"/>
          <w:marTop w:val="0"/>
          <w:marBottom w:val="0"/>
          <w:divBdr>
            <w:top w:val="none" w:sz="0" w:space="0" w:color="auto"/>
            <w:left w:val="none" w:sz="0" w:space="0" w:color="auto"/>
            <w:bottom w:val="none" w:sz="0" w:space="0" w:color="auto"/>
            <w:right w:val="none" w:sz="0" w:space="0" w:color="auto"/>
          </w:divBdr>
        </w:div>
        <w:div w:id="488641876">
          <w:marLeft w:val="0"/>
          <w:marRight w:val="0"/>
          <w:marTop w:val="0"/>
          <w:marBottom w:val="0"/>
          <w:divBdr>
            <w:top w:val="none" w:sz="0" w:space="0" w:color="auto"/>
            <w:left w:val="none" w:sz="0" w:space="0" w:color="auto"/>
            <w:bottom w:val="none" w:sz="0" w:space="0" w:color="auto"/>
            <w:right w:val="none" w:sz="0" w:space="0" w:color="auto"/>
          </w:divBdr>
        </w:div>
        <w:div w:id="926620782">
          <w:marLeft w:val="0"/>
          <w:marRight w:val="0"/>
          <w:marTop w:val="0"/>
          <w:marBottom w:val="0"/>
          <w:divBdr>
            <w:top w:val="none" w:sz="0" w:space="0" w:color="auto"/>
            <w:left w:val="none" w:sz="0" w:space="0" w:color="auto"/>
            <w:bottom w:val="none" w:sz="0" w:space="0" w:color="auto"/>
            <w:right w:val="none" w:sz="0" w:space="0" w:color="auto"/>
          </w:divBdr>
        </w:div>
        <w:div w:id="1054082137">
          <w:marLeft w:val="0"/>
          <w:marRight w:val="0"/>
          <w:marTop w:val="0"/>
          <w:marBottom w:val="0"/>
          <w:divBdr>
            <w:top w:val="none" w:sz="0" w:space="0" w:color="auto"/>
            <w:left w:val="none" w:sz="0" w:space="0" w:color="auto"/>
            <w:bottom w:val="none" w:sz="0" w:space="0" w:color="auto"/>
            <w:right w:val="none" w:sz="0" w:space="0" w:color="auto"/>
          </w:divBdr>
        </w:div>
        <w:div w:id="1325358969">
          <w:marLeft w:val="0"/>
          <w:marRight w:val="0"/>
          <w:marTop w:val="0"/>
          <w:marBottom w:val="0"/>
          <w:divBdr>
            <w:top w:val="none" w:sz="0" w:space="0" w:color="auto"/>
            <w:left w:val="none" w:sz="0" w:space="0" w:color="auto"/>
            <w:bottom w:val="none" w:sz="0" w:space="0" w:color="auto"/>
            <w:right w:val="none" w:sz="0" w:space="0" w:color="auto"/>
          </w:divBdr>
        </w:div>
      </w:divsChild>
    </w:div>
    <w:div w:id="1208489608">
      <w:bodyDiv w:val="1"/>
      <w:marLeft w:val="0"/>
      <w:marRight w:val="0"/>
      <w:marTop w:val="0"/>
      <w:marBottom w:val="0"/>
      <w:divBdr>
        <w:top w:val="none" w:sz="0" w:space="0" w:color="auto"/>
        <w:left w:val="none" w:sz="0" w:space="0" w:color="auto"/>
        <w:bottom w:val="none" w:sz="0" w:space="0" w:color="auto"/>
        <w:right w:val="none" w:sz="0" w:space="0" w:color="auto"/>
      </w:divBdr>
      <w:divsChild>
        <w:div w:id="1576357243">
          <w:marLeft w:val="0"/>
          <w:marRight w:val="0"/>
          <w:marTop w:val="0"/>
          <w:marBottom w:val="0"/>
          <w:divBdr>
            <w:top w:val="none" w:sz="0" w:space="0" w:color="auto"/>
            <w:left w:val="none" w:sz="0" w:space="0" w:color="auto"/>
            <w:bottom w:val="none" w:sz="0" w:space="0" w:color="auto"/>
            <w:right w:val="none" w:sz="0" w:space="0" w:color="auto"/>
          </w:divBdr>
        </w:div>
        <w:div w:id="69161747">
          <w:marLeft w:val="0"/>
          <w:marRight w:val="0"/>
          <w:marTop w:val="0"/>
          <w:marBottom w:val="0"/>
          <w:divBdr>
            <w:top w:val="none" w:sz="0" w:space="0" w:color="auto"/>
            <w:left w:val="none" w:sz="0" w:space="0" w:color="auto"/>
            <w:bottom w:val="none" w:sz="0" w:space="0" w:color="auto"/>
            <w:right w:val="none" w:sz="0" w:space="0" w:color="auto"/>
          </w:divBdr>
        </w:div>
        <w:div w:id="291639989">
          <w:marLeft w:val="0"/>
          <w:marRight w:val="0"/>
          <w:marTop w:val="0"/>
          <w:marBottom w:val="0"/>
          <w:divBdr>
            <w:top w:val="none" w:sz="0" w:space="0" w:color="auto"/>
            <w:left w:val="none" w:sz="0" w:space="0" w:color="auto"/>
            <w:bottom w:val="none" w:sz="0" w:space="0" w:color="auto"/>
            <w:right w:val="none" w:sz="0" w:space="0" w:color="auto"/>
          </w:divBdr>
        </w:div>
      </w:divsChild>
    </w:div>
    <w:div w:id="1270042268">
      <w:bodyDiv w:val="1"/>
      <w:marLeft w:val="0"/>
      <w:marRight w:val="0"/>
      <w:marTop w:val="0"/>
      <w:marBottom w:val="0"/>
      <w:divBdr>
        <w:top w:val="none" w:sz="0" w:space="0" w:color="auto"/>
        <w:left w:val="none" w:sz="0" w:space="0" w:color="auto"/>
        <w:bottom w:val="none" w:sz="0" w:space="0" w:color="auto"/>
        <w:right w:val="none" w:sz="0" w:space="0" w:color="auto"/>
      </w:divBdr>
      <w:divsChild>
        <w:div w:id="792095683">
          <w:marLeft w:val="0"/>
          <w:marRight w:val="0"/>
          <w:marTop w:val="0"/>
          <w:marBottom w:val="0"/>
          <w:divBdr>
            <w:top w:val="none" w:sz="0" w:space="0" w:color="auto"/>
            <w:left w:val="none" w:sz="0" w:space="0" w:color="auto"/>
            <w:bottom w:val="none" w:sz="0" w:space="0" w:color="auto"/>
            <w:right w:val="none" w:sz="0" w:space="0" w:color="auto"/>
          </w:divBdr>
        </w:div>
        <w:div w:id="797645270">
          <w:marLeft w:val="0"/>
          <w:marRight w:val="0"/>
          <w:marTop w:val="0"/>
          <w:marBottom w:val="0"/>
          <w:divBdr>
            <w:top w:val="none" w:sz="0" w:space="0" w:color="auto"/>
            <w:left w:val="none" w:sz="0" w:space="0" w:color="auto"/>
            <w:bottom w:val="none" w:sz="0" w:space="0" w:color="auto"/>
            <w:right w:val="none" w:sz="0" w:space="0" w:color="auto"/>
          </w:divBdr>
        </w:div>
        <w:div w:id="1179739899">
          <w:marLeft w:val="0"/>
          <w:marRight w:val="0"/>
          <w:marTop w:val="0"/>
          <w:marBottom w:val="0"/>
          <w:divBdr>
            <w:top w:val="none" w:sz="0" w:space="0" w:color="auto"/>
            <w:left w:val="none" w:sz="0" w:space="0" w:color="auto"/>
            <w:bottom w:val="none" w:sz="0" w:space="0" w:color="auto"/>
            <w:right w:val="none" w:sz="0" w:space="0" w:color="auto"/>
          </w:divBdr>
        </w:div>
        <w:div w:id="1437748376">
          <w:marLeft w:val="0"/>
          <w:marRight w:val="0"/>
          <w:marTop w:val="0"/>
          <w:marBottom w:val="0"/>
          <w:divBdr>
            <w:top w:val="none" w:sz="0" w:space="0" w:color="auto"/>
            <w:left w:val="none" w:sz="0" w:space="0" w:color="auto"/>
            <w:bottom w:val="none" w:sz="0" w:space="0" w:color="auto"/>
            <w:right w:val="none" w:sz="0" w:space="0" w:color="auto"/>
          </w:divBdr>
        </w:div>
        <w:div w:id="218174621">
          <w:marLeft w:val="0"/>
          <w:marRight w:val="0"/>
          <w:marTop w:val="0"/>
          <w:marBottom w:val="0"/>
          <w:divBdr>
            <w:top w:val="none" w:sz="0" w:space="0" w:color="auto"/>
            <w:left w:val="none" w:sz="0" w:space="0" w:color="auto"/>
            <w:bottom w:val="none" w:sz="0" w:space="0" w:color="auto"/>
            <w:right w:val="none" w:sz="0" w:space="0" w:color="auto"/>
          </w:divBdr>
        </w:div>
        <w:div w:id="1458404254">
          <w:marLeft w:val="0"/>
          <w:marRight w:val="0"/>
          <w:marTop w:val="0"/>
          <w:marBottom w:val="0"/>
          <w:divBdr>
            <w:top w:val="none" w:sz="0" w:space="0" w:color="auto"/>
            <w:left w:val="none" w:sz="0" w:space="0" w:color="auto"/>
            <w:bottom w:val="none" w:sz="0" w:space="0" w:color="auto"/>
            <w:right w:val="none" w:sz="0" w:space="0" w:color="auto"/>
          </w:divBdr>
        </w:div>
        <w:div w:id="2135823511">
          <w:marLeft w:val="0"/>
          <w:marRight w:val="0"/>
          <w:marTop w:val="0"/>
          <w:marBottom w:val="0"/>
          <w:divBdr>
            <w:top w:val="none" w:sz="0" w:space="0" w:color="auto"/>
            <w:left w:val="none" w:sz="0" w:space="0" w:color="auto"/>
            <w:bottom w:val="none" w:sz="0" w:space="0" w:color="auto"/>
            <w:right w:val="none" w:sz="0" w:space="0" w:color="auto"/>
          </w:divBdr>
        </w:div>
        <w:div w:id="26177967">
          <w:marLeft w:val="0"/>
          <w:marRight w:val="0"/>
          <w:marTop w:val="0"/>
          <w:marBottom w:val="0"/>
          <w:divBdr>
            <w:top w:val="none" w:sz="0" w:space="0" w:color="auto"/>
            <w:left w:val="none" w:sz="0" w:space="0" w:color="auto"/>
            <w:bottom w:val="none" w:sz="0" w:space="0" w:color="auto"/>
            <w:right w:val="none" w:sz="0" w:space="0" w:color="auto"/>
          </w:divBdr>
        </w:div>
        <w:div w:id="1953899800">
          <w:marLeft w:val="0"/>
          <w:marRight w:val="0"/>
          <w:marTop w:val="0"/>
          <w:marBottom w:val="0"/>
          <w:divBdr>
            <w:top w:val="none" w:sz="0" w:space="0" w:color="auto"/>
            <w:left w:val="none" w:sz="0" w:space="0" w:color="auto"/>
            <w:bottom w:val="none" w:sz="0" w:space="0" w:color="auto"/>
            <w:right w:val="none" w:sz="0" w:space="0" w:color="auto"/>
          </w:divBdr>
        </w:div>
        <w:div w:id="408624128">
          <w:marLeft w:val="0"/>
          <w:marRight w:val="0"/>
          <w:marTop w:val="0"/>
          <w:marBottom w:val="0"/>
          <w:divBdr>
            <w:top w:val="none" w:sz="0" w:space="0" w:color="auto"/>
            <w:left w:val="none" w:sz="0" w:space="0" w:color="auto"/>
            <w:bottom w:val="none" w:sz="0" w:space="0" w:color="auto"/>
            <w:right w:val="none" w:sz="0" w:space="0" w:color="auto"/>
          </w:divBdr>
        </w:div>
      </w:divsChild>
    </w:div>
    <w:div w:id="1308897791">
      <w:bodyDiv w:val="1"/>
      <w:marLeft w:val="0"/>
      <w:marRight w:val="0"/>
      <w:marTop w:val="0"/>
      <w:marBottom w:val="0"/>
      <w:divBdr>
        <w:top w:val="none" w:sz="0" w:space="0" w:color="auto"/>
        <w:left w:val="none" w:sz="0" w:space="0" w:color="auto"/>
        <w:bottom w:val="none" w:sz="0" w:space="0" w:color="auto"/>
        <w:right w:val="none" w:sz="0" w:space="0" w:color="auto"/>
      </w:divBdr>
    </w:div>
    <w:div w:id="1527449099">
      <w:bodyDiv w:val="1"/>
      <w:marLeft w:val="0"/>
      <w:marRight w:val="0"/>
      <w:marTop w:val="0"/>
      <w:marBottom w:val="0"/>
      <w:divBdr>
        <w:top w:val="none" w:sz="0" w:space="0" w:color="auto"/>
        <w:left w:val="none" w:sz="0" w:space="0" w:color="auto"/>
        <w:bottom w:val="none" w:sz="0" w:space="0" w:color="auto"/>
        <w:right w:val="none" w:sz="0" w:space="0" w:color="auto"/>
      </w:divBdr>
    </w:div>
    <w:div w:id="1648628983">
      <w:bodyDiv w:val="1"/>
      <w:marLeft w:val="0"/>
      <w:marRight w:val="0"/>
      <w:marTop w:val="0"/>
      <w:marBottom w:val="0"/>
      <w:divBdr>
        <w:top w:val="none" w:sz="0" w:space="0" w:color="auto"/>
        <w:left w:val="none" w:sz="0" w:space="0" w:color="auto"/>
        <w:bottom w:val="none" w:sz="0" w:space="0" w:color="auto"/>
        <w:right w:val="none" w:sz="0" w:space="0" w:color="auto"/>
      </w:divBdr>
    </w:div>
    <w:div w:id="1668096648">
      <w:bodyDiv w:val="1"/>
      <w:marLeft w:val="0"/>
      <w:marRight w:val="0"/>
      <w:marTop w:val="0"/>
      <w:marBottom w:val="0"/>
      <w:divBdr>
        <w:top w:val="none" w:sz="0" w:space="0" w:color="auto"/>
        <w:left w:val="none" w:sz="0" w:space="0" w:color="auto"/>
        <w:bottom w:val="none" w:sz="0" w:space="0" w:color="auto"/>
        <w:right w:val="none" w:sz="0" w:space="0" w:color="auto"/>
      </w:divBdr>
    </w:div>
    <w:div w:id="1701011234">
      <w:bodyDiv w:val="1"/>
      <w:marLeft w:val="0"/>
      <w:marRight w:val="0"/>
      <w:marTop w:val="0"/>
      <w:marBottom w:val="0"/>
      <w:divBdr>
        <w:top w:val="none" w:sz="0" w:space="0" w:color="auto"/>
        <w:left w:val="none" w:sz="0" w:space="0" w:color="auto"/>
        <w:bottom w:val="none" w:sz="0" w:space="0" w:color="auto"/>
        <w:right w:val="none" w:sz="0" w:space="0" w:color="auto"/>
      </w:divBdr>
    </w:div>
    <w:div w:id="1704820714">
      <w:bodyDiv w:val="1"/>
      <w:marLeft w:val="0"/>
      <w:marRight w:val="0"/>
      <w:marTop w:val="0"/>
      <w:marBottom w:val="0"/>
      <w:divBdr>
        <w:top w:val="none" w:sz="0" w:space="0" w:color="auto"/>
        <w:left w:val="none" w:sz="0" w:space="0" w:color="auto"/>
        <w:bottom w:val="none" w:sz="0" w:space="0" w:color="auto"/>
        <w:right w:val="none" w:sz="0" w:space="0" w:color="auto"/>
      </w:divBdr>
    </w:div>
    <w:div w:id="1904177743">
      <w:bodyDiv w:val="1"/>
      <w:marLeft w:val="0"/>
      <w:marRight w:val="0"/>
      <w:marTop w:val="0"/>
      <w:marBottom w:val="0"/>
      <w:divBdr>
        <w:top w:val="none" w:sz="0" w:space="0" w:color="auto"/>
        <w:left w:val="none" w:sz="0" w:space="0" w:color="auto"/>
        <w:bottom w:val="none" w:sz="0" w:space="0" w:color="auto"/>
        <w:right w:val="none" w:sz="0" w:space="0" w:color="auto"/>
      </w:divBdr>
      <w:divsChild>
        <w:div w:id="1843353709">
          <w:marLeft w:val="0"/>
          <w:marRight w:val="0"/>
          <w:marTop w:val="0"/>
          <w:marBottom w:val="0"/>
          <w:divBdr>
            <w:top w:val="none" w:sz="0" w:space="0" w:color="auto"/>
            <w:left w:val="none" w:sz="0" w:space="0" w:color="auto"/>
            <w:bottom w:val="none" w:sz="0" w:space="0" w:color="auto"/>
            <w:right w:val="none" w:sz="0" w:space="0" w:color="auto"/>
          </w:divBdr>
        </w:div>
      </w:divsChild>
    </w:div>
    <w:div w:id="1911039196">
      <w:bodyDiv w:val="1"/>
      <w:marLeft w:val="0"/>
      <w:marRight w:val="0"/>
      <w:marTop w:val="0"/>
      <w:marBottom w:val="0"/>
      <w:divBdr>
        <w:top w:val="none" w:sz="0" w:space="0" w:color="auto"/>
        <w:left w:val="none" w:sz="0" w:space="0" w:color="auto"/>
        <w:bottom w:val="none" w:sz="0" w:space="0" w:color="auto"/>
        <w:right w:val="none" w:sz="0" w:space="0" w:color="auto"/>
      </w:divBdr>
      <w:divsChild>
        <w:div w:id="318728669">
          <w:marLeft w:val="0"/>
          <w:marRight w:val="0"/>
          <w:marTop w:val="0"/>
          <w:marBottom w:val="0"/>
          <w:divBdr>
            <w:top w:val="none" w:sz="0" w:space="0" w:color="auto"/>
            <w:left w:val="none" w:sz="0" w:space="0" w:color="auto"/>
            <w:bottom w:val="none" w:sz="0" w:space="0" w:color="auto"/>
            <w:right w:val="none" w:sz="0" w:space="0" w:color="auto"/>
          </w:divBdr>
        </w:div>
        <w:div w:id="1508211896">
          <w:marLeft w:val="0"/>
          <w:marRight w:val="0"/>
          <w:marTop w:val="0"/>
          <w:marBottom w:val="0"/>
          <w:divBdr>
            <w:top w:val="none" w:sz="0" w:space="0" w:color="auto"/>
            <w:left w:val="none" w:sz="0" w:space="0" w:color="auto"/>
            <w:bottom w:val="none" w:sz="0" w:space="0" w:color="auto"/>
            <w:right w:val="none" w:sz="0" w:space="0" w:color="auto"/>
          </w:divBdr>
        </w:div>
        <w:div w:id="1546331741">
          <w:marLeft w:val="0"/>
          <w:marRight w:val="0"/>
          <w:marTop w:val="0"/>
          <w:marBottom w:val="0"/>
          <w:divBdr>
            <w:top w:val="none" w:sz="0" w:space="0" w:color="auto"/>
            <w:left w:val="none" w:sz="0" w:space="0" w:color="auto"/>
            <w:bottom w:val="none" w:sz="0" w:space="0" w:color="auto"/>
            <w:right w:val="none" w:sz="0" w:space="0" w:color="auto"/>
          </w:divBdr>
        </w:div>
        <w:div w:id="1441803718">
          <w:marLeft w:val="0"/>
          <w:marRight w:val="0"/>
          <w:marTop w:val="0"/>
          <w:marBottom w:val="0"/>
          <w:divBdr>
            <w:top w:val="none" w:sz="0" w:space="0" w:color="auto"/>
            <w:left w:val="none" w:sz="0" w:space="0" w:color="auto"/>
            <w:bottom w:val="none" w:sz="0" w:space="0" w:color="auto"/>
            <w:right w:val="none" w:sz="0" w:space="0" w:color="auto"/>
          </w:divBdr>
        </w:div>
        <w:div w:id="564072996">
          <w:marLeft w:val="0"/>
          <w:marRight w:val="0"/>
          <w:marTop w:val="0"/>
          <w:marBottom w:val="0"/>
          <w:divBdr>
            <w:top w:val="none" w:sz="0" w:space="0" w:color="auto"/>
            <w:left w:val="none" w:sz="0" w:space="0" w:color="auto"/>
            <w:bottom w:val="none" w:sz="0" w:space="0" w:color="auto"/>
            <w:right w:val="none" w:sz="0" w:space="0" w:color="auto"/>
          </w:divBdr>
        </w:div>
        <w:div w:id="231350871">
          <w:marLeft w:val="0"/>
          <w:marRight w:val="0"/>
          <w:marTop w:val="0"/>
          <w:marBottom w:val="0"/>
          <w:divBdr>
            <w:top w:val="none" w:sz="0" w:space="0" w:color="auto"/>
            <w:left w:val="none" w:sz="0" w:space="0" w:color="auto"/>
            <w:bottom w:val="none" w:sz="0" w:space="0" w:color="auto"/>
            <w:right w:val="none" w:sz="0" w:space="0" w:color="auto"/>
          </w:divBdr>
        </w:div>
        <w:div w:id="2015185513">
          <w:marLeft w:val="0"/>
          <w:marRight w:val="0"/>
          <w:marTop w:val="0"/>
          <w:marBottom w:val="0"/>
          <w:divBdr>
            <w:top w:val="none" w:sz="0" w:space="0" w:color="auto"/>
            <w:left w:val="none" w:sz="0" w:space="0" w:color="auto"/>
            <w:bottom w:val="none" w:sz="0" w:space="0" w:color="auto"/>
            <w:right w:val="none" w:sz="0" w:space="0" w:color="auto"/>
          </w:divBdr>
        </w:div>
        <w:div w:id="1251355947">
          <w:marLeft w:val="0"/>
          <w:marRight w:val="0"/>
          <w:marTop w:val="0"/>
          <w:marBottom w:val="0"/>
          <w:divBdr>
            <w:top w:val="none" w:sz="0" w:space="0" w:color="auto"/>
            <w:left w:val="none" w:sz="0" w:space="0" w:color="auto"/>
            <w:bottom w:val="none" w:sz="0" w:space="0" w:color="auto"/>
            <w:right w:val="none" w:sz="0" w:space="0" w:color="auto"/>
          </w:divBdr>
        </w:div>
      </w:divsChild>
    </w:div>
    <w:div w:id="1943419785">
      <w:bodyDiv w:val="1"/>
      <w:marLeft w:val="0"/>
      <w:marRight w:val="0"/>
      <w:marTop w:val="0"/>
      <w:marBottom w:val="0"/>
      <w:divBdr>
        <w:top w:val="none" w:sz="0" w:space="0" w:color="auto"/>
        <w:left w:val="none" w:sz="0" w:space="0" w:color="auto"/>
        <w:bottom w:val="none" w:sz="0" w:space="0" w:color="auto"/>
        <w:right w:val="none" w:sz="0" w:space="0" w:color="auto"/>
      </w:divBdr>
    </w:div>
    <w:div w:id="1988706070">
      <w:bodyDiv w:val="1"/>
      <w:marLeft w:val="0"/>
      <w:marRight w:val="0"/>
      <w:marTop w:val="0"/>
      <w:marBottom w:val="0"/>
      <w:divBdr>
        <w:top w:val="none" w:sz="0" w:space="0" w:color="auto"/>
        <w:left w:val="none" w:sz="0" w:space="0" w:color="auto"/>
        <w:bottom w:val="none" w:sz="0" w:space="0" w:color="auto"/>
        <w:right w:val="none" w:sz="0" w:space="0" w:color="auto"/>
      </w:divBdr>
      <w:divsChild>
        <w:div w:id="408887280">
          <w:marLeft w:val="0"/>
          <w:marRight w:val="0"/>
          <w:marTop w:val="0"/>
          <w:marBottom w:val="0"/>
          <w:divBdr>
            <w:top w:val="none" w:sz="0" w:space="0" w:color="auto"/>
            <w:left w:val="none" w:sz="0" w:space="0" w:color="auto"/>
            <w:bottom w:val="none" w:sz="0" w:space="0" w:color="auto"/>
            <w:right w:val="none" w:sz="0" w:space="0" w:color="auto"/>
          </w:divBdr>
        </w:div>
        <w:div w:id="1430547116">
          <w:marLeft w:val="0"/>
          <w:marRight w:val="0"/>
          <w:marTop w:val="0"/>
          <w:marBottom w:val="0"/>
          <w:divBdr>
            <w:top w:val="none" w:sz="0" w:space="0" w:color="auto"/>
            <w:left w:val="none" w:sz="0" w:space="0" w:color="auto"/>
            <w:bottom w:val="none" w:sz="0" w:space="0" w:color="auto"/>
            <w:right w:val="none" w:sz="0" w:space="0" w:color="auto"/>
          </w:divBdr>
        </w:div>
        <w:div w:id="1827627990">
          <w:marLeft w:val="0"/>
          <w:marRight w:val="0"/>
          <w:marTop w:val="0"/>
          <w:marBottom w:val="0"/>
          <w:divBdr>
            <w:top w:val="none" w:sz="0" w:space="0" w:color="auto"/>
            <w:left w:val="none" w:sz="0" w:space="0" w:color="auto"/>
            <w:bottom w:val="none" w:sz="0" w:space="0" w:color="auto"/>
            <w:right w:val="none" w:sz="0" w:space="0" w:color="auto"/>
          </w:divBdr>
        </w:div>
        <w:div w:id="871069078">
          <w:marLeft w:val="0"/>
          <w:marRight w:val="0"/>
          <w:marTop w:val="0"/>
          <w:marBottom w:val="0"/>
          <w:divBdr>
            <w:top w:val="none" w:sz="0" w:space="0" w:color="auto"/>
            <w:left w:val="none" w:sz="0" w:space="0" w:color="auto"/>
            <w:bottom w:val="none" w:sz="0" w:space="0" w:color="auto"/>
            <w:right w:val="none" w:sz="0" w:space="0" w:color="auto"/>
          </w:divBdr>
        </w:div>
        <w:div w:id="659431156">
          <w:marLeft w:val="0"/>
          <w:marRight w:val="0"/>
          <w:marTop w:val="0"/>
          <w:marBottom w:val="0"/>
          <w:divBdr>
            <w:top w:val="none" w:sz="0" w:space="0" w:color="auto"/>
            <w:left w:val="none" w:sz="0" w:space="0" w:color="auto"/>
            <w:bottom w:val="none" w:sz="0" w:space="0" w:color="auto"/>
            <w:right w:val="none" w:sz="0" w:space="0" w:color="auto"/>
          </w:divBdr>
        </w:div>
      </w:divsChild>
    </w:div>
    <w:div w:id="2074500051">
      <w:bodyDiv w:val="1"/>
      <w:marLeft w:val="0"/>
      <w:marRight w:val="0"/>
      <w:marTop w:val="0"/>
      <w:marBottom w:val="0"/>
      <w:divBdr>
        <w:top w:val="none" w:sz="0" w:space="0" w:color="auto"/>
        <w:left w:val="none" w:sz="0" w:space="0" w:color="auto"/>
        <w:bottom w:val="none" w:sz="0" w:space="0" w:color="auto"/>
        <w:right w:val="none" w:sz="0" w:space="0" w:color="auto"/>
      </w:divBdr>
    </w:div>
    <w:div w:id="2075270892">
      <w:bodyDiv w:val="1"/>
      <w:marLeft w:val="0"/>
      <w:marRight w:val="0"/>
      <w:marTop w:val="0"/>
      <w:marBottom w:val="0"/>
      <w:divBdr>
        <w:top w:val="none" w:sz="0" w:space="0" w:color="auto"/>
        <w:left w:val="none" w:sz="0" w:space="0" w:color="auto"/>
        <w:bottom w:val="none" w:sz="0" w:space="0" w:color="auto"/>
        <w:right w:val="none" w:sz="0" w:space="0" w:color="auto"/>
      </w:divBdr>
      <w:divsChild>
        <w:div w:id="628248277">
          <w:marLeft w:val="0"/>
          <w:marRight w:val="0"/>
          <w:marTop w:val="0"/>
          <w:marBottom w:val="0"/>
          <w:divBdr>
            <w:top w:val="none" w:sz="0" w:space="0" w:color="auto"/>
            <w:left w:val="none" w:sz="0" w:space="0" w:color="auto"/>
            <w:bottom w:val="none" w:sz="0" w:space="0" w:color="auto"/>
            <w:right w:val="none" w:sz="0" w:space="0" w:color="auto"/>
          </w:divBdr>
        </w:div>
        <w:div w:id="1792362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05E6E-774B-4B32-88A7-341FCF8C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30128</Words>
  <Characters>171734</Characters>
  <Application>Microsoft Office Word</Application>
  <DocSecurity>0</DocSecurity>
  <Lines>1431</Lines>
  <Paragraphs>402</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201460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Leslee Mackey</dc:creator>
  <cp:keywords/>
  <dc:description/>
  <cp:lastModifiedBy>Ashley McInnes</cp:lastModifiedBy>
  <cp:revision>2</cp:revision>
  <dcterms:created xsi:type="dcterms:W3CDTF">2021-01-19T20:28:00Z</dcterms:created>
  <dcterms:modified xsi:type="dcterms:W3CDTF">2021-01-19T20:28:00Z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d209104f-6de3-3dc7-8796-72e08280d19e</vt:lpwstr>
  </property>
  <property fmtid="{D5CDD505-2E9C-101B-9397-08002B2CF9AE}" pid="24" name="Mendeley Citation Style_1">
    <vt:lpwstr>http://www.zotero.org/styles/apa</vt:lpwstr>
  </property>
</Properties>
</file>