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585"/>
        <w:gridCol w:w="1440"/>
        <w:gridCol w:w="1620"/>
        <w:gridCol w:w="1705"/>
      </w:tblGrid>
      <w:tr w:rsidR="00D67AFC" w:rsidTr="00743C9B">
        <w:tc>
          <w:tcPr>
            <w:tcW w:w="9350" w:type="dxa"/>
            <w:gridSpan w:val="4"/>
          </w:tcPr>
          <w:p w:rsidR="00D67AFC" w:rsidRPr="00204F3F" w:rsidRDefault="00D67AFC" w:rsidP="00743C9B">
            <w:pPr>
              <w:rPr>
                <w:b/>
                <w:bCs/>
              </w:rPr>
            </w:pPr>
            <w:r>
              <w:rPr>
                <w:b/>
                <w:bCs/>
              </w:rPr>
              <w:t>Supplementary Table 1</w:t>
            </w:r>
            <w:r w:rsidRPr="00204F3F">
              <w:rPr>
                <w:b/>
                <w:bCs/>
              </w:rPr>
              <w:t xml:space="preserve">. Multivariable analysis: Logistic regression taking the </w:t>
            </w:r>
            <w:r>
              <w:rPr>
                <w:b/>
                <w:bCs/>
              </w:rPr>
              <w:t>total LEEDS score (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>2 vs &lt;2) as the dependent variable.</w:t>
            </w:r>
          </w:p>
        </w:tc>
      </w:tr>
      <w:tr w:rsidR="00D67AFC" w:rsidTr="00743C9B">
        <w:tc>
          <w:tcPr>
            <w:tcW w:w="4585" w:type="dxa"/>
          </w:tcPr>
          <w:p w:rsidR="00D67AFC" w:rsidRPr="00204F3F" w:rsidRDefault="00D67AFC" w:rsidP="00743C9B">
            <w:pPr>
              <w:rPr>
                <w:b/>
                <w:bCs/>
              </w:rPr>
            </w:pPr>
            <w:r w:rsidRPr="00204F3F">
              <w:rPr>
                <w:b/>
                <w:bCs/>
              </w:rPr>
              <w:t>Variable</w:t>
            </w:r>
          </w:p>
        </w:tc>
        <w:tc>
          <w:tcPr>
            <w:tcW w:w="1440" w:type="dxa"/>
          </w:tcPr>
          <w:p w:rsidR="00D67AFC" w:rsidRPr="00204F3F" w:rsidRDefault="00D67AFC" w:rsidP="00743C9B">
            <w:pPr>
              <w:jc w:val="center"/>
              <w:rPr>
                <w:b/>
                <w:bCs/>
                <w:i/>
                <w:iCs/>
              </w:rPr>
            </w:pPr>
            <w:r w:rsidRPr="00204F3F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1620" w:type="dxa"/>
          </w:tcPr>
          <w:p w:rsidR="00D67AFC" w:rsidRPr="00204F3F" w:rsidRDefault="00D67AFC" w:rsidP="00743C9B">
            <w:pPr>
              <w:jc w:val="center"/>
              <w:rPr>
                <w:b/>
                <w:bCs/>
              </w:rPr>
            </w:pPr>
            <w:proofErr w:type="spellStart"/>
            <w:r w:rsidRPr="00204F3F">
              <w:rPr>
                <w:b/>
                <w:bCs/>
              </w:rPr>
              <w:t>aOR</w:t>
            </w:r>
            <w:proofErr w:type="spellEnd"/>
          </w:p>
        </w:tc>
        <w:tc>
          <w:tcPr>
            <w:tcW w:w="1705" w:type="dxa"/>
          </w:tcPr>
          <w:p w:rsidR="00D67AFC" w:rsidRPr="00204F3F" w:rsidRDefault="00D67AFC" w:rsidP="00743C9B">
            <w:pPr>
              <w:jc w:val="center"/>
              <w:rPr>
                <w:b/>
                <w:bCs/>
              </w:rPr>
            </w:pPr>
            <w:r w:rsidRPr="00204F3F">
              <w:rPr>
                <w:b/>
                <w:bCs/>
              </w:rPr>
              <w:t>95% CI</w:t>
            </w:r>
          </w:p>
        </w:tc>
      </w:tr>
      <w:tr w:rsidR="00D67AFC" w:rsidTr="00743C9B">
        <w:tc>
          <w:tcPr>
            <w:tcW w:w="4585" w:type="dxa"/>
          </w:tcPr>
          <w:p w:rsidR="00D67AFC" w:rsidRDefault="00D67AFC" w:rsidP="00743C9B">
            <w:r>
              <w:t>Age</w:t>
            </w:r>
          </w:p>
        </w:tc>
        <w:tc>
          <w:tcPr>
            <w:tcW w:w="1440" w:type="dxa"/>
          </w:tcPr>
          <w:p w:rsidR="00D67AFC" w:rsidRPr="00D40EB5" w:rsidRDefault="00D67AFC" w:rsidP="00743C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0.007</w:t>
            </w:r>
          </w:p>
        </w:tc>
        <w:tc>
          <w:tcPr>
            <w:tcW w:w="1620" w:type="dxa"/>
          </w:tcPr>
          <w:p w:rsidR="00D67AFC" w:rsidRDefault="00D67AFC" w:rsidP="00743C9B">
            <w:pPr>
              <w:jc w:val="center"/>
            </w:pPr>
            <w:r>
              <w:t>0.96</w:t>
            </w:r>
          </w:p>
        </w:tc>
        <w:tc>
          <w:tcPr>
            <w:tcW w:w="1705" w:type="dxa"/>
          </w:tcPr>
          <w:p w:rsidR="00D67AFC" w:rsidRDefault="00D67AFC" w:rsidP="00743C9B">
            <w:pPr>
              <w:jc w:val="center"/>
            </w:pPr>
            <w:r>
              <w:t>0.93-0.99</w:t>
            </w:r>
          </w:p>
        </w:tc>
      </w:tr>
      <w:tr w:rsidR="00D67AFC" w:rsidTr="00743C9B">
        <w:tc>
          <w:tcPr>
            <w:tcW w:w="4585" w:type="dxa"/>
          </w:tcPr>
          <w:p w:rsidR="00D67AFC" w:rsidRDefault="00D67AFC" w:rsidP="00743C9B">
            <w:r>
              <w:t>Working near a power plant (yes vs no*)</w:t>
            </w:r>
          </w:p>
        </w:tc>
        <w:tc>
          <w:tcPr>
            <w:tcW w:w="1440" w:type="dxa"/>
          </w:tcPr>
          <w:p w:rsidR="00D67AFC" w:rsidRPr="00BD7582" w:rsidRDefault="00D67AFC" w:rsidP="00743C9B">
            <w:pPr>
              <w:jc w:val="center"/>
            </w:pPr>
            <w:r w:rsidRPr="00BD7582">
              <w:t>0.084</w:t>
            </w:r>
          </w:p>
        </w:tc>
        <w:tc>
          <w:tcPr>
            <w:tcW w:w="1620" w:type="dxa"/>
          </w:tcPr>
          <w:p w:rsidR="00D67AFC" w:rsidRDefault="00D67AFC" w:rsidP="00743C9B">
            <w:pPr>
              <w:jc w:val="center"/>
            </w:pPr>
            <w:r>
              <w:t>2.73</w:t>
            </w:r>
          </w:p>
        </w:tc>
        <w:tc>
          <w:tcPr>
            <w:tcW w:w="1705" w:type="dxa"/>
          </w:tcPr>
          <w:p w:rsidR="00D67AFC" w:rsidRDefault="00D67AFC" w:rsidP="00743C9B">
            <w:pPr>
              <w:jc w:val="center"/>
            </w:pPr>
            <w:r>
              <w:t>0.88-8.51</w:t>
            </w:r>
          </w:p>
        </w:tc>
      </w:tr>
      <w:tr w:rsidR="00D67AFC" w:rsidTr="00743C9B">
        <w:tc>
          <w:tcPr>
            <w:tcW w:w="4585" w:type="dxa"/>
          </w:tcPr>
          <w:p w:rsidR="00D67AFC" w:rsidRPr="00A3673F" w:rsidRDefault="00D67AFC" w:rsidP="00743C9B">
            <w:r w:rsidRPr="00A3673F">
              <w:t>Number of family members with acne or history of acne</w:t>
            </w:r>
          </w:p>
        </w:tc>
        <w:tc>
          <w:tcPr>
            <w:tcW w:w="1440" w:type="dxa"/>
          </w:tcPr>
          <w:p w:rsidR="00D67AFC" w:rsidRPr="009F76F7" w:rsidRDefault="00D67AFC" w:rsidP="00743C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  <w:tc>
          <w:tcPr>
            <w:tcW w:w="1620" w:type="dxa"/>
          </w:tcPr>
          <w:p w:rsidR="00D67AFC" w:rsidRDefault="00D67AFC" w:rsidP="00743C9B">
            <w:pPr>
              <w:jc w:val="center"/>
            </w:pPr>
            <w:r>
              <w:t>2.60</w:t>
            </w:r>
          </w:p>
        </w:tc>
        <w:tc>
          <w:tcPr>
            <w:tcW w:w="1705" w:type="dxa"/>
          </w:tcPr>
          <w:p w:rsidR="00D67AFC" w:rsidRDefault="00D67AFC" w:rsidP="00743C9B">
            <w:pPr>
              <w:jc w:val="center"/>
            </w:pPr>
            <w:r>
              <w:t>1.74-3.88</w:t>
            </w:r>
          </w:p>
        </w:tc>
      </w:tr>
      <w:tr w:rsidR="00D67AFC" w:rsidTr="00743C9B">
        <w:tc>
          <w:tcPr>
            <w:tcW w:w="4585" w:type="dxa"/>
          </w:tcPr>
          <w:p w:rsidR="00D67AFC" w:rsidRPr="005C78B5" w:rsidRDefault="00D67AFC" w:rsidP="00743C9B">
            <w:r w:rsidRPr="005C78B5">
              <w:t>Skin type</w:t>
            </w:r>
          </w:p>
        </w:tc>
        <w:tc>
          <w:tcPr>
            <w:tcW w:w="1440" w:type="dxa"/>
          </w:tcPr>
          <w:p w:rsidR="00D67AFC" w:rsidRPr="00BD7582" w:rsidRDefault="00D67AFC" w:rsidP="00743C9B">
            <w:pPr>
              <w:jc w:val="center"/>
            </w:pPr>
            <w:r>
              <w:t>0.131</w:t>
            </w:r>
          </w:p>
        </w:tc>
        <w:tc>
          <w:tcPr>
            <w:tcW w:w="1620" w:type="dxa"/>
          </w:tcPr>
          <w:p w:rsidR="00D67AFC" w:rsidRDefault="00D67AFC" w:rsidP="00743C9B">
            <w:pPr>
              <w:jc w:val="center"/>
            </w:pPr>
          </w:p>
        </w:tc>
        <w:tc>
          <w:tcPr>
            <w:tcW w:w="1705" w:type="dxa"/>
          </w:tcPr>
          <w:p w:rsidR="00D67AFC" w:rsidRDefault="00D67AFC" w:rsidP="00743C9B">
            <w:pPr>
              <w:jc w:val="center"/>
            </w:pPr>
          </w:p>
        </w:tc>
      </w:tr>
      <w:tr w:rsidR="00D67AFC" w:rsidTr="00743C9B">
        <w:tc>
          <w:tcPr>
            <w:tcW w:w="4585" w:type="dxa"/>
          </w:tcPr>
          <w:p w:rsidR="00D67AFC" w:rsidRDefault="00D67AFC" w:rsidP="00743C9B">
            <w:r>
              <w:t xml:space="preserve">    Normal </w:t>
            </w:r>
          </w:p>
        </w:tc>
        <w:tc>
          <w:tcPr>
            <w:tcW w:w="1440" w:type="dxa"/>
          </w:tcPr>
          <w:p w:rsidR="00D67AFC" w:rsidRDefault="00D67AFC" w:rsidP="00743C9B">
            <w:pPr>
              <w:jc w:val="center"/>
            </w:pPr>
          </w:p>
        </w:tc>
        <w:tc>
          <w:tcPr>
            <w:tcW w:w="1620" w:type="dxa"/>
          </w:tcPr>
          <w:p w:rsidR="00D67AFC" w:rsidRDefault="00D67AFC" w:rsidP="00743C9B">
            <w:pPr>
              <w:jc w:val="center"/>
            </w:pPr>
            <w:r>
              <w:t>1</w:t>
            </w:r>
          </w:p>
        </w:tc>
        <w:tc>
          <w:tcPr>
            <w:tcW w:w="1705" w:type="dxa"/>
          </w:tcPr>
          <w:p w:rsidR="00D67AFC" w:rsidRDefault="00D67AFC" w:rsidP="00743C9B">
            <w:pPr>
              <w:jc w:val="center"/>
            </w:pPr>
          </w:p>
        </w:tc>
      </w:tr>
      <w:tr w:rsidR="00D67AFC" w:rsidTr="00743C9B">
        <w:tc>
          <w:tcPr>
            <w:tcW w:w="4585" w:type="dxa"/>
          </w:tcPr>
          <w:p w:rsidR="00D67AFC" w:rsidRDefault="00D67AFC" w:rsidP="00743C9B">
            <w:r>
              <w:t xml:space="preserve">    Dry </w:t>
            </w:r>
          </w:p>
        </w:tc>
        <w:tc>
          <w:tcPr>
            <w:tcW w:w="1440" w:type="dxa"/>
          </w:tcPr>
          <w:p w:rsidR="00D67AFC" w:rsidRPr="00BD7582" w:rsidRDefault="00D67AFC" w:rsidP="00743C9B">
            <w:pPr>
              <w:jc w:val="center"/>
            </w:pPr>
            <w:r>
              <w:t>0.494</w:t>
            </w:r>
          </w:p>
        </w:tc>
        <w:tc>
          <w:tcPr>
            <w:tcW w:w="1620" w:type="dxa"/>
          </w:tcPr>
          <w:p w:rsidR="00D67AFC" w:rsidRDefault="00D67AFC" w:rsidP="00743C9B">
            <w:pPr>
              <w:jc w:val="center"/>
            </w:pPr>
            <w:r>
              <w:t>1.60</w:t>
            </w:r>
          </w:p>
        </w:tc>
        <w:tc>
          <w:tcPr>
            <w:tcW w:w="1705" w:type="dxa"/>
          </w:tcPr>
          <w:p w:rsidR="00D67AFC" w:rsidRDefault="00D67AFC" w:rsidP="00743C9B">
            <w:pPr>
              <w:jc w:val="center"/>
            </w:pPr>
            <w:r>
              <w:t>0.42-6.15</w:t>
            </w:r>
          </w:p>
        </w:tc>
      </w:tr>
      <w:tr w:rsidR="00D67AFC" w:rsidTr="00743C9B">
        <w:tc>
          <w:tcPr>
            <w:tcW w:w="4585" w:type="dxa"/>
          </w:tcPr>
          <w:p w:rsidR="00D67AFC" w:rsidRDefault="00D67AFC" w:rsidP="00743C9B">
            <w:r>
              <w:t xml:space="preserve">    Mixed</w:t>
            </w:r>
          </w:p>
        </w:tc>
        <w:tc>
          <w:tcPr>
            <w:tcW w:w="1440" w:type="dxa"/>
          </w:tcPr>
          <w:p w:rsidR="00D67AFC" w:rsidRPr="00BD7582" w:rsidRDefault="00D67AFC" w:rsidP="00743C9B">
            <w:pPr>
              <w:jc w:val="center"/>
              <w:rPr>
                <w:b/>
                <w:bCs/>
              </w:rPr>
            </w:pPr>
            <w:r w:rsidRPr="00BD7582">
              <w:rPr>
                <w:b/>
                <w:bCs/>
              </w:rPr>
              <w:t>0.02</w:t>
            </w:r>
          </w:p>
        </w:tc>
        <w:tc>
          <w:tcPr>
            <w:tcW w:w="1620" w:type="dxa"/>
          </w:tcPr>
          <w:p w:rsidR="00D67AFC" w:rsidRDefault="00D67AFC" w:rsidP="00743C9B">
            <w:pPr>
              <w:jc w:val="center"/>
            </w:pPr>
            <w:r>
              <w:t>2.71</w:t>
            </w:r>
          </w:p>
        </w:tc>
        <w:tc>
          <w:tcPr>
            <w:tcW w:w="1705" w:type="dxa"/>
          </w:tcPr>
          <w:p w:rsidR="00D67AFC" w:rsidRDefault="00D67AFC" w:rsidP="00743C9B">
            <w:pPr>
              <w:jc w:val="center"/>
            </w:pPr>
            <w:r>
              <w:t>1.17-6.31</w:t>
            </w:r>
          </w:p>
        </w:tc>
      </w:tr>
      <w:tr w:rsidR="00D67AFC" w:rsidTr="00743C9B">
        <w:tc>
          <w:tcPr>
            <w:tcW w:w="4585" w:type="dxa"/>
          </w:tcPr>
          <w:p w:rsidR="00D67AFC" w:rsidRDefault="00D67AFC" w:rsidP="00743C9B">
            <w:r>
              <w:t xml:space="preserve">    Oily</w:t>
            </w:r>
          </w:p>
        </w:tc>
        <w:tc>
          <w:tcPr>
            <w:tcW w:w="1440" w:type="dxa"/>
          </w:tcPr>
          <w:p w:rsidR="00D67AFC" w:rsidRPr="00FE38DA" w:rsidRDefault="00D67AFC" w:rsidP="00743C9B">
            <w:pPr>
              <w:jc w:val="center"/>
            </w:pPr>
            <w:r>
              <w:t>0.086</w:t>
            </w:r>
          </w:p>
        </w:tc>
        <w:tc>
          <w:tcPr>
            <w:tcW w:w="1620" w:type="dxa"/>
          </w:tcPr>
          <w:p w:rsidR="00D67AFC" w:rsidRDefault="00D67AFC" w:rsidP="00743C9B">
            <w:pPr>
              <w:jc w:val="center"/>
            </w:pPr>
            <w:r>
              <w:t>2.19</w:t>
            </w:r>
          </w:p>
        </w:tc>
        <w:tc>
          <w:tcPr>
            <w:tcW w:w="1705" w:type="dxa"/>
          </w:tcPr>
          <w:p w:rsidR="00D67AFC" w:rsidRDefault="00D67AFC" w:rsidP="00743C9B">
            <w:pPr>
              <w:jc w:val="center"/>
            </w:pPr>
            <w:r>
              <w:t>0.90-5.35</w:t>
            </w:r>
          </w:p>
        </w:tc>
      </w:tr>
    </w:tbl>
    <w:p w:rsidR="00D67AFC" w:rsidRDefault="00D67AFC" w:rsidP="00D67AFC">
      <w:r>
        <w:t xml:space="preserve">*Reference group; CI=Confidence Interval; </w:t>
      </w:r>
      <w:proofErr w:type="spellStart"/>
      <w:r>
        <w:t>aOR</w:t>
      </w:r>
      <w:proofErr w:type="spellEnd"/>
      <w:r>
        <w:t xml:space="preserve">=Adjusted odds ratio; </w:t>
      </w:r>
      <w:proofErr w:type="spellStart"/>
      <w:r>
        <w:t>Nagelkerke</w:t>
      </w:r>
      <w:proofErr w:type="spellEnd"/>
      <w:r>
        <w:t xml:space="preserve"> R2=28.6%; numbers in bold indicate significant p-values.</w:t>
      </w:r>
    </w:p>
    <w:p w:rsidR="00AD5B47" w:rsidRDefault="00802658">
      <w:bookmarkStart w:id="0" w:name="_GoBack"/>
      <w:bookmarkEnd w:id="0"/>
    </w:p>
    <w:sectPr w:rsidR="00AD5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AFC"/>
    <w:rsid w:val="00454461"/>
    <w:rsid w:val="0051269E"/>
    <w:rsid w:val="00802658"/>
    <w:rsid w:val="00D6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C185E0-BD41-4A67-8A5E-0AD6021F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AF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Souheil Hallit</dc:creator>
  <cp:keywords/>
  <dc:description/>
  <cp:lastModifiedBy>Souheil Hallit</cp:lastModifiedBy>
  <cp:revision>1</cp:revision>
  <dcterms:created xsi:type="dcterms:W3CDTF">2021-03-22T05:43:00Z</dcterms:created>
  <dcterms:modified xsi:type="dcterms:W3CDTF">2021-03-22T06:05:00Z</dcterms:modified>
</cp:coreProperties>
</file>