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BE56" w14:textId="6571D380" w:rsidR="00A309A3" w:rsidRDefault="007F07B7" w:rsidP="007F07B7">
      <w:pPr>
        <w:pStyle w:val="Heading1"/>
      </w:pPr>
      <w:r w:rsidRPr="007F07B7">
        <w:t xml:space="preserve">Supplementary Material </w:t>
      </w:r>
      <w:r>
        <w:t xml:space="preserve">2: </w:t>
      </w:r>
      <w:r w:rsidR="00803655">
        <w:t xml:space="preserve">Canada Vigilance database results </w:t>
      </w:r>
    </w:p>
    <w:p w14:paraId="5C5FB836" w14:textId="779F4383" w:rsidR="001A1AC8" w:rsidRPr="005B5491" w:rsidRDefault="006303A9" w:rsidP="005B5491">
      <w:r>
        <w:rPr>
          <w:lang w:bidi="ar-SA"/>
        </w:rPr>
        <w:t>W</w:t>
      </w:r>
      <w:r w:rsidR="0036568D">
        <w:rPr>
          <w:lang w:bidi="ar-SA"/>
        </w:rPr>
        <w:t xml:space="preserve">e </w:t>
      </w:r>
      <w:r w:rsidR="00AA2ED1">
        <w:rPr>
          <w:lang w:bidi="ar-SA"/>
        </w:rPr>
        <w:t>applied the same analysis on Canada Vig</w:t>
      </w:r>
      <w:r w:rsidR="00B82853">
        <w:rPr>
          <w:lang w:bidi="ar-SA"/>
        </w:rPr>
        <w:t>ilan</w:t>
      </w:r>
      <w:r w:rsidR="00AA2ED1">
        <w:rPr>
          <w:lang w:bidi="ar-SA"/>
        </w:rPr>
        <w:t>ce</w:t>
      </w:r>
      <w:r w:rsidR="00B82853">
        <w:rPr>
          <w:lang w:bidi="ar-SA"/>
        </w:rPr>
        <w:t xml:space="preserve"> (CV)</w:t>
      </w:r>
      <w:r w:rsidR="00C660A0">
        <w:rPr>
          <w:lang w:bidi="ar-SA"/>
        </w:rPr>
        <w:t xml:space="preserve"> </w:t>
      </w:r>
      <w:r w:rsidR="00C660A0">
        <w:fldChar w:fldCharType="begin"/>
      </w:r>
      <w:r w:rsidR="00C660A0">
        <w:instrText xml:space="preserve"> ADDIN EN.CITE &lt;EndNote&gt;&lt;Cite&gt;&lt;Author&gt;Health Canada&lt;/Author&gt;&lt;Year&gt;2018&lt;/Year&gt;&lt;RecNum&gt;2369&lt;/RecNum&gt;&lt;DisplayText&gt;(1)&lt;/DisplayText&gt;&lt;record&gt;&lt;rec-number&gt;2369&lt;/rec-number&gt;&lt;foreign-keys&gt;&lt;key app="EN" db-id="twwsv5esbvt5d5erdepx2xxeeed2f559wext" timestamp="1602615450"&gt;2369&lt;/key&gt;&lt;/foreign-keys&gt;&lt;ref-type name="Web Page"&gt;12&lt;/ref-type&gt;&lt;contributors&gt;&lt;authors&gt;&lt;author&gt;Health Canada,&lt;/author&gt;&lt;/authors&gt;&lt;/contributors&gt;&lt;titles&gt;&lt;title&gt;Canada Vigilance Program&lt;/title&gt;&lt;/titles&gt;&lt;number&gt;7/25/2019&lt;/number&gt;&lt;dates&gt;&lt;year&gt;2018&lt;/year&gt;&lt;/dates&gt;&lt;urls&gt;&lt;related-urls&gt;&lt;url&gt;https://www.canada.ca/en/health-canada/services/drugs-health-products/medeffect-canada/canada-vigilance-program.html&lt;/url&gt;&lt;/related-urls&gt;&lt;/urls&gt;&lt;/record&gt;&lt;/Cite&gt;&lt;/EndNote&gt;</w:instrText>
      </w:r>
      <w:r w:rsidR="00C660A0">
        <w:fldChar w:fldCharType="separate"/>
      </w:r>
      <w:r w:rsidR="00C660A0">
        <w:rPr>
          <w:noProof/>
        </w:rPr>
        <w:t>(1)</w:t>
      </w:r>
      <w:r w:rsidR="00C660A0">
        <w:fldChar w:fldCharType="end"/>
      </w:r>
      <w:r w:rsidR="00AE1E0E">
        <w:rPr>
          <w:lang w:bidi="ar-SA"/>
        </w:rPr>
        <w:t>,</w:t>
      </w:r>
      <w:r w:rsidR="00AA2ED1">
        <w:rPr>
          <w:lang w:bidi="ar-SA"/>
        </w:rPr>
        <w:t xml:space="preserve"> a</w:t>
      </w:r>
      <w:r w:rsidR="00AE1E0E">
        <w:rPr>
          <w:lang w:bidi="ar-SA"/>
        </w:rPr>
        <w:t>nother</w:t>
      </w:r>
      <w:r w:rsidR="0036568D">
        <w:rPr>
          <w:lang w:bidi="ar-SA"/>
        </w:rPr>
        <w:t xml:space="preserve"> public</w:t>
      </w:r>
      <w:r w:rsidR="009B4A91">
        <w:rPr>
          <w:lang w:bidi="ar-SA"/>
        </w:rPr>
        <w:t>l</w:t>
      </w:r>
      <w:r w:rsidR="0036568D">
        <w:rPr>
          <w:lang w:bidi="ar-SA"/>
        </w:rPr>
        <w:t>y available AEFI data source</w:t>
      </w:r>
      <w:r w:rsidR="00AE1E0E">
        <w:rPr>
          <w:lang w:bidi="ar-SA"/>
        </w:rPr>
        <w:t xml:space="preserve"> at the country level</w:t>
      </w:r>
      <w:r w:rsidR="00AA2ED1">
        <w:rPr>
          <w:lang w:bidi="ar-SA"/>
        </w:rPr>
        <w:t>.</w:t>
      </w:r>
      <w:r w:rsidR="006D001F">
        <w:rPr>
          <w:lang w:bidi="ar-SA"/>
        </w:rPr>
        <w:t xml:space="preserve"> </w:t>
      </w:r>
      <w:r w:rsidR="005F7180">
        <w:rPr>
          <w:lang w:val="en-CA" w:bidi="ar-SA"/>
        </w:rPr>
        <w:t xml:space="preserve">Canada has two vaccine surveillance systems: </w:t>
      </w:r>
      <w:r w:rsidR="005F7180" w:rsidRPr="00CC165C">
        <w:rPr>
          <w:lang w:val="en-CA" w:bidi="ar-SA"/>
        </w:rPr>
        <w:t xml:space="preserve">Canadian </w:t>
      </w:r>
      <w:r w:rsidR="005F7180">
        <w:rPr>
          <w:lang w:val="en-CA" w:bidi="ar-SA"/>
        </w:rPr>
        <w:t>Adverse Events</w:t>
      </w:r>
      <w:r w:rsidR="005F7180" w:rsidRPr="00CC165C">
        <w:rPr>
          <w:lang w:val="en-CA" w:bidi="ar-SA"/>
        </w:rPr>
        <w:t xml:space="preserve"> Following Immunization Surveillance System</w:t>
      </w:r>
      <w:r w:rsidR="005F7180">
        <w:rPr>
          <w:lang w:val="en-CA" w:bidi="ar-SA"/>
        </w:rPr>
        <w:t xml:space="preserve"> (CAEFISS) </w:t>
      </w:r>
      <w:r w:rsidR="005F7180">
        <w:rPr>
          <w:lang w:val="en-CA" w:bidi="ar-SA"/>
        </w:rPr>
        <w:fldChar w:fldCharType="begin"/>
      </w:r>
      <w:r w:rsidR="00AA2CAD">
        <w:rPr>
          <w:lang w:val="en-CA" w:bidi="ar-SA"/>
        </w:rPr>
        <w:instrText xml:space="preserve"> ADDIN EN.CITE &lt;EndNote&gt;&lt;Cite&gt;&lt;Author&gt;Health Canada&lt;/Author&gt;&lt;Year&gt;2019&lt;/Year&gt;&lt;RecNum&gt;2366&lt;/RecNum&gt;&lt;DisplayText&gt;(2)&lt;/DisplayText&gt;&lt;record&gt;&lt;rec-number&gt;2366&lt;/rec-number&gt;&lt;foreign-keys&gt;&lt;key app="EN" db-id="twwsv5esbvt5d5erdepx2xxeeed2f559wext" timestamp="1602615450"&gt;2366&lt;/key&gt;&lt;/foreign-keys&gt;&lt;ref-type name="Web Page"&gt;12&lt;/ref-type&gt;&lt;contributors&gt;&lt;authors&gt;&lt;author&gt;Health Canada,&lt;/author&gt;&lt;/authors&gt;&lt;/contributors&gt;&lt;titles&gt;&lt;title&gt;Canadian Adverse Events Following Immunization Surveillance System (CAEFISS)&lt;/title&gt;&lt;/titles&gt;&lt;number&gt;07/25/2019&lt;/number&gt;&lt;dates&gt;&lt;year&gt;2019&lt;/year&gt;&lt;/dates&gt;&lt;urls&gt;&lt;related-urls&gt;&lt;url&gt;https://www.canada.ca/en/public-health/services/immunization/canadian-adverse-events-following-immunization-surveillance-system-caefiss.html&lt;/url&gt;&lt;/related-urls&gt;&lt;/urls&gt;&lt;/record&gt;&lt;/Cite&gt;&lt;/EndNote&gt;</w:instrText>
      </w:r>
      <w:r w:rsidR="005F7180">
        <w:rPr>
          <w:lang w:val="en-CA" w:bidi="ar-SA"/>
        </w:rPr>
        <w:fldChar w:fldCharType="separate"/>
      </w:r>
      <w:r w:rsidR="00AA2CAD">
        <w:rPr>
          <w:noProof/>
          <w:lang w:val="en-CA" w:bidi="ar-SA"/>
        </w:rPr>
        <w:t>(2)</w:t>
      </w:r>
      <w:r w:rsidR="005F7180">
        <w:rPr>
          <w:lang w:val="en-CA" w:bidi="ar-SA"/>
        </w:rPr>
        <w:fldChar w:fldCharType="end"/>
      </w:r>
      <w:r w:rsidR="005F7180">
        <w:rPr>
          <w:lang w:val="en-CA" w:bidi="ar-SA"/>
        </w:rPr>
        <w:t xml:space="preserve"> </w:t>
      </w:r>
      <w:r w:rsidR="003E7124">
        <w:rPr>
          <w:lang w:val="en-CA" w:bidi="ar-SA"/>
        </w:rPr>
        <w:t>that its data is not available to the public</w:t>
      </w:r>
      <w:r w:rsidR="00746619">
        <w:rPr>
          <w:lang w:val="en-CA" w:bidi="ar-SA"/>
        </w:rPr>
        <w:t>,</w:t>
      </w:r>
      <w:r w:rsidR="003E7124">
        <w:rPr>
          <w:lang w:val="en-CA" w:bidi="ar-SA"/>
        </w:rPr>
        <w:t xml:space="preserve"> </w:t>
      </w:r>
      <w:r w:rsidR="005F7180">
        <w:rPr>
          <w:lang w:val="en-CA" w:bidi="ar-SA"/>
        </w:rPr>
        <w:t>and CV</w:t>
      </w:r>
      <w:r w:rsidR="003E7124">
        <w:rPr>
          <w:lang w:val="en-CA" w:bidi="ar-SA"/>
        </w:rPr>
        <w:t xml:space="preserve"> that its data is </w:t>
      </w:r>
      <w:proofErr w:type="spellStart"/>
      <w:r w:rsidR="003E7124">
        <w:rPr>
          <w:lang w:val="en-CA" w:bidi="ar-SA"/>
        </w:rPr>
        <w:t>publically</w:t>
      </w:r>
      <w:proofErr w:type="spellEnd"/>
      <w:r w:rsidR="003E7124">
        <w:rPr>
          <w:lang w:val="en-CA" w:bidi="ar-SA"/>
        </w:rPr>
        <w:t xml:space="preserve"> available</w:t>
      </w:r>
      <w:r w:rsidR="005F7180">
        <w:rPr>
          <w:lang w:val="en-CA" w:bidi="ar-SA"/>
        </w:rPr>
        <w:t xml:space="preserve">. </w:t>
      </w:r>
      <w:r w:rsidR="001A1AC8">
        <w:rPr>
          <w:lang w:val="en-CA" w:bidi="ar-SA"/>
        </w:rPr>
        <w:t xml:space="preserve">Since 1987, CAEFISS has had the </w:t>
      </w:r>
      <w:r w:rsidR="00E325E6">
        <w:rPr>
          <w:lang w:val="en-CA" w:bidi="ar-SA"/>
        </w:rPr>
        <w:t>primary</w:t>
      </w:r>
      <w:r w:rsidR="001A1AC8">
        <w:rPr>
          <w:lang w:val="en-CA" w:bidi="ar-SA"/>
        </w:rPr>
        <w:t xml:space="preserve"> responsibility for vaccine surveillance in Canada. </w:t>
      </w:r>
      <w:r w:rsidR="00352C0B">
        <w:rPr>
          <w:lang w:val="en-CA" w:bidi="ar-SA"/>
        </w:rPr>
        <w:t>However, a</w:t>
      </w:r>
      <w:r w:rsidR="001A1AC8">
        <w:rPr>
          <w:lang w:val="en-CA" w:bidi="ar-SA"/>
        </w:rPr>
        <w:t xml:space="preserve">s of January 2011, it </w:t>
      </w:r>
      <w:r w:rsidR="00223CBB">
        <w:rPr>
          <w:lang w:val="en-CA" w:bidi="ar-SA"/>
        </w:rPr>
        <w:t>started sharing</w:t>
      </w:r>
      <w:r w:rsidR="001A1AC8">
        <w:t xml:space="preserve"> its responsibility with CV because of a change in regulations that required Market Authorization Holders (MAHs) to report AEFIs to CV </w:t>
      </w:r>
      <w:r w:rsidR="001A1AC8">
        <w:fldChar w:fldCharType="begin">
          <w:fldData xml:space="preserve">PEVuZE5vdGU+PENpdGU+PEF1dGhvcj5MYXc8L0F1dGhvcj48WWVhcj4yMDE0PC9ZZWFyPjxSZWNO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</w:fldData>
        </w:fldChar>
      </w:r>
      <w:r w:rsidR="00AA2CAD">
        <w:instrText xml:space="preserve"> ADDIN EN.CITE </w:instrText>
      </w:r>
      <w:r w:rsidR="00AA2CAD">
        <w:fldChar w:fldCharType="begin">
          <w:fldData xml:space="preserve">PEVuZE5vdGU+PENpdGU+PEF1dGhvcj5MYXc8L0F1dGhvcj48WWVhcj4yMDE0PC9ZZWFyPjxSZWNO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</w:fldData>
        </w:fldChar>
      </w:r>
      <w:r w:rsidR="00AA2CAD">
        <w:instrText xml:space="preserve"> ADDIN EN.CITE.DATA </w:instrText>
      </w:r>
      <w:r w:rsidR="00AA2CAD">
        <w:fldChar w:fldCharType="end"/>
      </w:r>
      <w:r w:rsidR="001A1AC8">
        <w:fldChar w:fldCharType="separate"/>
      </w:r>
      <w:r w:rsidR="00AA2CAD">
        <w:rPr>
          <w:noProof/>
        </w:rPr>
        <w:t>(3, 4)</w:t>
      </w:r>
      <w:r w:rsidR="001A1AC8">
        <w:fldChar w:fldCharType="end"/>
      </w:r>
      <w:r w:rsidR="001A1AC8">
        <w:t xml:space="preserve">. </w:t>
      </w:r>
      <w:r w:rsidR="000F6B27">
        <w:t xml:space="preserve">Like the </w:t>
      </w:r>
      <w:r w:rsidR="007348E8">
        <w:t xml:space="preserve">paper’s </w:t>
      </w:r>
      <w:r w:rsidR="000F6B27">
        <w:t>primary study analysis on VAERS, t</w:t>
      </w:r>
      <w:r w:rsidR="001A1AC8">
        <w:rPr>
          <w:lang w:bidi="ar-SA"/>
        </w:rPr>
        <w:t xml:space="preserve">he data covers January 2011 to December 2018 and is publicly </w:t>
      </w:r>
      <w:r w:rsidR="001A1AC8" w:rsidRPr="00372755">
        <w:rPr>
          <w:lang w:bidi="ar-SA"/>
        </w:rPr>
        <w:t xml:space="preserve">available. We also used the reports </w:t>
      </w:r>
      <w:r w:rsidR="001A1AC8">
        <w:rPr>
          <w:lang w:bidi="ar-SA"/>
        </w:rPr>
        <w:t xml:space="preserve">published by CV </w:t>
      </w:r>
      <w:r w:rsidR="00F216A7">
        <w:rPr>
          <w:lang w:bidi="ar-SA"/>
        </w:rPr>
        <w:t>(</w:t>
      </w:r>
      <w:r w:rsidR="0022339C">
        <w:rPr>
          <w:lang w:bidi="ar-SA"/>
        </w:rPr>
        <w:fldChar w:fldCharType="begin"/>
      </w:r>
      <w:r w:rsidR="0022339C">
        <w:rPr>
          <w:lang w:bidi="ar-SA"/>
        </w:rPr>
        <w:instrText xml:space="preserve"> REF _Ref75789825 \h </w:instrText>
      </w:r>
      <w:r w:rsidR="0022339C">
        <w:rPr>
          <w:lang w:bidi="ar-SA"/>
        </w:rPr>
      </w:r>
      <w:r w:rsidR="0022339C">
        <w:rPr>
          <w:lang w:bidi="ar-SA"/>
        </w:rPr>
        <w:fldChar w:fldCharType="separate"/>
      </w:r>
      <w:r w:rsidR="008E52C2">
        <w:t>C</w:t>
      </w:r>
      <w:r w:rsidR="008E52C2">
        <w:t>V</w:t>
      </w:r>
      <w:r w:rsidR="008E52C2">
        <w:t xml:space="preserve"> reports list</w:t>
      </w:r>
      <w:r w:rsidR="0022339C">
        <w:rPr>
          <w:lang w:bidi="ar-SA"/>
        </w:rPr>
        <w:fldChar w:fldCharType="end"/>
      </w:r>
      <w:r w:rsidR="00F216A7">
        <w:rPr>
          <w:lang w:bidi="ar-SA"/>
        </w:rPr>
        <w:t xml:space="preserve">) </w:t>
      </w:r>
      <w:r w:rsidR="000F6B27">
        <w:rPr>
          <w:lang w:bidi="ar-SA"/>
        </w:rPr>
        <w:t>when</w:t>
      </w:r>
      <w:r w:rsidR="001A1AC8">
        <w:rPr>
          <w:lang w:bidi="ar-SA"/>
        </w:rPr>
        <w:t xml:space="preserve"> a more in-depth investigation was needed. The data of CAEFISS is not accessible to the public, so all the analyses on the CAEFISS data are based on the information extracted </w:t>
      </w:r>
      <w:r w:rsidR="001A1AC8" w:rsidRPr="00372755">
        <w:rPr>
          <w:lang w:bidi="ar-SA"/>
        </w:rPr>
        <w:t>from CAEFISS reports (</w:t>
      </w:r>
      <w:r w:rsidR="001A1AC8" w:rsidRPr="00A37FC9">
        <w:rPr>
          <w:cs/>
          <w:lang w:bidi="ar-SA"/>
        </w:rPr>
        <w:t>‎</w:t>
      </w:r>
      <w:r w:rsidR="001D5873">
        <w:rPr>
          <w:cs/>
          <w:lang w:bidi="ar-SA"/>
        </w:rPr>
        <w:fldChar w:fldCharType="begin"/>
      </w:r>
      <w:r w:rsidR="001D5873">
        <w:rPr>
          <w:lang w:bidi="ar-SA"/>
        </w:rPr>
        <w:instrText xml:space="preserve"> REF _Ref75790016 \h </w:instrText>
      </w:r>
      <w:r w:rsidR="001D5873">
        <w:rPr>
          <w:cs/>
          <w:lang w:bidi="ar-SA"/>
        </w:rPr>
      </w:r>
      <w:r w:rsidR="001D5873">
        <w:rPr>
          <w:cs/>
          <w:lang w:bidi="ar-SA"/>
        </w:rPr>
        <w:fldChar w:fldCharType="separate"/>
      </w:r>
      <w:r w:rsidR="008E52C2">
        <w:t>CAEFISS reports list</w:t>
      </w:r>
      <w:r w:rsidR="001D5873">
        <w:rPr>
          <w:cs/>
          <w:lang w:bidi="ar-SA"/>
        </w:rPr>
        <w:fldChar w:fldCharType="end"/>
      </w:r>
      <w:r w:rsidR="001D5873">
        <w:rPr>
          <w:lang w:bidi="ar-SA"/>
        </w:rPr>
        <w:t>).</w:t>
      </w:r>
    </w:p>
    <w:p w14:paraId="22710E24" w14:textId="50A458B0" w:rsidR="005A2544" w:rsidRDefault="00C3498C" w:rsidP="00C3498C">
      <w:pPr>
        <w:pStyle w:val="Heading1"/>
      </w:pPr>
      <w:r>
        <w:t>Methods</w:t>
      </w:r>
    </w:p>
    <w:p w14:paraId="42DF8013" w14:textId="79D77499" w:rsidR="002750E2" w:rsidRDefault="002750E2" w:rsidP="00CA7426">
      <w:pPr>
        <w:jc w:val="both"/>
        <w:rPr>
          <w:lang w:bidi="ar-SA"/>
        </w:rPr>
      </w:pPr>
      <w:r>
        <w:rPr>
          <w:lang w:bidi="ar-SA"/>
        </w:rPr>
        <w:t>CV receives AE report</w:t>
      </w:r>
      <w:r w:rsidR="0085295F">
        <w:rPr>
          <w:lang w:bidi="ar-SA"/>
        </w:rPr>
        <w:t>s</w:t>
      </w:r>
      <w:r>
        <w:rPr>
          <w:lang w:bidi="ar-SA"/>
        </w:rPr>
        <w:t xml:space="preserve"> for drugs and vaccines. </w:t>
      </w:r>
      <w:r w:rsidR="0085295F">
        <w:rPr>
          <w:lang w:bidi="ar-SA"/>
        </w:rPr>
        <w:t>In</w:t>
      </w:r>
      <w:r>
        <w:rPr>
          <w:lang w:bidi="ar-SA"/>
        </w:rPr>
        <w:t xml:space="preserve"> the first step, we identified vaccines in the database. CV does not provide an identification key for vaccines, so we used a combination of different ways to identify all vaccines. First, we extracted all products </w:t>
      </w:r>
      <w:r w:rsidR="007348E8">
        <w:rPr>
          <w:lang w:bidi="ar-SA"/>
        </w:rPr>
        <w:t>with</w:t>
      </w:r>
      <w:r>
        <w:rPr>
          <w:lang w:bidi="ar-SA"/>
        </w:rPr>
        <w:t xml:space="preserve"> “vaccine” in their names or their active ingredient names to make the initial table of vaccines. Next, we created a list of all the product names from the Canada Drug Product Database </w:t>
      </w:r>
      <w:r w:rsidR="00D40912">
        <w:rPr>
          <w:lang w:bidi="ar-SA"/>
        </w:rPr>
        <w:fldChar w:fldCharType="begin"/>
      </w:r>
      <w:r w:rsidR="00AA2CAD">
        <w:rPr>
          <w:lang w:bidi="ar-SA"/>
        </w:rPr>
        <w:instrText xml:space="preserve"> ADDIN EN.CITE &lt;EndNote&gt;&lt;Cite&gt;&lt;RecNum&gt;2381&lt;/RecNum&gt;&lt;DisplayText&gt;(5)&lt;/DisplayText&gt;&lt;record&gt;&lt;rec-number&gt;2381&lt;/rec-number&gt;&lt;foreign-keys&gt;&lt;key app="EN" db-id="twwsv5esbvt5d5erdepx2xxeeed2f559wext" timestamp="1602615450"&gt;2381&lt;/key&gt;&lt;/foreign-keys&gt;&lt;ref-type name="Web Page"&gt;12&lt;/ref-type&gt;&lt;contributors&gt;&lt;/contributors&gt;&lt;titles&gt;&lt;title&gt;Drug Product Database: Access the database&lt;/title&gt;&lt;/titles&gt;&lt;number&gt;07/25/2019&lt;/number&gt;&lt;dates&gt;&lt;/dates&gt;&lt;urls&gt;&lt;related-urls&gt;&lt;url&gt;https://www.canada.ca/en/health-canada/services/drugs-health-products/drug-products/drug-product-database.html&lt;/url&gt;&lt;/related-urls&gt;&lt;/urls&gt;&lt;/record&gt;&lt;/Cite&gt;&lt;/EndNote&gt;</w:instrText>
      </w:r>
      <w:r w:rsidR="00D40912">
        <w:rPr>
          <w:lang w:bidi="ar-SA"/>
        </w:rPr>
        <w:fldChar w:fldCharType="separate"/>
      </w:r>
      <w:r w:rsidR="00AA2CAD">
        <w:rPr>
          <w:noProof/>
          <w:lang w:bidi="ar-SA"/>
        </w:rPr>
        <w:t>(5)</w:t>
      </w:r>
      <w:r w:rsidR="00D40912">
        <w:rPr>
          <w:lang w:bidi="ar-SA"/>
        </w:rPr>
        <w:fldChar w:fldCharType="end"/>
      </w:r>
      <w:r>
        <w:rPr>
          <w:lang w:bidi="ar-SA"/>
        </w:rPr>
        <w:t xml:space="preserve"> that their </w:t>
      </w:r>
      <w:r w:rsidRPr="00FE5900">
        <w:rPr>
          <w:lang w:bidi="ar-SA"/>
        </w:rPr>
        <w:t>Anatomical Therapeutic Chemical</w:t>
      </w:r>
      <w:r>
        <w:rPr>
          <w:lang w:bidi="ar-SA"/>
        </w:rPr>
        <w:t xml:space="preserve"> (ATC) code was J07 (ATC code for vaccines). </w:t>
      </w:r>
      <w:r w:rsidR="00007885">
        <w:rPr>
          <w:lang w:bidi="ar-SA"/>
        </w:rPr>
        <w:t>W</w:t>
      </w:r>
      <w:r>
        <w:rPr>
          <w:lang w:bidi="ar-SA"/>
        </w:rPr>
        <w:t xml:space="preserve">e searched the CV database against this list to add new vaccines to the table. </w:t>
      </w:r>
      <w:r w:rsidR="00F157F5">
        <w:rPr>
          <w:lang w:bidi="ar-SA"/>
        </w:rPr>
        <w:t xml:space="preserve">Next, </w:t>
      </w:r>
      <w:r w:rsidR="00645D4A">
        <w:rPr>
          <w:lang w:bidi="ar-SA"/>
        </w:rPr>
        <w:t>w</w:t>
      </w:r>
      <w:r>
        <w:rPr>
          <w:lang w:bidi="ar-SA"/>
        </w:rPr>
        <w:t>e extracted all vaccines from VAERS and added the new common vaccines between CV</w:t>
      </w:r>
      <w:r w:rsidR="00645D4A">
        <w:rPr>
          <w:lang w:bidi="ar-SA"/>
        </w:rPr>
        <w:t xml:space="preserve"> </w:t>
      </w:r>
      <w:r>
        <w:rPr>
          <w:lang w:bidi="ar-SA"/>
        </w:rPr>
        <w:t xml:space="preserve">and VAERS to the table. Finally, we </w:t>
      </w:r>
      <w:r>
        <w:rPr>
          <w:lang w:bidi="ar-SA"/>
        </w:rPr>
        <w:lastRenderedPageBreak/>
        <w:t>looked for the ATC code of the products in the vaccine table to validate</w:t>
      </w:r>
      <w:r w:rsidR="00645095">
        <w:rPr>
          <w:lang w:bidi="ar-SA"/>
        </w:rPr>
        <w:t>d them</w:t>
      </w:r>
      <w:r>
        <w:rPr>
          <w:lang w:bidi="ar-SA"/>
        </w:rPr>
        <w:t xml:space="preserve">. This process resulted in a table of </w:t>
      </w:r>
      <w:r w:rsidR="00AB5544">
        <w:rPr>
          <w:lang w:bidi="ar-SA"/>
        </w:rPr>
        <w:t xml:space="preserve">376 vaccine names and </w:t>
      </w:r>
      <w:r>
        <w:rPr>
          <w:lang w:bidi="ar-SA"/>
        </w:rPr>
        <w:t>450 vaccine IDs</w:t>
      </w:r>
      <w:r w:rsidR="00AB5544">
        <w:rPr>
          <w:lang w:bidi="ar-SA"/>
        </w:rPr>
        <w:t xml:space="preserve"> </w:t>
      </w:r>
      <w:r>
        <w:rPr>
          <w:lang w:bidi="ar-SA"/>
        </w:rPr>
        <w:t>(</w:t>
      </w:r>
      <w:r w:rsidR="001602DB">
        <w:rPr>
          <w:lang w:bidi="ar-SA"/>
        </w:rPr>
        <w:fldChar w:fldCharType="begin"/>
      </w:r>
      <w:r w:rsidR="001602DB">
        <w:rPr>
          <w:lang w:bidi="ar-SA"/>
        </w:rPr>
        <w:instrText xml:space="preserve"> REF _Ref75790416 \h </w:instrText>
      </w:r>
      <w:r w:rsidR="001602DB">
        <w:rPr>
          <w:lang w:bidi="ar-SA"/>
        </w:rPr>
      </w:r>
      <w:r w:rsidR="001602DB">
        <w:rPr>
          <w:lang w:bidi="ar-SA"/>
        </w:rPr>
        <w:fldChar w:fldCharType="separate"/>
      </w:r>
      <w:r w:rsidR="008E52C2">
        <w:t xml:space="preserve">Figure </w:t>
      </w:r>
      <w:r w:rsidR="008E52C2">
        <w:rPr>
          <w:noProof/>
        </w:rPr>
        <w:t>1</w:t>
      </w:r>
      <w:r w:rsidR="001602DB">
        <w:rPr>
          <w:lang w:bidi="ar-SA"/>
        </w:rPr>
        <w:fldChar w:fldCharType="end"/>
      </w:r>
      <w:r>
        <w:rPr>
          <w:lang w:bidi="ar-SA"/>
        </w:rPr>
        <w:t>).</w:t>
      </w:r>
      <w:r w:rsidR="00CA7426">
        <w:rPr>
          <w:lang w:bidi="ar-SA"/>
        </w:rPr>
        <w:t xml:space="preserve"> limiting</w:t>
      </w:r>
      <w:r w:rsidR="009565A0">
        <w:rPr>
          <w:lang w:bidi="ar-SA"/>
        </w:rPr>
        <w:t xml:space="preserve"> the time range of the initial received date of the reports to January 1, 2011, through December 31, 2018 (the period of this study) resulted </w:t>
      </w:r>
      <w:r w:rsidR="0018097E">
        <w:rPr>
          <w:lang w:bidi="ar-SA"/>
        </w:rPr>
        <w:t>in 5535 reports. W</w:t>
      </w:r>
      <w:r>
        <w:t xml:space="preserve">e removed all known duplicate reports (reports concerning the same patient but received from different sources), which resulted in </w:t>
      </w:r>
      <w:r w:rsidR="001110B4">
        <w:t>5384</w:t>
      </w:r>
      <w:r>
        <w:t xml:space="preserve"> reports. In each duplicate case, we only kept the </w:t>
      </w:r>
      <w:r w:rsidR="009E10A8">
        <w:t>last</w:t>
      </w:r>
      <w:r>
        <w:t xml:space="preserve"> occurrence of the report and removed the others. </w:t>
      </w:r>
    </w:p>
    <w:p w14:paraId="13411EF7" w14:textId="4058977F" w:rsidR="002750E2" w:rsidRDefault="002750E2" w:rsidP="002750E2">
      <w:pPr>
        <w:jc w:val="both"/>
        <w:rPr>
          <w:lang w:bidi="ar-SA"/>
        </w:rPr>
      </w:pPr>
      <w:r>
        <w:rPr>
          <w:lang w:bidi="ar-SA"/>
        </w:rPr>
        <w:t xml:space="preserve">Each health product in </w:t>
      </w:r>
      <w:r w:rsidR="00CA7426">
        <w:rPr>
          <w:lang w:bidi="ar-SA"/>
        </w:rPr>
        <w:t xml:space="preserve">CV </w:t>
      </w:r>
      <w:r>
        <w:rPr>
          <w:lang w:bidi="ar-SA"/>
        </w:rPr>
        <w:t>report</w:t>
      </w:r>
      <w:r w:rsidR="00CA7426">
        <w:rPr>
          <w:lang w:bidi="ar-SA"/>
        </w:rPr>
        <w:t>s</w:t>
      </w:r>
      <w:r>
        <w:rPr>
          <w:lang w:bidi="ar-SA"/>
        </w:rPr>
        <w:t xml:space="preserve"> has a role which could be “</w:t>
      </w:r>
      <w:r w:rsidRPr="00A72542">
        <w:rPr>
          <w:lang w:bidi="ar-SA"/>
        </w:rPr>
        <w:t>Concomitant</w:t>
      </w:r>
      <w:r>
        <w:rPr>
          <w:lang w:bidi="ar-SA"/>
        </w:rPr>
        <w:t>,” “</w:t>
      </w:r>
      <w:r w:rsidRPr="00415DB4">
        <w:rPr>
          <w:lang w:bidi="ar-SA"/>
        </w:rPr>
        <w:t>Drug Used to Treat Adverse Effect</w:t>
      </w:r>
      <w:r>
        <w:rPr>
          <w:lang w:bidi="ar-SA"/>
        </w:rPr>
        <w:t>,” or “</w:t>
      </w:r>
      <w:r w:rsidRPr="00E627AA">
        <w:rPr>
          <w:lang w:bidi="ar-SA"/>
        </w:rPr>
        <w:t>Suspect</w:t>
      </w:r>
      <w:r>
        <w:rPr>
          <w:lang w:bidi="ar-SA"/>
        </w:rPr>
        <w:t>.” An AEFI report is an AE report that has at least one vaccine as a suspect. In the next step, we checked all the suspected products in the reports</w:t>
      </w:r>
      <w:r w:rsidR="001D360D">
        <w:rPr>
          <w:lang w:bidi="ar-SA"/>
        </w:rPr>
        <w:t>. We</w:t>
      </w:r>
      <w:r>
        <w:rPr>
          <w:lang w:bidi="ar-SA"/>
        </w:rPr>
        <w:t xml:space="preserve"> found 4397 reports with only vaccines as suspects, 345 reports </w:t>
      </w:r>
      <w:r w:rsidR="001D360D">
        <w:rPr>
          <w:lang w:bidi="ar-SA"/>
        </w:rPr>
        <w:t>with</w:t>
      </w:r>
      <w:r>
        <w:rPr>
          <w:lang w:bidi="ar-SA"/>
        </w:rPr>
        <w:t xml:space="preserve"> at least one vaccine and one non-vaccine product as suspects, and 642 reports that only non-vaccines were the suspects (all vaccines in these reports were concomitant). Since the first and the second group had at least one vaccine as a suspected cause, based on the AEFI definition, we considered </w:t>
      </w:r>
      <w:r w:rsidR="001D360D">
        <w:rPr>
          <w:lang w:bidi="ar-SA"/>
        </w:rPr>
        <w:t>them</w:t>
      </w:r>
      <w:r>
        <w:rPr>
          <w:lang w:bidi="ar-SA"/>
        </w:rPr>
        <w:t xml:space="preserve"> as AEFI reports. Therefore, the total number of AEFI reports submitted to CV with the initial received</w:t>
      </w:r>
      <w:r w:rsidR="004C305B">
        <w:rPr>
          <w:lang w:bidi="ar-SA"/>
        </w:rPr>
        <w:t xml:space="preserve"> </w:t>
      </w:r>
      <w:r>
        <w:rPr>
          <w:lang w:bidi="ar-SA"/>
        </w:rPr>
        <w:t>date from January 1, 2011, through December 31, 2018, is 4742 reports (</w:t>
      </w:r>
      <w:r w:rsidR="008D22FB">
        <w:rPr>
          <w:color w:val="2B579A"/>
          <w:shd w:val="clear" w:color="auto" w:fill="E6E6E6"/>
          <w:lang w:bidi="ar-SA"/>
        </w:rPr>
        <w:fldChar w:fldCharType="begin"/>
      </w:r>
      <w:r w:rsidR="008D22FB">
        <w:rPr>
          <w:lang w:bidi="ar-SA"/>
        </w:rPr>
        <w:instrText xml:space="preserve"> REF _Ref75790416 \h </w:instrText>
      </w:r>
      <w:r w:rsidR="008D22FB">
        <w:rPr>
          <w:color w:val="2B579A"/>
          <w:shd w:val="clear" w:color="auto" w:fill="E6E6E6"/>
          <w:lang w:bidi="ar-SA"/>
        </w:rPr>
      </w:r>
      <w:r w:rsidR="008D22FB">
        <w:rPr>
          <w:color w:val="2B579A"/>
          <w:shd w:val="clear" w:color="auto" w:fill="E6E6E6"/>
          <w:lang w:bidi="ar-SA"/>
        </w:rPr>
        <w:fldChar w:fldCharType="separate"/>
      </w:r>
      <w:r w:rsidR="008E52C2">
        <w:t xml:space="preserve">Figure </w:t>
      </w:r>
      <w:r w:rsidR="008E52C2">
        <w:rPr>
          <w:noProof/>
        </w:rPr>
        <w:t>1</w:t>
      </w:r>
      <w:r w:rsidR="008D22FB">
        <w:rPr>
          <w:color w:val="2B579A"/>
          <w:shd w:val="clear" w:color="auto" w:fill="E6E6E6"/>
          <w:lang w:bidi="ar-SA"/>
        </w:rPr>
        <w:fldChar w:fldCharType="end"/>
      </w:r>
      <w:r>
        <w:rPr>
          <w:lang w:bidi="ar-SA"/>
        </w:rPr>
        <w:t xml:space="preserve">). </w:t>
      </w:r>
    </w:p>
    <w:p w14:paraId="4BDF2AA1" w14:textId="318729A9" w:rsidR="001602DB" w:rsidRDefault="003376A2" w:rsidP="001602DB">
      <w:pPr>
        <w:keepNext/>
        <w:spacing w:after="0"/>
        <w:ind w:firstLine="0"/>
        <w:jc w:val="center"/>
      </w:pPr>
      <w:r>
        <w:rPr>
          <w:noProof/>
        </w:rPr>
        <w:lastRenderedPageBreak/>
        <w:drawing>
          <wp:inline distT="0" distB="0" distL="0" distR="0" wp14:anchorId="3266C706" wp14:editId="4C8816BD">
            <wp:extent cx="4478597" cy="3217317"/>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5421" cy="3222219"/>
                    </a:xfrm>
                    <a:prstGeom prst="rect">
                      <a:avLst/>
                    </a:prstGeom>
                    <a:noFill/>
                    <a:ln>
                      <a:noFill/>
                    </a:ln>
                  </pic:spPr>
                </pic:pic>
              </a:graphicData>
            </a:graphic>
          </wp:inline>
        </w:drawing>
      </w:r>
    </w:p>
    <w:p w14:paraId="444D96D6" w14:textId="02B7BBF7" w:rsidR="002750E2" w:rsidRDefault="001602DB" w:rsidP="001602DB">
      <w:pPr>
        <w:pStyle w:val="Caption"/>
      </w:pPr>
      <w:bookmarkStart w:id="0" w:name="_Ref75790416"/>
      <w:r>
        <w:t xml:space="preserve">Figure </w:t>
      </w:r>
      <w:r w:rsidR="00231668">
        <w:fldChar w:fldCharType="begin"/>
      </w:r>
      <w:r w:rsidR="00231668">
        <w:instrText xml:space="preserve"> SEQ Figure \* ARABIC </w:instrText>
      </w:r>
      <w:r w:rsidR="00231668">
        <w:fldChar w:fldCharType="separate"/>
      </w:r>
      <w:r w:rsidR="008E52C2">
        <w:rPr>
          <w:noProof/>
        </w:rPr>
        <w:t>1</w:t>
      </w:r>
      <w:r w:rsidR="00231668">
        <w:rPr>
          <w:noProof/>
        </w:rPr>
        <w:fldChar w:fldCharType="end"/>
      </w:r>
      <w:bookmarkEnd w:id="0"/>
      <w:r>
        <w:t>. The process of preparing the data from the CV database.</w:t>
      </w:r>
    </w:p>
    <w:p w14:paraId="79FEF3C7" w14:textId="27A61661" w:rsidR="002750E2" w:rsidRDefault="002750E2" w:rsidP="002750E2">
      <w:pPr>
        <w:spacing w:before="240"/>
        <w:rPr>
          <w:lang w:bidi="ar-SA"/>
        </w:rPr>
      </w:pPr>
      <w:r>
        <w:rPr>
          <w:lang w:bidi="ar-SA"/>
        </w:rPr>
        <w:t>AEs recorded in CV and VAERS are coded in the International Medical Dictionary for Regulatory Activities (MedDRA) Preferred Terms (PTs). PTs in CV are in MedDRA version 22.0; in VAERS, they are from versions 13.1 to 22.0. To provide a consistent view and accurate result, we converted all PTs from all other versions to PTs version 22.0.</w:t>
      </w:r>
    </w:p>
    <w:p w14:paraId="29B5614E" w14:textId="3C88D786" w:rsidR="00A12EC4" w:rsidRDefault="00A12EC4" w:rsidP="00A12EC4">
      <w:pPr>
        <w:pStyle w:val="Heading1"/>
      </w:pPr>
      <w:r>
        <w:t>CV Results</w:t>
      </w:r>
    </w:p>
    <w:p w14:paraId="4799554E" w14:textId="170C6485" w:rsidR="00A12EC4" w:rsidRPr="00A12EC4" w:rsidRDefault="00E74B62" w:rsidP="00E74B62">
      <w:pPr>
        <w:ind w:firstLine="0"/>
      </w:pPr>
      <w:r w:rsidRPr="006D6228">
        <w:rPr>
          <w:b/>
          <w:lang w:bidi="ar-SA"/>
        </w:rPr>
        <w:t>Number of reports.</w:t>
      </w:r>
      <w:r>
        <w:rPr>
          <w:lang w:bidi="ar-SA"/>
        </w:rPr>
        <w:t xml:space="preserve"> </w:t>
      </w:r>
      <w:r w:rsidR="007E76D7">
        <w:rPr>
          <w:lang w:bidi="ar-SA"/>
        </w:rPr>
        <w:t xml:space="preserve">From January 1, 2011, to December 31, 2018, 32099 reports were collected in Canada by CAEFISS and CV. CV received 4742 (14.77%) and CAEFISS received 27357 (85.23%) reports </w:t>
      </w:r>
      <w:r w:rsidR="007E76D7">
        <w:rPr>
          <w:lang w:bidi="ar-SA"/>
        </w:rPr>
        <w:fldChar w:fldCharType="begin"/>
      </w:r>
      <w:r w:rsidR="00AA2CAD">
        <w:rPr>
          <w:lang w:bidi="ar-SA"/>
        </w:rPr>
        <w:instrText xml:space="preserve"> ADDIN EN.CITE &lt;EndNote&gt;&lt;Cite&gt;&lt;Author&gt;Johnson&lt;/Author&gt;&lt;Year&gt;2018&lt;/Year&gt;&lt;RecNum&gt;2314&lt;/RecNum&gt;&lt;DisplayText&gt;(6, 7)&lt;/DisplayText&gt;&lt;record&gt;&lt;rec-number&gt;2314&lt;/rec-number&gt;&lt;foreign-keys&gt;&lt;key app="EN" db-id="twwsv5esbvt5d5erdepx2xxeeed2f559wext" timestamp="1602615434"&gt;2314&lt;/key&gt;&lt;/foreign-keys&gt;&lt;ref-type name="Journal Article"&gt;17&lt;/ref-type&gt;&lt;contributors&gt;&lt;authors&gt;&lt;author&gt;Johnson, K&lt;/author&gt;&lt;author&gt;Anyoti, H&lt;/author&gt;&lt;author&gt;Coulby, C&lt;/author&gt;&lt;/authors&gt;&lt;/contributors&gt;&lt;titles&gt;&lt;title&gt;Vaccine safety surveillance in Canada: Reports to CAEFISS, 2017&lt;/title&gt;&lt;secondary-title&gt;Canada Communicable Disease Report&lt;/secondary-title&gt;&lt;/titles&gt;&lt;periodical&gt;&lt;full-title&gt;Canada Communicable Disease Report&lt;/full-title&gt;&lt;/periodical&gt;&lt;pages&gt;333-339&lt;/pages&gt;&lt;volume&gt;44&lt;/volume&gt;&lt;number&gt;12&lt;/number&gt;&lt;dates&gt;&lt;year&gt;2018&lt;/year&gt;&lt;/dates&gt;&lt;isbn&gt;1188-4169&lt;/isbn&gt;&lt;urls&gt;&lt;/urls&gt;&lt;/record&gt;&lt;/Cite&gt;&lt;Cite&gt;&lt;Author&gt;CAEFISS&lt;/Author&gt;&lt;Year&gt;2019&lt;/Year&gt;&lt;RecNum&gt;2319&lt;/RecNum&gt;&lt;record&gt;&lt;rec-number&gt;2319&lt;/rec-number&gt;&lt;foreign-keys&gt;&lt;key app="EN" db-id="twwsv5esbvt5d5erdepx2xxeeed2f559wext" timestamp="1602615434"&gt;2319&lt;/key&gt;&lt;/foreign-keys&gt;&lt;ref-type name="Report"&gt;27&lt;/ref-type&gt;&lt;contributors&gt;&lt;authors&gt;&lt;author&gt;CAEFISS,&lt;/author&gt;&lt;/authors&gt;&lt;/contributors&gt;&lt;titles&gt;&lt;title&gt;Adverse Events Following Immunization (AEFI) Bi-annual Report from July 1 to December 31, 2018&lt;/title&gt;&lt;/titles&gt;&lt;dates&gt;&lt;year&gt;2019&lt;/year&gt;&lt;/dates&gt;&lt;urls&gt;&lt;related-urls&gt;&lt;url&gt;https://www.canada.ca/en/public-health/services/publications/vaccines-immunization/adverse-events-following-immunization-bi-annual-report-july-1-december-31-2018.html&lt;/url&gt;&lt;/related-urls&gt;&lt;/urls&gt;&lt;access-date&gt;7/25/2019&lt;/access-date&gt;&lt;/record&gt;&lt;/Cite&gt;&lt;/EndNote&gt;</w:instrText>
      </w:r>
      <w:r w:rsidR="007E76D7">
        <w:rPr>
          <w:lang w:bidi="ar-SA"/>
        </w:rPr>
        <w:fldChar w:fldCharType="separate"/>
      </w:r>
      <w:r w:rsidR="00AA2CAD">
        <w:rPr>
          <w:noProof/>
          <w:lang w:bidi="ar-SA"/>
        </w:rPr>
        <w:t>(6, 7)</w:t>
      </w:r>
      <w:r w:rsidR="007E76D7">
        <w:rPr>
          <w:lang w:bidi="ar-SA"/>
        </w:rPr>
        <w:fldChar w:fldCharType="end"/>
      </w:r>
      <w:r w:rsidR="007E76D7">
        <w:rPr>
          <w:lang w:bidi="ar-SA"/>
        </w:rPr>
        <w:t xml:space="preserve">. In the eight years, </w:t>
      </w:r>
      <w:r w:rsidR="002E5879">
        <w:rPr>
          <w:lang w:bidi="ar-SA"/>
        </w:rPr>
        <w:t xml:space="preserve">Canada’s </w:t>
      </w:r>
      <w:r w:rsidR="00E84BD4">
        <w:rPr>
          <w:lang w:bidi="ar-SA"/>
        </w:rPr>
        <w:t>average population-based reporting rate</w:t>
      </w:r>
      <w:r w:rsidR="007E76D7">
        <w:rPr>
          <w:lang w:bidi="ar-SA"/>
        </w:rPr>
        <w:t xml:space="preserve"> was </w:t>
      </w:r>
      <w:r w:rsidR="007E76D7" w:rsidRPr="00BC6040">
        <w:rPr>
          <w:lang w:bidi="ar-SA"/>
        </w:rPr>
        <w:t>112.63</w:t>
      </w:r>
      <w:r w:rsidR="007E76D7">
        <w:rPr>
          <w:lang w:bidi="ar-SA"/>
        </w:rPr>
        <w:t xml:space="preserve"> reports</w:t>
      </w:r>
      <w:r w:rsidR="007E76D7" w:rsidRPr="00E40445">
        <w:rPr>
          <w:lang w:bidi="ar-SA"/>
        </w:rPr>
        <w:t xml:space="preserve"> </w:t>
      </w:r>
      <w:r w:rsidR="007E76D7">
        <w:rPr>
          <w:lang w:bidi="ar-SA"/>
        </w:rPr>
        <w:t xml:space="preserve">per 1 million population. </w:t>
      </w:r>
      <w:r w:rsidR="00D53D86">
        <w:rPr>
          <w:lang w:bidi="ar-SA"/>
        </w:rPr>
        <w:t>Canada’s average population-based reporting rate was calculated based on the CAEFISS reports (</w:t>
      </w:r>
      <w:r w:rsidR="00D53D86">
        <w:rPr>
          <w:lang w:bidi="ar-SA"/>
        </w:rPr>
        <w:fldChar w:fldCharType="begin"/>
      </w:r>
      <w:r w:rsidR="00D53D86">
        <w:rPr>
          <w:lang w:bidi="ar-SA"/>
        </w:rPr>
        <w:instrText xml:space="preserve"> REF _Ref75790016 \h </w:instrText>
      </w:r>
      <w:r w:rsidR="00D53D86">
        <w:rPr>
          <w:lang w:bidi="ar-SA"/>
        </w:rPr>
      </w:r>
      <w:r w:rsidR="00D53D86">
        <w:rPr>
          <w:lang w:bidi="ar-SA"/>
        </w:rPr>
        <w:fldChar w:fldCharType="separate"/>
      </w:r>
      <w:r w:rsidR="008E52C2">
        <w:t>CAEFISS reports list</w:t>
      </w:r>
      <w:r w:rsidR="00D53D86">
        <w:rPr>
          <w:lang w:bidi="ar-SA"/>
        </w:rPr>
        <w:fldChar w:fldCharType="end"/>
      </w:r>
      <w:r w:rsidR="00D53D86">
        <w:rPr>
          <w:lang w:bidi="ar-SA"/>
        </w:rPr>
        <w:t>)</w:t>
      </w:r>
      <w:r w:rsidR="00103B38">
        <w:rPr>
          <w:lang w:bidi="ar-SA"/>
        </w:rPr>
        <w:t xml:space="preserve"> and </w:t>
      </w:r>
      <w:r w:rsidR="00056707">
        <w:rPr>
          <w:lang w:bidi="ar-SA"/>
        </w:rPr>
        <w:t>the CV results</w:t>
      </w:r>
      <w:r w:rsidR="008B44E4">
        <w:rPr>
          <w:lang w:bidi="ar-SA"/>
        </w:rPr>
        <w:t>.</w:t>
      </w:r>
      <w:r w:rsidR="00056707">
        <w:rPr>
          <w:lang w:bidi="ar-SA"/>
        </w:rPr>
        <w:t xml:space="preserve"> Canada’s population-based reporting rate </w:t>
      </w:r>
      <w:r w:rsidR="0079375A">
        <w:rPr>
          <w:lang w:bidi="ar-SA"/>
        </w:rPr>
        <w:t xml:space="preserve">in comparison to the U.S. population-based reporting rate from 2011 to 2018 is depicted in </w:t>
      </w:r>
      <w:r w:rsidR="0079375A">
        <w:rPr>
          <w:lang w:bidi="ar-SA"/>
        </w:rPr>
        <w:fldChar w:fldCharType="begin"/>
      </w:r>
      <w:r w:rsidR="0079375A">
        <w:rPr>
          <w:lang w:bidi="ar-SA"/>
        </w:rPr>
        <w:instrText xml:space="preserve"> REF _Ref26524142 \h </w:instrText>
      </w:r>
      <w:r w:rsidR="0079375A">
        <w:rPr>
          <w:lang w:bidi="ar-SA"/>
        </w:rPr>
      </w:r>
      <w:r w:rsidR="0079375A">
        <w:rPr>
          <w:lang w:bidi="ar-SA"/>
        </w:rPr>
        <w:fldChar w:fldCharType="separate"/>
      </w:r>
      <w:r w:rsidR="0079375A">
        <w:t xml:space="preserve">Figure </w:t>
      </w:r>
      <w:r w:rsidR="0079375A">
        <w:rPr>
          <w:noProof/>
        </w:rPr>
        <w:t>2</w:t>
      </w:r>
      <w:r w:rsidR="0079375A">
        <w:rPr>
          <w:lang w:bidi="ar-SA"/>
        </w:rPr>
        <w:fldChar w:fldCharType="end"/>
      </w:r>
      <w:r w:rsidR="0079375A">
        <w:rPr>
          <w:lang w:bidi="ar-SA"/>
        </w:rPr>
        <w:t>.</w:t>
      </w:r>
      <w:r w:rsidR="008B44E4">
        <w:rPr>
          <w:lang w:bidi="ar-SA"/>
        </w:rPr>
        <w:t xml:space="preserve"> The number of serious AEFI reports w</w:t>
      </w:r>
      <w:r w:rsidR="00917ABB">
        <w:rPr>
          <w:lang w:bidi="ar-SA"/>
        </w:rPr>
        <w:t>as</w:t>
      </w:r>
      <w:r w:rsidR="008B44E4">
        <w:rPr>
          <w:lang w:bidi="ar-SA"/>
        </w:rPr>
        <w:t xml:space="preserve"> not </w:t>
      </w:r>
      <w:r w:rsidR="00917ABB">
        <w:rPr>
          <w:lang w:bidi="ar-SA"/>
        </w:rPr>
        <w:t>provided</w:t>
      </w:r>
      <w:r w:rsidR="008B44E4">
        <w:rPr>
          <w:lang w:bidi="ar-SA"/>
        </w:rPr>
        <w:t xml:space="preserve"> in </w:t>
      </w:r>
      <w:r w:rsidR="008B44E4">
        <w:rPr>
          <w:lang w:bidi="ar-SA"/>
        </w:rPr>
        <w:lastRenderedPageBreak/>
        <w:t xml:space="preserve">these reports </w:t>
      </w:r>
      <w:r w:rsidR="00247397">
        <w:rPr>
          <w:lang w:bidi="ar-SA"/>
        </w:rPr>
        <w:t>fo</w:t>
      </w:r>
      <w:r w:rsidR="00247397">
        <w:t xml:space="preserve">r each year. So we could not provide </w:t>
      </w:r>
      <w:r w:rsidR="00917ABB">
        <w:t xml:space="preserve">the trend line for </w:t>
      </w:r>
      <w:r w:rsidR="00203891">
        <w:t xml:space="preserve">the Serious Adverse Event (SAE) reports. </w:t>
      </w:r>
    </w:p>
    <w:p w14:paraId="6EB1E570" w14:textId="77777777" w:rsidR="005D0F5F" w:rsidRDefault="005D0F5F" w:rsidP="005D0F5F">
      <w:pPr>
        <w:keepNext/>
        <w:spacing w:line="276" w:lineRule="auto"/>
        <w:ind w:firstLine="0"/>
        <w:jc w:val="center"/>
      </w:pPr>
      <w:r>
        <w:rPr>
          <w:noProof/>
          <w:color w:val="2B579A"/>
          <w:shd w:val="clear" w:color="auto" w:fill="E6E6E6"/>
          <w:lang w:bidi="ar-SA"/>
        </w:rPr>
        <w:drawing>
          <wp:inline distT="0" distB="0" distL="0" distR="0" wp14:anchorId="7A717CF4" wp14:editId="0F1A7C8C">
            <wp:extent cx="5943600" cy="3585600"/>
            <wp:effectExtent l="0" t="0" r="0" b="15240"/>
            <wp:docPr id="8" name="Chart 8">
              <a:extLst xmlns:a="http://schemas.openxmlformats.org/drawingml/2006/main">
                <a:ext uri="{FF2B5EF4-FFF2-40B4-BE49-F238E27FC236}">
                  <a16:creationId xmlns:a16="http://schemas.microsoft.com/office/drawing/2014/main" id="{F149E6DA-76F2-4BFC-9921-1F5D7E676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BBF34C" w14:textId="2CD69F88" w:rsidR="005D0F5F" w:rsidRDefault="005D0F5F" w:rsidP="005D0F5F">
      <w:pPr>
        <w:pStyle w:val="Caption"/>
      </w:pPr>
      <w:bookmarkStart w:id="1" w:name="_Ref26524142"/>
      <w:r>
        <w:t xml:space="preserve">Figure </w:t>
      </w:r>
      <w:r>
        <w:rPr>
          <w:noProof/>
          <w:color w:val="2B579A"/>
          <w:shd w:val="clear" w:color="auto" w:fill="E6E6E6"/>
        </w:rPr>
        <w:fldChar w:fldCharType="begin"/>
      </w:r>
      <w:r>
        <w:rPr>
          <w:noProof/>
        </w:rPr>
        <w:instrText xml:space="preserve"> SEQ Figure \* ARABIC </w:instrText>
      </w:r>
      <w:r>
        <w:rPr>
          <w:noProof/>
          <w:color w:val="2B579A"/>
          <w:shd w:val="clear" w:color="auto" w:fill="E6E6E6"/>
        </w:rPr>
        <w:fldChar w:fldCharType="separate"/>
      </w:r>
      <w:r w:rsidR="008E52C2">
        <w:rPr>
          <w:noProof/>
        </w:rPr>
        <w:t>2</w:t>
      </w:r>
      <w:r>
        <w:rPr>
          <w:noProof/>
          <w:color w:val="2B579A"/>
          <w:shd w:val="clear" w:color="auto" w:fill="E6E6E6"/>
        </w:rPr>
        <w:fldChar w:fldCharType="end"/>
      </w:r>
      <w:bookmarkEnd w:id="1"/>
      <w:r>
        <w:t>. Population-based AEFI reporting rate in the U.S. and Canada</w:t>
      </w:r>
    </w:p>
    <w:p w14:paraId="1BC4E0A9" w14:textId="1431A69F" w:rsidR="00AE6307" w:rsidRDefault="00AE6307" w:rsidP="00AE6307">
      <w:pPr>
        <w:spacing w:before="240"/>
        <w:ind w:firstLine="0"/>
      </w:pPr>
      <w:r w:rsidRPr="00FA0449">
        <w:rPr>
          <w:b/>
          <w:lang w:bidi="ar-SA"/>
        </w:rPr>
        <w:t xml:space="preserve">Age distribution </w:t>
      </w:r>
      <w:r w:rsidR="001B67F5">
        <w:rPr>
          <w:b/>
        </w:rPr>
        <w:t>(</w:t>
      </w:r>
      <w:r w:rsidR="005B5440" w:rsidRPr="00AC38B4">
        <w:rPr>
          <w:b/>
          <w:cs/>
        </w:rPr>
        <w:fldChar w:fldCharType="begin"/>
      </w:r>
      <w:r w:rsidR="005B5440" w:rsidRPr="00AC38B4">
        <w:rPr>
          <w:b/>
        </w:rPr>
        <w:instrText xml:space="preserve"> REF _Ref75792448 \h </w:instrText>
      </w:r>
      <w:r w:rsidR="00AC38B4" w:rsidRPr="00AC38B4">
        <w:rPr>
          <w:b/>
        </w:rPr>
        <w:instrText xml:space="preserve"> \* MERGEFORMAT </w:instrText>
      </w:r>
      <w:r w:rsidR="005B5440" w:rsidRPr="00AC38B4">
        <w:rPr>
          <w:b/>
          <w:cs/>
        </w:rPr>
      </w:r>
      <w:r w:rsidR="005B5440" w:rsidRPr="00AC38B4">
        <w:rPr>
          <w:b/>
          <w:cs/>
        </w:rPr>
        <w:fldChar w:fldCharType="separate"/>
      </w:r>
      <w:r w:rsidR="008E52C2" w:rsidRPr="008E52C2">
        <w:rPr>
          <w:b/>
        </w:rPr>
        <w:t>Tables and figures</w:t>
      </w:r>
      <w:r w:rsidR="005B5440" w:rsidRPr="00AC38B4">
        <w:rPr>
          <w:b/>
          <w:cs/>
        </w:rPr>
        <w:fldChar w:fldCharType="end"/>
      </w:r>
      <w:r w:rsidR="007E787D" w:rsidRPr="00AC38B4">
        <w:rPr>
          <w:b/>
        </w:rPr>
        <w:t>,</w:t>
      </w:r>
      <w:r w:rsidR="00881EE5">
        <w:rPr>
          <w:b/>
        </w:rPr>
        <w:t xml:space="preserve"> </w:t>
      </w:r>
      <w:r w:rsidR="00881EE5" w:rsidRPr="00881EE5">
        <w:rPr>
          <w:b/>
        </w:rPr>
        <w:fldChar w:fldCharType="begin"/>
      </w:r>
      <w:r w:rsidR="00881EE5" w:rsidRPr="00881EE5">
        <w:rPr>
          <w:b/>
        </w:rPr>
        <w:instrText xml:space="preserve"> REF _Ref27661564 \h  \* MERGEFORMAT </w:instrText>
      </w:r>
      <w:r w:rsidR="00881EE5" w:rsidRPr="00881EE5">
        <w:rPr>
          <w:b/>
        </w:rPr>
      </w:r>
      <w:r w:rsidR="00881EE5" w:rsidRPr="00881EE5">
        <w:rPr>
          <w:b/>
        </w:rPr>
        <w:fldChar w:fldCharType="separate"/>
      </w:r>
      <w:r w:rsidR="008E52C2" w:rsidRPr="008E52C2">
        <w:rPr>
          <w:b/>
        </w:rPr>
        <w:t xml:space="preserve">Table </w:t>
      </w:r>
      <w:r w:rsidR="008E52C2" w:rsidRPr="008E52C2">
        <w:rPr>
          <w:b/>
          <w:noProof/>
        </w:rPr>
        <w:t>2</w:t>
      </w:r>
      <w:r w:rsidR="00881EE5" w:rsidRPr="00881EE5">
        <w:rPr>
          <w:b/>
        </w:rPr>
        <w:fldChar w:fldCharType="end"/>
      </w:r>
      <w:r w:rsidR="007E787D" w:rsidRPr="00881EE5">
        <w:rPr>
          <w:b/>
        </w:rPr>
        <w:t>)</w:t>
      </w:r>
      <w:r w:rsidR="001B67F5" w:rsidRPr="00881EE5">
        <w:rPr>
          <w:b/>
        </w:rPr>
        <w:t>.</w:t>
      </w:r>
      <w:r w:rsidR="001B67F5" w:rsidRPr="00881EE5">
        <w:rPr>
          <w:bCs/>
        </w:rPr>
        <w:t xml:space="preserve"> </w:t>
      </w:r>
      <w:r w:rsidRPr="00881EE5">
        <w:rPr>
          <w:bCs/>
        </w:rPr>
        <w:t>The</w:t>
      </w:r>
      <w:r>
        <w:rPr>
          <w:bCs/>
        </w:rPr>
        <w:t xml:space="preserve"> percentage of</w:t>
      </w:r>
      <w:r>
        <w:t xml:space="preserve"> </w:t>
      </w:r>
      <w:r w:rsidRPr="71FA6C8F">
        <w:rPr>
          <w:lang w:bidi="ar-SA"/>
        </w:rPr>
        <w:t>children aged &lt;7 years</w:t>
      </w:r>
      <w:r>
        <w:rPr>
          <w:lang w:bidi="ar-SA"/>
        </w:rPr>
        <w:t xml:space="preserve"> in VAERS and CV are close (VAERS: </w:t>
      </w:r>
      <w:r w:rsidRPr="71FA6C8F">
        <w:rPr>
          <w:lang w:bidi="ar-SA"/>
        </w:rPr>
        <w:t>15.7%</w:t>
      </w:r>
      <w:r>
        <w:rPr>
          <w:lang w:bidi="ar-SA"/>
        </w:rPr>
        <w:t xml:space="preserve">, CV: 16.7%, </w:t>
      </w:r>
      <w:r>
        <w:rPr>
          <w:lang w:bidi="ar-SA"/>
        </w:rPr>
        <w:fldChar w:fldCharType="begin"/>
      </w:r>
      <w:r>
        <w:rPr>
          <w:lang w:bidi="ar-SA"/>
        </w:rPr>
        <w:instrText xml:space="preserve"> REF _Ref35004356 \h  \* MERGEFORMAT </w:instrText>
      </w:r>
      <w:r>
        <w:rPr>
          <w:lang w:bidi="ar-SA"/>
        </w:rPr>
      </w:r>
      <w:r>
        <w:rPr>
          <w:lang w:bidi="ar-SA"/>
        </w:rPr>
        <w:fldChar w:fldCharType="separate"/>
      </w:r>
      <w:r w:rsidR="008E52C2">
        <w:t xml:space="preserve">Table </w:t>
      </w:r>
      <w:r w:rsidR="008E52C2">
        <w:rPr>
          <w:noProof/>
        </w:rPr>
        <w:t>1</w:t>
      </w:r>
      <w:r>
        <w:rPr>
          <w:lang w:bidi="ar-SA"/>
        </w:rPr>
        <w:fldChar w:fldCharType="end"/>
      </w:r>
      <w:r w:rsidRPr="71FA6C8F">
        <w:rPr>
          <w:lang w:bidi="ar-SA"/>
        </w:rPr>
        <w:t>)</w:t>
      </w:r>
      <w:r>
        <w:rPr>
          <w:lang w:bidi="ar-SA"/>
        </w:rPr>
        <w:t>, which</w:t>
      </w:r>
      <w:r w:rsidRPr="71FA6C8F">
        <w:rPr>
          <w:lang w:bidi="ar-SA"/>
        </w:rPr>
        <w:t xml:space="preserve"> is the primary age group in the recommended vaccination schedules</w:t>
      </w:r>
      <w:r>
        <w:rPr>
          <w:lang w:bidi="ar-SA"/>
        </w:rPr>
        <w:t xml:space="preserve"> </w:t>
      </w:r>
      <w:r>
        <w:fldChar w:fldCharType="begin"/>
      </w:r>
      <w:r w:rsidR="00AA2CAD">
        <w:instrText xml:space="preserve"> ADDIN EN.CITE &lt;EndNote&gt;&lt;Cite&gt;&lt;Author&gt;Zhou&lt;/Author&gt;&lt;Year&gt;2003&lt;/Year&gt;&lt;RecNum&gt;2335&lt;/RecNum&gt;&lt;DisplayText&gt;(8)&lt;/DisplayText&gt;&lt;record&gt;&lt;rec-number&gt;2335&lt;/rec-number&gt;&lt;foreign-keys&gt;&lt;key app="EN" db-id="twwsv5esbvt5d5erdepx2xxeeed2f559wext" timestamp="1602615442"&gt;2335&lt;/key&gt;&lt;/foreign-keys&gt;&lt;ref-type name="Journal Article"&gt;17&lt;/ref-type&gt;&lt;contributors&gt;&lt;authors&gt;&lt;author&gt;Zhou, Weigong&lt;/author&gt;&lt;author&gt;Pool, Vitali&lt;/author&gt;&lt;author&gt;Iskander, John K&lt;/author&gt;&lt;author&gt;English-Bullard, Roseanne&lt;/author&gt;&lt;author&gt;Ball, Robert&lt;/author&gt;&lt;author&gt;Wise, Robert P&lt;/author&gt;&lt;author&gt;Haber, Penina&lt;/author&gt;&lt;author&gt;Pless, Robert P&lt;/author&gt;&lt;author&gt;Mootrey, Gina&lt;/author&gt;&lt;author&gt;Ellenberg, Susan S&lt;/author&gt;&lt;/authors&gt;&lt;/contributors&gt;&lt;titles&gt;&lt;title&gt;Surveillance for safety after immunization: vaccine adverse event reporting system (VAERS)—United States, 1991–2001&lt;/title&gt;&lt;secondary-title&gt;MMWR Surveill Summ&lt;/secondary-title&gt;&lt;/titles&gt;&lt;periodical&gt;&lt;full-title&gt;MMWR Surveill Summ&lt;/full-title&gt;&lt;/periodical&gt;&lt;pages&gt;1-24&lt;/pages&gt;&lt;volume&gt;52&lt;/volume&gt;&lt;number&gt;1&lt;/number&gt;&lt;dates&gt;&lt;year&gt;2003&lt;/year&gt;&lt;/dates&gt;&lt;urls&gt;&lt;/urls&gt;&lt;/record&gt;&lt;/Cite&gt;&lt;/EndNote&gt;</w:instrText>
      </w:r>
      <w:r>
        <w:fldChar w:fldCharType="separate"/>
      </w:r>
      <w:r w:rsidR="00AA2CAD">
        <w:rPr>
          <w:noProof/>
        </w:rPr>
        <w:t>(8)</w:t>
      </w:r>
      <w:r>
        <w:fldChar w:fldCharType="end"/>
      </w:r>
      <w:r>
        <w:t xml:space="preserve">. A notable difference between the age distribution in VAERS and CV is in the ≥65 group (VAERS: 17.56%; CV: 2.64%). In both databases, the 18-64 age group has the highest percentage of reports (VAERS: 31.23%; CV: 38.17%). </w:t>
      </w:r>
    </w:p>
    <w:p w14:paraId="6AEB6332" w14:textId="59FC21F4" w:rsidR="00AE6307" w:rsidRDefault="00AE6307" w:rsidP="00AE6307">
      <w:pPr>
        <w:pStyle w:val="Caption"/>
      </w:pPr>
      <w:bookmarkStart w:id="2" w:name="_Ref35004356"/>
      <w:r>
        <w:lastRenderedPageBreak/>
        <w:t xml:space="preserve">Table </w:t>
      </w:r>
      <w:r w:rsidR="00231668">
        <w:fldChar w:fldCharType="begin"/>
      </w:r>
      <w:r w:rsidR="00231668">
        <w:instrText xml:space="preserve"> SEQ Table \* ARABIC </w:instrText>
      </w:r>
      <w:r w:rsidR="00231668">
        <w:fldChar w:fldCharType="separate"/>
      </w:r>
      <w:r w:rsidR="008E52C2">
        <w:rPr>
          <w:noProof/>
        </w:rPr>
        <w:t>1</w:t>
      </w:r>
      <w:r w:rsidR="00231668">
        <w:rPr>
          <w:noProof/>
        </w:rPr>
        <w:fldChar w:fldCharType="end"/>
      </w:r>
      <w:bookmarkEnd w:id="2"/>
      <w:r>
        <w:t>. VAERS and CV reports</w:t>
      </w:r>
      <w:r w:rsidRPr="0055337A">
        <w:t xml:space="preserve"> </w:t>
      </w:r>
      <w:r>
        <w:t>by age groups, 2011-2018</w:t>
      </w:r>
    </w:p>
    <w:tbl>
      <w:tblPr>
        <w:tblW w:w="174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4"/>
        <w:gridCol w:w="623"/>
        <w:gridCol w:w="585"/>
        <w:gridCol w:w="581"/>
        <w:gridCol w:w="630"/>
      </w:tblGrid>
      <w:tr w:rsidR="00AE6307" w:rsidRPr="00E25221" w14:paraId="7DC43490" w14:textId="77777777" w:rsidTr="002F1E81">
        <w:trPr>
          <w:trHeight w:val="290"/>
          <w:tblHeader/>
          <w:jc w:val="center"/>
        </w:trPr>
        <w:tc>
          <w:tcPr>
            <w:tcW w:w="1294" w:type="pct"/>
            <w:shd w:val="clear" w:color="auto" w:fill="auto"/>
            <w:noWrap/>
            <w:vAlign w:val="center"/>
            <w:hideMark/>
          </w:tcPr>
          <w:p w14:paraId="63497105"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p>
        </w:tc>
        <w:tc>
          <w:tcPr>
            <w:tcW w:w="1850" w:type="pct"/>
            <w:gridSpan w:val="2"/>
            <w:shd w:val="clear" w:color="auto" w:fill="auto"/>
            <w:noWrap/>
            <w:vAlign w:val="center"/>
            <w:hideMark/>
          </w:tcPr>
          <w:p w14:paraId="1381B066"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Pr>
                <w:rFonts w:asciiTheme="minorHAnsi" w:hAnsiTheme="minorHAnsi" w:cstheme="minorHAnsi"/>
                <w:b/>
                <w:bCs/>
                <w:color w:val="000000"/>
                <w:sz w:val="18"/>
                <w:szCs w:val="18"/>
                <w:lang w:bidi="ar-SA"/>
              </w:rPr>
              <w:t>VAERS</w:t>
            </w:r>
          </w:p>
        </w:tc>
        <w:tc>
          <w:tcPr>
            <w:tcW w:w="1856" w:type="pct"/>
            <w:gridSpan w:val="2"/>
            <w:shd w:val="clear" w:color="auto" w:fill="auto"/>
            <w:noWrap/>
            <w:vAlign w:val="center"/>
            <w:hideMark/>
          </w:tcPr>
          <w:p w14:paraId="7158FBE3"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Pr>
                <w:rFonts w:asciiTheme="minorHAnsi" w:hAnsiTheme="minorHAnsi" w:cstheme="minorHAnsi"/>
                <w:b/>
                <w:bCs/>
                <w:color w:val="000000"/>
                <w:sz w:val="18"/>
                <w:szCs w:val="18"/>
                <w:lang w:bidi="ar-SA"/>
              </w:rPr>
              <w:t>CV</w:t>
            </w:r>
          </w:p>
        </w:tc>
      </w:tr>
      <w:tr w:rsidR="00AE6307" w:rsidRPr="00F55989" w14:paraId="7F60DA2A" w14:textId="77777777" w:rsidTr="002F1E81">
        <w:trPr>
          <w:trHeight w:val="290"/>
          <w:tblHeader/>
          <w:jc w:val="center"/>
        </w:trPr>
        <w:tc>
          <w:tcPr>
            <w:tcW w:w="1294" w:type="pct"/>
            <w:shd w:val="clear" w:color="auto" w:fill="auto"/>
            <w:noWrap/>
            <w:vAlign w:val="center"/>
            <w:hideMark/>
          </w:tcPr>
          <w:p w14:paraId="6B217750"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Pr>
                <w:rFonts w:ascii="Calibri" w:hAnsi="Calibri" w:cs="Calibri"/>
                <w:b/>
                <w:bCs/>
                <w:color w:val="000000"/>
                <w:sz w:val="18"/>
                <w:szCs w:val="18"/>
                <w:lang w:bidi="ar-SA"/>
              </w:rPr>
              <w:t>System</w:t>
            </w:r>
          </w:p>
        </w:tc>
        <w:tc>
          <w:tcPr>
            <w:tcW w:w="954" w:type="pct"/>
            <w:shd w:val="clear" w:color="auto" w:fill="auto"/>
            <w:noWrap/>
            <w:vAlign w:val="center"/>
            <w:hideMark/>
          </w:tcPr>
          <w:p w14:paraId="7DEB33C4"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896" w:type="pct"/>
            <w:shd w:val="clear" w:color="auto" w:fill="auto"/>
            <w:noWrap/>
            <w:vAlign w:val="center"/>
            <w:hideMark/>
          </w:tcPr>
          <w:p w14:paraId="432DE236"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c>
          <w:tcPr>
            <w:tcW w:w="891" w:type="pct"/>
            <w:shd w:val="clear" w:color="auto" w:fill="auto"/>
            <w:noWrap/>
            <w:vAlign w:val="center"/>
            <w:hideMark/>
          </w:tcPr>
          <w:p w14:paraId="524BFCC5"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No.</w:t>
            </w:r>
          </w:p>
        </w:tc>
        <w:tc>
          <w:tcPr>
            <w:tcW w:w="965" w:type="pct"/>
            <w:shd w:val="clear" w:color="auto" w:fill="auto"/>
            <w:noWrap/>
            <w:vAlign w:val="center"/>
            <w:hideMark/>
          </w:tcPr>
          <w:p w14:paraId="482CF286" w14:textId="77777777" w:rsidR="00AE6307" w:rsidRPr="006A52F8" w:rsidRDefault="00AE6307" w:rsidP="002F1E81">
            <w:pPr>
              <w:spacing w:after="0" w:line="240" w:lineRule="auto"/>
              <w:ind w:firstLine="0"/>
              <w:jc w:val="center"/>
              <w:rPr>
                <w:rFonts w:ascii="Calibri" w:hAnsi="Calibri" w:cs="Calibri"/>
                <w:b/>
                <w:bCs/>
                <w:color w:val="000000"/>
                <w:sz w:val="18"/>
                <w:szCs w:val="18"/>
                <w:lang w:bidi="ar-SA"/>
              </w:rPr>
            </w:pPr>
            <w:r w:rsidRPr="006A52F8">
              <w:rPr>
                <w:rFonts w:ascii="Calibri" w:hAnsi="Calibri" w:cs="Calibri"/>
                <w:b/>
                <w:bCs/>
                <w:color w:val="000000"/>
                <w:sz w:val="18"/>
                <w:szCs w:val="18"/>
                <w:lang w:bidi="ar-SA"/>
              </w:rPr>
              <w:t>(%)</w:t>
            </w:r>
          </w:p>
        </w:tc>
      </w:tr>
      <w:tr w:rsidR="00AE6307" w:rsidRPr="00F55989" w14:paraId="35A5745C" w14:textId="77777777" w:rsidTr="002F1E81">
        <w:trPr>
          <w:trHeight w:val="290"/>
          <w:tblHeader/>
          <w:jc w:val="center"/>
        </w:trPr>
        <w:tc>
          <w:tcPr>
            <w:tcW w:w="1294" w:type="pct"/>
            <w:shd w:val="clear" w:color="auto" w:fill="auto"/>
            <w:noWrap/>
            <w:vAlign w:val="center"/>
          </w:tcPr>
          <w:p w14:paraId="419E7525" w14:textId="77777777" w:rsidR="00AE6307" w:rsidRPr="0028191C" w:rsidRDefault="00AE6307" w:rsidP="002F1E81">
            <w:pPr>
              <w:spacing w:after="0" w:line="240" w:lineRule="auto"/>
              <w:ind w:firstLine="0"/>
              <w:jc w:val="center"/>
              <w:rPr>
                <w:rFonts w:asciiTheme="minorHAnsi" w:hAnsiTheme="minorHAnsi" w:cstheme="minorHAnsi"/>
                <w:b/>
                <w:bCs/>
                <w:color w:val="000000"/>
                <w:sz w:val="18"/>
                <w:szCs w:val="18"/>
                <w:lang w:bidi="ar-SA"/>
              </w:rPr>
            </w:pPr>
            <w:r w:rsidRPr="006A52F8">
              <w:rPr>
                <w:rFonts w:ascii="Calibri" w:hAnsi="Calibri" w:cs="Calibri"/>
                <w:b/>
                <w:bCs/>
                <w:color w:val="000000"/>
                <w:sz w:val="18"/>
                <w:szCs w:val="18"/>
                <w:lang w:bidi="ar-SA"/>
              </w:rPr>
              <w:t>&lt;1</w:t>
            </w:r>
          </w:p>
        </w:tc>
        <w:tc>
          <w:tcPr>
            <w:tcW w:w="954" w:type="pct"/>
            <w:shd w:val="clear" w:color="auto" w:fill="auto"/>
            <w:noWrap/>
            <w:vAlign w:val="center"/>
          </w:tcPr>
          <w:p w14:paraId="7700D7E4"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b/>
                <w:bCs/>
                <w:color w:val="000000"/>
                <w:sz w:val="16"/>
                <w:szCs w:val="16"/>
                <w:lang w:bidi="ar-SA"/>
              </w:rPr>
              <w:t>14634</w:t>
            </w:r>
          </w:p>
        </w:tc>
        <w:tc>
          <w:tcPr>
            <w:tcW w:w="896" w:type="pct"/>
            <w:shd w:val="clear" w:color="auto" w:fill="auto"/>
            <w:noWrap/>
            <w:vAlign w:val="center"/>
          </w:tcPr>
          <w:p w14:paraId="766742A8"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b/>
                <w:bCs/>
                <w:color w:val="333333"/>
                <w:sz w:val="16"/>
                <w:szCs w:val="16"/>
              </w:rPr>
              <w:t>4.98</w:t>
            </w:r>
          </w:p>
        </w:tc>
        <w:tc>
          <w:tcPr>
            <w:tcW w:w="891" w:type="pct"/>
            <w:shd w:val="clear" w:color="auto" w:fill="auto"/>
            <w:noWrap/>
            <w:vAlign w:val="center"/>
          </w:tcPr>
          <w:p w14:paraId="7275188B"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737B63">
              <w:rPr>
                <w:rFonts w:ascii="Calibri" w:hAnsi="Calibri" w:cs="Calibri"/>
                <w:b/>
                <w:bCs/>
                <w:color w:val="000000"/>
                <w:sz w:val="18"/>
                <w:szCs w:val="18"/>
                <w:lang w:bidi="ar-SA"/>
              </w:rPr>
              <w:t>228</w:t>
            </w:r>
          </w:p>
        </w:tc>
        <w:tc>
          <w:tcPr>
            <w:tcW w:w="965" w:type="pct"/>
            <w:shd w:val="clear" w:color="auto" w:fill="auto"/>
            <w:noWrap/>
            <w:vAlign w:val="center"/>
          </w:tcPr>
          <w:p w14:paraId="113B93E5"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737B63">
              <w:rPr>
                <w:rFonts w:ascii="Calibri" w:hAnsi="Calibri" w:cs="Calibri"/>
                <w:b/>
                <w:bCs/>
                <w:color w:val="000000"/>
                <w:sz w:val="18"/>
                <w:szCs w:val="18"/>
                <w:lang w:bidi="ar-SA"/>
              </w:rPr>
              <w:t>4.81</w:t>
            </w:r>
          </w:p>
        </w:tc>
      </w:tr>
      <w:tr w:rsidR="00AE6307" w:rsidRPr="00F55989" w14:paraId="49B38DDD" w14:textId="77777777" w:rsidTr="002F1E81">
        <w:trPr>
          <w:trHeight w:val="290"/>
          <w:tblHeader/>
          <w:jc w:val="center"/>
        </w:trPr>
        <w:tc>
          <w:tcPr>
            <w:tcW w:w="1294" w:type="pct"/>
            <w:shd w:val="clear" w:color="auto" w:fill="auto"/>
            <w:noWrap/>
            <w:vAlign w:val="center"/>
          </w:tcPr>
          <w:p w14:paraId="276DC1CB" w14:textId="77777777" w:rsidR="00AE6307" w:rsidRPr="0028191C" w:rsidRDefault="00AE6307" w:rsidP="002F1E81">
            <w:pPr>
              <w:spacing w:after="0" w:line="240" w:lineRule="auto"/>
              <w:ind w:firstLine="0"/>
              <w:jc w:val="center"/>
              <w:rPr>
                <w:rFonts w:asciiTheme="minorHAnsi" w:hAnsiTheme="minorHAnsi" w:cstheme="minorHAnsi"/>
                <w:b/>
                <w:bCs/>
                <w:color w:val="000000"/>
                <w:sz w:val="18"/>
                <w:szCs w:val="18"/>
                <w:lang w:bidi="ar-SA"/>
              </w:rPr>
            </w:pPr>
            <w:r w:rsidRPr="006A52F8">
              <w:rPr>
                <w:rFonts w:ascii="Calibri" w:hAnsi="Calibri" w:cs="Calibri"/>
                <w:b/>
                <w:bCs/>
                <w:color w:val="000000"/>
                <w:sz w:val="18"/>
                <w:szCs w:val="18"/>
                <w:lang w:bidi="ar-SA"/>
              </w:rPr>
              <w:t>1-6</w:t>
            </w:r>
          </w:p>
        </w:tc>
        <w:tc>
          <w:tcPr>
            <w:tcW w:w="954" w:type="pct"/>
            <w:shd w:val="clear" w:color="auto" w:fill="auto"/>
            <w:noWrap/>
            <w:vAlign w:val="center"/>
          </w:tcPr>
          <w:p w14:paraId="38B05074"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b/>
                <w:bCs/>
                <w:color w:val="000000"/>
                <w:sz w:val="16"/>
                <w:szCs w:val="16"/>
                <w:lang w:bidi="ar-SA"/>
              </w:rPr>
              <w:t>31497</w:t>
            </w:r>
          </w:p>
        </w:tc>
        <w:tc>
          <w:tcPr>
            <w:tcW w:w="896" w:type="pct"/>
            <w:shd w:val="clear" w:color="auto" w:fill="auto"/>
            <w:noWrap/>
            <w:vAlign w:val="center"/>
          </w:tcPr>
          <w:p w14:paraId="5F0B4576"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28191C">
              <w:rPr>
                <w:rFonts w:asciiTheme="minorHAnsi" w:hAnsiTheme="minorHAnsi" w:cstheme="minorHAnsi"/>
                <w:b/>
                <w:bCs/>
                <w:color w:val="333333"/>
                <w:sz w:val="16"/>
                <w:szCs w:val="16"/>
              </w:rPr>
              <w:t>10.73</w:t>
            </w:r>
          </w:p>
        </w:tc>
        <w:tc>
          <w:tcPr>
            <w:tcW w:w="891" w:type="pct"/>
            <w:shd w:val="clear" w:color="auto" w:fill="auto"/>
            <w:noWrap/>
            <w:vAlign w:val="center"/>
          </w:tcPr>
          <w:p w14:paraId="4E74991B"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737B63">
              <w:rPr>
                <w:rFonts w:ascii="Calibri" w:hAnsi="Calibri" w:cs="Calibri"/>
                <w:b/>
                <w:bCs/>
                <w:color w:val="000000"/>
                <w:sz w:val="18"/>
                <w:szCs w:val="18"/>
                <w:lang w:bidi="ar-SA"/>
              </w:rPr>
              <w:t>564</w:t>
            </w:r>
          </w:p>
        </w:tc>
        <w:tc>
          <w:tcPr>
            <w:tcW w:w="965" w:type="pct"/>
            <w:shd w:val="clear" w:color="auto" w:fill="auto"/>
            <w:noWrap/>
            <w:vAlign w:val="center"/>
          </w:tcPr>
          <w:p w14:paraId="6A228775" w14:textId="77777777" w:rsidR="00AE6307" w:rsidRPr="0028191C" w:rsidRDefault="00AE6307" w:rsidP="002F1E81">
            <w:pPr>
              <w:spacing w:after="0" w:line="240" w:lineRule="auto"/>
              <w:ind w:firstLine="0"/>
              <w:jc w:val="center"/>
              <w:rPr>
                <w:rFonts w:asciiTheme="minorHAnsi" w:hAnsiTheme="minorHAnsi" w:cstheme="minorHAnsi"/>
                <w:color w:val="000000"/>
                <w:sz w:val="16"/>
                <w:szCs w:val="16"/>
                <w:lang w:bidi="ar-SA"/>
              </w:rPr>
            </w:pPr>
            <w:r w:rsidRPr="00737B63">
              <w:rPr>
                <w:rFonts w:ascii="Calibri" w:hAnsi="Calibri" w:cs="Calibri"/>
                <w:b/>
                <w:bCs/>
                <w:color w:val="000000"/>
                <w:sz w:val="18"/>
                <w:szCs w:val="18"/>
                <w:lang w:bidi="ar-SA"/>
              </w:rPr>
              <w:t>11.89</w:t>
            </w:r>
          </w:p>
        </w:tc>
      </w:tr>
      <w:tr w:rsidR="00AE6307" w:rsidRPr="00F55989" w14:paraId="1BA2CCA8" w14:textId="77777777" w:rsidTr="002F1E81">
        <w:trPr>
          <w:trHeight w:val="290"/>
          <w:tblHeader/>
          <w:jc w:val="center"/>
        </w:trPr>
        <w:tc>
          <w:tcPr>
            <w:tcW w:w="1294" w:type="pct"/>
            <w:shd w:val="clear" w:color="auto" w:fill="auto"/>
            <w:noWrap/>
            <w:vAlign w:val="center"/>
          </w:tcPr>
          <w:p w14:paraId="08562284" w14:textId="77777777" w:rsidR="00AE6307" w:rsidRDefault="00AE6307" w:rsidP="002F1E81">
            <w:pPr>
              <w:spacing w:after="0" w:line="240" w:lineRule="auto"/>
              <w:ind w:firstLine="0"/>
              <w:jc w:val="center"/>
              <w:rPr>
                <w:rFonts w:asciiTheme="minorHAnsi" w:hAnsiTheme="minorHAnsi" w:cstheme="minorHAnsi"/>
                <w:b/>
                <w:bCs/>
                <w:color w:val="000000"/>
                <w:sz w:val="18"/>
                <w:szCs w:val="18"/>
                <w:lang w:bidi="ar-SA"/>
              </w:rPr>
            </w:pPr>
            <w:r w:rsidRPr="006A52F8">
              <w:rPr>
                <w:rFonts w:ascii="Calibri" w:hAnsi="Calibri" w:cs="Calibri"/>
                <w:b/>
                <w:bCs/>
                <w:color w:val="000000"/>
                <w:sz w:val="18"/>
                <w:szCs w:val="18"/>
                <w:lang w:bidi="ar-SA"/>
              </w:rPr>
              <w:t>7-17</w:t>
            </w:r>
          </w:p>
        </w:tc>
        <w:tc>
          <w:tcPr>
            <w:tcW w:w="954" w:type="pct"/>
            <w:shd w:val="clear" w:color="auto" w:fill="auto"/>
            <w:noWrap/>
            <w:vAlign w:val="center"/>
          </w:tcPr>
          <w:p w14:paraId="6B76E383"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000000"/>
                <w:sz w:val="16"/>
                <w:szCs w:val="16"/>
                <w:lang w:bidi="ar-SA"/>
              </w:rPr>
              <w:t>31132</w:t>
            </w:r>
          </w:p>
        </w:tc>
        <w:tc>
          <w:tcPr>
            <w:tcW w:w="896" w:type="pct"/>
            <w:shd w:val="clear" w:color="auto" w:fill="auto"/>
            <w:noWrap/>
            <w:vAlign w:val="center"/>
          </w:tcPr>
          <w:p w14:paraId="4B031652"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333333"/>
                <w:sz w:val="16"/>
                <w:szCs w:val="16"/>
              </w:rPr>
              <w:t>10.60</w:t>
            </w:r>
          </w:p>
        </w:tc>
        <w:tc>
          <w:tcPr>
            <w:tcW w:w="891" w:type="pct"/>
            <w:shd w:val="clear" w:color="auto" w:fill="auto"/>
            <w:noWrap/>
            <w:vAlign w:val="center"/>
          </w:tcPr>
          <w:p w14:paraId="507C19D6"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336</w:t>
            </w:r>
          </w:p>
        </w:tc>
        <w:tc>
          <w:tcPr>
            <w:tcW w:w="965" w:type="pct"/>
            <w:shd w:val="clear" w:color="auto" w:fill="auto"/>
            <w:noWrap/>
            <w:vAlign w:val="center"/>
          </w:tcPr>
          <w:p w14:paraId="43F7FC9C"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7.09</w:t>
            </w:r>
          </w:p>
        </w:tc>
      </w:tr>
      <w:tr w:rsidR="00AE6307" w:rsidRPr="00F55989" w14:paraId="12B767B5" w14:textId="77777777" w:rsidTr="002F1E81">
        <w:trPr>
          <w:trHeight w:val="290"/>
          <w:tblHeader/>
          <w:jc w:val="center"/>
        </w:trPr>
        <w:tc>
          <w:tcPr>
            <w:tcW w:w="1294" w:type="pct"/>
            <w:shd w:val="clear" w:color="auto" w:fill="auto"/>
            <w:noWrap/>
            <w:vAlign w:val="center"/>
          </w:tcPr>
          <w:p w14:paraId="4F9216A8" w14:textId="77777777" w:rsidR="00AE6307" w:rsidRDefault="00AE6307" w:rsidP="002F1E81">
            <w:pPr>
              <w:spacing w:after="0" w:line="240" w:lineRule="auto"/>
              <w:ind w:firstLine="0"/>
              <w:jc w:val="center"/>
              <w:rPr>
                <w:rFonts w:asciiTheme="minorHAnsi" w:hAnsiTheme="minorHAnsi" w:cstheme="minorHAnsi"/>
                <w:b/>
                <w:bCs/>
                <w:color w:val="000000"/>
                <w:sz w:val="18"/>
                <w:szCs w:val="18"/>
                <w:lang w:bidi="ar-SA"/>
              </w:rPr>
            </w:pPr>
            <w:r w:rsidRPr="006A52F8">
              <w:rPr>
                <w:rFonts w:ascii="Calibri" w:hAnsi="Calibri" w:cs="Calibri"/>
                <w:b/>
                <w:bCs/>
                <w:color w:val="000000"/>
                <w:sz w:val="18"/>
                <w:szCs w:val="18"/>
                <w:lang w:bidi="ar-SA"/>
              </w:rPr>
              <w:t>18-64</w:t>
            </w:r>
          </w:p>
        </w:tc>
        <w:tc>
          <w:tcPr>
            <w:tcW w:w="954" w:type="pct"/>
            <w:shd w:val="clear" w:color="auto" w:fill="auto"/>
            <w:noWrap/>
            <w:vAlign w:val="center"/>
          </w:tcPr>
          <w:p w14:paraId="327C0BC4"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000000"/>
                <w:sz w:val="16"/>
                <w:szCs w:val="16"/>
                <w:lang w:bidi="ar-SA"/>
              </w:rPr>
              <w:t>91707</w:t>
            </w:r>
          </w:p>
        </w:tc>
        <w:tc>
          <w:tcPr>
            <w:tcW w:w="896" w:type="pct"/>
            <w:shd w:val="clear" w:color="auto" w:fill="auto"/>
            <w:noWrap/>
            <w:vAlign w:val="center"/>
          </w:tcPr>
          <w:p w14:paraId="5BDC24C9"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333333"/>
                <w:sz w:val="16"/>
                <w:szCs w:val="16"/>
              </w:rPr>
              <w:t>31.23</w:t>
            </w:r>
          </w:p>
        </w:tc>
        <w:tc>
          <w:tcPr>
            <w:tcW w:w="891" w:type="pct"/>
            <w:shd w:val="clear" w:color="auto" w:fill="auto"/>
            <w:noWrap/>
            <w:vAlign w:val="center"/>
          </w:tcPr>
          <w:p w14:paraId="277C10E8"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1810</w:t>
            </w:r>
          </w:p>
        </w:tc>
        <w:tc>
          <w:tcPr>
            <w:tcW w:w="965" w:type="pct"/>
            <w:shd w:val="clear" w:color="auto" w:fill="auto"/>
            <w:noWrap/>
            <w:vAlign w:val="center"/>
          </w:tcPr>
          <w:p w14:paraId="5DA15E9C"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38.17</w:t>
            </w:r>
          </w:p>
        </w:tc>
      </w:tr>
      <w:tr w:rsidR="00AE6307" w:rsidRPr="00F55989" w14:paraId="2DFCF3DE" w14:textId="77777777" w:rsidTr="002F1E81">
        <w:trPr>
          <w:trHeight w:val="290"/>
          <w:tblHeader/>
          <w:jc w:val="center"/>
        </w:trPr>
        <w:tc>
          <w:tcPr>
            <w:tcW w:w="1294" w:type="pct"/>
            <w:shd w:val="clear" w:color="auto" w:fill="auto"/>
            <w:noWrap/>
            <w:vAlign w:val="center"/>
          </w:tcPr>
          <w:p w14:paraId="211246D9" w14:textId="77777777" w:rsidR="00AE6307" w:rsidRDefault="00AE6307" w:rsidP="002F1E81">
            <w:pPr>
              <w:spacing w:after="0" w:line="240" w:lineRule="auto"/>
              <w:ind w:firstLine="0"/>
              <w:jc w:val="center"/>
              <w:rPr>
                <w:rFonts w:asciiTheme="minorHAnsi" w:hAnsiTheme="minorHAnsi" w:cstheme="minorHAnsi"/>
                <w:b/>
                <w:bCs/>
                <w:color w:val="000000"/>
                <w:sz w:val="18"/>
                <w:szCs w:val="18"/>
                <w:lang w:bidi="ar-SA"/>
              </w:rPr>
            </w:pPr>
            <w:r w:rsidRPr="006A52F8">
              <w:rPr>
                <w:rFonts w:ascii="Calibri" w:hAnsi="Calibri" w:cs="Calibri"/>
                <w:b/>
                <w:bCs/>
                <w:color w:val="000000"/>
                <w:sz w:val="18"/>
                <w:szCs w:val="18"/>
                <w:lang w:bidi="ar-SA"/>
              </w:rPr>
              <w:t>≥65</w:t>
            </w:r>
          </w:p>
        </w:tc>
        <w:tc>
          <w:tcPr>
            <w:tcW w:w="954" w:type="pct"/>
            <w:shd w:val="clear" w:color="auto" w:fill="auto"/>
            <w:noWrap/>
            <w:vAlign w:val="center"/>
          </w:tcPr>
          <w:p w14:paraId="5534C03B"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000000"/>
                <w:sz w:val="16"/>
                <w:szCs w:val="16"/>
                <w:lang w:bidi="ar-SA"/>
              </w:rPr>
              <w:t>51545</w:t>
            </w:r>
          </w:p>
        </w:tc>
        <w:tc>
          <w:tcPr>
            <w:tcW w:w="896" w:type="pct"/>
            <w:shd w:val="clear" w:color="auto" w:fill="auto"/>
            <w:noWrap/>
            <w:vAlign w:val="center"/>
          </w:tcPr>
          <w:p w14:paraId="63BF899F"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333333"/>
                <w:sz w:val="16"/>
                <w:szCs w:val="16"/>
              </w:rPr>
              <w:t>17.56</w:t>
            </w:r>
          </w:p>
        </w:tc>
        <w:tc>
          <w:tcPr>
            <w:tcW w:w="891" w:type="pct"/>
            <w:shd w:val="clear" w:color="auto" w:fill="auto"/>
            <w:noWrap/>
            <w:vAlign w:val="center"/>
          </w:tcPr>
          <w:p w14:paraId="460F9212"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125</w:t>
            </w:r>
          </w:p>
        </w:tc>
        <w:tc>
          <w:tcPr>
            <w:tcW w:w="965" w:type="pct"/>
            <w:shd w:val="clear" w:color="auto" w:fill="auto"/>
            <w:noWrap/>
            <w:vAlign w:val="center"/>
          </w:tcPr>
          <w:p w14:paraId="5E63994C"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2.64</w:t>
            </w:r>
          </w:p>
        </w:tc>
      </w:tr>
      <w:tr w:rsidR="00AE6307" w:rsidRPr="00F55989" w14:paraId="58F39E25" w14:textId="77777777" w:rsidTr="002F1E81">
        <w:trPr>
          <w:trHeight w:val="277"/>
          <w:tblHeader/>
          <w:jc w:val="center"/>
        </w:trPr>
        <w:tc>
          <w:tcPr>
            <w:tcW w:w="1294" w:type="pct"/>
            <w:shd w:val="clear" w:color="auto" w:fill="auto"/>
            <w:noWrap/>
            <w:vAlign w:val="center"/>
          </w:tcPr>
          <w:p w14:paraId="5C245DC5" w14:textId="77777777" w:rsidR="00AE6307" w:rsidRDefault="00AE6307" w:rsidP="002F1E81">
            <w:pPr>
              <w:spacing w:after="0" w:line="240" w:lineRule="auto"/>
              <w:ind w:firstLine="0"/>
              <w:jc w:val="center"/>
              <w:rPr>
                <w:rFonts w:asciiTheme="minorHAnsi" w:hAnsiTheme="minorHAnsi" w:cstheme="minorHAnsi"/>
                <w:b/>
                <w:bCs/>
                <w:color w:val="000000"/>
                <w:sz w:val="18"/>
                <w:szCs w:val="18"/>
                <w:lang w:bidi="ar-SA"/>
              </w:rPr>
            </w:pPr>
            <w:r>
              <w:rPr>
                <w:rFonts w:ascii="Calibri" w:hAnsi="Calibri" w:cs="Calibri"/>
                <w:b/>
                <w:bCs/>
                <w:color w:val="000000"/>
                <w:sz w:val="18"/>
                <w:szCs w:val="18"/>
                <w:lang w:bidi="ar-SA"/>
              </w:rPr>
              <w:t>Unknow</w:t>
            </w:r>
          </w:p>
        </w:tc>
        <w:tc>
          <w:tcPr>
            <w:tcW w:w="954" w:type="pct"/>
            <w:shd w:val="clear" w:color="auto" w:fill="auto"/>
            <w:noWrap/>
            <w:vAlign w:val="center"/>
          </w:tcPr>
          <w:p w14:paraId="7A2E2B66"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000000"/>
                <w:sz w:val="16"/>
                <w:szCs w:val="16"/>
                <w:lang w:bidi="ar-SA"/>
              </w:rPr>
              <w:t>73094</w:t>
            </w:r>
          </w:p>
        </w:tc>
        <w:tc>
          <w:tcPr>
            <w:tcW w:w="896" w:type="pct"/>
            <w:shd w:val="clear" w:color="auto" w:fill="auto"/>
            <w:noWrap/>
            <w:vAlign w:val="center"/>
          </w:tcPr>
          <w:p w14:paraId="5843EA47"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28191C">
              <w:rPr>
                <w:rFonts w:asciiTheme="minorHAnsi" w:hAnsiTheme="minorHAnsi" w:cstheme="minorHAnsi"/>
                <w:b/>
                <w:bCs/>
                <w:color w:val="333333"/>
                <w:sz w:val="16"/>
                <w:szCs w:val="16"/>
              </w:rPr>
              <w:t>24.90</w:t>
            </w:r>
          </w:p>
        </w:tc>
        <w:tc>
          <w:tcPr>
            <w:tcW w:w="891" w:type="pct"/>
            <w:shd w:val="clear" w:color="auto" w:fill="auto"/>
            <w:noWrap/>
            <w:vAlign w:val="center"/>
          </w:tcPr>
          <w:p w14:paraId="407F9A4F"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1679</w:t>
            </w:r>
          </w:p>
        </w:tc>
        <w:tc>
          <w:tcPr>
            <w:tcW w:w="965" w:type="pct"/>
            <w:shd w:val="clear" w:color="auto" w:fill="auto"/>
            <w:noWrap/>
            <w:vAlign w:val="center"/>
          </w:tcPr>
          <w:p w14:paraId="7A4F8D7B" w14:textId="77777777" w:rsidR="00AE6307" w:rsidRPr="00737B63" w:rsidRDefault="00AE6307" w:rsidP="002F1E81">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35.41</w:t>
            </w:r>
          </w:p>
        </w:tc>
      </w:tr>
    </w:tbl>
    <w:p w14:paraId="1506D207" w14:textId="6C83F443" w:rsidR="00AE6307" w:rsidRDefault="00AE6307" w:rsidP="00AE6307">
      <w:pPr>
        <w:spacing w:before="240"/>
        <w:ind w:firstLine="0"/>
      </w:pPr>
      <w:r w:rsidRPr="006D6228">
        <w:rPr>
          <w:b/>
        </w:rPr>
        <w:t>Sex distribution</w:t>
      </w:r>
      <w:r>
        <w:rPr>
          <w:b/>
        </w:rPr>
        <w:t xml:space="preserve"> </w:t>
      </w:r>
      <w:r w:rsidRPr="006D6228">
        <w:rPr>
          <w:b/>
        </w:rPr>
        <w:t>(</w:t>
      </w:r>
      <w:r w:rsidRPr="00B8095D">
        <w:rPr>
          <w:b/>
          <w:cs/>
        </w:rPr>
        <w:t>‎</w:t>
      </w:r>
      <w:r w:rsidR="00207E59" w:rsidRPr="00AC38B4">
        <w:rPr>
          <w:b/>
          <w:cs/>
        </w:rPr>
        <w:fldChar w:fldCharType="begin"/>
      </w:r>
      <w:r w:rsidR="00207E59" w:rsidRPr="00AC38B4">
        <w:rPr>
          <w:b/>
        </w:rPr>
        <w:instrText xml:space="preserve"> REF _Ref75792448 \h  \* MERGEFORMAT </w:instrText>
      </w:r>
      <w:r w:rsidR="00207E59" w:rsidRPr="00AC38B4">
        <w:rPr>
          <w:b/>
          <w:cs/>
        </w:rPr>
      </w:r>
      <w:r w:rsidR="00207E59" w:rsidRPr="00AC38B4">
        <w:rPr>
          <w:b/>
          <w:cs/>
        </w:rPr>
        <w:fldChar w:fldCharType="separate"/>
      </w:r>
      <w:r w:rsidR="008E52C2" w:rsidRPr="008E52C2">
        <w:rPr>
          <w:b/>
        </w:rPr>
        <w:t>Tables and figures</w:t>
      </w:r>
      <w:r w:rsidR="00207E59" w:rsidRPr="00AC38B4">
        <w:rPr>
          <w:b/>
          <w:cs/>
        </w:rPr>
        <w:fldChar w:fldCharType="end"/>
      </w:r>
      <w:r w:rsidRPr="00B8095D">
        <w:rPr>
          <w:b/>
        </w:rPr>
        <w:t>,</w:t>
      </w:r>
      <w:r w:rsidR="0030723D">
        <w:rPr>
          <w:b/>
        </w:rPr>
        <w:t xml:space="preserve"> </w:t>
      </w:r>
      <w:r w:rsidR="00405775" w:rsidRPr="00405775">
        <w:rPr>
          <w:b/>
        </w:rPr>
        <w:fldChar w:fldCharType="begin"/>
      </w:r>
      <w:r w:rsidR="00405775" w:rsidRPr="00405775">
        <w:rPr>
          <w:b/>
        </w:rPr>
        <w:instrText xml:space="preserve"> REF _Ref75794230 \h  \* MERGEFORMAT </w:instrText>
      </w:r>
      <w:r w:rsidR="00405775" w:rsidRPr="00405775">
        <w:rPr>
          <w:b/>
        </w:rPr>
      </w:r>
      <w:r w:rsidR="00405775" w:rsidRPr="00405775">
        <w:rPr>
          <w:b/>
        </w:rPr>
        <w:fldChar w:fldCharType="separate"/>
      </w:r>
      <w:r w:rsidR="008E52C2" w:rsidRPr="008E52C2">
        <w:rPr>
          <w:b/>
        </w:rPr>
        <w:t xml:space="preserve">Table </w:t>
      </w:r>
      <w:r w:rsidR="008E52C2" w:rsidRPr="008E52C2">
        <w:rPr>
          <w:b/>
          <w:noProof/>
        </w:rPr>
        <w:t>3</w:t>
      </w:r>
      <w:r w:rsidR="00405775" w:rsidRPr="00405775">
        <w:rPr>
          <w:b/>
        </w:rPr>
        <w:fldChar w:fldCharType="end"/>
      </w:r>
      <w:r w:rsidRPr="006D6228">
        <w:rPr>
          <w:b/>
        </w:rPr>
        <w:t>).</w:t>
      </w:r>
      <w:r>
        <w:t xml:space="preserve"> More than 50% of the patients are females (VAERS: 51.8%; CV: 56.6%), while the percentage of males is 27.2% in VAERS and 29.8% in CV. The sex of the rest of the reports is either unknown or not specified. </w:t>
      </w:r>
    </w:p>
    <w:p w14:paraId="41B40F30" w14:textId="3602AEC8" w:rsidR="00AE6307" w:rsidRDefault="00AE6307" w:rsidP="00AE6307">
      <w:pPr>
        <w:ind w:firstLine="0"/>
      </w:pPr>
      <w:r w:rsidRPr="00083BEB">
        <w:rPr>
          <w:b/>
          <w:bCs/>
        </w:rPr>
        <w:t>Age-sex distribution (</w:t>
      </w:r>
      <w:r w:rsidRPr="00B8095D">
        <w:rPr>
          <w:b/>
          <w:bCs/>
          <w:cs/>
        </w:rPr>
        <w:t>‎</w:t>
      </w:r>
      <w:r w:rsidR="00207E59" w:rsidRPr="00B8095D">
        <w:rPr>
          <w:b/>
          <w:cs/>
        </w:rPr>
        <w:t>‎</w:t>
      </w:r>
      <w:r w:rsidR="00207E59" w:rsidRPr="00AC38B4">
        <w:rPr>
          <w:b/>
          <w:cs/>
        </w:rPr>
        <w:fldChar w:fldCharType="begin"/>
      </w:r>
      <w:r w:rsidR="00207E59" w:rsidRPr="00AC38B4">
        <w:rPr>
          <w:b/>
        </w:rPr>
        <w:instrText xml:space="preserve"> REF _Ref75792448 \h  \* MERGEFORMAT </w:instrText>
      </w:r>
      <w:r w:rsidR="00207E59" w:rsidRPr="00AC38B4">
        <w:rPr>
          <w:b/>
          <w:cs/>
        </w:rPr>
      </w:r>
      <w:r w:rsidR="00207E59" w:rsidRPr="00AC38B4">
        <w:rPr>
          <w:b/>
          <w:cs/>
        </w:rPr>
        <w:fldChar w:fldCharType="separate"/>
      </w:r>
      <w:r w:rsidR="008E52C2" w:rsidRPr="008E52C2">
        <w:rPr>
          <w:b/>
        </w:rPr>
        <w:t>Tables and figures</w:t>
      </w:r>
      <w:r w:rsidR="00207E59" w:rsidRPr="00AC38B4">
        <w:rPr>
          <w:b/>
          <w:cs/>
        </w:rPr>
        <w:fldChar w:fldCharType="end"/>
      </w:r>
      <w:r w:rsidRPr="00B8095D">
        <w:rPr>
          <w:b/>
          <w:bCs/>
        </w:rPr>
        <w:t xml:space="preserve">, </w:t>
      </w:r>
      <w:r w:rsidR="002078AD" w:rsidRPr="002078AD">
        <w:rPr>
          <w:b/>
          <w:bCs/>
        </w:rPr>
        <w:fldChar w:fldCharType="begin"/>
      </w:r>
      <w:r w:rsidR="002078AD" w:rsidRPr="002078AD">
        <w:rPr>
          <w:b/>
          <w:bCs/>
        </w:rPr>
        <w:instrText xml:space="preserve"> REF _Ref30942271 \h  \* MERGEFORMAT </w:instrText>
      </w:r>
      <w:r w:rsidR="002078AD" w:rsidRPr="002078AD">
        <w:rPr>
          <w:b/>
          <w:bCs/>
        </w:rPr>
      </w:r>
      <w:r w:rsidR="002078AD" w:rsidRPr="002078AD">
        <w:rPr>
          <w:b/>
          <w:bCs/>
        </w:rPr>
        <w:fldChar w:fldCharType="separate"/>
      </w:r>
      <w:r w:rsidR="008E52C2" w:rsidRPr="008E52C2">
        <w:rPr>
          <w:b/>
          <w:bCs/>
        </w:rPr>
        <w:t xml:space="preserve">Table </w:t>
      </w:r>
      <w:r w:rsidR="008E52C2" w:rsidRPr="008E52C2">
        <w:rPr>
          <w:b/>
          <w:bCs/>
          <w:noProof/>
        </w:rPr>
        <w:t>4</w:t>
      </w:r>
      <w:r w:rsidR="002078AD" w:rsidRPr="002078AD">
        <w:rPr>
          <w:b/>
          <w:bCs/>
        </w:rPr>
        <w:fldChar w:fldCharType="end"/>
      </w:r>
      <w:r w:rsidRPr="00083BEB">
        <w:rPr>
          <w:b/>
          <w:bCs/>
        </w:rPr>
        <w:t>).</w:t>
      </w:r>
      <w:r>
        <w:t xml:space="preserve"> For </w:t>
      </w:r>
      <w:r w:rsidRPr="71FA6C8F">
        <w:rPr>
          <w:lang w:bidi="ar-SA"/>
        </w:rPr>
        <w:t>children aged &lt;7 years</w:t>
      </w:r>
      <w:r>
        <w:rPr>
          <w:lang w:bidi="ar-SA"/>
        </w:rPr>
        <w:t xml:space="preserve"> and </w:t>
      </w:r>
      <w:r>
        <w:t>adolescents (7-17 years), the percentage of males (VAERS: 11.71%, CV: 9.42%) and females (VAERS: 11.9%, CV: 8.62%) are close. However, the percentage of adult (18-64) females (VAERS: 22.5%, CV: 27.31%) is higher than adult males (VAERS: 8.03%, CV: 9.83%) and at the peak</w:t>
      </w:r>
      <w:r w:rsidRPr="0078186C">
        <w:t xml:space="preserve"> </w:t>
      </w:r>
      <w:r>
        <w:t>in both databases.</w:t>
      </w:r>
    </w:p>
    <w:p w14:paraId="1D3C8D57" w14:textId="7FD921DC" w:rsidR="0006200F" w:rsidRDefault="00AE6307" w:rsidP="00FA197E">
      <w:pPr>
        <w:ind w:firstLine="0"/>
        <w:jc w:val="both"/>
      </w:pPr>
      <w:r w:rsidRPr="00E80BE9">
        <w:rPr>
          <w:b/>
        </w:rPr>
        <w:t>Vaccine types.</w:t>
      </w:r>
      <w:r>
        <w:t xml:space="preserve"> CV reports involve 58 different vaccine types from 243 different vaccine brands. There are mentions of 1 to 5 different vaccine types in each report. 93.8% of reports involve one, 4.6% involve two, and 1.1% involve three to five vaccine types. The 58 vaccine types entail 294 vaccine type combinations. Thirty-eight highly frequent vaccines or vaccine combinations ( </w:t>
      </w:r>
      <w:r w:rsidRPr="3C65A519">
        <w:rPr>
          <w:rFonts w:cs="Times New Roman"/>
        </w:rPr>
        <w:t>≥</w:t>
      </w:r>
      <w:r>
        <w:t xml:space="preserve">10 reports) comprise 90.3% of all CV reports </w:t>
      </w:r>
      <w:r w:rsidRPr="00FA197E">
        <w:t>(</w:t>
      </w:r>
      <w:r w:rsidRPr="00FA197E">
        <w:rPr>
          <w:cs/>
        </w:rPr>
        <w:t>‎</w:t>
      </w:r>
      <w:r w:rsidR="00FA197E" w:rsidRPr="00FA197E">
        <w:rPr>
          <w:cs/>
        </w:rPr>
        <w:fldChar w:fldCharType="begin"/>
      </w:r>
      <w:r w:rsidR="00FA197E" w:rsidRPr="00FA197E">
        <w:instrText xml:space="preserve"> REF _Ref75792448 \h  \* MERGEFORMAT </w:instrText>
      </w:r>
      <w:r w:rsidR="00FA197E" w:rsidRPr="00FA197E">
        <w:rPr>
          <w:cs/>
        </w:rPr>
      </w:r>
      <w:r w:rsidR="00FA197E" w:rsidRPr="00FA197E">
        <w:rPr>
          <w:cs/>
        </w:rPr>
        <w:fldChar w:fldCharType="separate"/>
      </w:r>
      <w:r w:rsidR="008E52C2">
        <w:t>Tables and figures</w:t>
      </w:r>
      <w:r w:rsidR="00FA197E" w:rsidRPr="00FA197E">
        <w:rPr>
          <w:cs/>
        </w:rPr>
        <w:fldChar w:fldCharType="end"/>
      </w:r>
      <w:r w:rsidRPr="00FA197E">
        <w:t xml:space="preserve">, </w:t>
      </w:r>
      <w:r w:rsidR="00FA197E" w:rsidRPr="00FA197E">
        <w:fldChar w:fldCharType="begin"/>
      </w:r>
      <w:r w:rsidR="00FA197E" w:rsidRPr="00FA197E">
        <w:instrText xml:space="preserve"> REF _Ref28003857 \h  \* MERGEFORMAT </w:instrText>
      </w:r>
      <w:r w:rsidR="00FA197E" w:rsidRPr="00FA197E">
        <w:fldChar w:fldCharType="separate"/>
      </w:r>
      <w:r w:rsidR="008E52C2" w:rsidRPr="002403C4">
        <w:t xml:space="preserve">Table </w:t>
      </w:r>
      <w:r w:rsidR="008E52C2">
        <w:rPr>
          <w:noProof/>
        </w:rPr>
        <w:t>5</w:t>
      </w:r>
      <w:r w:rsidR="00FA197E" w:rsidRPr="00FA197E">
        <w:fldChar w:fldCharType="end"/>
      </w:r>
      <w:r>
        <w:t xml:space="preserve">). The top five highly frequent vaccine types are </w:t>
      </w:r>
      <w:r w:rsidRPr="00512236">
        <w:t>Varicella-Zoster Vaccine</w:t>
      </w:r>
      <w:r>
        <w:t xml:space="preserve"> (VARZOS: 23%), </w:t>
      </w:r>
      <w:r w:rsidRPr="00CB4213">
        <w:t>Influenza Virus Vaccine, Trivalent</w:t>
      </w:r>
      <w:r>
        <w:t xml:space="preserve"> (FLU3: 11%), </w:t>
      </w:r>
      <w:r w:rsidRPr="00295F20">
        <w:t>Influenza Virus Vaccine (No Brand Name)</w:t>
      </w:r>
      <w:r>
        <w:t xml:space="preserve"> (FLUX: 6.5%), </w:t>
      </w:r>
      <w:r w:rsidRPr="00E32B79">
        <w:t xml:space="preserve">Pneumococcal Vaccine, Polyvalent </w:t>
      </w:r>
      <w:r>
        <w:t xml:space="preserve">(PPV: 6.1%), and </w:t>
      </w:r>
      <w:r w:rsidRPr="00043E45">
        <w:t xml:space="preserve">Meningococcal Group B Vaccine, </w:t>
      </w:r>
      <w:r>
        <w:t>rDNA</w:t>
      </w:r>
      <w:r w:rsidRPr="00043E45">
        <w:t xml:space="preserve"> Absorbed </w:t>
      </w:r>
      <w:r>
        <w:t xml:space="preserve">(MENB: 5.4%). </w:t>
      </w:r>
    </w:p>
    <w:p w14:paraId="725D3AC9" w14:textId="6BB57A6D" w:rsidR="00310E01" w:rsidRDefault="009349AB" w:rsidP="00AE27AF">
      <w:r>
        <w:lastRenderedPageBreak/>
        <w:t xml:space="preserve">The </w:t>
      </w:r>
      <w:r w:rsidR="008A35A7">
        <w:t xml:space="preserve">reason for the </w:t>
      </w:r>
      <w:r w:rsidR="00387562">
        <w:t xml:space="preserve">high number of </w:t>
      </w:r>
      <w:r w:rsidR="001F4BFD">
        <w:t>VARZOS vaccine type (23%)</w:t>
      </w:r>
      <w:r w:rsidR="008A35A7">
        <w:t xml:space="preserve"> in CV is the same VAERS. </w:t>
      </w:r>
      <w:r w:rsidR="00310E01">
        <w:rPr>
          <w:lang w:bidi="ar-SA"/>
        </w:rPr>
        <w:t xml:space="preserve">In CV, </w:t>
      </w:r>
      <w:r w:rsidR="00310E01">
        <w:t xml:space="preserve">the average number of VARZOS reports per year from 2011 to 2017 was 87, whereas it increased to 477 in 2018. In 2017, a new vaccine brand (Shingrix) in the VARZOS group was released in the U.S. and Canada. In 2018, 88.5% of the VARZOS </w:t>
      </w:r>
      <w:r w:rsidR="00310E01" w:rsidRPr="009A33A9">
        <w:t xml:space="preserve">AEFIs </w:t>
      </w:r>
      <w:r w:rsidR="00310E01">
        <w:t>in CV belong</w:t>
      </w:r>
      <w:r w:rsidR="00376AB4">
        <w:t>ed</w:t>
      </w:r>
      <w:r w:rsidR="00310E01">
        <w:t xml:space="preserve"> to Shingrix. </w:t>
      </w:r>
    </w:p>
    <w:p w14:paraId="38D28C3E" w14:textId="43E742DF" w:rsidR="00AE6307" w:rsidRPr="002E3FBA" w:rsidRDefault="00AE6307" w:rsidP="00446736">
      <w:pPr>
        <w:ind w:firstLine="0"/>
        <w:jc w:val="both"/>
      </w:pPr>
      <w:r>
        <w:rPr>
          <w:b/>
        </w:rPr>
        <w:t>Adverse Events</w:t>
      </w:r>
      <w:r w:rsidRPr="006410F5">
        <w:rPr>
          <w:b/>
        </w:rPr>
        <w:t>.</w:t>
      </w:r>
      <w:r>
        <w:t xml:space="preserve"> In CV, 4742 reports involve 18682 AEs, 80 of which are “No adverse event,” and 612 of them belong to “</w:t>
      </w:r>
      <w:r w:rsidRPr="00084516">
        <w:t>Medication errors and other product use errors and issues</w:t>
      </w:r>
      <w:r>
        <w:t>.”  After excluding these two groups, 4396 reports involve 17996 AEs from 1822 different AEs. The range of AEs per report is from 1 to 83. Removing the outliers (AEs per report: &gt;11), on average, each report in CV contains 3 AEs and the median is 2 (24.34%). The top 10 highly frequent AEs in CV are Pyrexia (2.51%), Headache (1.97%), Pain in extremity (1.88%), Fatigue (1.78%), Herpes zoster (1.57%), Nausea (1.56%), Pain (1.49%), Erythema (1.39%), Vaccination site eryth</w:t>
      </w:r>
      <w:r w:rsidRPr="00446736">
        <w:t xml:space="preserve">ema (1.33%), and Malaise (1.27%).  </w:t>
      </w:r>
      <w:r w:rsidR="00446736" w:rsidRPr="00446736">
        <w:t>The highly frequent AEs in CV (</w:t>
      </w:r>
      <w:r w:rsidR="00446736" w:rsidRPr="00446736">
        <w:rPr>
          <w:rFonts w:cs="Times New Roman"/>
        </w:rPr>
        <w:t>≥</w:t>
      </w:r>
      <w:r w:rsidR="00446736" w:rsidRPr="00446736">
        <w:t>100) are depicted in</w:t>
      </w:r>
      <w:r w:rsidR="006303A9">
        <w:t xml:space="preserve"> the</w:t>
      </w:r>
      <w:r w:rsidR="00446736" w:rsidRPr="00446736">
        <w:t xml:space="preserve"> </w:t>
      </w:r>
      <w:r w:rsidR="00446736" w:rsidRPr="00446736">
        <w:rPr>
          <w:cs/>
        </w:rPr>
        <w:t>‎‎</w:t>
      </w:r>
      <w:r w:rsidR="00446736" w:rsidRPr="00446736">
        <w:rPr>
          <w:cs/>
        </w:rPr>
        <w:fldChar w:fldCharType="begin"/>
      </w:r>
      <w:r w:rsidR="00446736" w:rsidRPr="00446736">
        <w:instrText xml:space="preserve"> REF _Ref75792448 \h  \* MERGEFORMAT </w:instrText>
      </w:r>
      <w:r w:rsidR="00446736" w:rsidRPr="00446736">
        <w:rPr>
          <w:cs/>
        </w:rPr>
      </w:r>
      <w:r w:rsidR="00446736" w:rsidRPr="00446736">
        <w:rPr>
          <w:cs/>
        </w:rPr>
        <w:fldChar w:fldCharType="separate"/>
      </w:r>
      <w:r w:rsidR="008E52C2">
        <w:t>Tables and figures</w:t>
      </w:r>
      <w:r w:rsidR="00446736" w:rsidRPr="00446736">
        <w:rPr>
          <w:cs/>
        </w:rPr>
        <w:fldChar w:fldCharType="end"/>
      </w:r>
      <w:r w:rsidR="00830D1F">
        <w:t xml:space="preserve"> section,</w:t>
      </w:r>
      <w:r w:rsidR="00446736" w:rsidRPr="00446736">
        <w:t xml:space="preserve"> </w:t>
      </w:r>
      <w:r w:rsidR="00446736" w:rsidRPr="00446736">
        <w:fldChar w:fldCharType="begin"/>
      </w:r>
      <w:r w:rsidR="00446736" w:rsidRPr="00446736">
        <w:instrText xml:space="preserve"> REF _Ref28011251 \h  \* MERGEFORMAT </w:instrText>
      </w:r>
      <w:r w:rsidR="00446736" w:rsidRPr="00446736">
        <w:fldChar w:fldCharType="separate"/>
      </w:r>
      <w:r w:rsidR="008E52C2" w:rsidRPr="002403C4">
        <w:t xml:space="preserve">Table </w:t>
      </w:r>
      <w:r w:rsidR="008E52C2">
        <w:rPr>
          <w:noProof/>
        </w:rPr>
        <w:t>6</w:t>
      </w:r>
      <w:r w:rsidR="00446736" w:rsidRPr="00446736">
        <w:fldChar w:fldCharType="end"/>
      </w:r>
      <w:r w:rsidR="00446736" w:rsidRPr="00B8095D">
        <w:t>.</w:t>
      </w:r>
    </w:p>
    <w:p w14:paraId="3BBCDD64" w14:textId="3C86F916" w:rsidR="00AE6307" w:rsidRDefault="00AE6307" w:rsidP="0026342F">
      <w:pPr>
        <w:ind w:firstLine="0"/>
        <w:jc w:val="both"/>
      </w:pPr>
      <w:r w:rsidRPr="009B4081">
        <w:rPr>
          <w:b/>
          <w:lang w:bidi="ar-SA"/>
        </w:rPr>
        <w:t xml:space="preserve">Serious </w:t>
      </w:r>
      <w:r>
        <w:rPr>
          <w:b/>
          <w:lang w:bidi="ar-SA"/>
        </w:rPr>
        <w:t>Adverse Events</w:t>
      </w:r>
      <w:r w:rsidRPr="009B4081">
        <w:rPr>
          <w:b/>
          <w:lang w:bidi="ar-SA"/>
        </w:rPr>
        <w:t xml:space="preserve"> (SAE)</w:t>
      </w:r>
      <w:r>
        <w:rPr>
          <w:b/>
          <w:lang w:bidi="ar-SA"/>
        </w:rPr>
        <w:t xml:space="preserve"> reports</w:t>
      </w:r>
      <w:r w:rsidRPr="009B4081">
        <w:rPr>
          <w:b/>
          <w:lang w:bidi="ar-SA"/>
        </w:rPr>
        <w:t>.</w:t>
      </w:r>
      <w:r>
        <w:rPr>
          <w:lang w:bidi="ar-SA"/>
        </w:rPr>
        <w:t xml:space="preserve"> Out of 4742 CV reports, 2687 (56.66%) of them were SAE. Of the six reasons for SAE reports in CV, </w:t>
      </w:r>
      <w:r>
        <w:t>“Other medically important condition” (77.4%) was the main reason (</w:t>
      </w:r>
      <w:r w:rsidRPr="00B8095D">
        <w:rPr>
          <w:cs/>
        </w:rPr>
        <w:t>‎</w:t>
      </w:r>
      <w:r w:rsidR="0026342F" w:rsidRPr="00446736">
        <w:rPr>
          <w:cs/>
        </w:rPr>
        <w:fldChar w:fldCharType="begin"/>
      </w:r>
      <w:r w:rsidR="0026342F" w:rsidRPr="00446736">
        <w:instrText xml:space="preserve"> REF _Ref75792448 \h  \* MERGEFORMAT </w:instrText>
      </w:r>
      <w:r w:rsidR="0026342F" w:rsidRPr="00446736">
        <w:rPr>
          <w:cs/>
        </w:rPr>
      </w:r>
      <w:r w:rsidR="0026342F" w:rsidRPr="00446736">
        <w:rPr>
          <w:cs/>
        </w:rPr>
        <w:fldChar w:fldCharType="separate"/>
      </w:r>
      <w:r w:rsidR="008E52C2">
        <w:t>Tables and figures</w:t>
      </w:r>
      <w:r w:rsidR="0026342F" w:rsidRPr="00446736">
        <w:rPr>
          <w:cs/>
        </w:rPr>
        <w:fldChar w:fldCharType="end"/>
      </w:r>
      <w:r w:rsidR="00DE518F">
        <w:t xml:space="preserve">, </w:t>
      </w:r>
      <w:r w:rsidR="00DE518F">
        <w:fldChar w:fldCharType="begin"/>
      </w:r>
      <w:r w:rsidR="00DE518F">
        <w:instrText xml:space="preserve"> REF _Ref75794532 \h </w:instrText>
      </w:r>
      <w:r w:rsidR="00DE518F">
        <w:fldChar w:fldCharType="separate"/>
      </w:r>
      <w:r w:rsidR="008E52C2" w:rsidRPr="002403C4">
        <w:t xml:space="preserve">Table </w:t>
      </w:r>
      <w:r w:rsidR="008E52C2">
        <w:rPr>
          <w:noProof/>
        </w:rPr>
        <w:t>7</w:t>
      </w:r>
      <w:r w:rsidR="00DE518F">
        <w:fldChar w:fldCharType="end"/>
      </w:r>
      <w:r>
        <w:t>). Hospitalization (20.4%) and Disability (8.86%) were next. Also, for 2.74% of SAE reports, the reason was death. T</w:t>
      </w:r>
      <w:r w:rsidRPr="3C65A519">
        <w:rPr>
          <w:lang w:bidi="ar-SA"/>
        </w:rPr>
        <w:t xml:space="preserve">he top </w:t>
      </w:r>
      <w:r>
        <w:rPr>
          <w:lang w:bidi="ar-SA"/>
        </w:rPr>
        <w:t>Five</w:t>
      </w:r>
      <w:r w:rsidRPr="3C65A519">
        <w:rPr>
          <w:lang w:bidi="ar-SA"/>
        </w:rPr>
        <w:t xml:space="preserve"> vaccine </w:t>
      </w:r>
      <w:r>
        <w:rPr>
          <w:lang w:bidi="ar-SA"/>
        </w:rPr>
        <w:t xml:space="preserve">types in CV SAE </w:t>
      </w:r>
      <w:r>
        <w:t>reports</w:t>
      </w:r>
      <w:r>
        <w:rPr>
          <w:lang w:bidi="ar-SA"/>
        </w:rPr>
        <w:t xml:space="preserve"> are</w:t>
      </w:r>
      <w:r w:rsidRPr="3C65A519">
        <w:rPr>
          <w:lang w:bidi="ar-SA"/>
        </w:rPr>
        <w:t xml:space="preserve"> </w:t>
      </w:r>
      <w:r w:rsidRPr="00512236">
        <w:t>Varicella-Zoster Vaccine</w:t>
      </w:r>
      <w:r>
        <w:t xml:space="preserve"> (VARZOS: </w:t>
      </w:r>
      <w:r w:rsidRPr="3C65A519">
        <w:rPr>
          <w:lang w:bidi="ar-SA"/>
        </w:rPr>
        <w:t>24</w:t>
      </w:r>
      <w:r>
        <w:rPr>
          <w:lang w:bidi="ar-SA"/>
        </w:rPr>
        <w:t>.1</w:t>
      </w:r>
      <w:r w:rsidRPr="3C65A519">
        <w:rPr>
          <w:lang w:bidi="ar-SA"/>
        </w:rPr>
        <w:t>%)</w:t>
      </w:r>
      <w:r>
        <w:rPr>
          <w:lang w:bidi="ar-SA"/>
        </w:rPr>
        <w:t xml:space="preserve">, </w:t>
      </w:r>
      <w:r w:rsidRPr="00CB4213">
        <w:t>Influenza Virus Vaccine, Trivalent</w:t>
      </w:r>
      <w:r>
        <w:t xml:space="preserve"> (FLU3</w:t>
      </w:r>
      <w:r>
        <w:rPr>
          <w:lang w:bidi="ar-SA"/>
        </w:rPr>
        <w:t xml:space="preserve">: </w:t>
      </w:r>
      <w:r w:rsidRPr="3C65A519">
        <w:rPr>
          <w:lang w:bidi="ar-SA"/>
        </w:rPr>
        <w:t>9.</w:t>
      </w:r>
      <w:r>
        <w:rPr>
          <w:lang w:bidi="ar-SA"/>
        </w:rPr>
        <w:t>42</w:t>
      </w:r>
      <w:r w:rsidRPr="3C65A519">
        <w:rPr>
          <w:lang w:bidi="ar-SA"/>
        </w:rPr>
        <w:t xml:space="preserve">%), </w:t>
      </w:r>
      <w:r w:rsidRPr="00295F20">
        <w:t>Influenza Virus Vaccine (No Brand Name)</w:t>
      </w:r>
      <w:r>
        <w:t xml:space="preserve"> (FLUX: </w:t>
      </w:r>
      <w:r w:rsidRPr="3C65A519">
        <w:rPr>
          <w:lang w:bidi="ar-SA"/>
        </w:rPr>
        <w:t>8.9%),</w:t>
      </w:r>
      <w:r>
        <w:rPr>
          <w:lang w:bidi="ar-SA"/>
        </w:rPr>
        <w:t xml:space="preserve"> </w:t>
      </w:r>
      <w:r w:rsidRPr="00E32B79">
        <w:t xml:space="preserve">Pneumococcal Vaccine, Polyvalent </w:t>
      </w:r>
      <w:r>
        <w:t>(PPV</w:t>
      </w:r>
      <w:r>
        <w:rPr>
          <w:lang w:bidi="ar-SA"/>
        </w:rPr>
        <w:t xml:space="preserve">: </w:t>
      </w:r>
      <w:r w:rsidRPr="3C65A519">
        <w:rPr>
          <w:lang w:bidi="ar-SA"/>
        </w:rPr>
        <w:t>6.5</w:t>
      </w:r>
      <w:r>
        <w:rPr>
          <w:lang w:bidi="ar-SA"/>
        </w:rPr>
        <w:t>1</w:t>
      </w:r>
      <w:r w:rsidRPr="3C65A519">
        <w:rPr>
          <w:lang w:bidi="ar-SA"/>
        </w:rPr>
        <w:t>%)</w:t>
      </w:r>
      <w:r>
        <w:rPr>
          <w:lang w:bidi="ar-SA"/>
        </w:rPr>
        <w:t xml:space="preserve">, and </w:t>
      </w:r>
      <w:r w:rsidRPr="004E5F79">
        <w:t>Human Papillomavirus 4-Valent</w:t>
      </w:r>
      <w:r>
        <w:t xml:space="preserve"> (HPV4</w:t>
      </w:r>
      <w:r>
        <w:rPr>
          <w:lang w:bidi="ar-SA"/>
        </w:rPr>
        <w:t>: 4.1%) (</w:t>
      </w:r>
      <w:r w:rsidRPr="00B8095D">
        <w:rPr>
          <w:cs/>
          <w:lang w:bidi="ar-SA"/>
        </w:rPr>
        <w:t>‎</w:t>
      </w:r>
      <w:r w:rsidR="00DE518F" w:rsidRPr="00446736">
        <w:rPr>
          <w:cs/>
        </w:rPr>
        <w:fldChar w:fldCharType="begin"/>
      </w:r>
      <w:r w:rsidR="00DE518F" w:rsidRPr="00446736">
        <w:instrText xml:space="preserve"> REF _Ref75792448 \h  \* MERGEFORMAT </w:instrText>
      </w:r>
      <w:r w:rsidR="00DE518F" w:rsidRPr="00446736">
        <w:rPr>
          <w:cs/>
        </w:rPr>
      </w:r>
      <w:r w:rsidR="00DE518F" w:rsidRPr="00446736">
        <w:rPr>
          <w:cs/>
        </w:rPr>
        <w:fldChar w:fldCharType="separate"/>
      </w:r>
      <w:r w:rsidR="008E52C2">
        <w:t>Tables and figures</w:t>
      </w:r>
      <w:r w:rsidR="00DE518F" w:rsidRPr="00446736">
        <w:rPr>
          <w:cs/>
        </w:rPr>
        <w:fldChar w:fldCharType="end"/>
      </w:r>
      <w:r w:rsidR="00DE518F">
        <w:t>,</w:t>
      </w:r>
      <w:r w:rsidR="00DE518F">
        <w:rPr>
          <w:lang w:bidi="ar-SA"/>
        </w:rPr>
        <w:t xml:space="preserve"> </w:t>
      </w:r>
      <w:r w:rsidR="00DE518F">
        <w:rPr>
          <w:lang w:bidi="ar-SA"/>
        </w:rPr>
        <w:fldChar w:fldCharType="begin"/>
      </w:r>
      <w:r w:rsidR="00DE518F">
        <w:rPr>
          <w:lang w:bidi="ar-SA"/>
        </w:rPr>
        <w:instrText xml:space="preserve"> REF _Ref35368999 \h </w:instrText>
      </w:r>
      <w:r w:rsidR="00DE518F">
        <w:rPr>
          <w:lang w:bidi="ar-SA"/>
        </w:rPr>
      </w:r>
      <w:r w:rsidR="00DE518F">
        <w:rPr>
          <w:lang w:bidi="ar-SA"/>
        </w:rPr>
        <w:fldChar w:fldCharType="separate"/>
      </w:r>
      <w:r w:rsidR="008E52C2">
        <w:t xml:space="preserve">Table </w:t>
      </w:r>
      <w:r w:rsidR="008E52C2">
        <w:rPr>
          <w:noProof/>
        </w:rPr>
        <w:t>8</w:t>
      </w:r>
      <w:r w:rsidR="00DE518F">
        <w:rPr>
          <w:lang w:bidi="ar-SA"/>
        </w:rPr>
        <w:fldChar w:fldCharType="end"/>
      </w:r>
      <w:r w:rsidRPr="00B8095D">
        <w:rPr>
          <w:lang w:bidi="ar-SA"/>
        </w:rPr>
        <w:t>)</w:t>
      </w:r>
      <w:r w:rsidRPr="3C65A519">
        <w:rPr>
          <w:lang w:bidi="ar-SA"/>
        </w:rPr>
        <w:t xml:space="preserve">. </w:t>
      </w:r>
      <w:r>
        <w:rPr>
          <w:lang w:bidi="ar-SA"/>
        </w:rPr>
        <w:t xml:space="preserve">The top five AEs in CV SAE </w:t>
      </w:r>
      <w:r>
        <w:t>reports</w:t>
      </w:r>
      <w:r>
        <w:rPr>
          <w:lang w:bidi="ar-SA"/>
        </w:rPr>
        <w:t xml:space="preserve"> are Pyrexia (2.2%), Herpes zoster (1.84%), Headache (1.7%), Vaccination failure (1.64%), and Fatigue (1.58%) </w:t>
      </w:r>
      <w:r>
        <w:rPr>
          <w:lang w:bidi="ar-SA"/>
        </w:rPr>
        <w:lastRenderedPageBreak/>
        <w:t>(</w:t>
      </w:r>
      <w:r w:rsidRPr="00B8095D">
        <w:rPr>
          <w:cs/>
        </w:rPr>
        <w:t>‎</w:t>
      </w:r>
      <w:r w:rsidR="00DE518F" w:rsidRPr="00446736">
        <w:rPr>
          <w:cs/>
        </w:rPr>
        <w:fldChar w:fldCharType="begin"/>
      </w:r>
      <w:r w:rsidR="00DE518F" w:rsidRPr="00446736">
        <w:instrText xml:space="preserve"> REF _Ref75792448 \h  \* MERGEFORMAT </w:instrText>
      </w:r>
      <w:r w:rsidR="00DE518F" w:rsidRPr="00446736">
        <w:rPr>
          <w:cs/>
        </w:rPr>
      </w:r>
      <w:r w:rsidR="00DE518F" w:rsidRPr="00446736">
        <w:rPr>
          <w:cs/>
        </w:rPr>
        <w:fldChar w:fldCharType="separate"/>
      </w:r>
      <w:r w:rsidR="008E52C2">
        <w:t>Tables and figures</w:t>
      </w:r>
      <w:r w:rsidR="00DE518F" w:rsidRPr="00446736">
        <w:rPr>
          <w:cs/>
        </w:rPr>
        <w:fldChar w:fldCharType="end"/>
      </w:r>
      <w:r w:rsidR="00DE518F">
        <w:t xml:space="preserve">, </w:t>
      </w:r>
      <w:r w:rsidR="00DE518F">
        <w:fldChar w:fldCharType="begin"/>
      </w:r>
      <w:r w:rsidR="00DE518F">
        <w:instrText xml:space="preserve"> REF _Ref35372183 \h </w:instrText>
      </w:r>
      <w:r w:rsidR="00DE518F">
        <w:fldChar w:fldCharType="separate"/>
      </w:r>
      <w:r w:rsidR="008E52C2">
        <w:t xml:space="preserve">Table </w:t>
      </w:r>
      <w:r w:rsidR="008E52C2">
        <w:rPr>
          <w:noProof/>
        </w:rPr>
        <w:t>9</w:t>
      </w:r>
      <w:r w:rsidR="00DE518F">
        <w:fldChar w:fldCharType="end"/>
      </w:r>
      <w:r>
        <w:t>)</w:t>
      </w:r>
      <w:r>
        <w:rPr>
          <w:lang w:bidi="ar-SA"/>
        </w:rPr>
        <w:t xml:space="preserve">. </w:t>
      </w:r>
      <w:r w:rsidRPr="3C65A519">
        <w:rPr>
          <w:lang w:bidi="ar-SA"/>
        </w:rPr>
        <w:t>In CV SAE</w:t>
      </w:r>
      <w:r>
        <w:rPr>
          <w:lang w:bidi="ar-SA"/>
        </w:rPr>
        <w:t xml:space="preserve"> reports</w:t>
      </w:r>
      <w:r w:rsidRPr="3C65A519">
        <w:rPr>
          <w:lang w:bidi="ar-SA"/>
        </w:rPr>
        <w:t>, the outcome of</w:t>
      </w:r>
      <w:r>
        <w:rPr>
          <w:lang w:bidi="ar-SA"/>
        </w:rPr>
        <w:t xml:space="preserve"> </w:t>
      </w:r>
      <w:r w:rsidRPr="3C65A519">
        <w:rPr>
          <w:lang w:bidi="ar-SA"/>
        </w:rPr>
        <w:t>20% recovered</w:t>
      </w:r>
      <w:r>
        <w:rPr>
          <w:lang w:bidi="ar-SA"/>
        </w:rPr>
        <w:t xml:space="preserve">, </w:t>
      </w:r>
      <w:r w:rsidRPr="3C65A519">
        <w:rPr>
          <w:lang w:bidi="ar-SA"/>
        </w:rPr>
        <w:t xml:space="preserve">20.5% of </w:t>
      </w:r>
      <w:r>
        <w:rPr>
          <w:lang w:bidi="ar-SA"/>
        </w:rPr>
        <w:t>patients</w:t>
      </w:r>
      <w:r w:rsidRPr="3C65A519">
        <w:rPr>
          <w:lang w:bidi="ar-SA"/>
        </w:rPr>
        <w:t xml:space="preserve"> </w:t>
      </w:r>
      <w:r>
        <w:rPr>
          <w:lang w:bidi="ar-SA"/>
        </w:rPr>
        <w:t>were</w:t>
      </w:r>
      <w:r w:rsidRPr="3C65A519">
        <w:rPr>
          <w:lang w:bidi="ar-SA"/>
        </w:rPr>
        <w:t xml:space="preserve"> not recovered at the time of reporting, 8.4% recovering, and 47% were </w:t>
      </w:r>
      <w:r>
        <w:rPr>
          <w:lang w:bidi="ar-SA"/>
        </w:rPr>
        <w:t>unknow</w:t>
      </w:r>
      <w:r w:rsidRPr="3C65A519">
        <w:rPr>
          <w:lang w:bidi="ar-SA"/>
        </w:rPr>
        <w:t>n.</w:t>
      </w:r>
      <w:r>
        <w:t xml:space="preserve"> </w:t>
      </w:r>
    </w:p>
    <w:p w14:paraId="268EB5D3" w14:textId="4CEF0F75" w:rsidR="0034494E" w:rsidRDefault="0034494E" w:rsidP="0034494E">
      <w:pPr>
        <w:jc w:val="both"/>
        <w:rPr>
          <w:lang w:bidi="ar-SA"/>
        </w:rPr>
      </w:pPr>
      <w:r>
        <w:t>The percentage of SAE reports in CV is 56.66%. To explain this high percentage, we must consider that, in Canada, CAEFISS</w:t>
      </w:r>
      <w:r>
        <w:rPr>
          <w:lang w:bidi="ar-SA"/>
        </w:rPr>
        <w:t xml:space="preserve"> collected 85.23% (n=27357) </w:t>
      </w:r>
      <w:r>
        <w:t xml:space="preserve">of the reports in 2011-2018, and the </w:t>
      </w:r>
      <w:r w:rsidRPr="3C65A519">
        <w:rPr>
          <w:lang w:bidi="ar-SA"/>
        </w:rPr>
        <w:t xml:space="preserve">community </w:t>
      </w:r>
      <w:r>
        <w:rPr>
          <w:lang w:bidi="ar-SA"/>
        </w:rPr>
        <w:t>was</w:t>
      </w:r>
      <w:r w:rsidRPr="3C65A519">
        <w:rPr>
          <w:lang w:bidi="ar-SA"/>
        </w:rPr>
        <w:t xml:space="preserve"> the sourc</w:t>
      </w:r>
      <w:r>
        <w:rPr>
          <w:lang w:bidi="ar-SA"/>
        </w:rPr>
        <w:t>e of</w:t>
      </w:r>
      <w:r w:rsidRPr="3C65A519">
        <w:rPr>
          <w:lang w:bidi="ar-SA"/>
        </w:rPr>
        <w:t xml:space="preserve"> more than 95% </w:t>
      </w:r>
      <w:r>
        <w:rPr>
          <w:lang w:bidi="ar-SA"/>
        </w:rPr>
        <w:t>of them.</w:t>
      </w:r>
      <w:r>
        <w:t xml:space="preserve"> The high contribution of the community in CAEFISS reports reduces the percentage of SAE reports in CAEFISS to 6.4% (n=</w:t>
      </w:r>
      <w:r w:rsidRPr="3C65A519">
        <w:rPr>
          <w:lang w:bidi="ar-SA"/>
        </w:rPr>
        <w:t>1742</w:t>
      </w:r>
      <w:r>
        <w:t>)</w:t>
      </w:r>
      <w:r>
        <w:rPr>
          <w:lang w:bidi="ar-SA"/>
        </w:rPr>
        <w:t xml:space="preserve"> </w:t>
      </w:r>
      <w:r>
        <w:rPr>
          <w:lang w:bidi="ar-SA"/>
        </w:rPr>
        <w:fldChar w:fldCharType="begin">
          <w:fldData xml:space="preserve">PEVuZE5vdGU+PENpdGU+PEF1dGhvcj5DQUVGSVNTPC9BdXRob3I+PFllYXI+MjAxOTwvWWVhcj48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</w:fldData>
        </w:fldChar>
      </w:r>
      <w:r w:rsidR="00AA2CAD">
        <w:rPr>
          <w:lang w:bidi="ar-SA"/>
        </w:rPr>
        <w:instrText xml:space="preserve"> ADDIN EN.CITE </w:instrText>
      </w:r>
      <w:r w:rsidR="00AA2CAD">
        <w:rPr>
          <w:lang w:bidi="ar-SA"/>
        </w:rPr>
        <w:fldChar w:fldCharType="begin">
          <w:fldData xml:space="preserve">PEVuZE5vdGU+PENpdGU+PEF1dGhvcj5DQUVGSVNTPC9BdXRob3I+PFllYXI+MjAxOTwvWWVhcj48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</w:fldData>
        </w:fldChar>
      </w:r>
      <w:r w:rsidR="00AA2CAD">
        <w:rPr>
          <w:lang w:bidi="ar-SA"/>
        </w:rPr>
        <w:instrText xml:space="preserve"> ADDIN EN.CITE.DATA </w:instrText>
      </w:r>
      <w:r w:rsidR="00AA2CAD">
        <w:rPr>
          <w:lang w:bidi="ar-SA"/>
        </w:rPr>
      </w:r>
      <w:r w:rsidR="00AA2CAD">
        <w:rPr>
          <w:lang w:bidi="ar-SA"/>
        </w:rPr>
        <w:fldChar w:fldCharType="end"/>
      </w:r>
      <w:r>
        <w:rPr>
          <w:lang w:bidi="ar-SA"/>
        </w:rPr>
      </w:r>
      <w:r>
        <w:rPr>
          <w:lang w:bidi="ar-SA"/>
        </w:rPr>
        <w:fldChar w:fldCharType="separate"/>
      </w:r>
      <w:r w:rsidR="00AA2CAD">
        <w:rPr>
          <w:noProof/>
          <w:lang w:bidi="ar-SA"/>
        </w:rPr>
        <w:t>(3, 6, 7)</w:t>
      </w:r>
      <w:r>
        <w:rPr>
          <w:lang w:bidi="ar-SA"/>
        </w:rPr>
        <w:fldChar w:fldCharType="end"/>
      </w:r>
      <w:r>
        <w:rPr>
          <w:lang w:bidi="ar-SA"/>
        </w:rPr>
        <w:t xml:space="preserve">. In CV, MAHs are the main source of reports as they must report SAEs to CV. </w:t>
      </w:r>
      <w:r>
        <w:t xml:space="preserve">In 2011-2018, </w:t>
      </w:r>
      <w:r>
        <w:rPr>
          <w:lang w:bidi="ar-SA"/>
        </w:rPr>
        <w:t xml:space="preserve">50.6% (n=2400) of the reports in CV </w:t>
      </w:r>
      <w:r w:rsidR="00381194">
        <w:rPr>
          <w:lang w:bidi="ar-SA"/>
        </w:rPr>
        <w:t>were</w:t>
      </w:r>
      <w:r>
        <w:rPr>
          <w:lang w:bidi="ar-SA"/>
        </w:rPr>
        <w:t xml:space="preserve"> from MAHs, which the majority of them (70.2%, n=1685) </w:t>
      </w:r>
      <w:r w:rsidR="00381194">
        <w:rPr>
          <w:lang w:bidi="ar-SA"/>
        </w:rPr>
        <w:t>were</w:t>
      </w:r>
      <w:r>
        <w:rPr>
          <w:lang w:bidi="ar-SA"/>
        </w:rPr>
        <w:t xml:space="preserve"> SAEs. Considering all reports from CV and CAEFISS, the percentage of SAE </w:t>
      </w:r>
      <w:r>
        <w:t>reports</w:t>
      </w:r>
      <w:r>
        <w:rPr>
          <w:lang w:bidi="ar-SA"/>
        </w:rPr>
        <w:t xml:space="preserve"> in Canada in 2011-2018 will be 13.8% (n=4429). </w:t>
      </w:r>
    </w:p>
    <w:p w14:paraId="7B0F5FE5" w14:textId="114D359D" w:rsidR="00D72876" w:rsidRDefault="00D72876" w:rsidP="00D72876">
      <w:pPr>
        <w:jc w:val="both"/>
        <w:rPr>
          <w:lang w:bidi="ar-SA"/>
        </w:rPr>
      </w:pPr>
      <w:r>
        <w:rPr>
          <w:lang w:bidi="ar-SA"/>
        </w:rPr>
        <w:t xml:space="preserve">Like VAERS, CV and CAEFISS monitor all the AEFI reports and conduct further investigations for the SAE </w:t>
      </w:r>
      <w:r>
        <w:t>reports</w:t>
      </w:r>
      <w:r>
        <w:rPr>
          <w:lang w:bidi="ar-SA"/>
        </w:rPr>
        <w:t xml:space="preserve">. CAEFISS and CV publish reports </w:t>
      </w:r>
      <w:r w:rsidRPr="00B8095D">
        <w:rPr>
          <w:lang w:bidi="ar-SA"/>
        </w:rPr>
        <w:t>(</w:t>
      </w:r>
      <w:r w:rsidRPr="00B8095D">
        <w:rPr>
          <w:cs/>
          <w:lang w:bidi="ar-SA"/>
        </w:rPr>
        <w:t>‎</w:t>
      </w:r>
      <w:r>
        <w:rPr>
          <w:lang w:bidi="ar-SA"/>
        </w:rPr>
        <w:fldChar w:fldCharType="begin"/>
      </w:r>
      <w:r>
        <w:rPr>
          <w:lang w:bidi="ar-SA"/>
        </w:rPr>
        <w:instrText xml:space="preserve"> REF _Ref75855537 \h </w:instrText>
      </w:r>
      <w:r>
        <w:rPr>
          <w:lang w:bidi="ar-SA"/>
        </w:rPr>
      </w:r>
      <w:r>
        <w:rPr>
          <w:lang w:bidi="ar-SA"/>
        </w:rPr>
        <w:fldChar w:fldCharType="separate"/>
      </w:r>
      <w:r w:rsidR="008E52C2">
        <w:t>CV reports list</w:t>
      </w:r>
      <w:r>
        <w:rPr>
          <w:lang w:bidi="ar-SA"/>
        </w:rPr>
        <w:fldChar w:fldCharType="end"/>
      </w:r>
      <w:r>
        <w:rPr>
          <w:lang w:bidi="ar-SA"/>
        </w:rPr>
        <w:t xml:space="preserve"> and </w:t>
      </w:r>
      <w:r>
        <w:rPr>
          <w:lang w:bidi="ar-SA"/>
        </w:rPr>
        <w:fldChar w:fldCharType="begin"/>
      </w:r>
      <w:r>
        <w:rPr>
          <w:lang w:bidi="ar-SA"/>
        </w:rPr>
        <w:instrText xml:space="preserve"> REF _Ref75790016 \h </w:instrText>
      </w:r>
      <w:r>
        <w:rPr>
          <w:lang w:bidi="ar-SA"/>
        </w:rPr>
      </w:r>
      <w:r>
        <w:rPr>
          <w:lang w:bidi="ar-SA"/>
        </w:rPr>
        <w:fldChar w:fldCharType="separate"/>
      </w:r>
      <w:r w:rsidR="008E52C2">
        <w:t>CAEFISS reports list</w:t>
      </w:r>
      <w:r>
        <w:rPr>
          <w:lang w:bidi="ar-SA"/>
        </w:rPr>
        <w:fldChar w:fldCharType="end"/>
      </w:r>
      <w:r>
        <w:rPr>
          <w:lang w:bidi="ar-SA"/>
        </w:rPr>
        <w:t xml:space="preserve">) to provide an overview of vaccination safety and detail the result of their investigations on SAE </w:t>
      </w:r>
      <w:r>
        <w:t>reports</w:t>
      </w:r>
      <w:r>
        <w:rPr>
          <w:lang w:bidi="ar-SA"/>
        </w:rPr>
        <w:t xml:space="preserve">. In CAEFISS, most of the SAEs were found to be expected, to have alternative explanations not relevant to vaccination, or to be under more investigation. </w:t>
      </w:r>
      <w:r>
        <w:t>In CV, for all SAE reports including death since 2015, either the information was not enough to adequately assess the causal association with the vaccine (mostly for the reports that MAHs collected them from social media), or in the majority of cases</w:t>
      </w:r>
      <w:r w:rsidR="004824BF">
        <w:t>,</w:t>
      </w:r>
      <w:r>
        <w:t xml:space="preserve"> patients were with underlying medical conditions and a causality association to vaccines were unlikely</w:t>
      </w:r>
      <w:r>
        <w:rPr>
          <w:lang w:bidi="ar-SA"/>
        </w:rPr>
        <w:t xml:space="preserve">. For both databases, no vaccine safety signals were identified. </w:t>
      </w:r>
    </w:p>
    <w:p w14:paraId="7B430294" w14:textId="07F74B37" w:rsidR="001A1AC8" w:rsidRDefault="00CC4060" w:rsidP="00CC4060">
      <w:pPr>
        <w:pStyle w:val="Heading1"/>
      </w:pPr>
      <w:r>
        <w:lastRenderedPageBreak/>
        <w:t>References of the supplementary material 2</w:t>
      </w:r>
    </w:p>
    <w:p w14:paraId="468FD4C1" w14:textId="5A0E8B8B" w:rsidR="00AE27AF" w:rsidRPr="00AE27AF" w:rsidRDefault="001A1AC8" w:rsidP="00AE27AF">
      <w:pPr>
        <w:pStyle w:val="EndNoteBibliography"/>
        <w:spacing w:after="0"/>
        <w:ind w:firstLine="0"/>
      </w:pPr>
      <w:r>
        <w:fldChar w:fldCharType="begin"/>
      </w:r>
      <w:r>
        <w:instrText xml:space="preserve"> ADDIN EN.REFLIST </w:instrText>
      </w:r>
      <w:r>
        <w:fldChar w:fldCharType="separate"/>
      </w:r>
      <w:r w:rsidR="00AE27AF" w:rsidRPr="00AE27AF">
        <w:t>1.</w:t>
      </w:r>
      <w:r w:rsidR="00AE27AF" w:rsidRPr="00AE27AF">
        <w:tab/>
        <w:t xml:space="preserve">Health Canada. Canada Vigilance Program 2018 [Available from: </w:t>
      </w:r>
      <w:hyperlink r:id="rId13" w:history="1">
        <w:r w:rsidR="00AE27AF" w:rsidRPr="00AE27AF">
          <w:rPr>
            <w:rStyle w:val="Hyperlink"/>
          </w:rPr>
          <w:t>https://www.canada.ca/en/health-canada/services/drugs-health-products/medeffect-canada/canada-vigilance-program.html</w:t>
        </w:r>
      </w:hyperlink>
      <w:r w:rsidR="00AE27AF" w:rsidRPr="00AE27AF">
        <w:t>.</w:t>
      </w:r>
    </w:p>
    <w:p w14:paraId="4EF33383" w14:textId="7B0C4695" w:rsidR="00AE27AF" w:rsidRPr="00AE27AF" w:rsidRDefault="00AE27AF" w:rsidP="00AE27AF">
      <w:pPr>
        <w:pStyle w:val="EndNoteBibliography"/>
        <w:spacing w:after="0"/>
        <w:ind w:firstLine="0"/>
      </w:pPr>
      <w:r w:rsidRPr="00AE27AF">
        <w:t>2.</w:t>
      </w:r>
      <w:r w:rsidRPr="00AE27AF">
        <w:tab/>
        <w:t xml:space="preserve">Health Canada. Canadian Adverse Events Following Immunization Surveillance System (CAEFISS) 2019 [Available from: </w:t>
      </w:r>
      <w:hyperlink r:id="rId14" w:history="1">
        <w:r w:rsidRPr="00AE27AF">
          <w:rPr>
            <w:rStyle w:val="Hyperlink"/>
          </w:rPr>
          <w:t>https://www.canada.ca/en/public-health/services/immunization/canadian-adverse-events-following-immunization-surveillance-system-caefiss.html</w:t>
        </w:r>
      </w:hyperlink>
      <w:r w:rsidRPr="00AE27AF">
        <w:t>.</w:t>
      </w:r>
    </w:p>
    <w:p w14:paraId="7E117A64" w14:textId="77777777" w:rsidR="00AE27AF" w:rsidRPr="00AE27AF" w:rsidRDefault="00AE27AF" w:rsidP="00AE27AF">
      <w:pPr>
        <w:pStyle w:val="EndNoteBibliography"/>
        <w:spacing w:after="0"/>
        <w:ind w:firstLine="0"/>
      </w:pPr>
      <w:r w:rsidRPr="00AE27AF">
        <w:t>3.</w:t>
      </w:r>
      <w:r w:rsidRPr="00AE27AF">
        <w:tab/>
        <w:t>Law B, Laflèche J, Ahmadipour N, Anyoti H. Canadian Adverse Events Following Immunization Surveillance System (CAEFISS): Annual report for vaccines administered in 2012. Canada communicable disease report= Releve des maladies transmissibles au Canada. 2014;40(Suppl 3):7-23.</w:t>
      </w:r>
    </w:p>
    <w:p w14:paraId="1D4E1434" w14:textId="77777777" w:rsidR="00AE27AF" w:rsidRPr="00AE27AF" w:rsidRDefault="00AE27AF" w:rsidP="00AE27AF">
      <w:pPr>
        <w:pStyle w:val="EndNoteBibliography"/>
        <w:spacing w:after="0"/>
        <w:ind w:firstLine="0"/>
      </w:pPr>
      <w:r w:rsidRPr="00AE27AF">
        <w:t>4.</w:t>
      </w:r>
      <w:r w:rsidRPr="00AE27AF">
        <w:tab/>
        <w:t>Ahmadipour N, Watkins K, Fréchette M, Coulby C, Anyoti H, Johnson K. Vaccine safety surveillance in Canada: Reports to CAEFISS, 2013-2016. Can Commun Dis Rep. 2018;44(9):206-14.</w:t>
      </w:r>
    </w:p>
    <w:p w14:paraId="63E00376" w14:textId="20FCC255" w:rsidR="00AE27AF" w:rsidRPr="00AE27AF" w:rsidRDefault="00AE27AF" w:rsidP="00AE27AF">
      <w:pPr>
        <w:pStyle w:val="EndNoteBibliography"/>
        <w:spacing w:after="0"/>
        <w:ind w:firstLine="0"/>
      </w:pPr>
      <w:r w:rsidRPr="00AE27AF">
        <w:t>5.</w:t>
      </w:r>
      <w:r w:rsidRPr="00AE27AF">
        <w:tab/>
        <w:t xml:space="preserve">Drug Product Database: Access the database  [Available from: </w:t>
      </w:r>
      <w:hyperlink r:id="rId15" w:history="1">
        <w:r w:rsidRPr="00AE27AF">
          <w:rPr>
            <w:rStyle w:val="Hyperlink"/>
          </w:rPr>
          <w:t>https://www.canada.ca/en/health-canada/services/drugs-health-products/drug-products/drug-product-database.html</w:t>
        </w:r>
      </w:hyperlink>
      <w:r w:rsidRPr="00AE27AF">
        <w:t>.</w:t>
      </w:r>
    </w:p>
    <w:p w14:paraId="0ACD2ECC" w14:textId="77777777" w:rsidR="00AE27AF" w:rsidRPr="00AE27AF" w:rsidRDefault="00AE27AF" w:rsidP="00AE27AF">
      <w:pPr>
        <w:pStyle w:val="EndNoteBibliography"/>
        <w:spacing w:after="0"/>
        <w:ind w:firstLine="0"/>
      </w:pPr>
      <w:r w:rsidRPr="00AE27AF">
        <w:t>6.</w:t>
      </w:r>
      <w:r w:rsidRPr="00AE27AF">
        <w:tab/>
        <w:t>Johnson K, Anyoti H, Coulby C. Vaccine safety surveillance in Canada: Reports to CAEFISS, 2017. Canada Communicable Disease Report. 2018;44(12):333-9.</w:t>
      </w:r>
    </w:p>
    <w:p w14:paraId="01CE54ED" w14:textId="77777777" w:rsidR="00AE27AF" w:rsidRPr="00AE27AF" w:rsidRDefault="00AE27AF" w:rsidP="00AE27AF">
      <w:pPr>
        <w:pStyle w:val="EndNoteBibliography"/>
        <w:spacing w:after="0"/>
        <w:ind w:firstLine="0"/>
      </w:pPr>
      <w:r w:rsidRPr="00AE27AF">
        <w:t>7.</w:t>
      </w:r>
      <w:r w:rsidRPr="00AE27AF">
        <w:tab/>
        <w:t>CAEFISS. Adverse Events Following Immunization (AEFI) Bi-annual Report from July 1 to December 31, 2018. 2019.</w:t>
      </w:r>
    </w:p>
    <w:p w14:paraId="0AA91A16" w14:textId="77777777" w:rsidR="00AE27AF" w:rsidRPr="00AE27AF" w:rsidRDefault="00AE27AF" w:rsidP="00AE27AF">
      <w:pPr>
        <w:pStyle w:val="EndNoteBibliography"/>
        <w:ind w:firstLine="0"/>
      </w:pPr>
      <w:r w:rsidRPr="00AE27AF">
        <w:t>8.</w:t>
      </w:r>
      <w:r w:rsidRPr="00AE27AF">
        <w:tab/>
        <w:t>Zhou W, Pool V, Iskander JK, English-Bullard R, Ball R, Wise RP, et al. Surveillance for safety after immunization: vaccine adverse event reporting system (VAERS)—United States, 1991–2001. MMWR Surveill Summ. 2003;52(1):1-24.</w:t>
      </w:r>
    </w:p>
    <w:p w14:paraId="3D87330F" w14:textId="0C1487C4" w:rsidR="007C622A" w:rsidRDefault="001A1AC8" w:rsidP="00AE27AF">
      <w:r>
        <w:fldChar w:fldCharType="end"/>
      </w:r>
      <w:bookmarkStart w:id="3" w:name="_Ref75788998"/>
      <w:bookmarkStart w:id="4" w:name="_Ref75789825"/>
    </w:p>
    <w:p w14:paraId="29D69916" w14:textId="7AC62FC7" w:rsidR="0036210D" w:rsidRDefault="0036210D" w:rsidP="007C622A">
      <w:pPr>
        <w:pStyle w:val="Heading1"/>
      </w:pPr>
      <w:bookmarkStart w:id="5" w:name="_Ref75855537"/>
      <w:r>
        <w:t>CV reports</w:t>
      </w:r>
      <w:bookmarkEnd w:id="3"/>
      <w:r>
        <w:t xml:space="preserve"> list</w:t>
      </w:r>
      <w:bookmarkEnd w:id="4"/>
      <w:bookmarkEnd w:id="5"/>
    </w:p>
    <w:p w14:paraId="28BBA16F" w14:textId="1BB808A1"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November 2015,</w:t>
      </w:r>
      <w:r w:rsidR="00E325E6">
        <w:t>”</w:t>
      </w:r>
      <w:r>
        <w:t xml:space="preserve"> in </w:t>
      </w:r>
      <w:r w:rsidR="00E325E6">
        <w:t>“</w:t>
      </w:r>
      <w:r>
        <w:t xml:space="preserve">Health Product </w:t>
      </w:r>
      <w:proofErr w:type="spellStart"/>
      <w:r>
        <w:t>InfoWatch</w:t>
      </w:r>
      <w:proofErr w:type="spellEnd"/>
      <w:r>
        <w:t>,</w:t>
      </w:r>
      <w:r w:rsidR="00E325E6">
        <w:t>”</w:t>
      </w:r>
      <w:r>
        <w:t xml:space="preserve"> 2015. Accessed: 7/25/2019. [Online]. Available: </w:t>
      </w:r>
      <w:hyperlink r:id="rId16" w:history="1">
        <w:r w:rsidRPr="00A676DB">
          <w:rPr>
            <w:rStyle w:val="Hyperlink"/>
          </w:rPr>
          <w:t>https://www.canada.ca/content/dam/hc-sc/migration/hc-sc/dhp-mps/alt_formats/pdf/medeff/bulletin/hpiw-ivps_2015-11-eng.pdf</w:t>
        </w:r>
      </w:hyperlink>
    </w:p>
    <w:p w14:paraId="412CDAE4" w14:textId="7E2FC27B"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February 2016,</w:t>
      </w:r>
      <w:r w:rsidR="00E325E6">
        <w:t>”</w:t>
      </w:r>
      <w:r>
        <w:t xml:space="preserve"> in </w:t>
      </w:r>
      <w:r w:rsidR="00E325E6">
        <w:t>“</w:t>
      </w:r>
      <w:r>
        <w:t xml:space="preserve">Health Product </w:t>
      </w:r>
      <w:proofErr w:type="spellStart"/>
      <w:r>
        <w:t>InfoWatch</w:t>
      </w:r>
      <w:proofErr w:type="spellEnd"/>
      <w:r>
        <w:t>,</w:t>
      </w:r>
      <w:r w:rsidR="00E325E6">
        <w:t>”</w:t>
      </w:r>
      <w:r>
        <w:t xml:space="preserve"> 2016. Accessed: 7/25/2019. [Online]. Available: </w:t>
      </w:r>
      <w:hyperlink r:id="rId17" w:history="1">
        <w:r w:rsidRPr="00A676DB">
          <w:rPr>
            <w:rStyle w:val="Hyperlink"/>
          </w:rPr>
          <w:t>https://www.canada.ca/en/health-canada/services/drugs-health-products/medeffect-canada/health-product-infowatch/health-product-infowatch-february-2016.html</w:t>
        </w:r>
      </w:hyperlink>
    </w:p>
    <w:p w14:paraId="70D6462D" w14:textId="0944D928"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November 2016,</w:t>
      </w:r>
      <w:r w:rsidR="00E325E6">
        <w:t>”</w:t>
      </w:r>
      <w:r>
        <w:t xml:space="preserve"> in </w:t>
      </w:r>
      <w:r w:rsidR="00E325E6">
        <w:t>“</w:t>
      </w:r>
      <w:r>
        <w:t xml:space="preserve">Health Product </w:t>
      </w:r>
      <w:proofErr w:type="spellStart"/>
      <w:r>
        <w:t>InfoWatch</w:t>
      </w:r>
      <w:proofErr w:type="spellEnd"/>
      <w:r>
        <w:t>,</w:t>
      </w:r>
      <w:r w:rsidR="00E325E6">
        <w:t>”</w:t>
      </w:r>
      <w:r>
        <w:t xml:space="preserve"> 2016. Accessed: 7/25/2019. [Online]. Available: </w:t>
      </w:r>
      <w:hyperlink r:id="rId18" w:history="1">
        <w:r w:rsidRPr="00A676DB">
          <w:rPr>
            <w:rStyle w:val="Hyperlink"/>
          </w:rPr>
          <w:t>https://www.canada.ca/content/dam/hc-sc/migration/hc-sc/dhp-mps/alt_formats/pdf/medeff/bulletin/hpiw-ivps_2016-11-eng.pdf</w:t>
        </w:r>
      </w:hyperlink>
    </w:p>
    <w:p w14:paraId="674F1505" w14:textId="314B795F"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August 2016,</w:t>
      </w:r>
      <w:r w:rsidR="00E325E6">
        <w:t>”</w:t>
      </w:r>
      <w:r>
        <w:t xml:space="preserve"> in </w:t>
      </w:r>
      <w:r w:rsidR="00E325E6">
        <w:t>“</w:t>
      </w:r>
      <w:r>
        <w:t xml:space="preserve">Health Product </w:t>
      </w:r>
      <w:proofErr w:type="spellStart"/>
      <w:r>
        <w:t>InfoWatch</w:t>
      </w:r>
      <w:proofErr w:type="spellEnd"/>
      <w:r>
        <w:t>,</w:t>
      </w:r>
      <w:r w:rsidR="00E325E6">
        <w:t>”</w:t>
      </w:r>
      <w:r>
        <w:t xml:space="preserve"> 2016. Accessed: 7/25/2019. [Online]. Available: </w:t>
      </w:r>
      <w:hyperlink r:id="rId19" w:history="1">
        <w:r w:rsidRPr="00A676DB">
          <w:rPr>
            <w:rStyle w:val="Hyperlink"/>
          </w:rPr>
          <w:t>https://www.canada.ca/content/dam/hc-sc/migration/hc-sc/dhp-mps/alt_formats/pdf/medeff/bulletin/hpiw-ivps_2016-08-eng.pdf</w:t>
        </w:r>
      </w:hyperlink>
    </w:p>
    <w:p w14:paraId="5FE65793" w14:textId="377C00F0"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May 2016,</w:t>
      </w:r>
      <w:r w:rsidR="00E325E6">
        <w:t>”</w:t>
      </w:r>
      <w:r>
        <w:t xml:space="preserve"> in </w:t>
      </w:r>
      <w:r w:rsidR="00E325E6">
        <w:t>“</w:t>
      </w:r>
      <w:r>
        <w:t xml:space="preserve">Health Product </w:t>
      </w:r>
      <w:proofErr w:type="spellStart"/>
      <w:r>
        <w:t>InfoWatch</w:t>
      </w:r>
      <w:proofErr w:type="spellEnd"/>
      <w:r>
        <w:t>,</w:t>
      </w:r>
      <w:r w:rsidR="00E325E6">
        <w:t>”</w:t>
      </w:r>
      <w:r>
        <w:t xml:space="preserve"> 2016. Accessed: 7/25/2019. [Online]. Available: </w:t>
      </w:r>
      <w:hyperlink r:id="rId20" w:history="1">
        <w:r w:rsidRPr="00A676DB">
          <w:rPr>
            <w:rStyle w:val="Hyperlink"/>
          </w:rPr>
          <w:t>https://www.canada.ca/content/dam/hc-sc/migration/hc-sc/dhp-mps/alt_formats/pdf/medeff/bulletin/hpiw-ivps_2016-05-eng.pdf</w:t>
        </w:r>
      </w:hyperlink>
    </w:p>
    <w:p w14:paraId="22BA9EC9" w14:textId="2B3CBF58"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February 2016,</w:t>
      </w:r>
      <w:r w:rsidR="00E325E6">
        <w:t>”</w:t>
      </w:r>
      <w:r>
        <w:t xml:space="preserve"> in </w:t>
      </w:r>
      <w:r w:rsidR="00E325E6">
        <w:t>“</w:t>
      </w:r>
      <w:r>
        <w:t xml:space="preserve">Health Product </w:t>
      </w:r>
      <w:proofErr w:type="spellStart"/>
      <w:r>
        <w:t>InfoWatch</w:t>
      </w:r>
      <w:proofErr w:type="spellEnd"/>
      <w:r>
        <w:t>,</w:t>
      </w:r>
      <w:r w:rsidR="00E325E6">
        <w:t>”</w:t>
      </w:r>
      <w:r>
        <w:t xml:space="preserve"> 2016. Accessed: 7/25/2019. [Online]. Available: </w:t>
      </w:r>
      <w:hyperlink r:id="rId21" w:history="1">
        <w:r w:rsidRPr="00A676DB">
          <w:rPr>
            <w:rStyle w:val="Hyperlink"/>
          </w:rPr>
          <w:t>https://www.canada.ca/content/dam/hc-sc/migration/hc-sc/dhp-mps/alt_formats/pdf/medeff/bulletin/hpiw-ivps_2016-02-eng.pdf</w:t>
        </w:r>
      </w:hyperlink>
    </w:p>
    <w:p w14:paraId="6C6A4C93" w14:textId="548569BC"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February 2017,</w:t>
      </w:r>
      <w:r w:rsidR="00E325E6">
        <w:t>”</w:t>
      </w:r>
      <w:r>
        <w:t xml:space="preserve"> in </w:t>
      </w:r>
      <w:r w:rsidR="00E325E6">
        <w:t>“</w:t>
      </w:r>
      <w:r>
        <w:t xml:space="preserve">Health Product </w:t>
      </w:r>
      <w:proofErr w:type="spellStart"/>
      <w:r>
        <w:t>InfoWatch</w:t>
      </w:r>
      <w:proofErr w:type="spellEnd"/>
      <w:r>
        <w:t>,</w:t>
      </w:r>
      <w:r w:rsidR="00E325E6">
        <w:t>”</w:t>
      </w:r>
      <w:r>
        <w:t xml:space="preserve"> 2017. Accessed: 7/25/2019. [Online]. Available: </w:t>
      </w:r>
      <w:hyperlink r:id="rId22" w:history="1">
        <w:r w:rsidRPr="00A676DB">
          <w:rPr>
            <w:rStyle w:val="Hyperlink"/>
          </w:rPr>
          <w:t>https://www.canada.ca/content/dam/hc-sc/migration/hc-sc/dhp-mps/alt_formats/pdf/medeff/bulletin/hpiw-ivps_2017-02-eng.pdf</w:t>
        </w:r>
      </w:hyperlink>
    </w:p>
    <w:p w14:paraId="45088F26" w14:textId="1D36382D"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May 2017,</w:t>
      </w:r>
      <w:r w:rsidR="00E325E6">
        <w:t>”</w:t>
      </w:r>
      <w:r>
        <w:t xml:space="preserve"> in </w:t>
      </w:r>
      <w:r w:rsidR="00E325E6">
        <w:t>“</w:t>
      </w:r>
      <w:r>
        <w:t xml:space="preserve">Health Product </w:t>
      </w:r>
      <w:proofErr w:type="spellStart"/>
      <w:r>
        <w:t>InfoWatch</w:t>
      </w:r>
      <w:proofErr w:type="spellEnd"/>
      <w:r>
        <w:t>,</w:t>
      </w:r>
      <w:r w:rsidR="00E325E6">
        <w:t>”</w:t>
      </w:r>
      <w:r>
        <w:t xml:space="preserve"> 2017. Accessed: 7/25/2019. [Online]. Available: </w:t>
      </w:r>
      <w:hyperlink r:id="rId23" w:history="1">
        <w:r w:rsidRPr="00A676DB">
          <w:rPr>
            <w:rStyle w:val="Hyperlink"/>
          </w:rPr>
          <w:t>https://www.canada.ca/content/dam/hc-sc/migration/hc-sc/dhp-mps/alt_formats/pdf/medeff/bulletin/hpiw-ivps_2017-05-eng.pdf</w:t>
        </w:r>
      </w:hyperlink>
    </w:p>
    <w:p w14:paraId="7468866F" w14:textId="4415D8E2"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August 2017,</w:t>
      </w:r>
      <w:r w:rsidR="00E325E6">
        <w:t>”</w:t>
      </w:r>
      <w:r>
        <w:t xml:space="preserve"> in </w:t>
      </w:r>
      <w:r w:rsidR="00E325E6">
        <w:t>“</w:t>
      </w:r>
      <w:r>
        <w:t xml:space="preserve">Health Product </w:t>
      </w:r>
      <w:proofErr w:type="spellStart"/>
      <w:r>
        <w:t>InfoWatch</w:t>
      </w:r>
      <w:proofErr w:type="spellEnd"/>
      <w:r>
        <w:t>,</w:t>
      </w:r>
      <w:r w:rsidR="00E325E6">
        <w:t>”</w:t>
      </w:r>
      <w:r>
        <w:t xml:space="preserve"> 2017. Accessed: 7/25/2019. [Online]. Available: </w:t>
      </w:r>
      <w:hyperlink r:id="rId24" w:history="1">
        <w:r w:rsidRPr="00A676DB">
          <w:rPr>
            <w:rStyle w:val="Hyperlink"/>
          </w:rPr>
          <w:t>https://www.canada.ca/content/dam/hc-sc/documents/services/drugs-health-products/medeffect-canada/health-product-infowatch/health-product-infowatch-august-2017/hpiw-ivps_2017-08-eng.pdf</w:t>
        </w:r>
      </w:hyperlink>
    </w:p>
    <w:p w14:paraId="68FA4429" w14:textId="152E3B55"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April 2018,</w:t>
      </w:r>
      <w:r w:rsidR="00E325E6">
        <w:t>”</w:t>
      </w:r>
      <w:r>
        <w:t xml:space="preserve"> in </w:t>
      </w:r>
      <w:r w:rsidR="00E325E6">
        <w:t>“</w:t>
      </w:r>
      <w:r>
        <w:t xml:space="preserve">Health Product </w:t>
      </w:r>
      <w:proofErr w:type="spellStart"/>
      <w:r>
        <w:t>InfoWatch</w:t>
      </w:r>
      <w:proofErr w:type="spellEnd"/>
      <w:r>
        <w:t>,</w:t>
      </w:r>
      <w:r w:rsidR="00E325E6">
        <w:t>”</w:t>
      </w:r>
      <w:r>
        <w:t xml:space="preserve"> 2018. Accessed: 7/25/2019. [Online]. Available: </w:t>
      </w:r>
      <w:hyperlink r:id="rId25" w:history="1">
        <w:r w:rsidRPr="00A676DB">
          <w:rPr>
            <w:rStyle w:val="Hyperlink"/>
          </w:rPr>
          <w:t>https://www.canada.ca/content/dam/hc-sc/documents/services/drugs-health-products/medeffect-canada/health-product-infowatch/april-2018/hpiw-ivps_2018-04-eng.pdf</w:t>
        </w:r>
      </w:hyperlink>
    </w:p>
    <w:p w14:paraId="6415D234" w14:textId="29A6EE91"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July 2018,</w:t>
      </w:r>
      <w:r w:rsidR="00E325E6">
        <w:t>”</w:t>
      </w:r>
      <w:r>
        <w:t xml:space="preserve"> in </w:t>
      </w:r>
      <w:r w:rsidR="00E325E6">
        <w:t>“</w:t>
      </w:r>
      <w:r>
        <w:t xml:space="preserve">Health Product </w:t>
      </w:r>
      <w:proofErr w:type="spellStart"/>
      <w:r>
        <w:t>InfoWatch</w:t>
      </w:r>
      <w:proofErr w:type="spellEnd"/>
      <w:r>
        <w:t>,</w:t>
      </w:r>
      <w:r w:rsidR="00E325E6">
        <w:t>”</w:t>
      </w:r>
      <w:r>
        <w:t xml:space="preserve"> 2018. Accessed: 7/25/2019. [Online]. Available: </w:t>
      </w:r>
      <w:hyperlink r:id="rId26" w:history="1">
        <w:r w:rsidRPr="00A676DB">
          <w:rPr>
            <w:rStyle w:val="Hyperlink"/>
          </w:rPr>
          <w:t>https://www.canada.ca/content/dam/hc-sc/documents/services/drugs-health-products/medeffect-canada/health-product-infowatch/health-product-infowatch-july-2018/hpiw-ivps_2018-07-30-eng.pdf</w:t>
        </w:r>
      </w:hyperlink>
    </w:p>
    <w:p w14:paraId="342DF1A7" w14:textId="041AFD7B" w:rsidR="0036210D"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January 2019,</w:t>
      </w:r>
      <w:r w:rsidR="00E325E6">
        <w:t>”</w:t>
      </w:r>
      <w:r>
        <w:t xml:space="preserve"> in </w:t>
      </w:r>
      <w:r w:rsidR="00E325E6">
        <w:t>“</w:t>
      </w:r>
      <w:r>
        <w:t xml:space="preserve">Health Product </w:t>
      </w:r>
      <w:proofErr w:type="spellStart"/>
      <w:r>
        <w:t>InfoWatch</w:t>
      </w:r>
      <w:proofErr w:type="spellEnd"/>
      <w:r>
        <w:t>,</w:t>
      </w:r>
      <w:r w:rsidR="00E325E6">
        <w:t>”</w:t>
      </w:r>
      <w:r>
        <w:t xml:space="preserve"> 2019. Accessed: 7/25/2019. [Online]. Available: </w:t>
      </w:r>
      <w:hyperlink r:id="rId27" w:history="1">
        <w:r w:rsidRPr="00A676DB">
          <w:rPr>
            <w:rStyle w:val="Hyperlink"/>
          </w:rPr>
          <w:t>https://www.canada.ca/content/dam/hc-sc/documents/services/drugs-health-products/medeffect-canada/health-product-infowatch/health-product-infowatch-january-2019/hpiw-ivps_2019-01-eng.pdf</w:t>
        </w:r>
      </w:hyperlink>
    </w:p>
    <w:p w14:paraId="619C688F" w14:textId="73ABB8BE" w:rsidR="0036210D" w:rsidRPr="00802745" w:rsidRDefault="0036210D" w:rsidP="0036210D">
      <w:pPr>
        <w:pStyle w:val="ListParagraph"/>
        <w:numPr>
          <w:ilvl w:val="0"/>
          <w:numId w:val="35"/>
        </w:numPr>
        <w:spacing w:before="240" w:line="240" w:lineRule="auto"/>
        <w:ind w:left="284" w:hanging="284"/>
        <w:jc w:val="both"/>
      </w:pPr>
      <w:r>
        <w:t xml:space="preserve">H. P. I. E. Team, </w:t>
      </w:r>
      <w:r w:rsidR="00E325E6">
        <w:t>“</w:t>
      </w:r>
      <w:r>
        <w:t xml:space="preserve">Health Product </w:t>
      </w:r>
      <w:proofErr w:type="spellStart"/>
      <w:r>
        <w:t>InfoWatch</w:t>
      </w:r>
      <w:proofErr w:type="spellEnd"/>
      <w:r>
        <w:t xml:space="preserve"> – June 2019,</w:t>
      </w:r>
      <w:r w:rsidR="00E325E6">
        <w:t>”</w:t>
      </w:r>
      <w:r>
        <w:t xml:space="preserve"> in </w:t>
      </w:r>
      <w:r w:rsidR="00E325E6">
        <w:t>“</w:t>
      </w:r>
      <w:r>
        <w:t xml:space="preserve">Health Product </w:t>
      </w:r>
      <w:proofErr w:type="spellStart"/>
      <w:r>
        <w:t>InfoWatch</w:t>
      </w:r>
      <w:proofErr w:type="spellEnd"/>
      <w:r>
        <w:t>,</w:t>
      </w:r>
      <w:r w:rsidR="00E325E6">
        <w:t>”</w:t>
      </w:r>
      <w:r>
        <w:t xml:space="preserve"> 2019. Accessed: 7/25/2019. [Online]. Available: https://www.canada.ca/content/dam/hc-sc/documents/services/drugs-health-products/medeffect-canada/health-product-infowatch/health-product-infowatch-june-2019/hpiw-ivps_2019-06-eng.pdf</w:t>
      </w:r>
    </w:p>
    <w:p w14:paraId="48642E6F" w14:textId="77777777" w:rsidR="0036210D" w:rsidRDefault="0036210D" w:rsidP="0036210D">
      <w:pPr>
        <w:pStyle w:val="Heading1"/>
      </w:pPr>
      <w:bookmarkStart w:id="6" w:name="_Ref75790016"/>
      <w:r>
        <w:lastRenderedPageBreak/>
        <w:t>CAEFISS reports list</w:t>
      </w:r>
      <w:r>
        <w:rPr>
          <w:rStyle w:val="FootnoteReference"/>
        </w:rPr>
        <w:footnoteReference w:id="2"/>
      </w:r>
      <w:bookmarkEnd w:id="6"/>
    </w:p>
    <w:p w14:paraId="46563529" w14:textId="14B116FC" w:rsidR="0036210D" w:rsidRDefault="00E325E6" w:rsidP="0036210D">
      <w:pPr>
        <w:pStyle w:val="ListParagraph"/>
        <w:numPr>
          <w:ilvl w:val="0"/>
          <w:numId w:val="34"/>
        </w:numPr>
        <w:spacing w:line="240" w:lineRule="auto"/>
        <w:ind w:left="284" w:hanging="284"/>
        <w:jc w:val="both"/>
      </w:pPr>
      <w:r>
        <w:t>“</w:t>
      </w:r>
      <w:r w:rsidR="0036210D">
        <w:t>Adverse events temporally associated with immunizing agents: 1987 report,</w:t>
      </w:r>
      <w:r>
        <w:t>”</w:t>
      </w:r>
      <w:r w:rsidR="0036210D">
        <w:t xml:space="preserve"> Canadian Medical Association Journal, vol. 141, no. 9, pp. 933-937, 1989.</w:t>
      </w:r>
    </w:p>
    <w:p w14:paraId="744241C1" w14:textId="3D057F43" w:rsidR="0036210D" w:rsidRDefault="0036210D" w:rsidP="0036210D">
      <w:pPr>
        <w:pStyle w:val="ListParagraph"/>
        <w:numPr>
          <w:ilvl w:val="0"/>
          <w:numId w:val="34"/>
        </w:numPr>
        <w:spacing w:line="240" w:lineRule="auto"/>
        <w:ind w:left="284" w:hanging="284"/>
        <w:jc w:val="both"/>
      </w:pPr>
      <w:r>
        <w:t xml:space="preserve">P. Duclos, R. McCarthy, J. Koch, and A. Carter, </w:t>
      </w:r>
      <w:r w:rsidR="00E325E6">
        <w:t>“</w:t>
      </w:r>
      <w:r>
        <w:t>Adverse events temporally associated with immunizing agents-1988 report,</w:t>
      </w:r>
      <w:r w:rsidR="00E325E6">
        <w:t>”</w:t>
      </w:r>
      <w:r>
        <w:t xml:space="preserve"> Canada Diseases Weekly Report, vol. 16, no. 32, pp. 157-166, 1990.</w:t>
      </w:r>
    </w:p>
    <w:p w14:paraId="2CE17D7A" w14:textId="73ECC0E6" w:rsidR="0036210D" w:rsidRDefault="0036210D" w:rsidP="0036210D">
      <w:pPr>
        <w:pStyle w:val="ListParagraph"/>
        <w:numPr>
          <w:ilvl w:val="0"/>
          <w:numId w:val="34"/>
        </w:numPr>
        <w:spacing w:line="240" w:lineRule="auto"/>
        <w:ind w:left="284" w:hanging="284"/>
        <w:jc w:val="both"/>
      </w:pPr>
      <w:r>
        <w:t xml:space="preserve">P. Duclos and M. Hardy, </w:t>
      </w:r>
      <w:r w:rsidR="00E325E6">
        <w:t>“</w:t>
      </w:r>
      <w:r>
        <w:t>Adverse events temporally associated with immunizing agents: 1989 report,</w:t>
      </w:r>
      <w:r w:rsidR="00E325E6">
        <w:t>”</w:t>
      </w:r>
      <w:r>
        <w:t xml:space="preserve"> Can. Med. Assoc. J., vol. 145, pp. 1269-1275, 1991.</w:t>
      </w:r>
    </w:p>
    <w:p w14:paraId="61978E9B" w14:textId="14B5BD9C" w:rsidR="0036210D" w:rsidRDefault="0036210D" w:rsidP="0036210D">
      <w:pPr>
        <w:pStyle w:val="ListParagraph"/>
        <w:numPr>
          <w:ilvl w:val="0"/>
          <w:numId w:val="34"/>
        </w:numPr>
        <w:spacing w:line="240" w:lineRule="auto"/>
        <w:ind w:left="284" w:hanging="284"/>
        <w:jc w:val="both"/>
      </w:pPr>
      <w:r>
        <w:t xml:space="preserve">P. Duclos, R. </w:t>
      </w:r>
      <w:proofErr w:type="spellStart"/>
      <w:r>
        <w:t>Pless</w:t>
      </w:r>
      <w:proofErr w:type="spellEnd"/>
      <w:r>
        <w:t xml:space="preserve">, J. Koch, and M. Hardy, </w:t>
      </w:r>
      <w:r w:rsidR="00E325E6">
        <w:t>“</w:t>
      </w:r>
      <w:r>
        <w:t>Adverse events temporally associated with immunizing agents: 1990 report,</w:t>
      </w:r>
      <w:r w:rsidR="00E325E6">
        <w:t>”</w:t>
      </w:r>
      <w:r>
        <w:t xml:space="preserve"> Canadian Family Physician, vol. 39, p. 1907, 1993.</w:t>
      </w:r>
    </w:p>
    <w:p w14:paraId="0E46AF9F" w14:textId="4F01484F" w:rsidR="0036210D" w:rsidRDefault="0036210D" w:rsidP="0036210D">
      <w:pPr>
        <w:pStyle w:val="ListParagraph"/>
        <w:numPr>
          <w:ilvl w:val="0"/>
          <w:numId w:val="34"/>
        </w:numPr>
        <w:spacing w:line="240" w:lineRule="auto"/>
        <w:ind w:left="284" w:hanging="284"/>
        <w:jc w:val="both"/>
      </w:pPr>
      <w:r>
        <w:t xml:space="preserve">A. </w:t>
      </w:r>
      <w:proofErr w:type="spellStart"/>
      <w:r>
        <w:t>Bentsi-Enchill</w:t>
      </w:r>
      <w:proofErr w:type="spellEnd"/>
      <w:r>
        <w:t xml:space="preserve">, M. Hardy, J. Koch, and P. Duclos, </w:t>
      </w:r>
      <w:r w:rsidR="00E325E6">
        <w:t>“</w:t>
      </w:r>
      <w:r>
        <w:t>Adverse events temporally associated with vaccines--1992 report,</w:t>
      </w:r>
      <w:r w:rsidR="00E325E6">
        <w:t>”</w:t>
      </w:r>
      <w:r>
        <w:t xml:space="preserve"> Canada communicable disease report= </w:t>
      </w:r>
      <w:proofErr w:type="spellStart"/>
      <w:r>
        <w:t>Releve</w:t>
      </w:r>
      <w:proofErr w:type="spellEnd"/>
      <w:r>
        <w:t xml:space="preserve"> des maladies </w:t>
      </w:r>
      <w:proofErr w:type="spellStart"/>
      <w:r>
        <w:t>transmissibles</w:t>
      </w:r>
      <w:proofErr w:type="spellEnd"/>
      <w:r>
        <w:t xml:space="preserve"> au Canada, vol. 21, no. 13, pp. 117-128, 1995.</w:t>
      </w:r>
    </w:p>
    <w:p w14:paraId="48CC1C09" w14:textId="1A7B1221" w:rsidR="0036210D" w:rsidRDefault="0036210D" w:rsidP="0036210D">
      <w:pPr>
        <w:pStyle w:val="ListParagraph"/>
        <w:numPr>
          <w:ilvl w:val="0"/>
          <w:numId w:val="34"/>
        </w:numPr>
        <w:spacing w:line="240" w:lineRule="auto"/>
        <w:ind w:left="284" w:hanging="284"/>
        <w:jc w:val="both"/>
      </w:pPr>
      <w:r>
        <w:t xml:space="preserve">P. H. A. o. Canada, </w:t>
      </w:r>
      <w:r w:rsidR="00E325E6">
        <w:t>“</w:t>
      </w:r>
      <w:r>
        <w:t>Canadian National Report on Immunization, 2006,</w:t>
      </w:r>
      <w:r w:rsidR="00E325E6">
        <w:t>”</w:t>
      </w:r>
      <w:r>
        <w:t xml:space="preserve"> Can </w:t>
      </w:r>
      <w:proofErr w:type="spellStart"/>
      <w:r>
        <w:t>Commun</w:t>
      </w:r>
      <w:proofErr w:type="spellEnd"/>
      <w:r>
        <w:t xml:space="preserve"> Dis Rep, vol. 32, pp. 1-44, 2006. [Online]. Available: </w:t>
      </w:r>
      <w:hyperlink r:id="rId28" w:history="1">
        <w:r w:rsidRPr="00A676DB">
          <w:rPr>
            <w:rStyle w:val="Hyperlink"/>
          </w:rPr>
          <w:t>https://www.canada.ca/en/public-health/services/reports-publications/canada-communicable-disease-report-ccdr/monthly-issue/2006-32/supplement-canadian-national-report-on-immunization-2006/canadian-national-report-on-immunization-2006.html</w:t>
        </w:r>
      </w:hyperlink>
      <w:r>
        <w:t>.</w:t>
      </w:r>
    </w:p>
    <w:p w14:paraId="595C64BA" w14:textId="27F81046" w:rsidR="0036210D" w:rsidRDefault="0036210D" w:rsidP="0036210D">
      <w:pPr>
        <w:pStyle w:val="ListParagraph"/>
        <w:numPr>
          <w:ilvl w:val="0"/>
          <w:numId w:val="34"/>
        </w:numPr>
        <w:spacing w:line="240" w:lineRule="auto"/>
        <w:ind w:left="284" w:hanging="284"/>
        <w:jc w:val="both"/>
      </w:pPr>
      <w:r>
        <w:t xml:space="preserve">J. A. </w:t>
      </w:r>
      <w:proofErr w:type="spellStart"/>
      <w:r>
        <w:t>Bettinger</w:t>
      </w:r>
      <w:proofErr w:type="spellEnd"/>
      <w:r>
        <w:t xml:space="preserve">, S. A. Halperin, W. </w:t>
      </w:r>
      <w:proofErr w:type="spellStart"/>
      <w:r>
        <w:t>Vaudry</w:t>
      </w:r>
      <w:proofErr w:type="spellEnd"/>
      <w:r>
        <w:t xml:space="preserve">, B. Law, and D. W. Scheifele, </w:t>
      </w:r>
      <w:r w:rsidR="00E325E6">
        <w:t>“</w:t>
      </w:r>
      <w:r>
        <w:t xml:space="preserve">The Canadian Immunization Monitoring Program, </w:t>
      </w:r>
      <w:proofErr w:type="spellStart"/>
      <w:r>
        <w:t>ACTive</w:t>
      </w:r>
      <w:proofErr w:type="spellEnd"/>
      <w:r>
        <w:t xml:space="preserve"> (IMPACT): Active surveillance for vaccine adverse events and vaccine-preventable diseases,</w:t>
      </w:r>
      <w:r w:rsidR="00E325E6">
        <w:t>”</w:t>
      </w:r>
      <w:r>
        <w:t xml:space="preserve"> Canada Communicable Disease Report, vol. 40, no. Suppl 3, p. 41, 2014.</w:t>
      </w:r>
    </w:p>
    <w:p w14:paraId="48911D25" w14:textId="314E40FB" w:rsidR="0036210D" w:rsidRDefault="0036210D" w:rsidP="0036210D">
      <w:pPr>
        <w:pStyle w:val="ListParagraph"/>
        <w:numPr>
          <w:ilvl w:val="0"/>
          <w:numId w:val="34"/>
        </w:numPr>
        <w:spacing w:line="240" w:lineRule="auto"/>
        <w:ind w:left="284" w:hanging="284"/>
        <w:jc w:val="both"/>
      </w:pPr>
      <w:r>
        <w:t xml:space="preserve">K. Johnson, H. </w:t>
      </w:r>
      <w:proofErr w:type="spellStart"/>
      <w:r>
        <w:t>Anyoti</w:t>
      </w:r>
      <w:proofErr w:type="spellEnd"/>
      <w:r>
        <w:t xml:space="preserve">, and C. Coulby, </w:t>
      </w:r>
      <w:r w:rsidR="00E325E6">
        <w:t>“</w:t>
      </w:r>
      <w:r>
        <w:t>Vaccine safety surveillance in Canada: Reports to CAEFISS, 2017,</w:t>
      </w:r>
      <w:r w:rsidR="00E325E6">
        <w:t>”</w:t>
      </w:r>
      <w:r>
        <w:t xml:space="preserve"> Canada Communicable Disease Report, vol. 44, no. 12, pp. 333-339, 2018.</w:t>
      </w:r>
    </w:p>
    <w:p w14:paraId="0217EBA9" w14:textId="238CA248" w:rsidR="0036210D" w:rsidRDefault="0036210D" w:rsidP="0036210D">
      <w:pPr>
        <w:pStyle w:val="ListParagraph"/>
        <w:numPr>
          <w:ilvl w:val="0"/>
          <w:numId w:val="34"/>
        </w:numPr>
        <w:spacing w:line="240" w:lineRule="auto"/>
        <w:ind w:left="284" w:hanging="284"/>
        <w:jc w:val="both"/>
      </w:pPr>
      <w:r>
        <w:t xml:space="preserve">B. o. I. D. Division of Immunization, Laboratory Centre for Disease Control, </w:t>
      </w:r>
      <w:r w:rsidR="00E325E6">
        <w:t>“</w:t>
      </w:r>
      <w:r>
        <w:t>Canadian National Report on Immunization, 1996,</w:t>
      </w:r>
      <w:r w:rsidR="00E325E6">
        <w:t>”</w:t>
      </w:r>
      <w:r>
        <w:t xml:space="preserve"> in </w:t>
      </w:r>
      <w:r w:rsidR="00E325E6">
        <w:t>“</w:t>
      </w:r>
      <w:r>
        <w:t>Surveillance of adverse events temporally associated with vaccine administration,</w:t>
      </w:r>
      <w:r w:rsidR="00E325E6">
        <w:t>”</w:t>
      </w:r>
      <w:r>
        <w:t xml:space="preserve"> 1997. </w:t>
      </w:r>
    </w:p>
    <w:p w14:paraId="6AB8765A" w14:textId="7E734989"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2014 – Q1,</w:t>
      </w:r>
      <w:r w:rsidR="00E325E6">
        <w:t>”</w:t>
      </w:r>
      <w:r>
        <w:t xml:space="preserve"> in </w:t>
      </w:r>
      <w:r w:rsidR="00E325E6">
        <w:t>“</w:t>
      </w:r>
      <w:r>
        <w:t>CAEFISS quarterly reports,</w:t>
      </w:r>
      <w:r w:rsidR="00E325E6">
        <w:t>”</w:t>
      </w:r>
      <w:r>
        <w:t xml:space="preserve"> 2014. Accessed: 7/25/2019. [Online]. Available: </w:t>
      </w:r>
      <w:hyperlink r:id="rId29" w:history="1">
        <w:r w:rsidRPr="00A676DB">
          <w:rPr>
            <w:rStyle w:val="Hyperlink"/>
          </w:rPr>
          <w:t>https://www.canada.ca/en/public-health/services/publications/healthy-living/adverse-events-following-immunization-aefi-quarterly-report-2014-q1.html</w:t>
        </w:r>
      </w:hyperlink>
    </w:p>
    <w:p w14:paraId="41A1513C" w14:textId="27D90CE6"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2014 – Q2,</w:t>
      </w:r>
      <w:r w:rsidR="00E325E6">
        <w:t>”</w:t>
      </w:r>
      <w:r>
        <w:t xml:space="preserve"> in </w:t>
      </w:r>
      <w:r w:rsidR="00E325E6">
        <w:t>“</w:t>
      </w:r>
      <w:r>
        <w:t>CAEFISS quarterly reports,</w:t>
      </w:r>
      <w:r w:rsidR="00E325E6">
        <w:t>”</w:t>
      </w:r>
      <w:r>
        <w:t xml:space="preserve"> 2014. Accessed: 7/25/2019. [Online]. Available: </w:t>
      </w:r>
      <w:hyperlink r:id="rId30" w:history="1">
        <w:r w:rsidRPr="00A676DB">
          <w:rPr>
            <w:rStyle w:val="Hyperlink"/>
          </w:rPr>
          <w:t>https://www.canada.ca/en/public-health/services/publications/healthy-living/adverse-events-following-immunization-aefi-quarterly-report-2014-q2.html</w:t>
        </w:r>
      </w:hyperlink>
    </w:p>
    <w:p w14:paraId="64B642E9" w14:textId="4CD09E68"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2015 – Q1,</w:t>
      </w:r>
      <w:r w:rsidR="00E325E6">
        <w:t>”</w:t>
      </w:r>
      <w:r>
        <w:t xml:space="preserve"> in </w:t>
      </w:r>
      <w:r w:rsidR="00E325E6">
        <w:t>“</w:t>
      </w:r>
      <w:r>
        <w:t>CAEFISS quarterly reports,</w:t>
      </w:r>
      <w:r w:rsidR="00E325E6">
        <w:t>”</w:t>
      </w:r>
      <w:r>
        <w:t xml:space="preserve"> 2015. Accessed: 7/25/2019. [Online]. Available: </w:t>
      </w:r>
      <w:hyperlink r:id="rId31" w:history="1">
        <w:r w:rsidRPr="00A676DB">
          <w:rPr>
            <w:rStyle w:val="Hyperlink"/>
          </w:rPr>
          <w:t>https://www.canada.ca/en/public-health/services/publications/healthy-living/adverse-events-following-immunization-aefi-quarterly-report-2015-q1.html</w:t>
        </w:r>
      </w:hyperlink>
    </w:p>
    <w:p w14:paraId="3F31D5DD" w14:textId="7A59E73A"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2015 – Q2,</w:t>
      </w:r>
      <w:r w:rsidR="00E325E6">
        <w:t>”</w:t>
      </w:r>
      <w:r>
        <w:t xml:space="preserve"> in </w:t>
      </w:r>
      <w:r w:rsidR="00E325E6">
        <w:t>“</w:t>
      </w:r>
      <w:r>
        <w:t>CAEFISS quarterly reports,</w:t>
      </w:r>
      <w:r w:rsidR="00E325E6">
        <w:t>”</w:t>
      </w:r>
      <w:r>
        <w:t xml:space="preserve"> 2015. Accessed: 7/25/2019. [Online]. Available: </w:t>
      </w:r>
      <w:hyperlink r:id="rId32" w:history="1">
        <w:r w:rsidRPr="00A676DB">
          <w:rPr>
            <w:rStyle w:val="Hyperlink"/>
          </w:rPr>
          <w:t>https://www.canada.ca/en/public-health/services/publications/healthy-living/adverse-events-following-immunization-aefi-quarterly-report-2015-q2.html</w:t>
        </w:r>
      </w:hyperlink>
    </w:p>
    <w:p w14:paraId="75E6445E" w14:textId="6608880A"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2014 – Q3,</w:t>
      </w:r>
      <w:r w:rsidR="00E325E6">
        <w:t>”</w:t>
      </w:r>
      <w:r>
        <w:t xml:space="preserve"> in </w:t>
      </w:r>
      <w:r w:rsidR="00E325E6">
        <w:t>“</w:t>
      </w:r>
      <w:r>
        <w:t>CAEFISS quarterly reports,</w:t>
      </w:r>
      <w:r w:rsidR="00E325E6">
        <w:t>”</w:t>
      </w:r>
      <w:r>
        <w:t xml:space="preserve"> 2015. Accessed: 7/25/2019. [Online]. Available: </w:t>
      </w:r>
      <w:hyperlink r:id="rId33" w:history="1">
        <w:r w:rsidRPr="00A676DB">
          <w:rPr>
            <w:rStyle w:val="Hyperlink"/>
          </w:rPr>
          <w:t>https://www.canada.ca/en/public-health/services/publications/healthy-living/adverse-events-following-immunization-aefi-quarterly-report-2014-q3.html</w:t>
        </w:r>
      </w:hyperlink>
    </w:p>
    <w:p w14:paraId="1DD9B61F" w14:textId="7057DE18"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2014 – Q4,</w:t>
      </w:r>
      <w:r w:rsidR="00E325E6">
        <w:t>”</w:t>
      </w:r>
      <w:r>
        <w:t xml:space="preserve"> in </w:t>
      </w:r>
      <w:r w:rsidR="00E325E6">
        <w:t>“</w:t>
      </w:r>
      <w:r>
        <w:t>CAEFISS quarterly reports,</w:t>
      </w:r>
      <w:r w:rsidR="00E325E6">
        <w:t>”</w:t>
      </w:r>
      <w:r>
        <w:t xml:space="preserve"> 2015. Accessed: 7/25/2019. [Online]. Available: </w:t>
      </w:r>
      <w:hyperlink r:id="rId34" w:history="1">
        <w:r w:rsidRPr="00A676DB">
          <w:rPr>
            <w:rStyle w:val="Hyperlink"/>
          </w:rPr>
          <w:t>https://www.canada.ca/en/public-health/services/publications/healthy-living/adverse-events-following-immunization-aefi-quarterly-report-2014-q4.html</w:t>
        </w:r>
      </w:hyperlink>
    </w:p>
    <w:p w14:paraId="442C935C" w14:textId="75F01F39"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Quarterly Report for 2015 – Q3,</w:t>
      </w:r>
      <w:r w:rsidR="00E325E6">
        <w:t>”</w:t>
      </w:r>
      <w:r>
        <w:t xml:space="preserve"> in </w:t>
      </w:r>
      <w:r w:rsidR="00E325E6">
        <w:t>“</w:t>
      </w:r>
      <w:r>
        <w:t>CAEFISS quarterly reports,</w:t>
      </w:r>
      <w:r w:rsidR="00E325E6">
        <w:t>”</w:t>
      </w:r>
      <w:r>
        <w:t xml:space="preserve"> 2016. Accessed: 7/25/2019. [Online]. Available: </w:t>
      </w:r>
      <w:hyperlink r:id="rId35" w:history="1">
        <w:r w:rsidRPr="00A676DB">
          <w:rPr>
            <w:rStyle w:val="Hyperlink"/>
          </w:rPr>
          <w:t>https://www.canada.ca/en/public-health/services/publications/healthy-living/adverse-events-following-immunization-aefi-quarterly-report-2015-q3.html</w:t>
        </w:r>
      </w:hyperlink>
    </w:p>
    <w:p w14:paraId="7D1E10ED" w14:textId="17EACC1D"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 4 Report for 2015 – Q4,</w:t>
      </w:r>
      <w:r w:rsidR="00E325E6">
        <w:t>”</w:t>
      </w:r>
      <w:r>
        <w:t xml:space="preserve"> in </w:t>
      </w:r>
      <w:r w:rsidR="00E325E6">
        <w:t>“</w:t>
      </w:r>
      <w:r>
        <w:t>CAEFISS quarterly reports,</w:t>
      </w:r>
      <w:r w:rsidR="00E325E6">
        <w:t>”</w:t>
      </w:r>
      <w:r>
        <w:t xml:space="preserve"> 2016. Accessed: 7/25/2019. [Online]. Available: </w:t>
      </w:r>
      <w:hyperlink r:id="rId36" w:history="1">
        <w:r w:rsidRPr="00A676DB">
          <w:rPr>
            <w:rStyle w:val="Hyperlink"/>
          </w:rPr>
          <w:t>https://www.canada.ca/en/public-health/services/publications/healthy-living/adverse-events-following-immunization-aefi-quarter-4-report-2015-october-1-2015-december-31-2015.html</w:t>
        </w:r>
      </w:hyperlink>
    </w:p>
    <w:p w14:paraId="057C5281" w14:textId="25A5387F"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 1 Report for 2016 (January 1 – March 31),</w:t>
      </w:r>
      <w:r w:rsidR="00E325E6">
        <w:t>”</w:t>
      </w:r>
      <w:r>
        <w:t xml:space="preserve"> in </w:t>
      </w:r>
      <w:r w:rsidR="00E325E6">
        <w:t>“</w:t>
      </w:r>
      <w:r>
        <w:t>CAEFISS quarterly reports,</w:t>
      </w:r>
      <w:r w:rsidR="00E325E6">
        <w:t>”</w:t>
      </w:r>
      <w:r>
        <w:t xml:space="preserve"> 2016. Accessed: 7/25/2019. [Online]. Available: </w:t>
      </w:r>
      <w:hyperlink r:id="rId37" w:history="1">
        <w:r w:rsidRPr="00A676DB">
          <w:rPr>
            <w:rStyle w:val="Hyperlink"/>
          </w:rPr>
          <w:t>https://www.canada.ca/en/public-health/services/publications/healthy-living/adverse-events-following-immunization-aefi-quarter-1-report-2016-january-1-march-31.html</w:t>
        </w:r>
      </w:hyperlink>
    </w:p>
    <w:p w14:paraId="0D75E2D4" w14:textId="4E75304F"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 2 Report for 2016 (April 1 – June 30),</w:t>
      </w:r>
      <w:r w:rsidR="00E325E6">
        <w:t>”</w:t>
      </w:r>
      <w:r>
        <w:t xml:space="preserve"> in </w:t>
      </w:r>
      <w:r w:rsidR="00E325E6">
        <w:t>“</w:t>
      </w:r>
      <w:r>
        <w:t>CAEFISS quarterly reports,</w:t>
      </w:r>
      <w:r w:rsidR="00E325E6">
        <w:t>”</w:t>
      </w:r>
      <w:r>
        <w:t xml:space="preserve"> 2016. Accessed: 7/25/2019. [Online]. Available: </w:t>
      </w:r>
      <w:hyperlink r:id="rId38" w:history="1">
        <w:r w:rsidRPr="00A676DB">
          <w:rPr>
            <w:rStyle w:val="Hyperlink"/>
          </w:rPr>
          <w:t>https://www.canada.ca/en/public-health/services/publications/healthy-living/adverse-events-following-immunization-quarter-2-report-april-1-june-30-2016.html</w:t>
        </w:r>
      </w:hyperlink>
    </w:p>
    <w:p w14:paraId="7E8B88D2" w14:textId="00CB2E2E"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 3 Report for 2016 (July 1 – September 30),</w:t>
      </w:r>
      <w:r w:rsidR="00E325E6">
        <w:t>”</w:t>
      </w:r>
      <w:r>
        <w:t xml:space="preserve"> in </w:t>
      </w:r>
      <w:r w:rsidR="00E325E6">
        <w:t>“</w:t>
      </w:r>
      <w:r>
        <w:t>CAEFISS quarterly reports,</w:t>
      </w:r>
      <w:r w:rsidR="00E325E6">
        <w:t>”</w:t>
      </w:r>
      <w:r>
        <w:t xml:space="preserve"> 2017. Accessed: 7/25/2019. [Online]. Available: </w:t>
      </w:r>
      <w:hyperlink r:id="rId39" w:history="1">
        <w:r w:rsidRPr="00A676DB">
          <w:rPr>
            <w:rStyle w:val="Hyperlink"/>
          </w:rPr>
          <w:t>https://www.canada.ca/en/public-health/services/publications/healthy-living/adverse-events-following-immunization-quarter-3-report-july-1-september-30-2016.html</w:t>
        </w:r>
      </w:hyperlink>
    </w:p>
    <w:p w14:paraId="4A0CEE21" w14:textId="0DB74845"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Quarter 4 Report for 2016 (October 1 – December 31),</w:t>
      </w:r>
      <w:r w:rsidR="00E325E6">
        <w:t>”</w:t>
      </w:r>
      <w:r>
        <w:t xml:space="preserve"> in </w:t>
      </w:r>
      <w:r w:rsidR="00E325E6">
        <w:t>“</w:t>
      </w:r>
      <w:r>
        <w:t>CAEFISS quarterly reports,</w:t>
      </w:r>
      <w:r w:rsidR="00E325E6">
        <w:t>”</w:t>
      </w:r>
      <w:r>
        <w:t xml:space="preserve"> 2017. Accessed: 7/25/2019. [Online]. Available: </w:t>
      </w:r>
      <w:hyperlink r:id="rId40" w:history="1">
        <w:r w:rsidRPr="00A676DB">
          <w:rPr>
            <w:rStyle w:val="Hyperlink"/>
          </w:rPr>
          <w:t>https://www.canada.ca/en/public-health/services/publications/healthy-living/adverse-events-following-immunization-quarter-4-report-october-1-december-31-2016.html</w:t>
        </w:r>
      </w:hyperlink>
    </w:p>
    <w:p w14:paraId="6D183BFB" w14:textId="4B5C4354"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Bi-annual Report from July 1 to December 31, 2018,</w:t>
      </w:r>
      <w:r w:rsidR="00E325E6">
        <w:t>”</w:t>
      </w:r>
      <w:r>
        <w:t xml:space="preserve"> 2019. Accessed: 7/25/2019. [Online]. Available: </w:t>
      </w:r>
      <w:hyperlink r:id="rId41" w:history="1">
        <w:r w:rsidRPr="00A676DB">
          <w:rPr>
            <w:rStyle w:val="Hyperlink"/>
          </w:rPr>
          <w:t>https://www.canada.ca/en/public-health/services/publications/vaccines-immunization/adverse-events-following-immunization-bi-annual-report-july-1-december-31-2018.html</w:t>
        </w:r>
      </w:hyperlink>
    </w:p>
    <w:p w14:paraId="55C1FDC6" w14:textId="2D8FBEB4" w:rsidR="0036210D" w:rsidRDefault="0036210D" w:rsidP="0036210D">
      <w:pPr>
        <w:pStyle w:val="ListParagraph"/>
        <w:numPr>
          <w:ilvl w:val="0"/>
          <w:numId w:val="34"/>
        </w:numPr>
        <w:spacing w:line="240" w:lineRule="auto"/>
        <w:ind w:left="284" w:hanging="284"/>
        <w:jc w:val="both"/>
      </w:pPr>
      <w:r>
        <w:t xml:space="preserve">CAEFISS, </w:t>
      </w:r>
      <w:r w:rsidR="00E325E6">
        <w:t>“</w:t>
      </w:r>
      <w:r>
        <w:t>Adverse Events Following Immunization (AEFI) Bi-annual Report from January 1 to June 30, 2018,</w:t>
      </w:r>
      <w:r w:rsidR="00E325E6">
        <w:t>”</w:t>
      </w:r>
      <w:r>
        <w:t xml:space="preserve"> 2019. Accessed: 7/25/2019. [Online]. Available: </w:t>
      </w:r>
      <w:hyperlink r:id="rId42" w:history="1">
        <w:r w:rsidRPr="00A676DB">
          <w:rPr>
            <w:rStyle w:val="Hyperlink"/>
          </w:rPr>
          <w:t>https://www.canada.ca/en/public-health/services/publications/pseudonode/adverse-events-following-immunization-bi-annual-report-january-1-june-30-2018.html</w:t>
        </w:r>
      </w:hyperlink>
    </w:p>
    <w:p w14:paraId="0E317CDC" w14:textId="48EF5A01" w:rsidR="0036210D" w:rsidRDefault="0036210D" w:rsidP="0036210D">
      <w:pPr>
        <w:pStyle w:val="ListParagraph"/>
        <w:numPr>
          <w:ilvl w:val="0"/>
          <w:numId w:val="34"/>
        </w:numPr>
        <w:spacing w:line="240" w:lineRule="auto"/>
        <w:ind w:left="284" w:hanging="284"/>
        <w:jc w:val="both"/>
      </w:pPr>
      <w:r>
        <w:lastRenderedPageBreak/>
        <w:t xml:space="preserve">B. Law, J. </w:t>
      </w:r>
      <w:proofErr w:type="spellStart"/>
      <w:r>
        <w:t>Laflèche</w:t>
      </w:r>
      <w:proofErr w:type="spellEnd"/>
      <w:r>
        <w:t xml:space="preserve">, N. </w:t>
      </w:r>
      <w:proofErr w:type="spellStart"/>
      <w:r>
        <w:t>Ahmadipour</w:t>
      </w:r>
      <w:proofErr w:type="spellEnd"/>
      <w:r>
        <w:t xml:space="preserve">, and H. </w:t>
      </w:r>
      <w:proofErr w:type="spellStart"/>
      <w:r>
        <w:t>Anyoti</w:t>
      </w:r>
      <w:proofErr w:type="spellEnd"/>
      <w:r>
        <w:t xml:space="preserve">, </w:t>
      </w:r>
      <w:r w:rsidR="00E325E6">
        <w:t>“</w:t>
      </w:r>
      <w:r>
        <w:t>Canadian Adverse Events Following Immunization Surveillance System (CAEFISS): Annual report for vaccines administered in 2012,</w:t>
      </w:r>
      <w:r w:rsidR="00E325E6">
        <w:t>”</w:t>
      </w:r>
      <w:r>
        <w:t xml:space="preserve"> Canada communicable disease report= </w:t>
      </w:r>
      <w:proofErr w:type="spellStart"/>
      <w:r>
        <w:t>Releve</w:t>
      </w:r>
      <w:proofErr w:type="spellEnd"/>
      <w:r>
        <w:t xml:space="preserve"> des maladies </w:t>
      </w:r>
      <w:proofErr w:type="spellStart"/>
      <w:r>
        <w:t>transmissibles</w:t>
      </w:r>
      <w:proofErr w:type="spellEnd"/>
      <w:r>
        <w:t xml:space="preserve"> au Canada, vol. 40, no. Suppl 3, pp. 7-23, 2014.</w:t>
      </w:r>
    </w:p>
    <w:p w14:paraId="5977B6F0" w14:textId="0517C419" w:rsidR="00803655" w:rsidRDefault="0036210D" w:rsidP="0036210D">
      <w:pPr>
        <w:pStyle w:val="ListParagraph"/>
        <w:numPr>
          <w:ilvl w:val="0"/>
          <w:numId w:val="34"/>
        </w:numPr>
        <w:spacing w:line="240" w:lineRule="auto"/>
        <w:ind w:left="284" w:hanging="284"/>
        <w:jc w:val="both"/>
      </w:pPr>
      <w:r>
        <w:t xml:space="preserve">N. </w:t>
      </w:r>
      <w:proofErr w:type="spellStart"/>
      <w:r>
        <w:t>Ahmadipour</w:t>
      </w:r>
      <w:proofErr w:type="spellEnd"/>
      <w:r>
        <w:t xml:space="preserve">, K. Watkins, M. </w:t>
      </w:r>
      <w:proofErr w:type="spellStart"/>
      <w:r>
        <w:t>Fréchette</w:t>
      </w:r>
      <w:proofErr w:type="spellEnd"/>
      <w:r>
        <w:t xml:space="preserve">, C. Coulby, H. </w:t>
      </w:r>
      <w:proofErr w:type="spellStart"/>
      <w:r>
        <w:t>Anyoti</w:t>
      </w:r>
      <w:proofErr w:type="spellEnd"/>
      <w:r>
        <w:t xml:space="preserve">, and K. Johnson, </w:t>
      </w:r>
      <w:r w:rsidR="00E325E6">
        <w:t>“</w:t>
      </w:r>
      <w:r>
        <w:t>Vaccine safety surveillance in Canada: Reports to CAEFISS, 2013-2016,</w:t>
      </w:r>
      <w:r w:rsidR="00E325E6">
        <w:t>”</w:t>
      </w:r>
      <w:r>
        <w:t xml:space="preserve"> (in </w:t>
      </w:r>
      <w:proofErr w:type="spellStart"/>
      <w:r>
        <w:t>eng</w:t>
      </w:r>
      <w:proofErr w:type="spellEnd"/>
      <w:r>
        <w:t xml:space="preserve">), Canada communicable disease report = </w:t>
      </w:r>
      <w:proofErr w:type="spellStart"/>
      <w:r>
        <w:t>Releve</w:t>
      </w:r>
      <w:proofErr w:type="spellEnd"/>
      <w:r>
        <w:t xml:space="preserve"> des maladies </w:t>
      </w:r>
      <w:proofErr w:type="spellStart"/>
      <w:r>
        <w:t>transmissibles</w:t>
      </w:r>
      <w:proofErr w:type="spellEnd"/>
      <w:r>
        <w:t xml:space="preserve"> au Canada, vol. 44, no. 9, pp. 206-214, 2018, </w:t>
      </w:r>
      <w:proofErr w:type="spellStart"/>
      <w:r>
        <w:t>doi</w:t>
      </w:r>
      <w:proofErr w:type="spellEnd"/>
      <w:r>
        <w:t>: 10.14745/ccdr.v44i09a04.</w:t>
      </w:r>
    </w:p>
    <w:p w14:paraId="15EE23B9" w14:textId="44E27817" w:rsidR="00FC05BE" w:rsidRDefault="00FC05BE" w:rsidP="00FC05BE">
      <w:pPr>
        <w:spacing w:line="240" w:lineRule="auto"/>
        <w:jc w:val="both"/>
      </w:pPr>
    </w:p>
    <w:p w14:paraId="3F25D728" w14:textId="7C63E1AC" w:rsidR="00FC05BE" w:rsidRDefault="00FC05BE" w:rsidP="00FC05BE">
      <w:pPr>
        <w:pStyle w:val="Heading1"/>
      </w:pPr>
      <w:bookmarkStart w:id="7" w:name="_Ref75792448"/>
      <w:r>
        <w:t>Tables and figures</w:t>
      </w:r>
      <w:bookmarkEnd w:id="7"/>
      <w:r>
        <w:t xml:space="preserve"> </w:t>
      </w:r>
    </w:p>
    <w:p w14:paraId="3B346ADD" w14:textId="0D9739A5" w:rsidR="00F80A3E" w:rsidRPr="00792315" w:rsidRDefault="00F80A3E" w:rsidP="00F80A3E">
      <w:pPr>
        <w:pStyle w:val="TOC3"/>
      </w:pPr>
      <w:r w:rsidRPr="00792315">
        <w:t xml:space="preserve">Table </w:t>
      </w:r>
      <w:r w:rsidR="00231668">
        <w:fldChar w:fldCharType="begin"/>
      </w:r>
      <w:r w:rsidR="00231668">
        <w:instrText xml:space="preserve"> SEQ Table \* ARABIC \r 1 </w:instrText>
      </w:r>
      <w:r w:rsidR="00231668">
        <w:fldChar w:fldCharType="separate"/>
      </w:r>
      <w:r w:rsidR="008E52C2">
        <w:rPr>
          <w:noProof/>
        </w:rPr>
        <w:t>1</w:t>
      </w:r>
      <w:r w:rsidR="00231668">
        <w:rPr>
          <w:noProof/>
        </w:rPr>
        <w:fldChar w:fldCharType="end"/>
      </w:r>
      <w:r w:rsidRPr="00792315">
        <w:t xml:space="preserve">. The annual number of </w:t>
      </w:r>
      <w:r>
        <w:t xml:space="preserve">AEFI </w:t>
      </w:r>
      <w:r w:rsidRPr="00792315">
        <w:t>reports for VAERS, CV, and CAEFISS, 2011-2018</w:t>
      </w:r>
    </w:p>
    <w:tbl>
      <w:tblPr>
        <w:tblStyle w:val="ListTable1Ligh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3"/>
        <w:gridCol w:w="1658"/>
        <w:gridCol w:w="1180"/>
        <w:gridCol w:w="2040"/>
        <w:gridCol w:w="1532"/>
      </w:tblGrid>
      <w:tr w:rsidR="00F80A3E" w:rsidRPr="00177A38" w14:paraId="05109306" w14:textId="77777777" w:rsidTr="00F9318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auto"/>
            <w:noWrap/>
            <w:hideMark/>
          </w:tcPr>
          <w:p w14:paraId="64F482BD"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Year</w:t>
            </w:r>
          </w:p>
        </w:tc>
        <w:tc>
          <w:tcPr>
            <w:tcW w:w="0" w:type="auto"/>
            <w:tcBorders>
              <w:bottom w:val="none" w:sz="0" w:space="0" w:color="auto"/>
            </w:tcBorders>
            <w:shd w:val="clear" w:color="auto" w:fill="auto"/>
            <w:noWrap/>
            <w:hideMark/>
          </w:tcPr>
          <w:p w14:paraId="1348806D" w14:textId="77777777" w:rsidR="00F80A3E" w:rsidRPr="00177A38" w:rsidRDefault="00F80A3E" w:rsidP="00F9318D">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Pr>
                <w:rFonts w:ascii="Calibri" w:hAnsi="Calibri" w:cs="Calibri"/>
                <w:color w:val="000000"/>
                <w:sz w:val="22"/>
                <w:szCs w:val="22"/>
                <w:lang w:bidi="ar-SA"/>
              </w:rPr>
              <w:t>CAEFISS reports</w:t>
            </w:r>
          </w:p>
        </w:tc>
        <w:tc>
          <w:tcPr>
            <w:tcW w:w="0" w:type="auto"/>
            <w:tcBorders>
              <w:bottom w:val="none" w:sz="0" w:space="0" w:color="auto"/>
            </w:tcBorders>
            <w:shd w:val="clear" w:color="auto" w:fill="auto"/>
            <w:noWrap/>
            <w:hideMark/>
          </w:tcPr>
          <w:p w14:paraId="5F73A16C" w14:textId="77777777" w:rsidR="00F80A3E" w:rsidRPr="00177A38" w:rsidRDefault="00F80A3E" w:rsidP="00F9318D">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Pr>
                <w:rFonts w:ascii="Calibri" w:hAnsi="Calibri" w:cs="Calibri"/>
                <w:color w:val="000000"/>
                <w:sz w:val="22"/>
                <w:szCs w:val="22"/>
                <w:lang w:bidi="ar-SA"/>
              </w:rPr>
              <w:t>CV reports</w:t>
            </w:r>
          </w:p>
        </w:tc>
        <w:tc>
          <w:tcPr>
            <w:tcW w:w="0" w:type="auto"/>
            <w:tcBorders>
              <w:bottom w:val="none" w:sz="0" w:space="0" w:color="auto"/>
            </w:tcBorders>
            <w:shd w:val="clear" w:color="auto" w:fill="auto"/>
            <w:noWrap/>
            <w:hideMark/>
          </w:tcPr>
          <w:p w14:paraId="7204A58A" w14:textId="77777777" w:rsidR="00F80A3E" w:rsidRPr="00177A38" w:rsidRDefault="00F80A3E" w:rsidP="00F9318D">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 xml:space="preserve">Canada </w:t>
            </w:r>
            <w:r>
              <w:rPr>
                <w:rFonts w:ascii="Calibri" w:hAnsi="Calibri" w:cs="Calibri"/>
                <w:color w:val="000000"/>
                <w:sz w:val="22"/>
                <w:szCs w:val="22"/>
                <w:lang w:bidi="ar-SA"/>
              </w:rPr>
              <w:t xml:space="preserve">Total </w:t>
            </w:r>
            <w:r w:rsidRPr="00177A38">
              <w:rPr>
                <w:rFonts w:ascii="Calibri" w:hAnsi="Calibri" w:cs="Calibri"/>
                <w:color w:val="000000"/>
                <w:sz w:val="22"/>
                <w:szCs w:val="22"/>
                <w:lang w:bidi="ar-SA"/>
              </w:rPr>
              <w:t>report</w:t>
            </w:r>
          </w:p>
        </w:tc>
        <w:tc>
          <w:tcPr>
            <w:tcW w:w="0" w:type="auto"/>
            <w:tcBorders>
              <w:bottom w:val="none" w:sz="0" w:space="0" w:color="auto"/>
            </w:tcBorders>
            <w:shd w:val="clear" w:color="auto" w:fill="auto"/>
            <w:noWrap/>
            <w:hideMark/>
          </w:tcPr>
          <w:p w14:paraId="374FA242" w14:textId="77777777" w:rsidR="00F80A3E" w:rsidRPr="00177A38" w:rsidRDefault="00F80A3E" w:rsidP="00F9318D">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Pr>
                <w:rFonts w:ascii="Calibri" w:hAnsi="Calibri" w:cs="Calibri"/>
                <w:color w:val="000000"/>
                <w:sz w:val="22"/>
                <w:szCs w:val="22"/>
                <w:lang w:bidi="ar-SA"/>
              </w:rPr>
              <w:t>VAERS</w:t>
            </w:r>
            <w:r w:rsidRPr="00177A38">
              <w:rPr>
                <w:rFonts w:ascii="Calibri" w:hAnsi="Calibri" w:cs="Calibri"/>
                <w:color w:val="000000"/>
                <w:sz w:val="22"/>
                <w:szCs w:val="22"/>
                <w:lang w:bidi="ar-SA"/>
              </w:rPr>
              <w:t xml:space="preserve"> reports</w:t>
            </w:r>
          </w:p>
        </w:tc>
      </w:tr>
      <w:tr w:rsidR="00F80A3E" w:rsidRPr="00177A38" w14:paraId="4C30B028" w14:textId="77777777" w:rsidTr="00F931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7E506DF"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2011</w:t>
            </w:r>
          </w:p>
        </w:tc>
        <w:tc>
          <w:tcPr>
            <w:tcW w:w="0" w:type="auto"/>
            <w:shd w:val="clear" w:color="auto" w:fill="auto"/>
            <w:noWrap/>
            <w:hideMark/>
          </w:tcPr>
          <w:p w14:paraId="584593F8"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3835</w:t>
            </w:r>
          </w:p>
        </w:tc>
        <w:tc>
          <w:tcPr>
            <w:tcW w:w="0" w:type="auto"/>
            <w:shd w:val="clear" w:color="auto" w:fill="auto"/>
            <w:noWrap/>
            <w:hideMark/>
          </w:tcPr>
          <w:p w14:paraId="004A6DB6"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460</w:t>
            </w:r>
          </w:p>
        </w:tc>
        <w:tc>
          <w:tcPr>
            <w:tcW w:w="0" w:type="auto"/>
            <w:shd w:val="clear" w:color="auto" w:fill="auto"/>
            <w:noWrap/>
            <w:hideMark/>
          </w:tcPr>
          <w:p w14:paraId="425F7FB6"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4295</w:t>
            </w:r>
          </w:p>
        </w:tc>
        <w:tc>
          <w:tcPr>
            <w:tcW w:w="0" w:type="auto"/>
            <w:shd w:val="clear" w:color="auto" w:fill="auto"/>
            <w:noWrap/>
            <w:hideMark/>
          </w:tcPr>
          <w:p w14:paraId="64B3437B"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25336</w:t>
            </w:r>
          </w:p>
        </w:tc>
      </w:tr>
      <w:tr w:rsidR="00F80A3E" w:rsidRPr="00177A38" w14:paraId="413D1B0E" w14:textId="77777777" w:rsidTr="00F9318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2E2CCA5"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2012</w:t>
            </w:r>
          </w:p>
        </w:tc>
        <w:tc>
          <w:tcPr>
            <w:tcW w:w="0" w:type="auto"/>
            <w:shd w:val="clear" w:color="auto" w:fill="auto"/>
            <w:noWrap/>
            <w:hideMark/>
          </w:tcPr>
          <w:p w14:paraId="51D18ED0"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4001</w:t>
            </w:r>
          </w:p>
        </w:tc>
        <w:tc>
          <w:tcPr>
            <w:tcW w:w="0" w:type="auto"/>
            <w:shd w:val="clear" w:color="auto" w:fill="auto"/>
            <w:noWrap/>
            <w:hideMark/>
          </w:tcPr>
          <w:p w14:paraId="6F60963B"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451</w:t>
            </w:r>
          </w:p>
        </w:tc>
        <w:tc>
          <w:tcPr>
            <w:tcW w:w="0" w:type="auto"/>
            <w:shd w:val="clear" w:color="auto" w:fill="auto"/>
            <w:noWrap/>
            <w:hideMark/>
          </w:tcPr>
          <w:p w14:paraId="67705004"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4452</w:t>
            </w:r>
          </w:p>
        </w:tc>
        <w:tc>
          <w:tcPr>
            <w:tcW w:w="0" w:type="auto"/>
            <w:shd w:val="clear" w:color="auto" w:fill="auto"/>
            <w:noWrap/>
            <w:hideMark/>
          </w:tcPr>
          <w:p w14:paraId="5ABA8996"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26590</w:t>
            </w:r>
          </w:p>
        </w:tc>
      </w:tr>
      <w:tr w:rsidR="00F80A3E" w:rsidRPr="00177A38" w14:paraId="2365E091" w14:textId="77777777" w:rsidTr="00F931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043C093"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2013</w:t>
            </w:r>
          </w:p>
        </w:tc>
        <w:tc>
          <w:tcPr>
            <w:tcW w:w="0" w:type="auto"/>
            <w:shd w:val="clear" w:color="auto" w:fill="auto"/>
            <w:noWrap/>
            <w:hideMark/>
          </w:tcPr>
          <w:p w14:paraId="223FB519"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3417</w:t>
            </w:r>
          </w:p>
        </w:tc>
        <w:tc>
          <w:tcPr>
            <w:tcW w:w="0" w:type="auto"/>
            <w:shd w:val="clear" w:color="auto" w:fill="auto"/>
            <w:noWrap/>
            <w:hideMark/>
          </w:tcPr>
          <w:p w14:paraId="011356EE"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512</w:t>
            </w:r>
          </w:p>
        </w:tc>
        <w:tc>
          <w:tcPr>
            <w:tcW w:w="0" w:type="auto"/>
            <w:shd w:val="clear" w:color="auto" w:fill="auto"/>
            <w:noWrap/>
            <w:hideMark/>
          </w:tcPr>
          <w:p w14:paraId="5DFA8994"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3929</w:t>
            </w:r>
          </w:p>
        </w:tc>
        <w:tc>
          <w:tcPr>
            <w:tcW w:w="0" w:type="auto"/>
            <w:shd w:val="clear" w:color="auto" w:fill="auto"/>
            <w:noWrap/>
            <w:hideMark/>
          </w:tcPr>
          <w:p w14:paraId="6F7CD78B"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29651</w:t>
            </w:r>
          </w:p>
        </w:tc>
      </w:tr>
      <w:tr w:rsidR="00F80A3E" w:rsidRPr="00177A38" w14:paraId="4994442C" w14:textId="77777777" w:rsidTr="00F9318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664D1E7"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2014</w:t>
            </w:r>
          </w:p>
        </w:tc>
        <w:tc>
          <w:tcPr>
            <w:tcW w:w="0" w:type="auto"/>
            <w:shd w:val="clear" w:color="auto" w:fill="auto"/>
            <w:noWrap/>
            <w:hideMark/>
          </w:tcPr>
          <w:p w14:paraId="34D53960"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3437</w:t>
            </w:r>
          </w:p>
        </w:tc>
        <w:tc>
          <w:tcPr>
            <w:tcW w:w="0" w:type="auto"/>
            <w:shd w:val="clear" w:color="auto" w:fill="auto"/>
            <w:noWrap/>
            <w:hideMark/>
          </w:tcPr>
          <w:p w14:paraId="7306E306"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702</w:t>
            </w:r>
          </w:p>
        </w:tc>
        <w:tc>
          <w:tcPr>
            <w:tcW w:w="0" w:type="auto"/>
            <w:shd w:val="clear" w:color="auto" w:fill="auto"/>
            <w:noWrap/>
            <w:hideMark/>
          </w:tcPr>
          <w:p w14:paraId="6A40647F"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4139</w:t>
            </w:r>
          </w:p>
        </w:tc>
        <w:tc>
          <w:tcPr>
            <w:tcW w:w="0" w:type="auto"/>
            <w:shd w:val="clear" w:color="auto" w:fill="auto"/>
            <w:noWrap/>
            <w:hideMark/>
          </w:tcPr>
          <w:p w14:paraId="435C5E23"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34307</w:t>
            </w:r>
          </w:p>
        </w:tc>
      </w:tr>
      <w:tr w:rsidR="00F80A3E" w:rsidRPr="00177A38" w14:paraId="04FACFB3" w14:textId="77777777" w:rsidTr="00F931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808358F"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2015</w:t>
            </w:r>
          </w:p>
        </w:tc>
        <w:tc>
          <w:tcPr>
            <w:tcW w:w="0" w:type="auto"/>
            <w:shd w:val="clear" w:color="auto" w:fill="auto"/>
            <w:noWrap/>
            <w:hideMark/>
          </w:tcPr>
          <w:p w14:paraId="4DFB862A"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3302</w:t>
            </w:r>
          </w:p>
        </w:tc>
        <w:tc>
          <w:tcPr>
            <w:tcW w:w="0" w:type="auto"/>
            <w:shd w:val="clear" w:color="auto" w:fill="auto"/>
            <w:noWrap/>
            <w:hideMark/>
          </w:tcPr>
          <w:p w14:paraId="4556E395"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719</w:t>
            </w:r>
          </w:p>
        </w:tc>
        <w:tc>
          <w:tcPr>
            <w:tcW w:w="0" w:type="auto"/>
            <w:shd w:val="clear" w:color="auto" w:fill="auto"/>
            <w:noWrap/>
            <w:hideMark/>
          </w:tcPr>
          <w:p w14:paraId="31659B4E"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4021</w:t>
            </w:r>
          </w:p>
        </w:tc>
        <w:tc>
          <w:tcPr>
            <w:tcW w:w="0" w:type="auto"/>
            <w:shd w:val="clear" w:color="auto" w:fill="auto"/>
            <w:noWrap/>
            <w:hideMark/>
          </w:tcPr>
          <w:p w14:paraId="2203C073"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44335</w:t>
            </w:r>
          </w:p>
        </w:tc>
      </w:tr>
      <w:tr w:rsidR="00F80A3E" w:rsidRPr="00177A38" w14:paraId="5D90F879" w14:textId="77777777" w:rsidTr="00F9318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4FECA4A"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2016</w:t>
            </w:r>
          </w:p>
        </w:tc>
        <w:tc>
          <w:tcPr>
            <w:tcW w:w="0" w:type="auto"/>
            <w:shd w:val="clear" w:color="auto" w:fill="auto"/>
            <w:noWrap/>
            <w:hideMark/>
          </w:tcPr>
          <w:p w14:paraId="5DA33E91"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3180</w:t>
            </w:r>
          </w:p>
        </w:tc>
        <w:tc>
          <w:tcPr>
            <w:tcW w:w="0" w:type="auto"/>
            <w:shd w:val="clear" w:color="auto" w:fill="auto"/>
            <w:noWrap/>
            <w:hideMark/>
          </w:tcPr>
          <w:p w14:paraId="5AA417AB"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487</w:t>
            </w:r>
          </w:p>
        </w:tc>
        <w:tc>
          <w:tcPr>
            <w:tcW w:w="0" w:type="auto"/>
            <w:shd w:val="clear" w:color="auto" w:fill="auto"/>
            <w:noWrap/>
            <w:hideMark/>
          </w:tcPr>
          <w:p w14:paraId="642CD08A"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3667</w:t>
            </w:r>
          </w:p>
        </w:tc>
        <w:tc>
          <w:tcPr>
            <w:tcW w:w="0" w:type="auto"/>
            <w:shd w:val="clear" w:color="auto" w:fill="auto"/>
            <w:noWrap/>
            <w:hideMark/>
          </w:tcPr>
          <w:p w14:paraId="26491AAC"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45561</w:t>
            </w:r>
          </w:p>
        </w:tc>
      </w:tr>
      <w:tr w:rsidR="00F80A3E" w:rsidRPr="00177A38" w14:paraId="78094D0F" w14:textId="77777777" w:rsidTr="00F931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D991872"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2017</w:t>
            </w:r>
          </w:p>
        </w:tc>
        <w:tc>
          <w:tcPr>
            <w:tcW w:w="0" w:type="auto"/>
            <w:shd w:val="clear" w:color="auto" w:fill="auto"/>
            <w:noWrap/>
            <w:hideMark/>
          </w:tcPr>
          <w:p w14:paraId="154B82C4"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3063</w:t>
            </w:r>
          </w:p>
        </w:tc>
        <w:tc>
          <w:tcPr>
            <w:tcW w:w="0" w:type="auto"/>
            <w:shd w:val="clear" w:color="auto" w:fill="auto"/>
            <w:noWrap/>
            <w:hideMark/>
          </w:tcPr>
          <w:p w14:paraId="0CE45945"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483</w:t>
            </w:r>
          </w:p>
        </w:tc>
        <w:tc>
          <w:tcPr>
            <w:tcW w:w="0" w:type="auto"/>
            <w:shd w:val="clear" w:color="auto" w:fill="auto"/>
            <w:noWrap/>
            <w:hideMark/>
          </w:tcPr>
          <w:p w14:paraId="2F416B28"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3546</w:t>
            </w:r>
          </w:p>
        </w:tc>
        <w:tc>
          <w:tcPr>
            <w:tcW w:w="0" w:type="auto"/>
            <w:shd w:val="clear" w:color="auto" w:fill="auto"/>
            <w:noWrap/>
            <w:hideMark/>
          </w:tcPr>
          <w:p w14:paraId="7BB8B51E" w14:textId="77777777" w:rsidR="00F80A3E" w:rsidRPr="00177A38"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38800</w:t>
            </w:r>
          </w:p>
        </w:tc>
      </w:tr>
      <w:tr w:rsidR="00F80A3E" w:rsidRPr="00177A38" w14:paraId="21F81CE0" w14:textId="77777777" w:rsidTr="00F9318D">
        <w:trPr>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7DE40BF"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sidRPr="00177A38">
              <w:rPr>
                <w:rFonts w:ascii="Calibri" w:hAnsi="Calibri" w:cs="Calibri"/>
                <w:color w:val="000000"/>
                <w:sz w:val="22"/>
                <w:szCs w:val="22"/>
                <w:lang w:bidi="ar-SA"/>
              </w:rPr>
              <w:t>2018</w:t>
            </w:r>
          </w:p>
        </w:tc>
        <w:tc>
          <w:tcPr>
            <w:tcW w:w="0" w:type="auto"/>
            <w:shd w:val="clear" w:color="auto" w:fill="auto"/>
            <w:noWrap/>
            <w:hideMark/>
          </w:tcPr>
          <w:p w14:paraId="4466A273"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3122</w:t>
            </w:r>
          </w:p>
        </w:tc>
        <w:tc>
          <w:tcPr>
            <w:tcW w:w="0" w:type="auto"/>
            <w:shd w:val="clear" w:color="auto" w:fill="auto"/>
            <w:noWrap/>
            <w:hideMark/>
          </w:tcPr>
          <w:p w14:paraId="3072DF0F"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928</w:t>
            </w:r>
          </w:p>
        </w:tc>
        <w:tc>
          <w:tcPr>
            <w:tcW w:w="0" w:type="auto"/>
            <w:shd w:val="clear" w:color="auto" w:fill="auto"/>
            <w:noWrap/>
            <w:hideMark/>
          </w:tcPr>
          <w:p w14:paraId="41E40EA7" w14:textId="77777777" w:rsidR="00F80A3E" w:rsidRPr="00177A38" w:rsidRDefault="00F80A3E" w:rsidP="00F9318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4050</w:t>
            </w:r>
          </w:p>
        </w:tc>
        <w:tc>
          <w:tcPr>
            <w:tcW w:w="0" w:type="auto"/>
            <w:shd w:val="clear" w:color="auto" w:fill="auto"/>
            <w:noWrap/>
            <w:hideMark/>
          </w:tcPr>
          <w:p w14:paraId="6512EC17" w14:textId="77777777" w:rsidR="00F80A3E" w:rsidRPr="00177A38" w:rsidRDefault="00F80A3E" w:rsidP="00F9318D">
            <w:pPr>
              <w:keepNext/>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bidi="ar-SA"/>
              </w:rPr>
            </w:pPr>
            <w:r w:rsidRPr="00177A38">
              <w:rPr>
                <w:rFonts w:ascii="Calibri" w:hAnsi="Calibri" w:cs="Calibri"/>
                <w:color w:val="000000"/>
                <w:sz w:val="22"/>
                <w:szCs w:val="22"/>
                <w:lang w:bidi="ar-SA"/>
              </w:rPr>
              <w:t>49029</w:t>
            </w:r>
          </w:p>
        </w:tc>
      </w:tr>
      <w:tr w:rsidR="00F80A3E" w:rsidRPr="00177A38" w14:paraId="50107FA1" w14:textId="77777777" w:rsidTr="00F9318D">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tcPr>
          <w:p w14:paraId="46789424" w14:textId="77777777" w:rsidR="00F80A3E" w:rsidRPr="00177A38" w:rsidRDefault="00F80A3E" w:rsidP="00F9318D">
            <w:pPr>
              <w:spacing w:after="0" w:line="240" w:lineRule="auto"/>
              <w:ind w:firstLine="0"/>
              <w:jc w:val="center"/>
              <w:rPr>
                <w:rFonts w:ascii="Calibri" w:hAnsi="Calibri" w:cs="Calibri"/>
                <w:color w:val="000000"/>
                <w:sz w:val="22"/>
                <w:szCs w:val="22"/>
                <w:lang w:bidi="ar-SA"/>
              </w:rPr>
            </w:pPr>
            <w:r>
              <w:rPr>
                <w:rFonts w:ascii="Calibri" w:hAnsi="Calibri" w:cs="Calibri"/>
                <w:color w:val="000000"/>
                <w:sz w:val="22"/>
                <w:szCs w:val="22"/>
              </w:rPr>
              <w:t>Total</w:t>
            </w:r>
          </w:p>
        </w:tc>
        <w:tc>
          <w:tcPr>
            <w:tcW w:w="0" w:type="auto"/>
            <w:shd w:val="clear" w:color="auto" w:fill="auto"/>
            <w:noWrap/>
            <w:vAlign w:val="center"/>
          </w:tcPr>
          <w:p w14:paraId="1AD80FF5" w14:textId="77777777" w:rsidR="00F80A3E" w:rsidRPr="0081691D"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bidi="ar-SA"/>
              </w:rPr>
            </w:pPr>
            <w:r w:rsidRPr="0081691D">
              <w:rPr>
                <w:rFonts w:ascii="Calibri" w:hAnsi="Calibri" w:cs="Calibri"/>
                <w:b/>
                <w:bCs/>
                <w:color w:val="000000"/>
                <w:sz w:val="22"/>
                <w:szCs w:val="22"/>
              </w:rPr>
              <w:t>27357</w:t>
            </w:r>
          </w:p>
        </w:tc>
        <w:tc>
          <w:tcPr>
            <w:tcW w:w="0" w:type="auto"/>
            <w:shd w:val="clear" w:color="auto" w:fill="auto"/>
            <w:noWrap/>
            <w:vAlign w:val="center"/>
          </w:tcPr>
          <w:p w14:paraId="6DE8EC8A" w14:textId="77777777" w:rsidR="00F80A3E" w:rsidRPr="0081691D"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bidi="ar-SA"/>
              </w:rPr>
            </w:pPr>
            <w:r w:rsidRPr="0081691D">
              <w:rPr>
                <w:rFonts w:ascii="Calibri" w:hAnsi="Calibri" w:cs="Calibri"/>
                <w:b/>
                <w:bCs/>
                <w:color w:val="000000"/>
                <w:sz w:val="22"/>
                <w:szCs w:val="22"/>
              </w:rPr>
              <w:t>4742</w:t>
            </w:r>
          </w:p>
        </w:tc>
        <w:tc>
          <w:tcPr>
            <w:tcW w:w="0" w:type="auto"/>
            <w:shd w:val="clear" w:color="auto" w:fill="auto"/>
            <w:noWrap/>
            <w:vAlign w:val="center"/>
          </w:tcPr>
          <w:p w14:paraId="1BC74F5D" w14:textId="77777777" w:rsidR="00F80A3E" w:rsidRPr="0081691D" w:rsidRDefault="00F80A3E" w:rsidP="00F9318D">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bidi="ar-SA"/>
              </w:rPr>
            </w:pPr>
            <w:r w:rsidRPr="0081691D">
              <w:rPr>
                <w:rFonts w:ascii="Calibri" w:hAnsi="Calibri" w:cs="Calibri"/>
                <w:b/>
                <w:bCs/>
                <w:color w:val="000000"/>
                <w:sz w:val="22"/>
                <w:szCs w:val="22"/>
              </w:rPr>
              <w:t>32099</w:t>
            </w:r>
          </w:p>
        </w:tc>
        <w:tc>
          <w:tcPr>
            <w:tcW w:w="0" w:type="auto"/>
            <w:shd w:val="clear" w:color="auto" w:fill="auto"/>
            <w:noWrap/>
            <w:vAlign w:val="center"/>
          </w:tcPr>
          <w:p w14:paraId="483C658C" w14:textId="77777777" w:rsidR="00F80A3E" w:rsidRPr="0081691D" w:rsidRDefault="00F80A3E" w:rsidP="00F9318D">
            <w:pPr>
              <w:keepNext/>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bidi="ar-SA"/>
              </w:rPr>
            </w:pPr>
            <w:r w:rsidRPr="0081691D">
              <w:rPr>
                <w:rFonts w:ascii="Calibri" w:hAnsi="Calibri" w:cs="Calibri"/>
                <w:b/>
                <w:bCs/>
                <w:color w:val="000000"/>
                <w:sz w:val="22"/>
                <w:szCs w:val="22"/>
              </w:rPr>
              <w:t>293609</w:t>
            </w:r>
          </w:p>
        </w:tc>
      </w:tr>
    </w:tbl>
    <w:p w14:paraId="0993E118" w14:textId="0B90E6F0" w:rsidR="00F80A3E" w:rsidRPr="007B1636" w:rsidRDefault="00F80A3E" w:rsidP="00F80A3E">
      <w:pPr>
        <w:pStyle w:val="TOC3"/>
      </w:pPr>
      <w:bookmarkStart w:id="8" w:name="_Ref27661564"/>
      <w:bookmarkStart w:id="9" w:name="_Ref28330670"/>
      <w:r w:rsidRPr="009A2366">
        <w:t xml:space="preserve">Table </w:t>
      </w:r>
      <w:r w:rsidRPr="009A2366">
        <w:fldChar w:fldCharType="begin"/>
      </w:r>
      <w:r w:rsidRPr="009A2366">
        <w:instrText>SEQ Table \* ARABIC</w:instrText>
      </w:r>
      <w:r w:rsidRPr="009A2366">
        <w:fldChar w:fldCharType="separate"/>
      </w:r>
      <w:r w:rsidR="008E52C2">
        <w:rPr>
          <w:noProof/>
        </w:rPr>
        <w:t>2</w:t>
      </w:r>
      <w:r w:rsidRPr="009A2366">
        <w:fldChar w:fldCharType="end"/>
      </w:r>
      <w:bookmarkEnd w:id="8"/>
      <w:bookmarkEnd w:id="9"/>
      <w:r w:rsidRPr="009A2366">
        <w:t>. CV AEFI</w:t>
      </w:r>
      <w:r>
        <w:t xml:space="preserve"> reports by age groups,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8"/>
        <w:gridCol w:w="568"/>
        <w:gridCol w:w="633"/>
        <w:gridCol w:w="568"/>
        <w:gridCol w:w="633"/>
        <w:gridCol w:w="568"/>
        <w:gridCol w:w="633"/>
        <w:gridCol w:w="581"/>
        <w:gridCol w:w="633"/>
        <w:gridCol w:w="568"/>
        <w:gridCol w:w="633"/>
        <w:gridCol w:w="581"/>
        <w:gridCol w:w="634"/>
        <w:gridCol w:w="640"/>
        <w:gridCol w:w="739"/>
      </w:tblGrid>
      <w:tr w:rsidR="00F80A3E" w:rsidRPr="00E25221" w14:paraId="741D465B" w14:textId="77777777" w:rsidTr="00F9318D">
        <w:trPr>
          <w:trHeight w:val="290"/>
          <w:tblHeader/>
        </w:trPr>
        <w:tc>
          <w:tcPr>
            <w:tcW w:w="391" w:type="pct"/>
            <w:shd w:val="clear" w:color="auto" w:fill="auto"/>
            <w:noWrap/>
            <w:vAlign w:val="center"/>
          </w:tcPr>
          <w:p w14:paraId="092F176F"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p>
        </w:tc>
        <w:tc>
          <w:tcPr>
            <w:tcW w:w="4609" w:type="pct"/>
            <w:gridSpan w:val="14"/>
            <w:shd w:val="clear" w:color="auto" w:fill="auto"/>
            <w:noWrap/>
            <w:vAlign w:val="center"/>
          </w:tcPr>
          <w:p w14:paraId="6EA2BC43" w14:textId="77777777" w:rsidR="00F80A3E" w:rsidRPr="00285E74" w:rsidRDefault="00F80A3E" w:rsidP="00F9318D">
            <w:pPr>
              <w:keepNext/>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Age</w:t>
            </w:r>
          </w:p>
        </w:tc>
      </w:tr>
      <w:tr w:rsidR="00F80A3E" w:rsidRPr="00E25221" w14:paraId="6F4B9478" w14:textId="77777777" w:rsidTr="00F9318D">
        <w:trPr>
          <w:trHeight w:val="290"/>
          <w:tblHeader/>
        </w:trPr>
        <w:tc>
          <w:tcPr>
            <w:tcW w:w="391" w:type="pct"/>
            <w:shd w:val="clear" w:color="auto" w:fill="auto"/>
            <w:noWrap/>
            <w:vAlign w:val="center"/>
          </w:tcPr>
          <w:p w14:paraId="2221002E"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p>
        </w:tc>
        <w:tc>
          <w:tcPr>
            <w:tcW w:w="645" w:type="pct"/>
            <w:gridSpan w:val="2"/>
            <w:shd w:val="clear" w:color="auto" w:fill="auto"/>
            <w:noWrap/>
            <w:vAlign w:val="center"/>
          </w:tcPr>
          <w:p w14:paraId="6710A692"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&lt;1</w:t>
            </w:r>
          </w:p>
        </w:tc>
        <w:tc>
          <w:tcPr>
            <w:tcW w:w="645" w:type="pct"/>
            <w:gridSpan w:val="2"/>
            <w:shd w:val="clear" w:color="auto" w:fill="auto"/>
            <w:noWrap/>
            <w:vAlign w:val="center"/>
          </w:tcPr>
          <w:p w14:paraId="04D32248"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1-6</w:t>
            </w:r>
          </w:p>
        </w:tc>
        <w:tc>
          <w:tcPr>
            <w:tcW w:w="645" w:type="pct"/>
            <w:gridSpan w:val="2"/>
            <w:shd w:val="clear" w:color="auto" w:fill="auto"/>
            <w:noWrap/>
            <w:vAlign w:val="center"/>
          </w:tcPr>
          <w:p w14:paraId="32D6E592"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7-17</w:t>
            </w:r>
          </w:p>
        </w:tc>
        <w:tc>
          <w:tcPr>
            <w:tcW w:w="645" w:type="pct"/>
            <w:gridSpan w:val="2"/>
            <w:shd w:val="clear" w:color="auto" w:fill="auto"/>
            <w:noWrap/>
            <w:vAlign w:val="center"/>
          </w:tcPr>
          <w:p w14:paraId="7931DB77"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18-64</w:t>
            </w:r>
          </w:p>
        </w:tc>
        <w:tc>
          <w:tcPr>
            <w:tcW w:w="645" w:type="pct"/>
            <w:gridSpan w:val="2"/>
            <w:shd w:val="clear" w:color="auto" w:fill="auto"/>
            <w:noWrap/>
            <w:vAlign w:val="center"/>
          </w:tcPr>
          <w:p w14:paraId="08BD64BC"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≥65</w:t>
            </w:r>
          </w:p>
        </w:tc>
        <w:tc>
          <w:tcPr>
            <w:tcW w:w="645" w:type="pct"/>
            <w:gridSpan w:val="2"/>
            <w:shd w:val="clear" w:color="auto" w:fill="auto"/>
            <w:noWrap/>
            <w:vAlign w:val="center"/>
          </w:tcPr>
          <w:p w14:paraId="64CE478D"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Pr>
                <w:rFonts w:ascii="Calibri" w:hAnsi="Calibri" w:cs="Calibri"/>
                <w:b/>
                <w:bCs/>
                <w:color w:val="000000"/>
                <w:sz w:val="18"/>
                <w:szCs w:val="18"/>
                <w:lang w:bidi="ar-SA"/>
              </w:rPr>
              <w:t>Unknow</w:t>
            </w:r>
            <w:r w:rsidRPr="00285E74">
              <w:rPr>
                <w:rFonts w:ascii="Calibri" w:hAnsi="Calibri" w:cs="Calibri"/>
                <w:b/>
                <w:bCs/>
                <w:color w:val="000000"/>
                <w:sz w:val="18"/>
                <w:szCs w:val="18"/>
                <w:lang w:bidi="ar-SA"/>
              </w:rPr>
              <w:t>n</w:t>
            </w:r>
          </w:p>
        </w:tc>
        <w:tc>
          <w:tcPr>
            <w:tcW w:w="736" w:type="pct"/>
            <w:gridSpan w:val="2"/>
            <w:shd w:val="clear" w:color="auto" w:fill="auto"/>
            <w:noWrap/>
            <w:vAlign w:val="center"/>
          </w:tcPr>
          <w:p w14:paraId="589BE275" w14:textId="77777777" w:rsidR="00F80A3E" w:rsidRPr="00285E74" w:rsidRDefault="00F80A3E" w:rsidP="00F9318D">
            <w:pPr>
              <w:keepNext/>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Total</w:t>
            </w:r>
          </w:p>
        </w:tc>
      </w:tr>
      <w:tr w:rsidR="00F80A3E" w:rsidRPr="00542E3F" w14:paraId="700D4F82" w14:textId="77777777" w:rsidTr="00F9318D">
        <w:trPr>
          <w:trHeight w:val="290"/>
        </w:trPr>
        <w:tc>
          <w:tcPr>
            <w:tcW w:w="391" w:type="pct"/>
            <w:shd w:val="clear" w:color="auto" w:fill="auto"/>
            <w:noWrap/>
            <w:vAlign w:val="center"/>
          </w:tcPr>
          <w:p w14:paraId="418BA3FF"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Year</w:t>
            </w:r>
          </w:p>
        </w:tc>
        <w:tc>
          <w:tcPr>
            <w:tcW w:w="305" w:type="pct"/>
            <w:shd w:val="clear" w:color="auto" w:fill="auto"/>
            <w:noWrap/>
            <w:vAlign w:val="center"/>
          </w:tcPr>
          <w:p w14:paraId="251F56C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3E504A9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05" w:type="pct"/>
            <w:shd w:val="clear" w:color="auto" w:fill="auto"/>
            <w:noWrap/>
            <w:vAlign w:val="center"/>
          </w:tcPr>
          <w:p w14:paraId="294B1F5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41FEDA5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05" w:type="pct"/>
            <w:shd w:val="clear" w:color="auto" w:fill="auto"/>
            <w:noWrap/>
            <w:vAlign w:val="center"/>
          </w:tcPr>
          <w:p w14:paraId="690B5E9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743809D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05" w:type="pct"/>
            <w:shd w:val="clear" w:color="auto" w:fill="auto"/>
            <w:noWrap/>
            <w:vAlign w:val="center"/>
          </w:tcPr>
          <w:p w14:paraId="24DF42A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240D7CC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05" w:type="pct"/>
            <w:shd w:val="clear" w:color="auto" w:fill="auto"/>
            <w:noWrap/>
            <w:vAlign w:val="center"/>
          </w:tcPr>
          <w:p w14:paraId="3479A6C8"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3A00061F"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05" w:type="pct"/>
            <w:shd w:val="clear" w:color="auto" w:fill="auto"/>
            <w:noWrap/>
            <w:vAlign w:val="center"/>
          </w:tcPr>
          <w:p w14:paraId="2DF7A75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No.</w:t>
            </w:r>
          </w:p>
        </w:tc>
        <w:tc>
          <w:tcPr>
            <w:tcW w:w="340" w:type="pct"/>
            <w:shd w:val="clear" w:color="auto" w:fill="auto"/>
            <w:noWrap/>
            <w:vAlign w:val="center"/>
          </w:tcPr>
          <w:p w14:paraId="10DB3A1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w:t>
            </w:r>
          </w:p>
        </w:tc>
        <w:tc>
          <w:tcPr>
            <w:tcW w:w="343" w:type="pct"/>
            <w:shd w:val="clear" w:color="auto" w:fill="auto"/>
            <w:noWrap/>
            <w:vAlign w:val="center"/>
          </w:tcPr>
          <w:p w14:paraId="454FCEB5"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No.</w:t>
            </w:r>
          </w:p>
        </w:tc>
        <w:tc>
          <w:tcPr>
            <w:tcW w:w="393" w:type="pct"/>
            <w:shd w:val="clear" w:color="auto" w:fill="auto"/>
            <w:noWrap/>
            <w:vAlign w:val="center"/>
          </w:tcPr>
          <w:p w14:paraId="21B9CD7F"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w:t>
            </w:r>
          </w:p>
        </w:tc>
      </w:tr>
      <w:tr w:rsidR="00F80A3E" w:rsidRPr="00542E3F" w14:paraId="3E5C281A" w14:textId="77777777" w:rsidTr="00F9318D">
        <w:trPr>
          <w:trHeight w:val="290"/>
        </w:trPr>
        <w:tc>
          <w:tcPr>
            <w:tcW w:w="391" w:type="pct"/>
            <w:shd w:val="clear" w:color="auto" w:fill="auto"/>
            <w:noWrap/>
            <w:vAlign w:val="center"/>
          </w:tcPr>
          <w:p w14:paraId="49B02E47"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2011</w:t>
            </w:r>
          </w:p>
        </w:tc>
        <w:tc>
          <w:tcPr>
            <w:tcW w:w="305" w:type="pct"/>
            <w:shd w:val="clear" w:color="auto" w:fill="auto"/>
            <w:noWrap/>
            <w:vAlign w:val="center"/>
          </w:tcPr>
          <w:p w14:paraId="06EC43F8"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50</w:t>
            </w:r>
          </w:p>
        </w:tc>
        <w:tc>
          <w:tcPr>
            <w:tcW w:w="340" w:type="pct"/>
            <w:shd w:val="clear" w:color="auto" w:fill="auto"/>
            <w:noWrap/>
            <w:vAlign w:val="center"/>
          </w:tcPr>
          <w:p w14:paraId="30F8435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10.87</w:t>
            </w:r>
          </w:p>
        </w:tc>
        <w:tc>
          <w:tcPr>
            <w:tcW w:w="305" w:type="pct"/>
            <w:shd w:val="clear" w:color="auto" w:fill="auto"/>
            <w:noWrap/>
            <w:vAlign w:val="center"/>
          </w:tcPr>
          <w:p w14:paraId="3F3BDD3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111</w:t>
            </w:r>
          </w:p>
        </w:tc>
        <w:tc>
          <w:tcPr>
            <w:tcW w:w="340" w:type="pct"/>
            <w:shd w:val="clear" w:color="auto" w:fill="auto"/>
            <w:noWrap/>
            <w:vAlign w:val="center"/>
          </w:tcPr>
          <w:p w14:paraId="76A319F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24.13</w:t>
            </w:r>
          </w:p>
        </w:tc>
        <w:tc>
          <w:tcPr>
            <w:tcW w:w="305" w:type="pct"/>
            <w:shd w:val="clear" w:color="auto" w:fill="auto"/>
            <w:noWrap/>
            <w:vAlign w:val="center"/>
          </w:tcPr>
          <w:p w14:paraId="6A280A6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43</w:t>
            </w:r>
          </w:p>
        </w:tc>
        <w:tc>
          <w:tcPr>
            <w:tcW w:w="340" w:type="pct"/>
            <w:shd w:val="clear" w:color="auto" w:fill="auto"/>
            <w:noWrap/>
            <w:vAlign w:val="center"/>
          </w:tcPr>
          <w:p w14:paraId="1D23B3A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9.35</w:t>
            </w:r>
          </w:p>
        </w:tc>
        <w:tc>
          <w:tcPr>
            <w:tcW w:w="305" w:type="pct"/>
            <w:shd w:val="clear" w:color="auto" w:fill="auto"/>
            <w:noWrap/>
            <w:vAlign w:val="center"/>
          </w:tcPr>
          <w:p w14:paraId="7DB0349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137</w:t>
            </w:r>
          </w:p>
        </w:tc>
        <w:tc>
          <w:tcPr>
            <w:tcW w:w="340" w:type="pct"/>
            <w:shd w:val="clear" w:color="auto" w:fill="auto"/>
            <w:noWrap/>
            <w:vAlign w:val="center"/>
          </w:tcPr>
          <w:p w14:paraId="6BDF12D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29.78</w:t>
            </w:r>
          </w:p>
        </w:tc>
        <w:tc>
          <w:tcPr>
            <w:tcW w:w="305" w:type="pct"/>
            <w:shd w:val="clear" w:color="auto" w:fill="auto"/>
            <w:noWrap/>
            <w:vAlign w:val="center"/>
          </w:tcPr>
          <w:p w14:paraId="67E1ED8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w:t>
            </w:r>
          </w:p>
        </w:tc>
        <w:tc>
          <w:tcPr>
            <w:tcW w:w="340" w:type="pct"/>
            <w:shd w:val="clear" w:color="auto" w:fill="auto"/>
            <w:noWrap/>
            <w:vAlign w:val="center"/>
          </w:tcPr>
          <w:p w14:paraId="616191B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2.17</w:t>
            </w:r>
          </w:p>
        </w:tc>
        <w:tc>
          <w:tcPr>
            <w:tcW w:w="305" w:type="pct"/>
            <w:shd w:val="clear" w:color="auto" w:fill="auto"/>
            <w:noWrap/>
            <w:vAlign w:val="center"/>
          </w:tcPr>
          <w:p w14:paraId="7720964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109</w:t>
            </w:r>
          </w:p>
        </w:tc>
        <w:tc>
          <w:tcPr>
            <w:tcW w:w="340" w:type="pct"/>
            <w:shd w:val="clear" w:color="auto" w:fill="auto"/>
            <w:noWrap/>
            <w:vAlign w:val="center"/>
          </w:tcPr>
          <w:p w14:paraId="3832692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23.70</w:t>
            </w:r>
          </w:p>
        </w:tc>
        <w:tc>
          <w:tcPr>
            <w:tcW w:w="343" w:type="pct"/>
            <w:shd w:val="clear" w:color="auto" w:fill="auto"/>
            <w:noWrap/>
            <w:vAlign w:val="center"/>
          </w:tcPr>
          <w:p w14:paraId="00F9CA87"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460</w:t>
            </w:r>
          </w:p>
        </w:tc>
        <w:tc>
          <w:tcPr>
            <w:tcW w:w="393" w:type="pct"/>
            <w:shd w:val="clear" w:color="auto" w:fill="auto"/>
            <w:noWrap/>
            <w:vAlign w:val="center"/>
          </w:tcPr>
          <w:p w14:paraId="09DB5518"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5987AB09" w14:textId="77777777" w:rsidTr="00F9318D">
        <w:trPr>
          <w:trHeight w:val="290"/>
        </w:trPr>
        <w:tc>
          <w:tcPr>
            <w:tcW w:w="391" w:type="pct"/>
            <w:shd w:val="clear" w:color="auto" w:fill="auto"/>
            <w:noWrap/>
            <w:vAlign w:val="center"/>
          </w:tcPr>
          <w:p w14:paraId="707B3D21"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2012</w:t>
            </w:r>
          </w:p>
        </w:tc>
        <w:tc>
          <w:tcPr>
            <w:tcW w:w="305" w:type="pct"/>
            <w:shd w:val="clear" w:color="auto" w:fill="auto"/>
            <w:noWrap/>
            <w:vAlign w:val="center"/>
          </w:tcPr>
          <w:p w14:paraId="42E50EA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44</w:t>
            </w:r>
          </w:p>
        </w:tc>
        <w:tc>
          <w:tcPr>
            <w:tcW w:w="340" w:type="pct"/>
            <w:shd w:val="clear" w:color="auto" w:fill="auto"/>
            <w:noWrap/>
            <w:vAlign w:val="center"/>
          </w:tcPr>
          <w:p w14:paraId="6870EE11"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9.76</w:t>
            </w:r>
          </w:p>
        </w:tc>
        <w:tc>
          <w:tcPr>
            <w:tcW w:w="305" w:type="pct"/>
            <w:shd w:val="clear" w:color="auto" w:fill="auto"/>
            <w:noWrap/>
            <w:vAlign w:val="center"/>
          </w:tcPr>
          <w:p w14:paraId="4F69FF9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75</w:t>
            </w:r>
          </w:p>
        </w:tc>
        <w:tc>
          <w:tcPr>
            <w:tcW w:w="340" w:type="pct"/>
            <w:shd w:val="clear" w:color="auto" w:fill="auto"/>
            <w:noWrap/>
            <w:vAlign w:val="center"/>
          </w:tcPr>
          <w:p w14:paraId="307FB9B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16.63</w:t>
            </w:r>
          </w:p>
        </w:tc>
        <w:tc>
          <w:tcPr>
            <w:tcW w:w="305" w:type="pct"/>
            <w:shd w:val="clear" w:color="auto" w:fill="auto"/>
            <w:noWrap/>
            <w:vAlign w:val="center"/>
          </w:tcPr>
          <w:p w14:paraId="2F03BA1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47</w:t>
            </w:r>
          </w:p>
        </w:tc>
        <w:tc>
          <w:tcPr>
            <w:tcW w:w="340" w:type="pct"/>
            <w:shd w:val="clear" w:color="auto" w:fill="auto"/>
            <w:noWrap/>
            <w:vAlign w:val="center"/>
          </w:tcPr>
          <w:p w14:paraId="3D0677F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10.42</w:t>
            </w:r>
          </w:p>
        </w:tc>
        <w:tc>
          <w:tcPr>
            <w:tcW w:w="305" w:type="pct"/>
            <w:shd w:val="clear" w:color="auto" w:fill="auto"/>
            <w:noWrap/>
            <w:vAlign w:val="center"/>
          </w:tcPr>
          <w:p w14:paraId="3C36263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166</w:t>
            </w:r>
          </w:p>
        </w:tc>
        <w:tc>
          <w:tcPr>
            <w:tcW w:w="340" w:type="pct"/>
            <w:shd w:val="clear" w:color="auto" w:fill="auto"/>
            <w:noWrap/>
            <w:vAlign w:val="center"/>
          </w:tcPr>
          <w:p w14:paraId="0465B94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36.81</w:t>
            </w:r>
          </w:p>
        </w:tc>
        <w:tc>
          <w:tcPr>
            <w:tcW w:w="305" w:type="pct"/>
            <w:shd w:val="clear" w:color="auto" w:fill="auto"/>
            <w:noWrap/>
            <w:vAlign w:val="center"/>
          </w:tcPr>
          <w:p w14:paraId="4D814E01"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w:t>
            </w:r>
          </w:p>
        </w:tc>
        <w:tc>
          <w:tcPr>
            <w:tcW w:w="340" w:type="pct"/>
            <w:shd w:val="clear" w:color="auto" w:fill="auto"/>
            <w:noWrap/>
            <w:vAlign w:val="center"/>
          </w:tcPr>
          <w:p w14:paraId="749A503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2.22</w:t>
            </w:r>
          </w:p>
        </w:tc>
        <w:tc>
          <w:tcPr>
            <w:tcW w:w="305" w:type="pct"/>
            <w:shd w:val="clear" w:color="auto" w:fill="auto"/>
            <w:noWrap/>
            <w:vAlign w:val="center"/>
          </w:tcPr>
          <w:p w14:paraId="5F03E4E8"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109</w:t>
            </w:r>
          </w:p>
        </w:tc>
        <w:tc>
          <w:tcPr>
            <w:tcW w:w="340" w:type="pct"/>
            <w:shd w:val="clear" w:color="auto" w:fill="auto"/>
            <w:noWrap/>
            <w:vAlign w:val="center"/>
          </w:tcPr>
          <w:p w14:paraId="3371889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24.17</w:t>
            </w:r>
          </w:p>
        </w:tc>
        <w:tc>
          <w:tcPr>
            <w:tcW w:w="343" w:type="pct"/>
            <w:shd w:val="clear" w:color="auto" w:fill="auto"/>
            <w:noWrap/>
            <w:vAlign w:val="center"/>
          </w:tcPr>
          <w:p w14:paraId="25923A23"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451</w:t>
            </w:r>
          </w:p>
        </w:tc>
        <w:tc>
          <w:tcPr>
            <w:tcW w:w="393" w:type="pct"/>
            <w:shd w:val="clear" w:color="auto" w:fill="auto"/>
            <w:noWrap/>
            <w:vAlign w:val="center"/>
          </w:tcPr>
          <w:p w14:paraId="75CD2169"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3A9D3221" w14:textId="77777777" w:rsidTr="00F9318D">
        <w:trPr>
          <w:trHeight w:val="290"/>
        </w:trPr>
        <w:tc>
          <w:tcPr>
            <w:tcW w:w="391" w:type="pct"/>
            <w:shd w:val="clear" w:color="auto" w:fill="auto"/>
            <w:noWrap/>
            <w:vAlign w:val="center"/>
          </w:tcPr>
          <w:p w14:paraId="44B955B5"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2013</w:t>
            </w:r>
          </w:p>
        </w:tc>
        <w:tc>
          <w:tcPr>
            <w:tcW w:w="305" w:type="pct"/>
            <w:shd w:val="clear" w:color="auto" w:fill="auto"/>
            <w:noWrap/>
            <w:vAlign w:val="center"/>
          </w:tcPr>
          <w:p w14:paraId="1519C7A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40</w:t>
            </w:r>
          </w:p>
        </w:tc>
        <w:tc>
          <w:tcPr>
            <w:tcW w:w="340" w:type="pct"/>
            <w:shd w:val="clear" w:color="auto" w:fill="auto"/>
            <w:noWrap/>
            <w:vAlign w:val="center"/>
          </w:tcPr>
          <w:p w14:paraId="190C8B9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7.81</w:t>
            </w:r>
          </w:p>
        </w:tc>
        <w:tc>
          <w:tcPr>
            <w:tcW w:w="305" w:type="pct"/>
            <w:shd w:val="clear" w:color="auto" w:fill="auto"/>
            <w:noWrap/>
            <w:vAlign w:val="center"/>
          </w:tcPr>
          <w:p w14:paraId="1154BFE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45</w:t>
            </w:r>
          </w:p>
        </w:tc>
        <w:tc>
          <w:tcPr>
            <w:tcW w:w="340" w:type="pct"/>
            <w:shd w:val="clear" w:color="auto" w:fill="auto"/>
            <w:noWrap/>
            <w:vAlign w:val="center"/>
          </w:tcPr>
          <w:p w14:paraId="7B51FD4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8.79</w:t>
            </w:r>
          </w:p>
        </w:tc>
        <w:tc>
          <w:tcPr>
            <w:tcW w:w="305" w:type="pct"/>
            <w:shd w:val="clear" w:color="auto" w:fill="auto"/>
            <w:noWrap/>
            <w:vAlign w:val="center"/>
          </w:tcPr>
          <w:p w14:paraId="136E1470"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24</w:t>
            </w:r>
          </w:p>
        </w:tc>
        <w:tc>
          <w:tcPr>
            <w:tcW w:w="340" w:type="pct"/>
            <w:shd w:val="clear" w:color="auto" w:fill="auto"/>
            <w:noWrap/>
            <w:vAlign w:val="center"/>
          </w:tcPr>
          <w:p w14:paraId="0112D48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4.69</w:t>
            </w:r>
          </w:p>
        </w:tc>
        <w:tc>
          <w:tcPr>
            <w:tcW w:w="305" w:type="pct"/>
            <w:shd w:val="clear" w:color="auto" w:fill="auto"/>
            <w:noWrap/>
            <w:vAlign w:val="center"/>
          </w:tcPr>
          <w:p w14:paraId="4A70B9C1"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226</w:t>
            </w:r>
          </w:p>
        </w:tc>
        <w:tc>
          <w:tcPr>
            <w:tcW w:w="340" w:type="pct"/>
            <w:shd w:val="clear" w:color="auto" w:fill="auto"/>
            <w:noWrap/>
            <w:vAlign w:val="center"/>
          </w:tcPr>
          <w:p w14:paraId="6192F21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44.14</w:t>
            </w:r>
          </w:p>
        </w:tc>
        <w:tc>
          <w:tcPr>
            <w:tcW w:w="305" w:type="pct"/>
            <w:shd w:val="clear" w:color="auto" w:fill="auto"/>
            <w:noWrap/>
            <w:vAlign w:val="center"/>
          </w:tcPr>
          <w:p w14:paraId="5D5F0F0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w:t>
            </w:r>
          </w:p>
        </w:tc>
        <w:tc>
          <w:tcPr>
            <w:tcW w:w="340" w:type="pct"/>
            <w:shd w:val="clear" w:color="auto" w:fill="auto"/>
            <w:noWrap/>
            <w:vAlign w:val="center"/>
          </w:tcPr>
          <w:p w14:paraId="22D0B79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1.76</w:t>
            </w:r>
          </w:p>
        </w:tc>
        <w:tc>
          <w:tcPr>
            <w:tcW w:w="305" w:type="pct"/>
            <w:shd w:val="clear" w:color="auto" w:fill="auto"/>
            <w:noWrap/>
            <w:vAlign w:val="center"/>
          </w:tcPr>
          <w:p w14:paraId="3C1F13B6"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168</w:t>
            </w:r>
          </w:p>
        </w:tc>
        <w:tc>
          <w:tcPr>
            <w:tcW w:w="340" w:type="pct"/>
            <w:shd w:val="clear" w:color="auto" w:fill="auto"/>
            <w:noWrap/>
            <w:vAlign w:val="center"/>
          </w:tcPr>
          <w:p w14:paraId="0F44056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32.81</w:t>
            </w:r>
          </w:p>
        </w:tc>
        <w:tc>
          <w:tcPr>
            <w:tcW w:w="343" w:type="pct"/>
            <w:shd w:val="clear" w:color="auto" w:fill="auto"/>
            <w:noWrap/>
            <w:vAlign w:val="center"/>
          </w:tcPr>
          <w:p w14:paraId="3F8F5964"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512</w:t>
            </w:r>
          </w:p>
        </w:tc>
        <w:tc>
          <w:tcPr>
            <w:tcW w:w="393" w:type="pct"/>
            <w:shd w:val="clear" w:color="auto" w:fill="auto"/>
            <w:noWrap/>
            <w:vAlign w:val="center"/>
          </w:tcPr>
          <w:p w14:paraId="79653488"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384C1472" w14:textId="77777777" w:rsidTr="00F9318D">
        <w:trPr>
          <w:trHeight w:val="290"/>
        </w:trPr>
        <w:tc>
          <w:tcPr>
            <w:tcW w:w="391" w:type="pct"/>
            <w:shd w:val="clear" w:color="auto" w:fill="auto"/>
            <w:noWrap/>
            <w:vAlign w:val="center"/>
          </w:tcPr>
          <w:p w14:paraId="3B98E50B"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2014</w:t>
            </w:r>
          </w:p>
        </w:tc>
        <w:tc>
          <w:tcPr>
            <w:tcW w:w="305" w:type="pct"/>
            <w:shd w:val="clear" w:color="auto" w:fill="auto"/>
            <w:noWrap/>
            <w:vAlign w:val="center"/>
          </w:tcPr>
          <w:p w14:paraId="7397B4A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23</w:t>
            </w:r>
          </w:p>
        </w:tc>
        <w:tc>
          <w:tcPr>
            <w:tcW w:w="340" w:type="pct"/>
            <w:shd w:val="clear" w:color="auto" w:fill="auto"/>
            <w:noWrap/>
            <w:vAlign w:val="center"/>
          </w:tcPr>
          <w:p w14:paraId="1DFA6CD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3.28</w:t>
            </w:r>
          </w:p>
        </w:tc>
        <w:tc>
          <w:tcPr>
            <w:tcW w:w="305" w:type="pct"/>
            <w:shd w:val="clear" w:color="auto" w:fill="auto"/>
            <w:noWrap/>
            <w:vAlign w:val="center"/>
          </w:tcPr>
          <w:p w14:paraId="2B2D7B66"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107</w:t>
            </w:r>
          </w:p>
        </w:tc>
        <w:tc>
          <w:tcPr>
            <w:tcW w:w="340" w:type="pct"/>
            <w:shd w:val="clear" w:color="auto" w:fill="auto"/>
            <w:noWrap/>
            <w:vAlign w:val="center"/>
          </w:tcPr>
          <w:p w14:paraId="0AE3B9FF"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15.24</w:t>
            </w:r>
          </w:p>
        </w:tc>
        <w:tc>
          <w:tcPr>
            <w:tcW w:w="305" w:type="pct"/>
            <w:shd w:val="clear" w:color="auto" w:fill="auto"/>
            <w:noWrap/>
            <w:vAlign w:val="center"/>
          </w:tcPr>
          <w:p w14:paraId="5D63191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56</w:t>
            </w:r>
          </w:p>
        </w:tc>
        <w:tc>
          <w:tcPr>
            <w:tcW w:w="340" w:type="pct"/>
            <w:shd w:val="clear" w:color="auto" w:fill="auto"/>
            <w:noWrap/>
            <w:vAlign w:val="center"/>
          </w:tcPr>
          <w:p w14:paraId="3DC7778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7.98</w:t>
            </w:r>
          </w:p>
        </w:tc>
        <w:tc>
          <w:tcPr>
            <w:tcW w:w="305" w:type="pct"/>
            <w:shd w:val="clear" w:color="auto" w:fill="auto"/>
            <w:noWrap/>
            <w:vAlign w:val="center"/>
          </w:tcPr>
          <w:p w14:paraId="28424C6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290</w:t>
            </w:r>
          </w:p>
        </w:tc>
        <w:tc>
          <w:tcPr>
            <w:tcW w:w="340" w:type="pct"/>
            <w:shd w:val="clear" w:color="auto" w:fill="auto"/>
            <w:noWrap/>
            <w:vAlign w:val="center"/>
          </w:tcPr>
          <w:p w14:paraId="12796EF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41.31</w:t>
            </w:r>
          </w:p>
        </w:tc>
        <w:tc>
          <w:tcPr>
            <w:tcW w:w="305" w:type="pct"/>
            <w:shd w:val="clear" w:color="auto" w:fill="auto"/>
            <w:noWrap/>
            <w:vAlign w:val="center"/>
          </w:tcPr>
          <w:p w14:paraId="57A212D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13</w:t>
            </w:r>
          </w:p>
        </w:tc>
        <w:tc>
          <w:tcPr>
            <w:tcW w:w="340" w:type="pct"/>
            <w:shd w:val="clear" w:color="auto" w:fill="auto"/>
            <w:noWrap/>
            <w:vAlign w:val="center"/>
          </w:tcPr>
          <w:p w14:paraId="7FBA265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1.85</w:t>
            </w:r>
          </w:p>
        </w:tc>
        <w:tc>
          <w:tcPr>
            <w:tcW w:w="305" w:type="pct"/>
            <w:shd w:val="clear" w:color="auto" w:fill="auto"/>
            <w:noWrap/>
            <w:vAlign w:val="center"/>
          </w:tcPr>
          <w:p w14:paraId="235D95B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213</w:t>
            </w:r>
          </w:p>
        </w:tc>
        <w:tc>
          <w:tcPr>
            <w:tcW w:w="340" w:type="pct"/>
            <w:shd w:val="clear" w:color="auto" w:fill="auto"/>
            <w:noWrap/>
            <w:vAlign w:val="center"/>
          </w:tcPr>
          <w:p w14:paraId="5845A40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30.34</w:t>
            </w:r>
          </w:p>
        </w:tc>
        <w:tc>
          <w:tcPr>
            <w:tcW w:w="343" w:type="pct"/>
            <w:shd w:val="clear" w:color="auto" w:fill="auto"/>
            <w:noWrap/>
            <w:vAlign w:val="center"/>
          </w:tcPr>
          <w:p w14:paraId="02B1DDB6"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702</w:t>
            </w:r>
          </w:p>
        </w:tc>
        <w:tc>
          <w:tcPr>
            <w:tcW w:w="393" w:type="pct"/>
            <w:shd w:val="clear" w:color="auto" w:fill="auto"/>
            <w:noWrap/>
            <w:vAlign w:val="center"/>
          </w:tcPr>
          <w:p w14:paraId="7C9341B1"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4AC3EFA3" w14:textId="77777777" w:rsidTr="00F9318D">
        <w:trPr>
          <w:trHeight w:val="290"/>
        </w:trPr>
        <w:tc>
          <w:tcPr>
            <w:tcW w:w="391" w:type="pct"/>
            <w:shd w:val="clear" w:color="auto" w:fill="auto"/>
            <w:noWrap/>
            <w:vAlign w:val="center"/>
          </w:tcPr>
          <w:p w14:paraId="59B92E9B"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2015</w:t>
            </w:r>
          </w:p>
        </w:tc>
        <w:tc>
          <w:tcPr>
            <w:tcW w:w="305" w:type="pct"/>
            <w:shd w:val="clear" w:color="auto" w:fill="auto"/>
            <w:noWrap/>
            <w:vAlign w:val="center"/>
          </w:tcPr>
          <w:p w14:paraId="303DDE4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28</w:t>
            </w:r>
          </w:p>
        </w:tc>
        <w:tc>
          <w:tcPr>
            <w:tcW w:w="340" w:type="pct"/>
            <w:shd w:val="clear" w:color="auto" w:fill="auto"/>
            <w:noWrap/>
            <w:vAlign w:val="center"/>
          </w:tcPr>
          <w:p w14:paraId="508622B0"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3.89</w:t>
            </w:r>
          </w:p>
        </w:tc>
        <w:tc>
          <w:tcPr>
            <w:tcW w:w="305" w:type="pct"/>
            <w:shd w:val="clear" w:color="auto" w:fill="auto"/>
            <w:noWrap/>
            <w:vAlign w:val="center"/>
          </w:tcPr>
          <w:p w14:paraId="44ED974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71</w:t>
            </w:r>
          </w:p>
        </w:tc>
        <w:tc>
          <w:tcPr>
            <w:tcW w:w="340" w:type="pct"/>
            <w:shd w:val="clear" w:color="auto" w:fill="auto"/>
            <w:noWrap/>
            <w:vAlign w:val="center"/>
          </w:tcPr>
          <w:p w14:paraId="69D224E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9.87</w:t>
            </w:r>
          </w:p>
        </w:tc>
        <w:tc>
          <w:tcPr>
            <w:tcW w:w="305" w:type="pct"/>
            <w:shd w:val="clear" w:color="auto" w:fill="auto"/>
            <w:noWrap/>
            <w:vAlign w:val="center"/>
          </w:tcPr>
          <w:p w14:paraId="3DDDEFF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69</w:t>
            </w:r>
          </w:p>
        </w:tc>
        <w:tc>
          <w:tcPr>
            <w:tcW w:w="340" w:type="pct"/>
            <w:shd w:val="clear" w:color="auto" w:fill="auto"/>
            <w:noWrap/>
            <w:vAlign w:val="center"/>
          </w:tcPr>
          <w:p w14:paraId="064C500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9.60</w:t>
            </w:r>
          </w:p>
        </w:tc>
        <w:tc>
          <w:tcPr>
            <w:tcW w:w="305" w:type="pct"/>
            <w:shd w:val="clear" w:color="auto" w:fill="auto"/>
            <w:noWrap/>
            <w:vAlign w:val="center"/>
          </w:tcPr>
          <w:p w14:paraId="38A68F8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262</w:t>
            </w:r>
          </w:p>
        </w:tc>
        <w:tc>
          <w:tcPr>
            <w:tcW w:w="340" w:type="pct"/>
            <w:shd w:val="clear" w:color="auto" w:fill="auto"/>
            <w:noWrap/>
            <w:vAlign w:val="center"/>
          </w:tcPr>
          <w:p w14:paraId="68DC30D6"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36.44</w:t>
            </w:r>
          </w:p>
        </w:tc>
        <w:tc>
          <w:tcPr>
            <w:tcW w:w="305" w:type="pct"/>
            <w:shd w:val="clear" w:color="auto" w:fill="auto"/>
            <w:noWrap/>
            <w:vAlign w:val="center"/>
          </w:tcPr>
          <w:p w14:paraId="624A6DF0"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w:t>
            </w:r>
          </w:p>
        </w:tc>
        <w:tc>
          <w:tcPr>
            <w:tcW w:w="340" w:type="pct"/>
            <w:shd w:val="clear" w:color="auto" w:fill="auto"/>
            <w:noWrap/>
            <w:vAlign w:val="center"/>
          </w:tcPr>
          <w:p w14:paraId="5C68751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2.23</w:t>
            </w:r>
          </w:p>
        </w:tc>
        <w:tc>
          <w:tcPr>
            <w:tcW w:w="305" w:type="pct"/>
            <w:shd w:val="clear" w:color="auto" w:fill="auto"/>
            <w:noWrap/>
            <w:vAlign w:val="center"/>
          </w:tcPr>
          <w:p w14:paraId="2E61CD1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273</w:t>
            </w:r>
          </w:p>
        </w:tc>
        <w:tc>
          <w:tcPr>
            <w:tcW w:w="340" w:type="pct"/>
            <w:shd w:val="clear" w:color="auto" w:fill="auto"/>
            <w:noWrap/>
            <w:vAlign w:val="center"/>
          </w:tcPr>
          <w:p w14:paraId="79052F2F"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37.97</w:t>
            </w:r>
          </w:p>
        </w:tc>
        <w:tc>
          <w:tcPr>
            <w:tcW w:w="343" w:type="pct"/>
            <w:shd w:val="clear" w:color="auto" w:fill="auto"/>
            <w:noWrap/>
            <w:vAlign w:val="center"/>
          </w:tcPr>
          <w:p w14:paraId="56F023BF"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719</w:t>
            </w:r>
          </w:p>
        </w:tc>
        <w:tc>
          <w:tcPr>
            <w:tcW w:w="393" w:type="pct"/>
            <w:shd w:val="clear" w:color="auto" w:fill="auto"/>
            <w:noWrap/>
            <w:vAlign w:val="center"/>
          </w:tcPr>
          <w:p w14:paraId="55983206"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1E8D72F5" w14:textId="77777777" w:rsidTr="00F9318D">
        <w:trPr>
          <w:trHeight w:val="290"/>
        </w:trPr>
        <w:tc>
          <w:tcPr>
            <w:tcW w:w="391" w:type="pct"/>
            <w:shd w:val="clear" w:color="auto" w:fill="auto"/>
            <w:noWrap/>
            <w:vAlign w:val="center"/>
          </w:tcPr>
          <w:p w14:paraId="59CD29CA"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2016</w:t>
            </w:r>
          </w:p>
        </w:tc>
        <w:tc>
          <w:tcPr>
            <w:tcW w:w="305" w:type="pct"/>
            <w:shd w:val="clear" w:color="auto" w:fill="auto"/>
            <w:noWrap/>
            <w:vAlign w:val="center"/>
          </w:tcPr>
          <w:p w14:paraId="2EC9019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21</w:t>
            </w:r>
          </w:p>
        </w:tc>
        <w:tc>
          <w:tcPr>
            <w:tcW w:w="340" w:type="pct"/>
            <w:shd w:val="clear" w:color="auto" w:fill="auto"/>
            <w:noWrap/>
            <w:vAlign w:val="center"/>
          </w:tcPr>
          <w:p w14:paraId="704F34E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4.31</w:t>
            </w:r>
          </w:p>
        </w:tc>
        <w:tc>
          <w:tcPr>
            <w:tcW w:w="305" w:type="pct"/>
            <w:shd w:val="clear" w:color="auto" w:fill="auto"/>
            <w:noWrap/>
            <w:vAlign w:val="center"/>
          </w:tcPr>
          <w:p w14:paraId="29AD7875"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51</w:t>
            </w:r>
          </w:p>
        </w:tc>
        <w:tc>
          <w:tcPr>
            <w:tcW w:w="340" w:type="pct"/>
            <w:shd w:val="clear" w:color="auto" w:fill="auto"/>
            <w:noWrap/>
            <w:vAlign w:val="center"/>
          </w:tcPr>
          <w:p w14:paraId="7EF2E1C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10.47</w:t>
            </w:r>
          </w:p>
        </w:tc>
        <w:tc>
          <w:tcPr>
            <w:tcW w:w="305" w:type="pct"/>
            <w:shd w:val="clear" w:color="auto" w:fill="auto"/>
            <w:noWrap/>
            <w:vAlign w:val="center"/>
          </w:tcPr>
          <w:p w14:paraId="46CBFE0F"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28</w:t>
            </w:r>
          </w:p>
        </w:tc>
        <w:tc>
          <w:tcPr>
            <w:tcW w:w="340" w:type="pct"/>
            <w:shd w:val="clear" w:color="auto" w:fill="auto"/>
            <w:noWrap/>
            <w:vAlign w:val="center"/>
          </w:tcPr>
          <w:p w14:paraId="1ADE67F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5.75</w:t>
            </w:r>
          </w:p>
        </w:tc>
        <w:tc>
          <w:tcPr>
            <w:tcW w:w="305" w:type="pct"/>
            <w:shd w:val="clear" w:color="auto" w:fill="auto"/>
            <w:noWrap/>
            <w:vAlign w:val="center"/>
          </w:tcPr>
          <w:p w14:paraId="6147DC8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201</w:t>
            </w:r>
          </w:p>
        </w:tc>
        <w:tc>
          <w:tcPr>
            <w:tcW w:w="340" w:type="pct"/>
            <w:shd w:val="clear" w:color="auto" w:fill="auto"/>
            <w:noWrap/>
            <w:vAlign w:val="center"/>
          </w:tcPr>
          <w:p w14:paraId="1CE4FB4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41.27</w:t>
            </w:r>
          </w:p>
        </w:tc>
        <w:tc>
          <w:tcPr>
            <w:tcW w:w="305" w:type="pct"/>
            <w:shd w:val="clear" w:color="auto" w:fill="auto"/>
            <w:noWrap/>
            <w:vAlign w:val="center"/>
          </w:tcPr>
          <w:p w14:paraId="17893F9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17</w:t>
            </w:r>
          </w:p>
        </w:tc>
        <w:tc>
          <w:tcPr>
            <w:tcW w:w="340" w:type="pct"/>
            <w:shd w:val="clear" w:color="auto" w:fill="auto"/>
            <w:noWrap/>
            <w:vAlign w:val="center"/>
          </w:tcPr>
          <w:p w14:paraId="075876EB"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3.49</w:t>
            </w:r>
          </w:p>
        </w:tc>
        <w:tc>
          <w:tcPr>
            <w:tcW w:w="305" w:type="pct"/>
            <w:shd w:val="clear" w:color="auto" w:fill="auto"/>
            <w:noWrap/>
            <w:vAlign w:val="center"/>
          </w:tcPr>
          <w:p w14:paraId="67D6D5A8"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169</w:t>
            </w:r>
          </w:p>
        </w:tc>
        <w:tc>
          <w:tcPr>
            <w:tcW w:w="340" w:type="pct"/>
            <w:shd w:val="clear" w:color="auto" w:fill="auto"/>
            <w:noWrap/>
            <w:vAlign w:val="center"/>
          </w:tcPr>
          <w:p w14:paraId="37CF886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34.70</w:t>
            </w:r>
          </w:p>
        </w:tc>
        <w:tc>
          <w:tcPr>
            <w:tcW w:w="343" w:type="pct"/>
            <w:shd w:val="clear" w:color="auto" w:fill="auto"/>
            <w:noWrap/>
            <w:vAlign w:val="center"/>
          </w:tcPr>
          <w:p w14:paraId="2FB02F8F"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487</w:t>
            </w:r>
          </w:p>
        </w:tc>
        <w:tc>
          <w:tcPr>
            <w:tcW w:w="393" w:type="pct"/>
            <w:shd w:val="clear" w:color="auto" w:fill="auto"/>
            <w:noWrap/>
            <w:vAlign w:val="center"/>
          </w:tcPr>
          <w:p w14:paraId="151D4284"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4302BBA9" w14:textId="77777777" w:rsidTr="00F9318D">
        <w:trPr>
          <w:trHeight w:val="290"/>
        </w:trPr>
        <w:tc>
          <w:tcPr>
            <w:tcW w:w="391" w:type="pct"/>
            <w:shd w:val="clear" w:color="auto" w:fill="auto"/>
            <w:noWrap/>
            <w:vAlign w:val="center"/>
          </w:tcPr>
          <w:p w14:paraId="337FF2E7"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2017</w:t>
            </w:r>
          </w:p>
        </w:tc>
        <w:tc>
          <w:tcPr>
            <w:tcW w:w="305" w:type="pct"/>
            <w:shd w:val="clear" w:color="auto" w:fill="auto"/>
            <w:noWrap/>
            <w:vAlign w:val="center"/>
          </w:tcPr>
          <w:p w14:paraId="4E964FD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9</w:t>
            </w:r>
          </w:p>
        </w:tc>
        <w:tc>
          <w:tcPr>
            <w:tcW w:w="340" w:type="pct"/>
            <w:shd w:val="clear" w:color="auto" w:fill="auto"/>
            <w:noWrap/>
            <w:vAlign w:val="center"/>
          </w:tcPr>
          <w:p w14:paraId="7782200E"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1.86</w:t>
            </w:r>
          </w:p>
        </w:tc>
        <w:tc>
          <w:tcPr>
            <w:tcW w:w="305" w:type="pct"/>
            <w:shd w:val="clear" w:color="auto" w:fill="auto"/>
            <w:noWrap/>
            <w:vAlign w:val="center"/>
          </w:tcPr>
          <w:p w14:paraId="5614AC5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50</w:t>
            </w:r>
          </w:p>
        </w:tc>
        <w:tc>
          <w:tcPr>
            <w:tcW w:w="340" w:type="pct"/>
            <w:shd w:val="clear" w:color="auto" w:fill="auto"/>
            <w:noWrap/>
            <w:vAlign w:val="center"/>
          </w:tcPr>
          <w:p w14:paraId="7223D41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10.35</w:t>
            </w:r>
          </w:p>
        </w:tc>
        <w:tc>
          <w:tcPr>
            <w:tcW w:w="305" w:type="pct"/>
            <w:shd w:val="clear" w:color="auto" w:fill="auto"/>
            <w:noWrap/>
            <w:vAlign w:val="center"/>
          </w:tcPr>
          <w:p w14:paraId="638BDAA1"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31</w:t>
            </w:r>
          </w:p>
        </w:tc>
        <w:tc>
          <w:tcPr>
            <w:tcW w:w="340" w:type="pct"/>
            <w:shd w:val="clear" w:color="auto" w:fill="auto"/>
            <w:noWrap/>
            <w:vAlign w:val="center"/>
          </w:tcPr>
          <w:p w14:paraId="074F4AE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6.42</w:t>
            </w:r>
          </w:p>
        </w:tc>
        <w:tc>
          <w:tcPr>
            <w:tcW w:w="305" w:type="pct"/>
            <w:shd w:val="clear" w:color="auto" w:fill="auto"/>
            <w:noWrap/>
            <w:vAlign w:val="center"/>
          </w:tcPr>
          <w:p w14:paraId="07F92F6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211</w:t>
            </w:r>
          </w:p>
        </w:tc>
        <w:tc>
          <w:tcPr>
            <w:tcW w:w="340" w:type="pct"/>
            <w:shd w:val="clear" w:color="auto" w:fill="auto"/>
            <w:noWrap/>
            <w:vAlign w:val="center"/>
          </w:tcPr>
          <w:p w14:paraId="7D9D223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43.69</w:t>
            </w:r>
          </w:p>
        </w:tc>
        <w:tc>
          <w:tcPr>
            <w:tcW w:w="305" w:type="pct"/>
            <w:shd w:val="clear" w:color="auto" w:fill="auto"/>
            <w:noWrap/>
            <w:vAlign w:val="center"/>
          </w:tcPr>
          <w:p w14:paraId="10368BF9"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19</w:t>
            </w:r>
          </w:p>
        </w:tc>
        <w:tc>
          <w:tcPr>
            <w:tcW w:w="340" w:type="pct"/>
            <w:shd w:val="clear" w:color="auto" w:fill="auto"/>
            <w:noWrap/>
            <w:vAlign w:val="center"/>
          </w:tcPr>
          <w:p w14:paraId="17A489D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3.93</w:t>
            </w:r>
          </w:p>
        </w:tc>
        <w:tc>
          <w:tcPr>
            <w:tcW w:w="305" w:type="pct"/>
            <w:shd w:val="clear" w:color="auto" w:fill="auto"/>
            <w:noWrap/>
            <w:vAlign w:val="center"/>
          </w:tcPr>
          <w:p w14:paraId="1E48509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163</w:t>
            </w:r>
          </w:p>
        </w:tc>
        <w:tc>
          <w:tcPr>
            <w:tcW w:w="340" w:type="pct"/>
            <w:shd w:val="clear" w:color="auto" w:fill="auto"/>
            <w:noWrap/>
            <w:vAlign w:val="center"/>
          </w:tcPr>
          <w:p w14:paraId="5748DB7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33.75</w:t>
            </w:r>
          </w:p>
        </w:tc>
        <w:tc>
          <w:tcPr>
            <w:tcW w:w="343" w:type="pct"/>
            <w:shd w:val="clear" w:color="auto" w:fill="auto"/>
            <w:noWrap/>
            <w:vAlign w:val="center"/>
          </w:tcPr>
          <w:p w14:paraId="211854ED"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483</w:t>
            </w:r>
          </w:p>
        </w:tc>
        <w:tc>
          <w:tcPr>
            <w:tcW w:w="393" w:type="pct"/>
            <w:shd w:val="clear" w:color="auto" w:fill="auto"/>
            <w:noWrap/>
            <w:vAlign w:val="center"/>
          </w:tcPr>
          <w:p w14:paraId="3D7EC2C4"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291840F5" w14:textId="77777777" w:rsidTr="00F9318D">
        <w:trPr>
          <w:trHeight w:val="290"/>
        </w:trPr>
        <w:tc>
          <w:tcPr>
            <w:tcW w:w="391" w:type="pct"/>
            <w:shd w:val="clear" w:color="auto" w:fill="auto"/>
            <w:noWrap/>
            <w:vAlign w:val="center"/>
          </w:tcPr>
          <w:p w14:paraId="5AE60FCB"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2018</w:t>
            </w:r>
          </w:p>
        </w:tc>
        <w:tc>
          <w:tcPr>
            <w:tcW w:w="305" w:type="pct"/>
            <w:shd w:val="clear" w:color="auto" w:fill="auto"/>
            <w:noWrap/>
            <w:vAlign w:val="center"/>
          </w:tcPr>
          <w:p w14:paraId="46F8D0F0"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13</w:t>
            </w:r>
          </w:p>
        </w:tc>
        <w:tc>
          <w:tcPr>
            <w:tcW w:w="340" w:type="pct"/>
            <w:shd w:val="clear" w:color="auto" w:fill="auto"/>
            <w:noWrap/>
            <w:vAlign w:val="center"/>
          </w:tcPr>
          <w:p w14:paraId="52745A22"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1.40</w:t>
            </w:r>
          </w:p>
        </w:tc>
        <w:tc>
          <w:tcPr>
            <w:tcW w:w="305" w:type="pct"/>
            <w:shd w:val="clear" w:color="auto" w:fill="auto"/>
            <w:noWrap/>
            <w:vAlign w:val="center"/>
          </w:tcPr>
          <w:p w14:paraId="54B2A71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54</w:t>
            </w:r>
          </w:p>
        </w:tc>
        <w:tc>
          <w:tcPr>
            <w:tcW w:w="340" w:type="pct"/>
            <w:shd w:val="clear" w:color="auto" w:fill="auto"/>
            <w:noWrap/>
            <w:vAlign w:val="center"/>
          </w:tcPr>
          <w:p w14:paraId="64C1D86D"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5.82</w:t>
            </w:r>
          </w:p>
        </w:tc>
        <w:tc>
          <w:tcPr>
            <w:tcW w:w="305" w:type="pct"/>
            <w:shd w:val="clear" w:color="auto" w:fill="auto"/>
            <w:noWrap/>
            <w:vAlign w:val="center"/>
          </w:tcPr>
          <w:p w14:paraId="7B98C614"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38</w:t>
            </w:r>
          </w:p>
        </w:tc>
        <w:tc>
          <w:tcPr>
            <w:tcW w:w="340" w:type="pct"/>
            <w:shd w:val="clear" w:color="auto" w:fill="auto"/>
            <w:noWrap/>
            <w:vAlign w:val="center"/>
          </w:tcPr>
          <w:p w14:paraId="2EF3F077"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4.09</w:t>
            </w:r>
          </w:p>
        </w:tc>
        <w:tc>
          <w:tcPr>
            <w:tcW w:w="305" w:type="pct"/>
            <w:shd w:val="clear" w:color="auto" w:fill="auto"/>
            <w:noWrap/>
            <w:vAlign w:val="center"/>
          </w:tcPr>
          <w:p w14:paraId="5F5CE12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317</w:t>
            </w:r>
          </w:p>
        </w:tc>
        <w:tc>
          <w:tcPr>
            <w:tcW w:w="340" w:type="pct"/>
            <w:shd w:val="clear" w:color="auto" w:fill="auto"/>
            <w:noWrap/>
            <w:vAlign w:val="center"/>
          </w:tcPr>
          <w:p w14:paraId="09370398"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34.16</w:t>
            </w:r>
          </w:p>
        </w:tc>
        <w:tc>
          <w:tcPr>
            <w:tcW w:w="305" w:type="pct"/>
            <w:shd w:val="clear" w:color="auto" w:fill="auto"/>
            <w:noWrap/>
            <w:vAlign w:val="center"/>
          </w:tcPr>
          <w:p w14:paraId="1E9190F3"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31</w:t>
            </w:r>
          </w:p>
        </w:tc>
        <w:tc>
          <w:tcPr>
            <w:tcW w:w="340" w:type="pct"/>
            <w:shd w:val="clear" w:color="auto" w:fill="auto"/>
            <w:noWrap/>
            <w:vAlign w:val="center"/>
          </w:tcPr>
          <w:p w14:paraId="51726CA1"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3.34</w:t>
            </w:r>
          </w:p>
        </w:tc>
        <w:tc>
          <w:tcPr>
            <w:tcW w:w="305" w:type="pct"/>
            <w:shd w:val="clear" w:color="auto" w:fill="auto"/>
            <w:noWrap/>
            <w:vAlign w:val="center"/>
          </w:tcPr>
          <w:p w14:paraId="2DBE38BA"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475</w:t>
            </w:r>
          </w:p>
        </w:tc>
        <w:tc>
          <w:tcPr>
            <w:tcW w:w="340" w:type="pct"/>
            <w:shd w:val="clear" w:color="auto" w:fill="auto"/>
            <w:noWrap/>
            <w:vAlign w:val="center"/>
          </w:tcPr>
          <w:p w14:paraId="7593020C" w14:textId="77777777" w:rsidR="00F80A3E" w:rsidRPr="00285E74" w:rsidRDefault="00F80A3E" w:rsidP="00F9318D">
            <w:pPr>
              <w:spacing w:after="0" w:line="240" w:lineRule="auto"/>
              <w:ind w:firstLine="0"/>
              <w:jc w:val="center"/>
              <w:rPr>
                <w:rFonts w:ascii="Calibri" w:hAnsi="Calibri" w:cs="Calibri"/>
                <w:color w:val="000000"/>
                <w:sz w:val="18"/>
                <w:szCs w:val="18"/>
                <w:lang w:bidi="ar-SA"/>
              </w:rPr>
            </w:pPr>
            <w:r w:rsidRPr="00285E74">
              <w:rPr>
                <w:rFonts w:ascii="Calibri" w:hAnsi="Calibri" w:cs="Calibri"/>
                <w:color w:val="000000"/>
                <w:sz w:val="18"/>
                <w:szCs w:val="18"/>
                <w:lang w:bidi="ar-SA"/>
              </w:rPr>
              <w:t>51.19</w:t>
            </w:r>
          </w:p>
        </w:tc>
        <w:tc>
          <w:tcPr>
            <w:tcW w:w="343" w:type="pct"/>
            <w:shd w:val="clear" w:color="auto" w:fill="auto"/>
            <w:noWrap/>
            <w:vAlign w:val="center"/>
          </w:tcPr>
          <w:p w14:paraId="23C27555"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928</w:t>
            </w:r>
          </w:p>
        </w:tc>
        <w:tc>
          <w:tcPr>
            <w:tcW w:w="393" w:type="pct"/>
            <w:shd w:val="clear" w:color="auto" w:fill="auto"/>
            <w:noWrap/>
            <w:vAlign w:val="center"/>
          </w:tcPr>
          <w:p w14:paraId="761BF1CD"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r w:rsidR="00F80A3E" w:rsidRPr="00542E3F" w14:paraId="717C5EAD" w14:textId="77777777" w:rsidTr="00F9318D">
        <w:trPr>
          <w:trHeight w:val="290"/>
        </w:trPr>
        <w:tc>
          <w:tcPr>
            <w:tcW w:w="391" w:type="pct"/>
            <w:shd w:val="clear" w:color="auto" w:fill="auto"/>
            <w:noWrap/>
            <w:vAlign w:val="center"/>
          </w:tcPr>
          <w:p w14:paraId="2280B7AB" w14:textId="77777777" w:rsidR="00F80A3E" w:rsidRPr="00285E74" w:rsidRDefault="00F80A3E" w:rsidP="00F9318D">
            <w:pPr>
              <w:spacing w:after="0" w:line="240" w:lineRule="auto"/>
              <w:ind w:firstLine="0"/>
              <w:jc w:val="center"/>
              <w:rPr>
                <w:rFonts w:ascii="Calibri" w:hAnsi="Calibri" w:cs="Calibri"/>
                <w:b/>
                <w:bCs/>
                <w:color w:val="000000"/>
                <w:sz w:val="18"/>
                <w:szCs w:val="18"/>
                <w:lang w:bidi="ar-SA"/>
              </w:rPr>
            </w:pPr>
            <w:r w:rsidRPr="00285E74">
              <w:rPr>
                <w:rFonts w:ascii="Calibri" w:hAnsi="Calibri" w:cs="Calibri"/>
                <w:b/>
                <w:bCs/>
                <w:color w:val="000000"/>
                <w:sz w:val="18"/>
                <w:szCs w:val="18"/>
                <w:lang w:bidi="ar-SA"/>
              </w:rPr>
              <w:t>Total</w:t>
            </w:r>
          </w:p>
        </w:tc>
        <w:tc>
          <w:tcPr>
            <w:tcW w:w="305" w:type="pct"/>
            <w:shd w:val="clear" w:color="auto" w:fill="auto"/>
            <w:noWrap/>
            <w:vAlign w:val="center"/>
          </w:tcPr>
          <w:p w14:paraId="3F12EB98"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228</w:t>
            </w:r>
          </w:p>
        </w:tc>
        <w:tc>
          <w:tcPr>
            <w:tcW w:w="340" w:type="pct"/>
            <w:shd w:val="clear" w:color="auto" w:fill="auto"/>
            <w:noWrap/>
            <w:vAlign w:val="center"/>
          </w:tcPr>
          <w:p w14:paraId="53E50334"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4.81</w:t>
            </w:r>
          </w:p>
        </w:tc>
        <w:tc>
          <w:tcPr>
            <w:tcW w:w="305" w:type="pct"/>
            <w:shd w:val="clear" w:color="auto" w:fill="auto"/>
            <w:noWrap/>
            <w:vAlign w:val="center"/>
          </w:tcPr>
          <w:p w14:paraId="13B8CBB1"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564</w:t>
            </w:r>
          </w:p>
        </w:tc>
        <w:tc>
          <w:tcPr>
            <w:tcW w:w="340" w:type="pct"/>
            <w:shd w:val="clear" w:color="auto" w:fill="auto"/>
            <w:noWrap/>
            <w:vAlign w:val="center"/>
          </w:tcPr>
          <w:p w14:paraId="336B0B0F"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11.89</w:t>
            </w:r>
          </w:p>
        </w:tc>
        <w:tc>
          <w:tcPr>
            <w:tcW w:w="305" w:type="pct"/>
            <w:shd w:val="clear" w:color="auto" w:fill="auto"/>
            <w:noWrap/>
            <w:vAlign w:val="center"/>
          </w:tcPr>
          <w:p w14:paraId="2C941C69"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336</w:t>
            </w:r>
          </w:p>
        </w:tc>
        <w:tc>
          <w:tcPr>
            <w:tcW w:w="340" w:type="pct"/>
            <w:shd w:val="clear" w:color="auto" w:fill="auto"/>
            <w:noWrap/>
            <w:vAlign w:val="center"/>
          </w:tcPr>
          <w:p w14:paraId="4912B971"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7.09</w:t>
            </w:r>
          </w:p>
        </w:tc>
        <w:tc>
          <w:tcPr>
            <w:tcW w:w="305" w:type="pct"/>
            <w:shd w:val="clear" w:color="auto" w:fill="auto"/>
            <w:noWrap/>
            <w:vAlign w:val="center"/>
          </w:tcPr>
          <w:p w14:paraId="6E6100F6"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1810</w:t>
            </w:r>
          </w:p>
        </w:tc>
        <w:tc>
          <w:tcPr>
            <w:tcW w:w="340" w:type="pct"/>
            <w:shd w:val="clear" w:color="auto" w:fill="auto"/>
            <w:noWrap/>
            <w:vAlign w:val="center"/>
          </w:tcPr>
          <w:p w14:paraId="1A6EC033"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38.17</w:t>
            </w:r>
          </w:p>
        </w:tc>
        <w:tc>
          <w:tcPr>
            <w:tcW w:w="305" w:type="pct"/>
            <w:shd w:val="clear" w:color="auto" w:fill="auto"/>
            <w:noWrap/>
            <w:vAlign w:val="center"/>
          </w:tcPr>
          <w:p w14:paraId="25D02E7C"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125</w:t>
            </w:r>
          </w:p>
        </w:tc>
        <w:tc>
          <w:tcPr>
            <w:tcW w:w="340" w:type="pct"/>
            <w:shd w:val="clear" w:color="auto" w:fill="auto"/>
            <w:noWrap/>
            <w:vAlign w:val="center"/>
          </w:tcPr>
          <w:p w14:paraId="3E94093D"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2.64</w:t>
            </w:r>
          </w:p>
        </w:tc>
        <w:tc>
          <w:tcPr>
            <w:tcW w:w="305" w:type="pct"/>
            <w:shd w:val="clear" w:color="auto" w:fill="auto"/>
            <w:noWrap/>
            <w:vAlign w:val="center"/>
          </w:tcPr>
          <w:p w14:paraId="503339DB"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1679</w:t>
            </w:r>
          </w:p>
        </w:tc>
        <w:tc>
          <w:tcPr>
            <w:tcW w:w="340" w:type="pct"/>
            <w:shd w:val="clear" w:color="auto" w:fill="auto"/>
            <w:noWrap/>
            <w:vAlign w:val="center"/>
          </w:tcPr>
          <w:p w14:paraId="583F7873"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35.41</w:t>
            </w:r>
          </w:p>
        </w:tc>
        <w:tc>
          <w:tcPr>
            <w:tcW w:w="343" w:type="pct"/>
            <w:shd w:val="clear" w:color="auto" w:fill="auto"/>
            <w:noWrap/>
            <w:vAlign w:val="center"/>
          </w:tcPr>
          <w:p w14:paraId="15FCB137" w14:textId="77777777" w:rsidR="00F80A3E" w:rsidRPr="00737B63" w:rsidRDefault="00F80A3E" w:rsidP="00F9318D">
            <w:pPr>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4742</w:t>
            </w:r>
          </w:p>
        </w:tc>
        <w:tc>
          <w:tcPr>
            <w:tcW w:w="393" w:type="pct"/>
            <w:shd w:val="clear" w:color="auto" w:fill="auto"/>
            <w:noWrap/>
            <w:vAlign w:val="center"/>
          </w:tcPr>
          <w:p w14:paraId="1A2751DE" w14:textId="77777777" w:rsidR="00F80A3E" w:rsidRPr="00737B63" w:rsidRDefault="00F80A3E" w:rsidP="00F9318D">
            <w:pPr>
              <w:keepNext/>
              <w:spacing w:after="0" w:line="240" w:lineRule="auto"/>
              <w:ind w:firstLine="0"/>
              <w:jc w:val="center"/>
              <w:rPr>
                <w:rFonts w:ascii="Calibri" w:hAnsi="Calibri" w:cs="Calibri"/>
                <w:b/>
                <w:bCs/>
                <w:color w:val="000000"/>
                <w:sz w:val="18"/>
                <w:szCs w:val="18"/>
                <w:lang w:bidi="ar-SA"/>
              </w:rPr>
            </w:pPr>
            <w:r w:rsidRPr="00737B63">
              <w:rPr>
                <w:rFonts w:ascii="Calibri" w:hAnsi="Calibri" w:cs="Calibri"/>
                <w:b/>
                <w:bCs/>
                <w:color w:val="000000"/>
                <w:sz w:val="18"/>
                <w:szCs w:val="18"/>
                <w:lang w:bidi="ar-SA"/>
              </w:rPr>
              <w:t>100</w:t>
            </w:r>
          </w:p>
        </w:tc>
      </w:tr>
    </w:tbl>
    <w:p w14:paraId="160D97F2" w14:textId="658363F0" w:rsidR="00F80A3E" w:rsidRPr="00495903" w:rsidRDefault="00F80A3E" w:rsidP="00F80A3E">
      <w:pPr>
        <w:pStyle w:val="TOC3"/>
        <w:rPr>
          <w:sz w:val="2"/>
          <w:szCs w:val="2"/>
        </w:rPr>
      </w:pPr>
    </w:p>
    <w:p w14:paraId="228AD0E5" w14:textId="434E8D9E" w:rsidR="00F80A3E" w:rsidRDefault="00F80A3E" w:rsidP="00F80A3E">
      <w:pPr>
        <w:pStyle w:val="TOC3"/>
      </w:pPr>
      <w:bookmarkStart w:id="10" w:name="_Ref75794230"/>
      <w:r w:rsidRPr="009A2366">
        <w:t xml:space="preserve">Table </w:t>
      </w:r>
      <w:r w:rsidRPr="009A2366">
        <w:fldChar w:fldCharType="begin"/>
      </w:r>
      <w:r w:rsidRPr="009A2366">
        <w:instrText>SEQ Table \* ARABIC</w:instrText>
      </w:r>
      <w:r w:rsidRPr="009A2366">
        <w:fldChar w:fldCharType="separate"/>
      </w:r>
      <w:r w:rsidR="008E52C2">
        <w:rPr>
          <w:noProof/>
        </w:rPr>
        <w:t>3</w:t>
      </w:r>
      <w:r w:rsidRPr="009A2366">
        <w:fldChar w:fldCharType="end"/>
      </w:r>
      <w:bookmarkEnd w:id="10"/>
      <w:r w:rsidRPr="009A2366">
        <w:t>. CV AEFI</w:t>
      </w:r>
      <w:r w:rsidRPr="00DA4E8F">
        <w:t xml:space="preserve"> reports by sex groups, 2011-2018</w:t>
      </w:r>
      <w:r w:rsidRPr="00DA4E8F">
        <w:rPr>
          <w:cs/>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8"/>
        <w:gridCol w:w="581"/>
        <w:gridCol w:w="876"/>
        <w:gridCol w:w="581"/>
        <w:gridCol w:w="769"/>
        <w:gridCol w:w="490"/>
        <w:gridCol w:w="860"/>
        <w:gridCol w:w="473"/>
        <w:gridCol w:w="538"/>
        <w:gridCol w:w="581"/>
        <w:gridCol w:w="490"/>
      </w:tblGrid>
      <w:tr w:rsidR="00F80A3E" w:rsidRPr="00DA4E8F" w14:paraId="4DB7337F" w14:textId="77777777" w:rsidTr="00F9318D">
        <w:trPr>
          <w:trHeight w:val="290"/>
          <w:tblHeader/>
        </w:trPr>
        <w:tc>
          <w:tcPr>
            <w:tcW w:w="0" w:type="auto"/>
            <w:shd w:val="clear" w:color="auto" w:fill="auto"/>
            <w:noWrap/>
            <w:vAlign w:val="bottom"/>
            <w:hideMark/>
          </w:tcPr>
          <w:p w14:paraId="427C9A96" w14:textId="77777777" w:rsidR="00F80A3E" w:rsidRPr="00DA4E8F" w:rsidRDefault="00F80A3E" w:rsidP="00F9318D">
            <w:pPr>
              <w:spacing w:after="0" w:line="240" w:lineRule="auto"/>
              <w:ind w:firstLine="0"/>
              <w:jc w:val="center"/>
              <w:rPr>
                <w:rFonts w:asciiTheme="minorHAnsi" w:hAnsiTheme="minorHAnsi" w:cstheme="minorHAnsi"/>
                <w:b/>
                <w:bCs/>
                <w:sz w:val="18"/>
                <w:szCs w:val="18"/>
                <w:lang w:bidi="ar-SA"/>
              </w:rPr>
            </w:pPr>
          </w:p>
        </w:tc>
        <w:tc>
          <w:tcPr>
            <w:tcW w:w="0" w:type="auto"/>
            <w:gridSpan w:val="10"/>
            <w:shd w:val="clear" w:color="auto" w:fill="auto"/>
            <w:noWrap/>
            <w:vAlign w:val="bottom"/>
            <w:hideMark/>
          </w:tcPr>
          <w:p w14:paraId="41434B94"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SEX</w:t>
            </w:r>
          </w:p>
        </w:tc>
      </w:tr>
      <w:tr w:rsidR="00F80A3E" w:rsidRPr="00DA4E8F" w14:paraId="24A58DBB" w14:textId="77777777" w:rsidTr="00F9318D">
        <w:trPr>
          <w:trHeight w:val="290"/>
          <w:tblHeader/>
        </w:trPr>
        <w:tc>
          <w:tcPr>
            <w:tcW w:w="0" w:type="auto"/>
            <w:shd w:val="clear" w:color="auto" w:fill="auto"/>
            <w:noWrap/>
            <w:vAlign w:val="bottom"/>
            <w:hideMark/>
          </w:tcPr>
          <w:p w14:paraId="083F7AF6" w14:textId="77777777" w:rsidR="00F80A3E" w:rsidRPr="00DA4E8F" w:rsidRDefault="00F80A3E" w:rsidP="00F9318D">
            <w:pPr>
              <w:spacing w:after="0" w:line="240" w:lineRule="auto"/>
              <w:ind w:firstLine="0"/>
              <w:jc w:val="center"/>
              <w:rPr>
                <w:rFonts w:asciiTheme="minorHAnsi" w:hAnsiTheme="minorHAnsi" w:cstheme="minorHAnsi"/>
                <w:b/>
                <w:bCs/>
                <w:sz w:val="18"/>
                <w:szCs w:val="18"/>
                <w:lang w:bidi="ar-SA"/>
              </w:rPr>
            </w:pPr>
          </w:p>
        </w:tc>
        <w:tc>
          <w:tcPr>
            <w:tcW w:w="1457" w:type="dxa"/>
            <w:gridSpan w:val="2"/>
            <w:shd w:val="clear" w:color="auto" w:fill="auto"/>
            <w:noWrap/>
            <w:vAlign w:val="bottom"/>
            <w:hideMark/>
          </w:tcPr>
          <w:p w14:paraId="065CF175"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F</w:t>
            </w:r>
            <w:r>
              <w:rPr>
                <w:rFonts w:asciiTheme="minorHAnsi" w:hAnsiTheme="minorHAnsi" w:cstheme="minorHAnsi"/>
                <w:b/>
                <w:bCs/>
                <w:color w:val="000000"/>
                <w:sz w:val="18"/>
                <w:szCs w:val="18"/>
                <w:lang w:bidi="ar-SA"/>
              </w:rPr>
              <w:t>emale</w:t>
            </w:r>
          </w:p>
        </w:tc>
        <w:tc>
          <w:tcPr>
            <w:tcW w:w="1350" w:type="dxa"/>
            <w:gridSpan w:val="2"/>
            <w:shd w:val="clear" w:color="auto" w:fill="auto"/>
            <w:noWrap/>
            <w:vAlign w:val="bottom"/>
            <w:hideMark/>
          </w:tcPr>
          <w:p w14:paraId="36A7D0EC"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M</w:t>
            </w:r>
            <w:r>
              <w:rPr>
                <w:rFonts w:asciiTheme="minorHAnsi" w:hAnsiTheme="minorHAnsi" w:cstheme="minorHAnsi"/>
                <w:b/>
                <w:bCs/>
                <w:color w:val="000000"/>
                <w:sz w:val="18"/>
                <w:szCs w:val="18"/>
                <w:lang w:bidi="ar-SA"/>
              </w:rPr>
              <w:t>ale</w:t>
            </w:r>
          </w:p>
        </w:tc>
        <w:tc>
          <w:tcPr>
            <w:tcW w:w="1350" w:type="dxa"/>
            <w:gridSpan w:val="2"/>
            <w:shd w:val="clear" w:color="auto" w:fill="auto"/>
            <w:noWrap/>
            <w:vAlign w:val="bottom"/>
            <w:hideMark/>
          </w:tcPr>
          <w:p w14:paraId="5F06C925"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0C4F9F">
              <w:rPr>
                <w:rFonts w:asciiTheme="minorHAnsi" w:hAnsiTheme="minorHAnsi" w:cstheme="minorHAnsi"/>
                <w:b/>
                <w:bCs/>
                <w:color w:val="000000"/>
                <w:sz w:val="18"/>
                <w:szCs w:val="18"/>
                <w:lang w:bidi="ar-SA"/>
              </w:rPr>
              <w:t>Not specified</w:t>
            </w:r>
          </w:p>
        </w:tc>
        <w:tc>
          <w:tcPr>
            <w:tcW w:w="780" w:type="dxa"/>
            <w:gridSpan w:val="2"/>
            <w:shd w:val="clear" w:color="auto" w:fill="auto"/>
            <w:noWrap/>
            <w:vAlign w:val="bottom"/>
            <w:hideMark/>
          </w:tcPr>
          <w:p w14:paraId="225F815C"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804CA7">
              <w:rPr>
                <w:rFonts w:asciiTheme="minorHAnsi" w:hAnsiTheme="minorHAnsi" w:cstheme="minorHAnsi"/>
                <w:b/>
                <w:bCs/>
                <w:sz w:val="18"/>
                <w:szCs w:val="18"/>
                <w:lang w:bidi="ar-SA"/>
              </w:rPr>
              <w:t>U</w:t>
            </w:r>
            <w:r>
              <w:rPr>
                <w:rFonts w:asciiTheme="minorHAnsi" w:hAnsiTheme="minorHAnsi" w:cstheme="minorHAnsi"/>
                <w:b/>
                <w:bCs/>
                <w:sz w:val="18"/>
                <w:szCs w:val="18"/>
                <w:lang w:bidi="ar-SA"/>
              </w:rPr>
              <w:t>nknown</w:t>
            </w:r>
          </w:p>
        </w:tc>
        <w:tc>
          <w:tcPr>
            <w:tcW w:w="0" w:type="auto"/>
            <w:gridSpan w:val="2"/>
            <w:shd w:val="clear" w:color="auto" w:fill="auto"/>
            <w:noWrap/>
            <w:vAlign w:val="bottom"/>
            <w:hideMark/>
          </w:tcPr>
          <w:p w14:paraId="44F275FF"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Total</w:t>
            </w:r>
          </w:p>
        </w:tc>
      </w:tr>
      <w:tr w:rsidR="00F80A3E" w:rsidRPr="00DA4E8F" w14:paraId="6A26CF89" w14:textId="77777777" w:rsidTr="00F9318D">
        <w:trPr>
          <w:trHeight w:val="290"/>
        </w:trPr>
        <w:tc>
          <w:tcPr>
            <w:tcW w:w="0" w:type="auto"/>
            <w:shd w:val="clear" w:color="auto" w:fill="auto"/>
            <w:noWrap/>
            <w:vAlign w:val="bottom"/>
            <w:hideMark/>
          </w:tcPr>
          <w:p w14:paraId="7E3B0D74" w14:textId="77777777" w:rsidR="00F80A3E" w:rsidRPr="00DA4E8F" w:rsidRDefault="00F80A3E" w:rsidP="00F9318D">
            <w:pPr>
              <w:spacing w:after="0" w:line="240" w:lineRule="auto"/>
              <w:ind w:firstLine="0"/>
              <w:jc w:val="center"/>
              <w:rPr>
                <w:rFonts w:asciiTheme="minorHAnsi" w:hAnsiTheme="minorHAnsi" w:cstheme="minorHAnsi"/>
                <w:b/>
                <w:bCs/>
                <w:sz w:val="18"/>
                <w:szCs w:val="18"/>
                <w:lang w:bidi="ar-SA"/>
              </w:rPr>
            </w:pPr>
          </w:p>
        </w:tc>
        <w:tc>
          <w:tcPr>
            <w:tcW w:w="0" w:type="auto"/>
            <w:shd w:val="clear" w:color="auto" w:fill="auto"/>
            <w:noWrap/>
            <w:vAlign w:val="bottom"/>
            <w:hideMark/>
          </w:tcPr>
          <w:p w14:paraId="3A80292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No.</w:t>
            </w:r>
          </w:p>
        </w:tc>
        <w:tc>
          <w:tcPr>
            <w:tcW w:w="876" w:type="dxa"/>
            <w:shd w:val="clear" w:color="auto" w:fill="auto"/>
            <w:noWrap/>
            <w:vAlign w:val="bottom"/>
            <w:hideMark/>
          </w:tcPr>
          <w:p w14:paraId="61B6B8EB"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w:t>
            </w:r>
          </w:p>
        </w:tc>
        <w:tc>
          <w:tcPr>
            <w:tcW w:w="581" w:type="dxa"/>
            <w:shd w:val="clear" w:color="auto" w:fill="auto"/>
            <w:noWrap/>
            <w:vAlign w:val="bottom"/>
            <w:hideMark/>
          </w:tcPr>
          <w:p w14:paraId="39E0F8B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No.</w:t>
            </w:r>
          </w:p>
        </w:tc>
        <w:tc>
          <w:tcPr>
            <w:tcW w:w="769" w:type="dxa"/>
            <w:shd w:val="clear" w:color="auto" w:fill="auto"/>
            <w:noWrap/>
            <w:vAlign w:val="bottom"/>
            <w:hideMark/>
          </w:tcPr>
          <w:p w14:paraId="06B29386"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w:t>
            </w:r>
          </w:p>
        </w:tc>
        <w:tc>
          <w:tcPr>
            <w:tcW w:w="490" w:type="dxa"/>
            <w:shd w:val="clear" w:color="auto" w:fill="auto"/>
            <w:noWrap/>
            <w:vAlign w:val="bottom"/>
            <w:hideMark/>
          </w:tcPr>
          <w:p w14:paraId="0BD225A5"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No.</w:t>
            </w:r>
          </w:p>
        </w:tc>
        <w:tc>
          <w:tcPr>
            <w:tcW w:w="860" w:type="dxa"/>
            <w:shd w:val="clear" w:color="auto" w:fill="auto"/>
            <w:noWrap/>
            <w:vAlign w:val="bottom"/>
            <w:hideMark/>
          </w:tcPr>
          <w:p w14:paraId="17FAD3A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w:t>
            </w:r>
          </w:p>
        </w:tc>
        <w:tc>
          <w:tcPr>
            <w:tcW w:w="242" w:type="dxa"/>
            <w:shd w:val="clear" w:color="auto" w:fill="auto"/>
            <w:noWrap/>
            <w:vAlign w:val="bottom"/>
            <w:hideMark/>
          </w:tcPr>
          <w:p w14:paraId="0C95932B"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No.</w:t>
            </w:r>
          </w:p>
        </w:tc>
        <w:tc>
          <w:tcPr>
            <w:tcW w:w="0" w:type="auto"/>
            <w:shd w:val="clear" w:color="auto" w:fill="auto"/>
            <w:noWrap/>
            <w:vAlign w:val="bottom"/>
            <w:hideMark/>
          </w:tcPr>
          <w:p w14:paraId="613B9DA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w:t>
            </w:r>
          </w:p>
        </w:tc>
        <w:tc>
          <w:tcPr>
            <w:tcW w:w="0" w:type="auto"/>
            <w:shd w:val="clear" w:color="auto" w:fill="auto"/>
            <w:noWrap/>
            <w:vAlign w:val="bottom"/>
            <w:hideMark/>
          </w:tcPr>
          <w:p w14:paraId="471B0E7E"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No.</w:t>
            </w:r>
          </w:p>
        </w:tc>
        <w:tc>
          <w:tcPr>
            <w:tcW w:w="0" w:type="auto"/>
            <w:shd w:val="clear" w:color="auto" w:fill="auto"/>
            <w:noWrap/>
            <w:vAlign w:val="bottom"/>
            <w:hideMark/>
          </w:tcPr>
          <w:p w14:paraId="7407CBEA"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w:t>
            </w:r>
          </w:p>
        </w:tc>
      </w:tr>
      <w:tr w:rsidR="00F80A3E" w:rsidRPr="00DA4E8F" w14:paraId="0AFF244F" w14:textId="77777777" w:rsidTr="00F9318D">
        <w:trPr>
          <w:trHeight w:val="290"/>
        </w:trPr>
        <w:tc>
          <w:tcPr>
            <w:tcW w:w="0" w:type="auto"/>
            <w:shd w:val="clear" w:color="auto" w:fill="auto"/>
            <w:noWrap/>
            <w:vAlign w:val="bottom"/>
            <w:hideMark/>
          </w:tcPr>
          <w:p w14:paraId="6DF49A9A"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2011</w:t>
            </w:r>
          </w:p>
        </w:tc>
        <w:tc>
          <w:tcPr>
            <w:tcW w:w="0" w:type="auto"/>
            <w:shd w:val="clear" w:color="auto" w:fill="auto"/>
            <w:noWrap/>
            <w:vAlign w:val="bottom"/>
            <w:hideMark/>
          </w:tcPr>
          <w:p w14:paraId="5BDBEBFF"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227</w:t>
            </w:r>
          </w:p>
        </w:tc>
        <w:tc>
          <w:tcPr>
            <w:tcW w:w="876" w:type="dxa"/>
            <w:shd w:val="clear" w:color="auto" w:fill="auto"/>
            <w:noWrap/>
            <w:vAlign w:val="bottom"/>
            <w:hideMark/>
          </w:tcPr>
          <w:p w14:paraId="1EF97EC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49.35</w:t>
            </w:r>
          </w:p>
        </w:tc>
        <w:tc>
          <w:tcPr>
            <w:tcW w:w="581" w:type="dxa"/>
            <w:shd w:val="clear" w:color="auto" w:fill="auto"/>
            <w:noWrap/>
            <w:vAlign w:val="bottom"/>
            <w:hideMark/>
          </w:tcPr>
          <w:p w14:paraId="6480D29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154</w:t>
            </w:r>
          </w:p>
        </w:tc>
        <w:tc>
          <w:tcPr>
            <w:tcW w:w="769" w:type="dxa"/>
            <w:shd w:val="clear" w:color="auto" w:fill="auto"/>
            <w:noWrap/>
            <w:vAlign w:val="bottom"/>
            <w:hideMark/>
          </w:tcPr>
          <w:p w14:paraId="3D1C875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33.48</w:t>
            </w:r>
          </w:p>
        </w:tc>
        <w:tc>
          <w:tcPr>
            <w:tcW w:w="490" w:type="dxa"/>
            <w:shd w:val="clear" w:color="auto" w:fill="auto"/>
            <w:noWrap/>
            <w:vAlign w:val="bottom"/>
            <w:hideMark/>
          </w:tcPr>
          <w:p w14:paraId="0A81A25A"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72</w:t>
            </w:r>
          </w:p>
        </w:tc>
        <w:tc>
          <w:tcPr>
            <w:tcW w:w="860" w:type="dxa"/>
            <w:shd w:val="clear" w:color="auto" w:fill="auto"/>
            <w:noWrap/>
            <w:vAlign w:val="bottom"/>
            <w:hideMark/>
          </w:tcPr>
          <w:p w14:paraId="2A3E069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15.65</w:t>
            </w:r>
          </w:p>
        </w:tc>
        <w:tc>
          <w:tcPr>
            <w:tcW w:w="242" w:type="dxa"/>
            <w:shd w:val="clear" w:color="auto" w:fill="auto"/>
            <w:noWrap/>
            <w:vAlign w:val="bottom"/>
            <w:hideMark/>
          </w:tcPr>
          <w:p w14:paraId="288F11DE"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7</w:t>
            </w:r>
          </w:p>
        </w:tc>
        <w:tc>
          <w:tcPr>
            <w:tcW w:w="0" w:type="auto"/>
            <w:shd w:val="clear" w:color="auto" w:fill="auto"/>
            <w:noWrap/>
            <w:vAlign w:val="bottom"/>
            <w:hideMark/>
          </w:tcPr>
          <w:p w14:paraId="13AD2AA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1.52</w:t>
            </w:r>
          </w:p>
        </w:tc>
        <w:tc>
          <w:tcPr>
            <w:tcW w:w="0" w:type="auto"/>
            <w:shd w:val="clear" w:color="auto" w:fill="auto"/>
            <w:noWrap/>
            <w:vAlign w:val="bottom"/>
            <w:hideMark/>
          </w:tcPr>
          <w:p w14:paraId="754AC4B9"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460</w:t>
            </w:r>
          </w:p>
        </w:tc>
        <w:tc>
          <w:tcPr>
            <w:tcW w:w="0" w:type="auto"/>
            <w:shd w:val="clear" w:color="auto" w:fill="auto"/>
            <w:noWrap/>
            <w:vAlign w:val="bottom"/>
            <w:hideMark/>
          </w:tcPr>
          <w:p w14:paraId="5069EEE8"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551B41E4" w14:textId="77777777" w:rsidTr="00F9318D">
        <w:trPr>
          <w:trHeight w:val="290"/>
        </w:trPr>
        <w:tc>
          <w:tcPr>
            <w:tcW w:w="0" w:type="auto"/>
            <w:shd w:val="clear" w:color="auto" w:fill="auto"/>
            <w:noWrap/>
            <w:vAlign w:val="bottom"/>
            <w:hideMark/>
          </w:tcPr>
          <w:p w14:paraId="79209EFF"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2012</w:t>
            </w:r>
          </w:p>
        </w:tc>
        <w:tc>
          <w:tcPr>
            <w:tcW w:w="0" w:type="auto"/>
            <w:shd w:val="clear" w:color="auto" w:fill="auto"/>
            <w:noWrap/>
            <w:vAlign w:val="bottom"/>
            <w:hideMark/>
          </w:tcPr>
          <w:p w14:paraId="7380949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249</w:t>
            </w:r>
          </w:p>
        </w:tc>
        <w:tc>
          <w:tcPr>
            <w:tcW w:w="876" w:type="dxa"/>
            <w:shd w:val="clear" w:color="auto" w:fill="auto"/>
            <w:noWrap/>
            <w:vAlign w:val="bottom"/>
            <w:hideMark/>
          </w:tcPr>
          <w:p w14:paraId="26D18414"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55.21</w:t>
            </w:r>
          </w:p>
        </w:tc>
        <w:tc>
          <w:tcPr>
            <w:tcW w:w="581" w:type="dxa"/>
            <w:shd w:val="clear" w:color="auto" w:fill="auto"/>
            <w:noWrap/>
            <w:vAlign w:val="bottom"/>
            <w:hideMark/>
          </w:tcPr>
          <w:p w14:paraId="4EC4CCA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144</w:t>
            </w:r>
          </w:p>
        </w:tc>
        <w:tc>
          <w:tcPr>
            <w:tcW w:w="769" w:type="dxa"/>
            <w:shd w:val="clear" w:color="auto" w:fill="auto"/>
            <w:noWrap/>
            <w:vAlign w:val="bottom"/>
            <w:hideMark/>
          </w:tcPr>
          <w:p w14:paraId="6EEC174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31.93</w:t>
            </w:r>
          </w:p>
        </w:tc>
        <w:tc>
          <w:tcPr>
            <w:tcW w:w="490" w:type="dxa"/>
            <w:shd w:val="clear" w:color="auto" w:fill="auto"/>
            <w:noWrap/>
            <w:vAlign w:val="bottom"/>
            <w:hideMark/>
          </w:tcPr>
          <w:p w14:paraId="72450ABA"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45</w:t>
            </w:r>
          </w:p>
        </w:tc>
        <w:tc>
          <w:tcPr>
            <w:tcW w:w="860" w:type="dxa"/>
            <w:shd w:val="clear" w:color="auto" w:fill="auto"/>
            <w:noWrap/>
            <w:vAlign w:val="bottom"/>
            <w:hideMark/>
          </w:tcPr>
          <w:p w14:paraId="5DB973F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9.98</w:t>
            </w:r>
          </w:p>
        </w:tc>
        <w:tc>
          <w:tcPr>
            <w:tcW w:w="242" w:type="dxa"/>
            <w:shd w:val="clear" w:color="auto" w:fill="auto"/>
            <w:noWrap/>
            <w:vAlign w:val="bottom"/>
            <w:hideMark/>
          </w:tcPr>
          <w:p w14:paraId="2EA3727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13</w:t>
            </w:r>
          </w:p>
        </w:tc>
        <w:tc>
          <w:tcPr>
            <w:tcW w:w="0" w:type="auto"/>
            <w:shd w:val="clear" w:color="auto" w:fill="auto"/>
            <w:noWrap/>
            <w:vAlign w:val="bottom"/>
            <w:hideMark/>
          </w:tcPr>
          <w:p w14:paraId="4F6B635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2.88</w:t>
            </w:r>
          </w:p>
        </w:tc>
        <w:tc>
          <w:tcPr>
            <w:tcW w:w="0" w:type="auto"/>
            <w:shd w:val="clear" w:color="auto" w:fill="auto"/>
            <w:noWrap/>
            <w:vAlign w:val="bottom"/>
            <w:hideMark/>
          </w:tcPr>
          <w:p w14:paraId="65CE390C"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451</w:t>
            </w:r>
          </w:p>
        </w:tc>
        <w:tc>
          <w:tcPr>
            <w:tcW w:w="0" w:type="auto"/>
            <w:shd w:val="clear" w:color="auto" w:fill="auto"/>
            <w:noWrap/>
            <w:vAlign w:val="bottom"/>
            <w:hideMark/>
          </w:tcPr>
          <w:p w14:paraId="336F6FA8"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0F31F1E7" w14:textId="77777777" w:rsidTr="00F9318D">
        <w:trPr>
          <w:trHeight w:val="290"/>
        </w:trPr>
        <w:tc>
          <w:tcPr>
            <w:tcW w:w="0" w:type="auto"/>
            <w:shd w:val="clear" w:color="auto" w:fill="auto"/>
            <w:noWrap/>
            <w:vAlign w:val="bottom"/>
            <w:hideMark/>
          </w:tcPr>
          <w:p w14:paraId="11BBBB12"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2013</w:t>
            </w:r>
          </w:p>
        </w:tc>
        <w:tc>
          <w:tcPr>
            <w:tcW w:w="0" w:type="auto"/>
            <w:shd w:val="clear" w:color="auto" w:fill="auto"/>
            <w:noWrap/>
            <w:vAlign w:val="bottom"/>
            <w:hideMark/>
          </w:tcPr>
          <w:p w14:paraId="6A0462F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288</w:t>
            </w:r>
          </w:p>
        </w:tc>
        <w:tc>
          <w:tcPr>
            <w:tcW w:w="876" w:type="dxa"/>
            <w:shd w:val="clear" w:color="auto" w:fill="auto"/>
            <w:noWrap/>
            <w:vAlign w:val="bottom"/>
            <w:hideMark/>
          </w:tcPr>
          <w:p w14:paraId="4554F412"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56.25</w:t>
            </w:r>
          </w:p>
        </w:tc>
        <w:tc>
          <w:tcPr>
            <w:tcW w:w="581" w:type="dxa"/>
            <w:shd w:val="clear" w:color="auto" w:fill="auto"/>
            <w:noWrap/>
            <w:vAlign w:val="bottom"/>
            <w:hideMark/>
          </w:tcPr>
          <w:p w14:paraId="672430AD"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156</w:t>
            </w:r>
          </w:p>
        </w:tc>
        <w:tc>
          <w:tcPr>
            <w:tcW w:w="769" w:type="dxa"/>
            <w:shd w:val="clear" w:color="auto" w:fill="auto"/>
            <w:noWrap/>
            <w:vAlign w:val="bottom"/>
            <w:hideMark/>
          </w:tcPr>
          <w:p w14:paraId="726C4A64"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30.47</w:t>
            </w:r>
          </w:p>
        </w:tc>
        <w:tc>
          <w:tcPr>
            <w:tcW w:w="490" w:type="dxa"/>
            <w:shd w:val="clear" w:color="auto" w:fill="auto"/>
            <w:noWrap/>
            <w:vAlign w:val="bottom"/>
            <w:hideMark/>
          </w:tcPr>
          <w:p w14:paraId="3F6ECD9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61</w:t>
            </w:r>
          </w:p>
        </w:tc>
        <w:tc>
          <w:tcPr>
            <w:tcW w:w="860" w:type="dxa"/>
            <w:shd w:val="clear" w:color="auto" w:fill="auto"/>
            <w:noWrap/>
            <w:vAlign w:val="bottom"/>
            <w:hideMark/>
          </w:tcPr>
          <w:p w14:paraId="18D23662"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11.91</w:t>
            </w:r>
          </w:p>
        </w:tc>
        <w:tc>
          <w:tcPr>
            <w:tcW w:w="242" w:type="dxa"/>
            <w:shd w:val="clear" w:color="auto" w:fill="auto"/>
            <w:noWrap/>
            <w:vAlign w:val="bottom"/>
            <w:hideMark/>
          </w:tcPr>
          <w:p w14:paraId="537D123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7</w:t>
            </w:r>
          </w:p>
        </w:tc>
        <w:tc>
          <w:tcPr>
            <w:tcW w:w="0" w:type="auto"/>
            <w:shd w:val="clear" w:color="auto" w:fill="auto"/>
            <w:noWrap/>
            <w:vAlign w:val="bottom"/>
            <w:hideMark/>
          </w:tcPr>
          <w:p w14:paraId="0031705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1.37</w:t>
            </w:r>
          </w:p>
        </w:tc>
        <w:tc>
          <w:tcPr>
            <w:tcW w:w="0" w:type="auto"/>
            <w:shd w:val="clear" w:color="auto" w:fill="auto"/>
            <w:noWrap/>
            <w:vAlign w:val="bottom"/>
            <w:hideMark/>
          </w:tcPr>
          <w:p w14:paraId="03AEE28B"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512</w:t>
            </w:r>
          </w:p>
        </w:tc>
        <w:tc>
          <w:tcPr>
            <w:tcW w:w="0" w:type="auto"/>
            <w:shd w:val="clear" w:color="auto" w:fill="auto"/>
            <w:noWrap/>
            <w:vAlign w:val="bottom"/>
            <w:hideMark/>
          </w:tcPr>
          <w:p w14:paraId="67359F6C"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46DD3125" w14:textId="77777777" w:rsidTr="00F9318D">
        <w:trPr>
          <w:trHeight w:val="290"/>
        </w:trPr>
        <w:tc>
          <w:tcPr>
            <w:tcW w:w="0" w:type="auto"/>
            <w:shd w:val="clear" w:color="auto" w:fill="auto"/>
            <w:noWrap/>
            <w:vAlign w:val="bottom"/>
            <w:hideMark/>
          </w:tcPr>
          <w:p w14:paraId="0A19DB53"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2014</w:t>
            </w:r>
          </w:p>
        </w:tc>
        <w:tc>
          <w:tcPr>
            <w:tcW w:w="0" w:type="auto"/>
            <w:shd w:val="clear" w:color="auto" w:fill="auto"/>
            <w:noWrap/>
            <w:vAlign w:val="bottom"/>
            <w:hideMark/>
          </w:tcPr>
          <w:p w14:paraId="1CFFBFAB"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404</w:t>
            </w:r>
          </w:p>
        </w:tc>
        <w:tc>
          <w:tcPr>
            <w:tcW w:w="876" w:type="dxa"/>
            <w:shd w:val="clear" w:color="auto" w:fill="auto"/>
            <w:noWrap/>
            <w:vAlign w:val="bottom"/>
            <w:hideMark/>
          </w:tcPr>
          <w:p w14:paraId="1A68C5A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57.55</w:t>
            </w:r>
          </w:p>
        </w:tc>
        <w:tc>
          <w:tcPr>
            <w:tcW w:w="581" w:type="dxa"/>
            <w:shd w:val="clear" w:color="auto" w:fill="auto"/>
            <w:noWrap/>
            <w:vAlign w:val="bottom"/>
            <w:hideMark/>
          </w:tcPr>
          <w:p w14:paraId="4073A342"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208</w:t>
            </w:r>
          </w:p>
        </w:tc>
        <w:tc>
          <w:tcPr>
            <w:tcW w:w="769" w:type="dxa"/>
            <w:shd w:val="clear" w:color="auto" w:fill="auto"/>
            <w:noWrap/>
            <w:vAlign w:val="bottom"/>
            <w:hideMark/>
          </w:tcPr>
          <w:p w14:paraId="2F4B0407"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29.63</w:t>
            </w:r>
          </w:p>
        </w:tc>
        <w:tc>
          <w:tcPr>
            <w:tcW w:w="490" w:type="dxa"/>
            <w:shd w:val="clear" w:color="auto" w:fill="auto"/>
            <w:noWrap/>
            <w:vAlign w:val="bottom"/>
            <w:hideMark/>
          </w:tcPr>
          <w:p w14:paraId="6BE64D5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80</w:t>
            </w:r>
          </w:p>
        </w:tc>
        <w:tc>
          <w:tcPr>
            <w:tcW w:w="860" w:type="dxa"/>
            <w:shd w:val="clear" w:color="auto" w:fill="auto"/>
            <w:noWrap/>
            <w:vAlign w:val="bottom"/>
            <w:hideMark/>
          </w:tcPr>
          <w:p w14:paraId="7D3209C6"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11.40</w:t>
            </w:r>
          </w:p>
        </w:tc>
        <w:tc>
          <w:tcPr>
            <w:tcW w:w="242" w:type="dxa"/>
            <w:shd w:val="clear" w:color="auto" w:fill="auto"/>
            <w:noWrap/>
            <w:vAlign w:val="bottom"/>
            <w:hideMark/>
          </w:tcPr>
          <w:p w14:paraId="03ADE4D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10</w:t>
            </w:r>
          </w:p>
        </w:tc>
        <w:tc>
          <w:tcPr>
            <w:tcW w:w="0" w:type="auto"/>
            <w:shd w:val="clear" w:color="auto" w:fill="auto"/>
            <w:noWrap/>
            <w:vAlign w:val="bottom"/>
            <w:hideMark/>
          </w:tcPr>
          <w:p w14:paraId="41310C4F"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1.42</w:t>
            </w:r>
          </w:p>
        </w:tc>
        <w:tc>
          <w:tcPr>
            <w:tcW w:w="0" w:type="auto"/>
            <w:shd w:val="clear" w:color="auto" w:fill="auto"/>
            <w:noWrap/>
            <w:vAlign w:val="bottom"/>
            <w:hideMark/>
          </w:tcPr>
          <w:p w14:paraId="11B20460"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702</w:t>
            </w:r>
          </w:p>
        </w:tc>
        <w:tc>
          <w:tcPr>
            <w:tcW w:w="0" w:type="auto"/>
            <w:shd w:val="clear" w:color="auto" w:fill="auto"/>
            <w:noWrap/>
            <w:vAlign w:val="bottom"/>
            <w:hideMark/>
          </w:tcPr>
          <w:p w14:paraId="755E89E6"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563E5FAE" w14:textId="77777777" w:rsidTr="00F9318D">
        <w:trPr>
          <w:trHeight w:val="290"/>
        </w:trPr>
        <w:tc>
          <w:tcPr>
            <w:tcW w:w="0" w:type="auto"/>
            <w:shd w:val="clear" w:color="auto" w:fill="auto"/>
            <w:noWrap/>
            <w:vAlign w:val="bottom"/>
            <w:hideMark/>
          </w:tcPr>
          <w:p w14:paraId="2EB32432"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2015</w:t>
            </w:r>
          </w:p>
        </w:tc>
        <w:tc>
          <w:tcPr>
            <w:tcW w:w="0" w:type="auto"/>
            <w:shd w:val="clear" w:color="auto" w:fill="auto"/>
            <w:noWrap/>
            <w:vAlign w:val="bottom"/>
            <w:hideMark/>
          </w:tcPr>
          <w:p w14:paraId="29805E25"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401</w:t>
            </w:r>
          </w:p>
        </w:tc>
        <w:tc>
          <w:tcPr>
            <w:tcW w:w="876" w:type="dxa"/>
            <w:shd w:val="clear" w:color="auto" w:fill="auto"/>
            <w:noWrap/>
            <w:vAlign w:val="bottom"/>
            <w:hideMark/>
          </w:tcPr>
          <w:p w14:paraId="3CA86BF6"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55.77</w:t>
            </w:r>
          </w:p>
        </w:tc>
        <w:tc>
          <w:tcPr>
            <w:tcW w:w="581" w:type="dxa"/>
            <w:shd w:val="clear" w:color="auto" w:fill="auto"/>
            <w:noWrap/>
            <w:vAlign w:val="bottom"/>
            <w:hideMark/>
          </w:tcPr>
          <w:p w14:paraId="244290E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205</w:t>
            </w:r>
          </w:p>
        </w:tc>
        <w:tc>
          <w:tcPr>
            <w:tcW w:w="769" w:type="dxa"/>
            <w:shd w:val="clear" w:color="auto" w:fill="auto"/>
            <w:noWrap/>
            <w:vAlign w:val="bottom"/>
            <w:hideMark/>
          </w:tcPr>
          <w:p w14:paraId="28BD2A1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28.51</w:t>
            </w:r>
          </w:p>
        </w:tc>
        <w:tc>
          <w:tcPr>
            <w:tcW w:w="490" w:type="dxa"/>
            <w:shd w:val="clear" w:color="auto" w:fill="auto"/>
            <w:noWrap/>
            <w:vAlign w:val="bottom"/>
            <w:hideMark/>
          </w:tcPr>
          <w:p w14:paraId="7C053F3F"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109</w:t>
            </w:r>
          </w:p>
        </w:tc>
        <w:tc>
          <w:tcPr>
            <w:tcW w:w="860" w:type="dxa"/>
            <w:shd w:val="clear" w:color="auto" w:fill="auto"/>
            <w:noWrap/>
            <w:vAlign w:val="bottom"/>
            <w:hideMark/>
          </w:tcPr>
          <w:p w14:paraId="7058543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15.16</w:t>
            </w:r>
          </w:p>
        </w:tc>
        <w:tc>
          <w:tcPr>
            <w:tcW w:w="242" w:type="dxa"/>
            <w:shd w:val="clear" w:color="auto" w:fill="auto"/>
            <w:noWrap/>
            <w:vAlign w:val="bottom"/>
            <w:hideMark/>
          </w:tcPr>
          <w:p w14:paraId="07A487D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4</w:t>
            </w:r>
          </w:p>
        </w:tc>
        <w:tc>
          <w:tcPr>
            <w:tcW w:w="0" w:type="auto"/>
            <w:shd w:val="clear" w:color="auto" w:fill="auto"/>
            <w:noWrap/>
            <w:vAlign w:val="bottom"/>
            <w:hideMark/>
          </w:tcPr>
          <w:p w14:paraId="4DFC41A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0.56</w:t>
            </w:r>
          </w:p>
        </w:tc>
        <w:tc>
          <w:tcPr>
            <w:tcW w:w="0" w:type="auto"/>
            <w:shd w:val="clear" w:color="auto" w:fill="auto"/>
            <w:noWrap/>
            <w:vAlign w:val="bottom"/>
            <w:hideMark/>
          </w:tcPr>
          <w:p w14:paraId="616FC237"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719</w:t>
            </w:r>
          </w:p>
        </w:tc>
        <w:tc>
          <w:tcPr>
            <w:tcW w:w="0" w:type="auto"/>
            <w:shd w:val="clear" w:color="auto" w:fill="auto"/>
            <w:noWrap/>
            <w:vAlign w:val="bottom"/>
            <w:hideMark/>
          </w:tcPr>
          <w:p w14:paraId="177A9F4F"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0A475823" w14:textId="77777777" w:rsidTr="00F9318D">
        <w:trPr>
          <w:trHeight w:val="290"/>
        </w:trPr>
        <w:tc>
          <w:tcPr>
            <w:tcW w:w="0" w:type="auto"/>
            <w:shd w:val="clear" w:color="auto" w:fill="auto"/>
            <w:noWrap/>
            <w:vAlign w:val="bottom"/>
            <w:hideMark/>
          </w:tcPr>
          <w:p w14:paraId="31E98914"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2016</w:t>
            </w:r>
          </w:p>
        </w:tc>
        <w:tc>
          <w:tcPr>
            <w:tcW w:w="0" w:type="auto"/>
            <w:shd w:val="clear" w:color="auto" w:fill="auto"/>
            <w:noWrap/>
            <w:vAlign w:val="bottom"/>
            <w:hideMark/>
          </w:tcPr>
          <w:p w14:paraId="673C893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287</w:t>
            </w:r>
          </w:p>
        </w:tc>
        <w:tc>
          <w:tcPr>
            <w:tcW w:w="876" w:type="dxa"/>
            <w:shd w:val="clear" w:color="auto" w:fill="auto"/>
            <w:noWrap/>
            <w:vAlign w:val="bottom"/>
            <w:hideMark/>
          </w:tcPr>
          <w:p w14:paraId="1868479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58.93</w:t>
            </w:r>
          </w:p>
        </w:tc>
        <w:tc>
          <w:tcPr>
            <w:tcW w:w="581" w:type="dxa"/>
            <w:shd w:val="clear" w:color="auto" w:fill="auto"/>
            <w:noWrap/>
            <w:vAlign w:val="bottom"/>
            <w:hideMark/>
          </w:tcPr>
          <w:p w14:paraId="738E3793"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123</w:t>
            </w:r>
          </w:p>
        </w:tc>
        <w:tc>
          <w:tcPr>
            <w:tcW w:w="769" w:type="dxa"/>
            <w:shd w:val="clear" w:color="auto" w:fill="auto"/>
            <w:noWrap/>
            <w:vAlign w:val="bottom"/>
            <w:hideMark/>
          </w:tcPr>
          <w:p w14:paraId="31F7018F"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25.26</w:t>
            </w:r>
          </w:p>
        </w:tc>
        <w:tc>
          <w:tcPr>
            <w:tcW w:w="490" w:type="dxa"/>
            <w:shd w:val="clear" w:color="auto" w:fill="auto"/>
            <w:noWrap/>
            <w:vAlign w:val="bottom"/>
            <w:hideMark/>
          </w:tcPr>
          <w:p w14:paraId="6C0387DD"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76</w:t>
            </w:r>
          </w:p>
        </w:tc>
        <w:tc>
          <w:tcPr>
            <w:tcW w:w="860" w:type="dxa"/>
            <w:shd w:val="clear" w:color="auto" w:fill="auto"/>
            <w:noWrap/>
            <w:vAlign w:val="bottom"/>
            <w:hideMark/>
          </w:tcPr>
          <w:p w14:paraId="5E801CF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15.61</w:t>
            </w:r>
          </w:p>
        </w:tc>
        <w:tc>
          <w:tcPr>
            <w:tcW w:w="242" w:type="dxa"/>
            <w:shd w:val="clear" w:color="auto" w:fill="auto"/>
            <w:noWrap/>
            <w:vAlign w:val="bottom"/>
            <w:hideMark/>
          </w:tcPr>
          <w:p w14:paraId="73E467AD"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w:t>
            </w:r>
          </w:p>
        </w:tc>
        <w:tc>
          <w:tcPr>
            <w:tcW w:w="0" w:type="auto"/>
            <w:shd w:val="clear" w:color="auto" w:fill="auto"/>
            <w:noWrap/>
            <w:vAlign w:val="bottom"/>
            <w:hideMark/>
          </w:tcPr>
          <w:p w14:paraId="1C6A554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0.21</w:t>
            </w:r>
          </w:p>
        </w:tc>
        <w:tc>
          <w:tcPr>
            <w:tcW w:w="0" w:type="auto"/>
            <w:shd w:val="clear" w:color="auto" w:fill="auto"/>
            <w:noWrap/>
            <w:vAlign w:val="bottom"/>
            <w:hideMark/>
          </w:tcPr>
          <w:p w14:paraId="36566155"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487</w:t>
            </w:r>
          </w:p>
        </w:tc>
        <w:tc>
          <w:tcPr>
            <w:tcW w:w="0" w:type="auto"/>
            <w:shd w:val="clear" w:color="auto" w:fill="auto"/>
            <w:noWrap/>
            <w:vAlign w:val="bottom"/>
            <w:hideMark/>
          </w:tcPr>
          <w:p w14:paraId="2AE0B9DF"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7C069612" w14:textId="77777777" w:rsidTr="00F9318D">
        <w:trPr>
          <w:trHeight w:val="290"/>
        </w:trPr>
        <w:tc>
          <w:tcPr>
            <w:tcW w:w="0" w:type="auto"/>
            <w:shd w:val="clear" w:color="auto" w:fill="auto"/>
            <w:noWrap/>
            <w:vAlign w:val="bottom"/>
            <w:hideMark/>
          </w:tcPr>
          <w:p w14:paraId="6E0CEC10"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2017</w:t>
            </w:r>
          </w:p>
        </w:tc>
        <w:tc>
          <w:tcPr>
            <w:tcW w:w="0" w:type="auto"/>
            <w:shd w:val="clear" w:color="auto" w:fill="auto"/>
            <w:noWrap/>
            <w:vAlign w:val="bottom"/>
            <w:hideMark/>
          </w:tcPr>
          <w:p w14:paraId="00C9083E"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292</w:t>
            </w:r>
          </w:p>
        </w:tc>
        <w:tc>
          <w:tcPr>
            <w:tcW w:w="876" w:type="dxa"/>
            <w:shd w:val="clear" w:color="auto" w:fill="auto"/>
            <w:noWrap/>
            <w:vAlign w:val="bottom"/>
            <w:hideMark/>
          </w:tcPr>
          <w:p w14:paraId="3B4DF1B0"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60.46</w:t>
            </w:r>
          </w:p>
        </w:tc>
        <w:tc>
          <w:tcPr>
            <w:tcW w:w="581" w:type="dxa"/>
            <w:shd w:val="clear" w:color="auto" w:fill="auto"/>
            <w:noWrap/>
            <w:vAlign w:val="bottom"/>
            <w:hideMark/>
          </w:tcPr>
          <w:p w14:paraId="383DCB80"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135</w:t>
            </w:r>
          </w:p>
        </w:tc>
        <w:tc>
          <w:tcPr>
            <w:tcW w:w="769" w:type="dxa"/>
            <w:shd w:val="clear" w:color="auto" w:fill="auto"/>
            <w:noWrap/>
            <w:vAlign w:val="bottom"/>
            <w:hideMark/>
          </w:tcPr>
          <w:p w14:paraId="35B4B54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27.95</w:t>
            </w:r>
          </w:p>
        </w:tc>
        <w:tc>
          <w:tcPr>
            <w:tcW w:w="490" w:type="dxa"/>
            <w:shd w:val="clear" w:color="auto" w:fill="auto"/>
            <w:noWrap/>
            <w:vAlign w:val="bottom"/>
            <w:hideMark/>
          </w:tcPr>
          <w:p w14:paraId="709B6571"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55</w:t>
            </w:r>
          </w:p>
        </w:tc>
        <w:tc>
          <w:tcPr>
            <w:tcW w:w="860" w:type="dxa"/>
            <w:shd w:val="clear" w:color="auto" w:fill="auto"/>
            <w:noWrap/>
            <w:vAlign w:val="bottom"/>
            <w:hideMark/>
          </w:tcPr>
          <w:p w14:paraId="148F9B8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11.39</w:t>
            </w:r>
          </w:p>
        </w:tc>
        <w:tc>
          <w:tcPr>
            <w:tcW w:w="242" w:type="dxa"/>
            <w:shd w:val="clear" w:color="auto" w:fill="auto"/>
            <w:noWrap/>
            <w:vAlign w:val="bottom"/>
            <w:hideMark/>
          </w:tcPr>
          <w:p w14:paraId="644E976E"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w:t>
            </w:r>
          </w:p>
        </w:tc>
        <w:tc>
          <w:tcPr>
            <w:tcW w:w="0" w:type="auto"/>
            <w:shd w:val="clear" w:color="auto" w:fill="auto"/>
            <w:noWrap/>
            <w:vAlign w:val="bottom"/>
            <w:hideMark/>
          </w:tcPr>
          <w:p w14:paraId="36144DCC"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0.21</w:t>
            </w:r>
          </w:p>
        </w:tc>
        <w:tc>
          <w:tcPr>
            <w:tcW w:w="0" w:type="auto"/>
            <w:shd w:val="clear" w:color="auto" w:fill="auto"/>
            <w:noWrap/>
            <w:vAlign w:val="bottom"/>
            <w:hideMark/>
          </w:tcPr>
          <w:p w14:paraId="43F96818"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483</w:t>
            </w:r>
          </w:p>
        </w:tc>
        <w:tc>
          <w:tcPr>
            <w:tcW w:w="0" w:type="auto"/>
            <w:shd w:val="clear" w:color="auto" w:fill="auto"/>
            <w:noWrap/>
            <w:vAlign w:val="bottom"/>
            <w:hideMark/>
          </w:tcPr>
          <w:p w14:paraId="521B4A84"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5C82CEDE" w14:textId="77777777" w:rsidTr="00F9318D">
        <w:trPr>
          <w:trHeight w:val="290"/>
        </w:trPr>
        <w:tc>
          <w:tcPr>
            <w:tcW w:w="0" w:type="auto"/>
            <w:shd w:val="clear" w:color="auto" w:fill="auto"/>
            <w:noWrap/>
            <w:vAlign w:val="bottom"/>
            <w:hideMark/>
          </w:tcPr>
          <w:p w14:paraId="23B834DD" w14:textId="77777777" w:rsidR="00F80A3E" w:rsidRPr="00DA4E8F"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DA4E8F">
              <w:rPr>
                <w:rFonts w:asciiTheme="minorHAnsi" w:hAnsiTheme="minorHAnsi" w:cstheme="minorHAnsi"/>
                <w:b/>
                <w:bCs/>
                <w:color w:val="000000"/>
                <w:sz w:val="18"/>
                <w:szCs w:val="18"/>
                <w:lang w:bidi="ar-SA"/>
              </w:rPr>
              <w:t>2018</w:t>
            </w:r>
          </w:p>
        </w:tc>
        <w:tc>
          <w:tcPr>
            <w:tcW w:w="0" w:type="auto"/>
            <w:shd w:val="clear" w:color="auto" w:fill="auto"/>
            <w:noWrap/>
            <w:vAlign w:val="bottom"/>
            <w:hideMark/>
          </w:tcPr>
          <w:p w14:paraId="6CD0D3BB"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538</w:t>
            </w:r>
          </w:p>
        </w:tc>
        <w:tc>
          <w:tcPr>
            <w:tcW w:w="876" w:type="dxa"/>
            <w:shd w:val="clear" w:color="auto" w:fill="auto"/>
            <w:noWrap/>
            <w:vAlign w:val="bottom"/>
            <w:hideMark/>
          </w:tcPr>
          <w:p w14:paraId="225797C9"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57.97</w:t>
            </w:r>
          </w:p>
        </w:tc>
        <w:tc>
          <w:tcPr>
            <w:tcW w:w="581" w:type="dxa"/>
            <w:shd w:val="clear" w:color="auto" w:fill="auto"/>
            <w:noWrap/>
            <w:vAlign w:val="bottom"/>
            <w:hideMark/>
          </w:tcPr>
          <w:p w14:paraId="1566AE66"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286</w:t>
            </w:r>
          </w:p>
        </w:tc>
        <w:tc>
          <w:tcPr>
            <w:tcW w:w="769" w:type="dxa"/>
            <w:shd w:val="clear" w:color="auto" w:fill="auto"/>
            <w:noWrap/>
            <w:vAlign w:val="bottom"/>
            <w:hideMark/>
          </w:tcPr>
          <w:p w14:paraId="1F3D3142"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30.82</w:t>
            </w:r>
          </w:p>
        </w:tc>
        <w:tc>
          <w:tcPr>
            <w:tcW w:w="490" w:type="dxa"/>
            <w:shd w:val="clear" w:color="auto" w:fill="auto"/>
            <w:noWrap/>
            <w:vAlign w:val="bottom"/>
            <w:hideMark/>
          </w:tcPr>
          <w:p w14:paraId="09977F48"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102</w:t>
            </w:r>
          </w:p>
        </w:tc>
        <w:tc>
          <w:tcPr>
            <w:tcW w:w="860" w:type="dxa"/>
            <w:shd w:val="clear" w:color="auto" w:fill="auto"/>
            <w:noWrap/>
            <w:vAlign w:val="bottom"/>
            <w:hideMark/>
          </w:tcPr>
          <w:p w14:paraId="13FA9984"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10.99</w:t>
            </w:r>
          </w:p>
        </w:tc>
        <w:tc>
          <w:tcPr>
            <w:tcW w:w="242" w:type="dxa"/>
            <w:shd w:val="clear" w:color="auto" w:fill="auto"/>
            <w:noWrap/>
            <w:vAlign w:val="bottom"/>
            <w:hideMark/>
          </w:tcPr>
          <w:p w14:paraId="0FE024D0"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2</w:t>
            </w:r>
          </w:p>
        </w:tc>
        <w:tc>
          <w:tcPr>
            <w:tcW w:w="0" w:type="auto"/>
            <w:shd w:val="clear" w:color="auto" w:fill="auto"/>
            <w:noWrap/>
            <w:vAlign w:val="bottom"/>
            <w:hideMark/>
          </w:tcPr>
          <w:p w14:paraId="24F0FA75" w14:textId="77777777" w:rsidR="00F80A3E" w:rsidRPr="00DA4E8F" w:rsidRDefault="00F80A3E" w:rsidP="00F9318D">
            <w:pPr>
              <w:spacing w:after="0" w:line="240" w:lineRule="auto"/>
              <w:ind w:firstLine="0"/>
              <w:jc w:val="center"/>
              <w:rPr>
                <w:rFonts w:asciiTheme="minorHAnsi" w:hAnsiTheme="minorHAnsi" w:cstheme="minorHAnsi"/>
                <w:color w:val="000000"/>
                <w:sz w:val="18"/>
                <w:szCs w:val="18"/>
                <w:lang w:bidi="ar-SA"/>
              </w:rPr>
            </w:pPr>
            <w:r w:rsidRPr="00DA4E8F">
              <w:rPr>
                <w:rFonts w:asciiTheme="minorHAnsi" w:hAnsiTheme="minorHAnsi" w:cstheme="minorHAnsi"/>
                <w:color w:val="000000"/>
                <w:sz w:val="18"/>
                <w:szCs w:val="18"/>
                <w:lang w:bidi="ar-SA"/>
              </w:rPr>
              <w:t>0.22</w:t>
            </w:r>
          </w:p>
        </w:tc>
        <w:tc>
          <w:tcPr>
            <w:tcW w:w="0" w:type="auto"/>
            <w:shd w:val="clear" w:color="auto" w:fill="auto"/>
            <w:noWrap/>
            <w:vAlign w:val="bottom"/>
            <w:hideMark/>
          </w:tcPr>
          <w:p w14:paraId="4BC52B80"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928</w:t>
            </w:r>
          </w:p>
        </w:tc>
        <w:tc>
          <w:tcPr>
            <w:tcW w:w="0" w:type="auto"/>
            <w:shd w:val="clear" w:color="auto" w:fill="auto"/>
            <w:noWrap/>
            <w:vAlign w:val="bottom"/>
            <w:hideMark/>
          </w:tcPr>
          <w:p w14:paraId="6622B4E6"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r w:rsidR="00F80A3E" w:rsidRPr="00DA4E8F" w14:paraId="25FCFFF0" w14:textId="77777777" w:rsidTr="00F9318D">
        <w:trPr>
          <w:trHeight w:val="290"/>
        </w:trPr>
        <w:tc>
          <w:tcPr>
            <w:tcW w:w="0" w:type="auto"/>
            <w:shd w:val="clear" w:color="auto" w:fill="auto"/>
            <w:noWrap/>
            <w:vAlign w:val="bottom"/>
            <w:hideMark/>
          </w:tcPr>
          <w:p w14:paraId="21470965"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Total</w:t>
            </w:r>
          </w:p>
        </w:tc>
        <w:tc>
          <w:tcPr>
            <w:tcW w:w="0" w:type="auto"/>
            <w:shd w:val="clear" w:color="auto" w:fill="auto"/>
            <w:noWrap/>
            <w:vAlign w:val="bottom"/>
            <w:hideMark/>
          </w:tcPr>
          <w:p w14:paraId="3D402D00"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2686</w:t>
            </w:r>
          </w:p>
        </w:tc>
        <w:tc>
          <w:tcPr>
            <w:tcW w:w="876" w:type="dxa"/>
            <w:shd w:val="clear" w:color="auto" w:fill="auto"/>
            <w:noWrap/>
            <w:vAlign w:val="bottom"/>
            <w:hideMark/>
          </w:tcPr>
          <w:p w14:paraId="620B3383"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56.64</w:t>
            </w:r>
          </w:p>
        </w:tc>
        <w:tc>
          <w:tcPr>
            <w:tcW w:w="581" w:type="dxa"/>
            <w:shd w:val="clear" w:color="auto" w:fill="auto"/>
            <w:noWrap/>
            <w:vAlign w:val="bottom"/>
            <w:hideMark/>
          </w:tcPr>
          <w:p w14:paraId="62C4129D"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1411</w:t>
            </w:r>
          </w:p>
        </w:tc>
        <w:tc>
          <w:tcPr>
            <w:tcW w:w="769" w:type="dxa"/>
            <w:shd w:val="clear" w:color="auto" w:fill="auto"/>
            <w:noWrap/>
            <w:vAlign w:val="bottom"/>
            <w:hideMark/>
          </w:tcPr>
          <w:p w14:paraId="170AEBB4"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29.76</w:t>
            </w:r>
          </w:p>
        </w:tc>
        <w:tc>
          <w:tcPr>
            <w:tcW w:w="490" w:type="dxa"/>
            <w:shd w:val="clear" w:color="auto" w:fill="auto"/>
            <w:noWrap/>
            <w:vAlign w:val="bottom"/>
            <w:hideMark/>
          </w:tcPr>
          <w:p w14:paraId="190103A1"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600</w:t>
            </w:r>
          </w:p>
        </w:tc>
        <w:tc>
          <w:tcPr>
            <w:tcW w:w="860" w:type="dxa"/>
            <w:shd w:val="clear" w:color="auto" w:fill="auto"/>
            <w:noWrap/>
            <w:vAlign w:val="bottom"/>
            <w:hideMark/>
          </w:tcPr>
          <w:p w14:paraId="56F4E38C"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12.65</w:t>
            </w:r>
          </w:p>
        </w:tc>
        <w:tc>
          <w:tcPr>
            <w:tcW w:w="242" w:type="dxa"/>
            <w:shd w:val="clear" w:color="auto" w:fill="auto"/>
            <w:noWrap/>
            <w:vAlign w:val="bottom"/>
            <w:hideMark/>
          </w:tcPr>
          <w:p w14:paraId="0BCA4436"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45</w:t>
            </w:r>
          </w:p>
        </w:tc>
        <w:tc>
          <w:tcPr>
            <w:tcW w:w="0" w:type="auto"/>
            <w:shd w:val="clear" w:color="auto" w:fill="auto"/>
            <w:noWrap/>
            <w:vAlign w:val="bottom"/>
            <w:hideMark/>
          </w:tcPr>
          <w:p w14:paraId="69A770A1"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0.95</w:t>
            </w:r>
          </w:p>
        </w:tc>
        <w:tc>
          <w:tcPr>
            <w:tcW w:w="0" w:type="auto"/>
            <w:shd w:val="clear" w:color="auto" w:fill="auto"/>
            <w:noWrap/>
            <w:vAlign w:val="bottom"/>
            <w:hideMark/>
          </w:tcPr>
          <w:p w14:paraId="5798C659"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4742</w:t>
            </w:r>
          </w:p>
        </w:tc>
        <w:tc>
          <w:tcPr>
            <w:tcW w:w="0" w:type="auto"/>
            <w:shd w:val="clear" w:color="auto" w:fill="auto"/>
            <w:noWrap/>
            <w:vAlign w:val="bottom"/>
            <w:hideMark/>
          </w:tcPr>
          <w:p w14:paraId="1AFE39D2" w14:textId="77777777" w:rsidR="00F80A3E" w:rsidRPr="00737B63"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737B63">
              <w:rPr>
                <w:rFonts w:asciiTheme="minorHAnsi" w:hAnsiTheme="minorHAnsi" w:cstheme="minorHAnsi"/>
                <w:b/>
                <w:bCs/>
                <w:color w:val="000000"/>
                <w:sz w:val="18"/>
                <w:szCs w:val="18"/>
                <w:lang w:bidi="ar-SA"/>
              </w:rPr>
              <w:t>100</w:t>
            </w:r>
          </w:p>
        </w:tc>
      </w:tr>
    </w:tbl>
    <w:p w14:paraId="68C890CA" w14:textId="55BE30D4" w:rsidR="00F80A3E" w:rsidRDefault="00F80A3E" w:rsidP="00F80A3E">
      <w:pPr>
        <w:pStyle w:val="TOC3"/>
      </w:pPr>
      <w:bookmarkStart w:id="11" w:name="_Ref30942271"/>
      <w:r w:rsidRPr="002403C4">
        <w:t xml:space="preserve">Table </w:t>
      </w:r>
      <w:r w:rsidRPr="002403C4">
        <w:fldChar w:fldCharType="begin"/>
      </w:r>
      <w:r w:rsidRPr="002403C4">
        <w:instrText>SEQ Table \* ARABIC</w:instrText>
      </w:r>
      <w:r w:rsidRPr="002403C4">
        <w:fldChar w:fldCharType="separate"/>
      </w:r>
      <w:r w:rsidR="008E52C2">
        <w:rPr>
          <w:noProof/>
        </w:rPr>
        <w:t>4</w:t>
      </w:r>
      <w:r w:rsidRPr="002403C4">
        <w:fldChar w:fldCharType="end"/>
      </w:r>
      <w:bookmarkEnd w:id="11"/>
      <w:r w:rsidRPr="002403C4">
        <w:t>. Sex-Age</w:t>
      </w:r>
      <w:r>
        <w:t xml:space="preserve"> distribution in CV AEFI reports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00"/>
        <w:gridCol w:w="640"/>
        <w:gridCol w:w="499"/>
        <w:gridCol w:w="480"/>
        <w:gridCol w:w="602"/>
        <w:gridCol w:w="480"/>
        <w:gridCol w:w="696"/>
        <w:gridCol w:w="558"/>
        <w:gridCol w:w="579"/>
        <w:gridCol w:w="528"/>
        <w:gridCol w:w="631"/>
        <w:gridCol w:w="558"/>
        <w:gridCol w:w="579"/>
        <w:gridCol w:w="500"/>
        <w:gridCol w:w="810"/>
      </w:tblGrid>
      <w:tr w:rsidR="00F80A3E" w:rsidRPr="00311A47" w14:paraId="3FE95D41" w14:textId="77777777" w:rsidTr="00F9318D">
        <w:trPr>
          <w:trHeight w:val="290"/>
          <w:tblHeader/>
        </w:trPr>
        <w:tc>
          <w:tcPr>
            <w:tcW w:w="0" w:type="auto"/>
            <w:shd w:val="clear" w:color="auto" w:fill="auto"/>
            <w:noWrap/>
            <w:vAlign w:val="bottom"/>
            <w:hideMark/>
          </w:tcPr>
          <w:p w14:paraId="716773A4" w14:textId="77777777" w:rsidR="00F80A3E" w:rsidRPr="00311A47" w:rsidRDefault="00F80A3E" w:rsidP="00F9318D">
            <w:pPr>
              <w:spacing w:after="0" w:line="240" w:lineRule="auto"/>
              <w:ind w:firstLine="0"/>
              <w:jc w:val="center"/>
              <w:rPr>
                <w:rFonts w:asciiTheme="minorHAnsi" w:hAnsiTheme="minorHAnsi" w:cstheme="minorHAnsi"/>
                <w:b/>
                <w:bCs/>
                <w:sz w:val="18"/>
                <w:szCs w:val="18"/>
                <w:lang w:bidi="ar-SA"/>
              </w:rPr>
            </w:pPr>
          </w:p>
        </w:tc>
        <w:tc>
          <w:tcPr>
            <w:tcW w:w="8143" w:type="dxa"/>
            <w:gridSpan w:val="14"/>
            <w:shd w:val="clear" w:color="auto" w:fill="auto"/>
            <w:noWrap/>
            <w:vAlign w:val="bottom"/>
            <w:hideMark/>
          </w:tcPr>
          <w:p w14:paraId="28CC47C0"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A70661">
              <w:rPr>
                <w:rFonts w:asciiTheme="minorHAnsi" w:hAnsiTheme="minorHAnsi" w:cstheme="minorHAnsi"/>
                <w:b/>
                <w:bCs/>
                <w:color w:val="000000"/>
                <w:sz w:val="18"/>
                <w:szCs w:val="18"/>
                <w:lang w:bidi="ar-SA"/>
              </w:rPr>
              <w:t>Age</w:t>
            </w:r>
          </w:p>
        </w:tc>
      </w:tr>
      <w:tr w:rsidR="00F80A3E" w:rsidRPr="00311A47" w14:paraId="2B5E9C17" w14:textId="77777777" w:rsidTr="00F9318D">
        <w:trPr>
          <w:trHeight w:val="290"/>
          <w:tblHeader/>
        </w:trPr>
        <w:tc>
          <w:tcPr>
            <w:tcW w:w="0" w:type="auto"/>
            <w:shd w:val="clear" w:color="auto" w:fill="auto"/>
            <w:noWrap/>
            <w:vAlign w:val="bottom"/>
            <w:hideMark/>
          </w:tcPr>
          <w:p w14:paraId="76AB4B8B"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p>
        </w:tc>
        <w:tc>
          <w:tcPr>
            <w:tcW w:w="1141" w:type="dxa"/>
            <w:gridSpan w:val="2"/>
            <w:shd w:val="clear" w:color="auto" w:fill="auto"/>
            <w:noWrap/>
            <w:vAlign w:val="bottom"/>
            <w:hideMark/>
          </w:tcPr>
          <w:p w14:paraId="247E17E5"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&lt;</w:t>
            </w:r>
            <w:r w:rsidRPr="00311A47">
              <w:rPr>
                <w:rFonts w:asciiTheme="minorHAnsi" w:hAnsiTheme="minorHAnsi" w:cstheme="minorHAnsi"/>
                <w:b/>
                <w:bCs/>
                <w:color w:val="000000"/>
                <w:sz w:val="18"/>
                <w:szCs w:val="18"/>
                <w:lang w:bidi="ar-SA"/>
              </w:rPr>
              <w:t>1</w:t>
            </w:r>
          </w:p>
        </w:tc>
        <w:tc>
          <w:tcPr>
            <w:tcW w:w="1082" w:type="dxa"/>
            <w:gridSpan w:val="2"/>
            <w:shd w:val="clear" w:color="auto" w:fill="auto"/>
            <w:noWrap/>
            <w:vAlign w:val="bottom"/>
            <w:hideMark/>
          </w:tcPr>
          <w:p w14:paraId="14678489"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1-6</w:t>
            </w:r>
          </w:p>
        </w:tc>
        <w:tc>
          <w:tcPr>
            <w:tcW w:w="1176" w:type="dxa"/>
            <w:gridSpan w:val="2"/>
            <w:shd w:val="clear" w:color="auto" w:fill="auto"/>
            <w:noWrap/>
            <w:vAlign w:val="bottom"/>
            <w:hideMark/>
          </w:tcPr>
          <w:p w14:paraId="6254352A"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7-17</w:t>
            </w:r>
          </w:p>
        </w:tc>
        <w:tc>
          <w:tcPr>
            <w:tcW w:w="1137" w:type="dxa"/>
            <w:gridSpan w:val="2"/>
            <w:shd w:val="clear" w:color="auto" w:fill="auto"/>
            <w:noWrap/>
            <w:vAlign w:val="bottom"/>
            <w:hideMark/>
          </w:tcPr>
          <w:p w14:paraId="53886B57"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18-64</w:t>
            </w:r>
          </w:p>
        </w:tc>
        <w:tc>
          <w:tcPr>
            <w:tcW w:w="1160" w:type="dxa"/>
            <w:gridSpan w:val="2"/>
            <w:shd w:val="clear" w:color="auto" w:fill="auto"/>
            <w:noWrap/>
            <w:vAlign w:val="bottom"/>
            <w:hideMark/>
          </w:tcPr>
          <w:p w14:paraId="338AD5B4"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CC5156">
              <w:rPr>
                <w:rFonts w:asciiTheme="minorHAnsi" w:hAnsiTheme="minorHAnsi" w:cstheme="minorHAnsi"/>
                <w:b/>
                <w:bCs/>
                <w:color w:val="000000"/>
                <w:sz w:val="18"/>
                <w:szCs w:val="18"/>
                <w:cs/>
                <w:lang w:bidi="ar-SA"/>
              </w:rPr>
              <w:t>‎</w:t>
            </w:r>
            <w:r w:rsidRPr="00CC5156">
              <w:rPr>
                <w:rFonts w:asciiTheme="minorHAnsi" w:hAnsiTheme="minorHAnsi" w:cstheme="minorHAnsi"/>
                <w:b/>
                <w:bCs/>
                <w:color w:val="000000"/>
                <w:sz w:val="18"/>
                <w:szCs w:val="18"/>
                <w:lang w:bidi="ar-SA"/>
              </w:rPr>
              <w:t>≥65</w:t>
            </w:r>
            <w:r w:rsidRPr="00CC5156">
              <w:rPr>
                <w:rFonts w:asciiTheme="minorHAnsi" w:hAnsiTheme="minorHAnsi" w:cstheme="minorHAnsi"/>
                <w:b/>
                <w:bCs/>
                <w:color w:val="000000"/>
                <w:sz w:val="18"/>
                <w:szCs w:val="18"/>
                <w:cs/>
                <w:lang w:bidi="ar-SA"/>
              </w:rPr>
              <w:t>‎</w:t>
            </w:r>
          </w:p>
        </w:tc>
        <w:tc>
          <w:tcPr>
            <w:tcW w:w="1137" w:type="dxa"/>
            <w:gridSpan w:val="2"/>
            <w:shd w:val="clear" w:color="auto" w:fill="auto"/>
            <w:noWrap/>
            <w:vAlign w:val="bottom"/>
            <w:hideMark/>
          </w:tcPr>
          <w:p w14:paraId="70351FD9"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Unknow</w:t>
            </w:r>
            <w:r w:rsidRPr="00311A47">
              <w:rPr>
                <w:rFonts w:asciiTheme="minorHAnsi" w:hAnsiTheme="minorHAnsi" w:cstheme="minorHAnsi"/>
                <w:b/>
                <w:bCs/>
                <w:color w:val="000000"/>
                <w:sz w:val="18"/>
                <w:szCs w:val="18"/>
                <w:lang w:bidi="ar-SA"/>
              </w:rPr>
              <w:t>n</w:t>
            </w:r>
          </w:p>
        </w:tc>
        <w:tc>
          <w:tcPr>
            <w:tcW w:w="1310" w:type="dxa"/>
            <w:gridSpan w:val="2"/>
            <w:shd w:val="clear" w:color="auto" w:fill="auto"/>
            <w:noWrap/>
            <w:vAlign w:val="bottom"/>
            <w:hideMark/>
          </w:tcPr>
          <w:p w14:paraId="4113B048"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Total</w:t>
            </w:r>
          </w:p>
        </w:tc>
      </w:tr>
      <w:tr w:rsidR="00F80A3E" w:rsidRPr="00311A47" w14:paraId="782C0C71" w14:textId="77777777" w:rsidTr="00F9318D">
        <w:trPr>
          <w:trHeight w:val="290"/>
        </w:trPr>
        <w:tc>
          <w:tcPr>
            <w:tcW w:w="0" w:type="auto"/>
            <w:shd w:val="clear" w:color="auto" w:fill="auto"/>
            <w:noWrap/>
            <w:vAlign w:val="bottom"/>
            <w:hideMark/>
          </w:tcPr>
          <w:p w14:paraId="6796E157"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SEX</w:t>
            </w:r>
          </w:p>
        </w:tc>
        <w:tc>
          <w:tcPr>
            <w:tcW w:w="642" w:type="dxa"/>
            <w:shd w:val="clear" w:color="auto" w:fill="auto"/>
            <w:noWrap/>
            <w:vAlign w:val="bottom"/>
            <w:hideMark/>
          </w:tcPr>
          <w:p w14:paraId="224FAF48"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499" w:type="dxa"/>
            <w:shd w:val="clear" w:color="auto" w:fill="auto"/>
            <w:noWrap/>
            <w:vAlign w:val="bottom"/>
            <w:hideMark/>
          </w:tcPr>
          <w:p w14:paraId="66042D7A"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479" w:type="dxa"/>
            <w:shd w:val="clear" w:color="auto" w:fill="auto"/>
            <w:noWrap/>
            <w:vAlign w:val="bottom"/>
            <w:hideMark/>
          </w:tcPr>
          <w:p w14:paraId="495196BC"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603" w:type="dxa"/>
            <w:shd w:val="clear" w:color="auto" w:fill="auto"/>
            <w:noWrap/>
            <w:vAlign w:val="bottom"/>
            <w:hideMark/>
          </w:tcPr>
          <w:p w14:paraId="5A1075F9"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479" w:type="dxa"/>
            <w:shd w:val="clear" w:color="auto" w:fill="auto"/>
            <w:noWrap/>
            <w:vAlign w:val="bottom"/>
            <w:hideMark/>
          </w:tcPr>
          <w:p w14:paraId="448ABCD4"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697" w:type="dxa"/>
            <w:shd w:val="clear" w:color="auto" w:fill="auto"/>
            <w:noWrap/>
            <w:vAlign w:val="bottom"/>
            <w:hideMark/>
          </w:tcPr>
          <w:p w14:paraId="197AF606"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558" w:type="dxa"/>
            <w:shd w:val="clear" w:color="auto" w:fill="auto"/>
            <w:noWrap/>
            <w:vAlign w:val="bottom"/>
            <w:hideMark/>
          </w:tcPr>
          <w:p w14:paraId="1D3CF1F7"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0" w:type="auto"/>
            <w:shd w:val="clear" w:color="auto" w:fill="auto"/>
            <w:noWrap/>
            <w:vAlign w:val="bottom"/>
            <w:hideMark/>
          </w:tcPr>
          <w:p w14:paraId="461B4388"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528" w:type="dxa"/>
            <w:shd w:val="clear" w:color="auto" w:fill="auto"/>
            <w:noWrap/>
            <w:vAlign w:val="bottom"/>
            <w:hideMark/>
          </w:tcPr>
          <w:p w14:paraId="1EFA9818"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632" w:type="dxa"/>
            <w:shd w:val="clear" w:color="auto" w:fill="auto"/>
            <w:noWrap/>
            <w:vAlign w:val="bottom"/>
            <w:hideMark/>
          </w:tcPr>
          <w:p w14:paraId="0EA98279"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558" w:type="dxa"/>
            <w:shd w:val="clear" w:color="auto" w:fill="auto"/>
            <w:noWrap/>
            <w:vAlign w:val="bottom"/>
            <w:hideMark/>
          </w:tcPr>
          <w:p w14:paraId="17FF26D0"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0" w:type="auto"/>
            <w:shd w:val="clear" w:color="auto" w:fill="auto"/>
            <w:noWrap/>
            <w:vAlign w:val="bottom"/>
            <w:hideMark/>
          </w:tcPr>
          <w:p w14:paraId="3280BEA6"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c>
          <w:tcPr>
            <w:tcW w:w="0" w:type="auto"/>
            <w:shd w:val="clear" w:color="auto" w:fill="auto"/>
            <w:noWrap/>
            <w:vAlign w:val="bottom"/>
            <w:hideMark/>
          </w:tcPr>
          <w:p w14:paraId="101EABEB"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No.</w:t>
            </w:r>
          </w:p>
        </w:tc>
        <w:tc>
          <w:tcPr>
            <w:tcW w:w="811" w:type="dxa"/>
            <w:shd w:val="clear" w:color="auto" w:fill="auto"/>
            <w:noWrap/>
            <w:vAlign w:val="bottom"/>
            <w:hideMark/>
          </w:tcPr>
          <w:p w14:paraId="03B60009"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w:t>
            </w:r>
          </w:p>
        </w:tc>
      </w:tr>
      <w:tr w:rsidR="00F80A3E" w:rsidRPr="00311A47" w14:paraId="01333F59" w14:textId="77777777" w:rsidTr="00F9318D">
        <w:trPr>
          <w:trHeight w:val="290"/>
        </w:trPr>
        <w:tc>
          <w:tcPr>
            <w:tcW w:w="0" w:type="auto"/>
            <w:shd w:val="clear" w:color="auto" w:fill="auto"/>
            <w:noWrap/>
            <w:vAlign w:val="bottom"/>
            <w:hideMark/>
          </w:tcPr>
          <w:p w14:paraId="4CE64D93"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F</w:t>
            </w:r>
            <w:r>
              <w:rPr>
                <w:rFonts w:asciiTheme="minorHAnsi" w:hAnsiTheme="minorHAnsi" w:cstheme="minorHAnsi"/>
                <w:b/>
                <w:bCs/>
                <w:color w:val="000000"/>
                <w:sz w:val="18"/>
                <w:szCs w:val="18"/>
                <w:lang w:bidi="ar-SA"/>
              </w:rPr>
              <w:t>emale</w:t>
            </w:r>
          </w:p>
        </w:tc>
        <w:tc>
          <w:tcPr>
            <w:tcW w:w="642" w:type="dxa"/>
            <w:shd w:val="clear" w:color="auto" w:fill="auto"/>
            <w:noWrap/>
            <w:vAlign w:val="bottom"/>
            <w:hideMark/>
          </w:tcPr>
          <w:p w14:paraId="3A3AEA6D"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58</w:t>
            </w:r>
          </w:p>
        </w:tc>
        <w:tc>
          <w:tcPr>
            <w:tcW w:w="499" w:type="dxa"/>
            <w:shd w:val="clear" w:color="auto" w:fill="auto"/>
            <w:noWrap/>
            <w:vAlign w:val="bottom"/>
            <w:hideMark/>
          </w:tcPr>
          <w:p w14:paraId="01403244"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1.22</w:t>
            </w:r>
          </w:p>
        </w:tc>
        <w:tc>
          <w:tcPr>
            <w:tcW w:w="479" w:type="dxa"/>
            <w:shd w:val="clear" w:color="auto" w:fill="auto"/>
            <w:noWrap/>
            <w:vAlign w:val="bottom"/>
            <w:hideMark/>
          </w:tcPr>
          <w:p w14:paraId="16D505F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174</w:t>
            </w:r>
          </w:p>
        </w:tc>
        <w:tc>
          <w:tcPr>
            <w:tcW w:w="603" w:type="dxa"/>
            <w:shd w:val="clear" w:color="auto" w:fill="auto"/>
            <w:noWrap/>
            <w:vAlign w:val="bottom"/>
            <w:hideMark/>
          </w:tcPr>
          <w:p w14:paraId="05519A9D"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3.67</w:t>
            </w:r>
          </w:p>
        </w:tc>
        <w:tc>
          <w:tcPr>
            <w:tcW w:w="479" w:type="dxa"/>
            <w:shd w:val="clear" w:color="auto" w:fill="auto"/>
            <w:noWrap/>
            <w:vAlign w:val="bottom"/>
            <w:hideMark/>
          </w:tcPr>
          <w:p w14:paraId="26A53085"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177</w:t>
            </w:r>
          </w:p>
        </w:tc>
        <w:tc>
          <w:tcPr>
            <w:tcW w:w="697" w:type="dxa"/>
            <w:shd w:val="clear" w:color="auto" w:fill="auto"/>
            <w:noWrap/>
            <w:vAlign w:val="bottom"/>
            <w:hideMark/>
          </w:tcPr>
          <w:p w14:paraId="2A433858"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3.73</w:t>
            </w:r>
          </w:p>
        </w:tc>
        <w:tc>
          <w:tcPr>
            <w:tcW w:w="558" w:type="dxa"/>
            <w:shd w:val="clear" w:color="auto" w:fill="auto"/>
            <w:noWrap/>
            <w:vAlign w:val="bottom"/>
            <w:hideMark/>
          </w:tcPr>
          <w:p w14:paraId="6FD557E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1295</w:t>
            </w:r>
          </w:p>
        </w:tc>
        <w:tc>
          <w:tcPr>
            <w:tcW w:w="0" w:type="auto"/>
            <w:shd w:val="clear" w:color="auto" w:fill="auto"/>
            <w:noWrap/>
            <w:vAlign w:val="bottom"/>
            <w:hideMark/>
          </w:tcPr>
          <w:p w14:paraId="6699350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27.31</w:t>
            </w:r>
          </w:p>
        </w:tc>
        <w:tc>
          <w:tcPr>
            <w:tcW w:w="528" w:type="dxa"/>
            <w:shd w:val="clear" w:color="auto" w:fill="auto"/>
            <w:noWrap/>
            <w:vAlign w:val="bottom"/>
            <w:hideMark/>
          </w:tcPr>
          <w:p w14:paraId="1E935CEE"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79</w:t>
            </w:r>
          </w:p>
        </w:tc>
        <w:tc>
          <w:tcPr>
            <w:tcW w:w="632" w:type="dxa"/>
            <w:shd w:val="clear" w:color="auto" w:fill="auto"/>
            <w:noWrap/>
            <w:vAlign w:val="bottom"/>
            <w:hideMark/>
          </w:tcPr>
          <w:p w14:paraId="1660C9B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1.67</w:t>
            </w:r>
          </w:p>
        </w:tc>
        <w:tc>
          <w:tcPr>
            <w:tcW w:w="558" w:type="dxa"/>
            <w:shd w:val="clear" w:color="auto" w:fill="auto"/>
            <w:noWrap/>
            <w:vAlign w:val="bottom"/>
            <w:hideMark/>
          </w:tcPr>
          <w:p w14:paraId="1A272E40"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903</w:t>
            </w:r>
          </w:p>
        </w:tc>
        <w:tc>
          <w:tcPr>
            <w:tcW w:w="0" w:type="auto"/>
            <w:shd w:val="clear" w:color="auto" w:fill="auto"/>
            <w:noWrap/>
            <w:vAlign w:val="bottom"/>
            <w:hideMark/>
          </w:tcPr>
          <w:p w14:paraId="6C260CA3"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19.04</w:t>
            </w:r>
          </w:p>
        </w:tc>
        <w:tc>
          <w:tcPr>
            <w:tcW w:w="0" w:type="auto"/>
            <w:shd w:val="clear" w:color="auto" w:fill="auto"/>
            <w:noWrap/>
            <w:vAlign w:val="bottom"/>
            <w:hideMark/>
          </w:tcPr>
          <w:p w14:paraId="0ABFBCAF"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2686</w:t>
            </w:r>
          </w:p>
        </w:tc>
        <w:tc>
          <w:tcPr>
            <w:tcW w:w="811" w:type="dxa"/>
            <w:shd w:val="clear" w:color="auto" w:fill="auto"/>
            <w:noWrap/>
            <w:vAlign w:val="bottom"/>
            <w:hideMark/>
          </w:tcPr>
          <w:p w14:paraId="78B6359A"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56.64</w:t>
            </w:r>
          </w:p>
        </w:tc>
      </w:tr>
      <w:tr w:rsidR="00F80A3E" w:rsidRPr="00311A47" w14:paraId="3939CB5C" w14:textId="77777777" w:rsidTr="00F9318D">
        <w:trPr>
          <w:trHeight w:val="290"/>
        </w:trPr>
        <w:tc>
          <w:tcPr>
            <w:tcW w:w="0" w:type="auto"/>
            <w:shd w:val="clear" w:color="auto" w:fill="auto"/>
            <w:noWrap/>
            <w:vAlign w:val="bottom"/>
            <w:hideMark/>
          </w:tcPr>
          <w:p w14:paraId="2611EA1D"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M</w:t>
            </w:r>
            <w:r>
              <w:rPr>
                <w:rFonts w:asciiTheme="minorHAnsi" w:hAnsiTheme="minorHAnsi" w:cstheme="minorHAnsi"/>
                <w:b/>
                <w:bCs/>
                <w:color w:val="000000"/>
                <w:sz w:val="18"/>
                <w:szCs w:val="18"/>
                <w:lang w:bidi="ar-SA"/>
              </w:rPr>
              <w:t>ale</w:t>
            </w:r>
          </w:p>
        </w:tc>
        <w:tc>
          <w:tcPr>
            <w:tcW w:w="642" w:type="dxa"/>
            <w:shd w:val="clear" w:color="auto" w:fill="auto"/>
            <w:noWrap/>
            <w:vAlign w:val="bottom"/>
            <w:hideMark/>
          </w:tcPr>
          <w:p w14:paraId="184F1788"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87</w:t>
            </w:r>
          </w:p>
        </w:tc>
        <w:tc>
          <w:tcPr>
            <w:tcW w:w="499" w:type="dxa"/>
            <w:shd w:val="clear" w:color="auto" w:fill="auto"/>
            <w:noWrap/>
            <w:vAlign w:val="bottom"/>
            <w:hideMark/>
          </w:tcPr>
          <w:p w14:paraId="2D4675D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1.83</w:t>
            </w:r>
          </w:p>
        </w:tc>
        <w:tc>
          <w:tcPr>
            <w:tcW w:w="479" w:type="dxa"/>
            <w:shd w:val="clear" w:color="auto" w:fill="auto"/>
            <w:noWrap/>
            <w:vAlign w:val="bottom"/>
            <w:hideMark/>
          </w:tcPr>
          <w:p w14:paraId="0323887F"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218</w:t>
            </w:r>
          </w:p>
        </w:tc>
        <w:tc>
          <w:tcPr>
            <w:tcW w:w="603" w:type="dxa"/>
            <w:shd w:val="clear" w:color="auto" w:fill="auto"/>
            <w:noWrap/>
            <w:vAlign w:val="bottom"/>
            <w:hideMark/>
          </w:tcPr>
          <w:p w14:paraId="053821A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4.60</w:t>
            </w:r>
          </w:p>
        </w:tc>
        <w:tc>
          <w:tcPr>
            <w:tcW w:w="479" w:type="dxa"/>
            <w:shd w:val="clear" w:color="auto" w:fill="auto"/>
            <w:noWrap/>
            <w:vAlign w:val="bottom"/>
            <w:hideMark/>
          </w:tcPr>
          <w:p w14:paraId="556EE323"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142</w:t>
            </w:r>
          </w:p>
        </w:tc>
        <w:tc>
          <w:tcPr>
            <w:tcW w:w="697" w:type="dxa"/>
            <w:shd w:val="clear" w:color="auto" w:fill="auto"/>
            <w:noWrap/>
            <w:vAlign w:val="bottom"/>
            <w:hideMark/>
          </w:tcPr>
          <w:p w14:paraId="1A0C8D09"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2.99</w:t>
            </w:r>
          </w:p>
        </w:tc>
        <w:tc>
          <w:tcPr>
            <w:tcW w:w="558" w:type="dxa"/>
            <w:shd w:val="clear" w:color="auto" w:fill="auto"/>
            <w:noWrap/>
            <w:vAlign w:val="bottom"/>
            <w:hideMark/>
          </w:tcPr>
          <w:p w14:paraId="6E8B649D"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466</w:t>
            </w:r>
          </w:p>
        </w:tc>
        <w:tc>
          <w:tcPr>
            <w:tcW w:w="0" w:type="auto"/>
            <w:shd w:val="clear" w:color="auto" w:fill="auto"/>
            <w:noWrap/>
            <w:vAlign w:val="bottom"/>
            <w:hideMark/>
          </w:tcPr>
          <w:p w14:paraId="749FCCC6"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9.83</w:t>
            </w:r>
          </w:p>
        </w:tc>
        <w:tc>
          <w:tcPr>
            <w:tcW w:w="528" w:type="dxa"/>
            <w:shd w:val="clear" w:color="auto" w:fill="auto"/>
            <w:noWrap/>
            <w:vAlign w:val="bottom"/>
            <w:hideMark/>
          </w:tcPr>
          <w:p w14:paraId="317FBDF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43</w:t>
            </w:r>
          </w:p>
        </w:tc>
        <w:tc>
          <w:tcPr>
            <w:tcW w:w="632" w:type="dxa"/>
            <w:shd w:val="clear" w:color="auto" w:fill="auto"/>
            <w:noWrap/>
            <w:vAlign w:val="bottom"/>
            <w:hideMark/>
          </w:tcPr>
          <w:p w14:paraId="0CA6A3B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0.91</w:t>
            </w:r>
          </w:p>
        </w:tc>
        <w:tc>
          <w:tcPr>
            <w:tcW w:w="558" w:type="dxa"/>
            <w:shd w:val="clear" w:color="auto" w:fill="auto"/>
            <w:noWrap/>
            <w:vAlign w:val="bottom"/>
            <w:hideMark/>
          </w:tcPr>
          <w:p w14:paraId="6FE2684F"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455</w:t>
            </w:r>
          </w:p>
        </w:tc>
        <w:tc>
          <w:tcPr>
            <w:tcW w:w="0" w:type="auto"/>
            <w:shd w:val="clear" w:color="auto" w:fill="auto"/>
            <w:noWrap/>
            <w:vAlign w:val="bottom"/>
            <w:hideMark/>
          </w:tcPr>
          <w:p w14:paraId="5BC88294"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9.60</w:t>
            </w:r>
          </w:p>
        </w:tc>
        <w:tc>
          <w:tcPr>
            <w:tcW w:w="0" w:type="auto"/>
            <w:shd w:val="clear" w:color="auto" w:fill="auto"/>
            <w:noWrap/>
            <w:vAlign w:val="bottom"/>
            <w:hideMark/>
          </w:tcPr>
          <w:p w14:paraId="3646468D"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1411</w:t>
            </w:r>
          </w:p>
        </w:tc>
        <w:tc>
          <w:tcPr>
            <w:tcW w:w="811" w:type="dxa"/>
            <w:shd w:val="clear" w:color="auto" w:fill="auto"/>
            <w:noWrap/>
            <w:vAlign w:val="bottom"/>
            <w:hideMark/>
          </w:tcPr>
          <w:p w14:paraId="410D6072"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29.76</w:t>
            </w:r>
          </w:p>
        </w:tc>
      </w:tr>
      <w:tr w:rsidR="00F80A3E" w:rsidRPr="00311A47" w14:paraId="7E7974CA" w14:textId="77777777" w:rsidTr="00F9318D">
        <w:trPr>
          <w:trHeight w:val="290"/>
        </w:trPr>
        <w:tc>
          <w:tcPr>
            <w:tcW w:w="0" w:type="auto"/>
            <w:shd w:val="clear" w:color="auto" w:fill="auto"/>
            <w:noWrap/>
            <w:vAlign w:val="bottom"/>
            <w:hideMark/>
          </w:tcPr>
          <w:p w14:paraId="793B4902"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U</w:t>
            </w:r>
            <w:r>
              <w:rPr>
                <w:rFonts w:asciiTheme="minorHAnsi" w:hAnsiTheme="minorHAnsi" w:cstheme="minorHAnsi"/>
                <w:b/>
                <w:bCs/>
                <w:color w:val="000000"/>
                <w:sz w:val="18"/>
                <w:szCs w:val="18"/>
                <w:lang w:bidi="ar-SA"/>
              </w:rPr>
              <w:t>nknown</w:t>
            </w:r>
          </w:p>
        </w:tc>
        <w:tc>
          <w:tcPr>
            <w:tcW w:w="642" w:type="dxa"/>
            <w:shd w:val="clear" w:color="auto" w:fill="auto"/>
            <w:noWrap/>
            <w:vAlign w:val="bottom"/>
            <w:hideMark/>
          </w:tcPr>
          <w:p w14:paraId="726CC19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73</w:t>
            </w:r>
          </w:p>
        </w:tc>
        <w:tc>
          <w:tcPr>
            <w:tcW w:w="499" w:type="dxa"/>
            <w:shd w:val="clear" w:color="auto" w:fill="auto"/>
            <w:noWrap/>
            <w:vAlign w:val="bottom"/>
            <w:hideMark/>
          </w:tcPr>
          <w:p w14:paraId="514BC566"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1.54</w:t>
            </w:r>
          </w:p>
        </w:tc>
        <w:tc>
          <w:tcPr>
            <w:tcW w:w="479" w:type="dxa"/>
            <w:shd w:val="clear" w:color="auto" w:fill="auto"/>
            <w:noWrap/>
            <w:vAlign w:val="bottom"/>
            <w:hideMark/>
          </w:tcPr>
          <w:p w14:paraId="62E0CA85"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161</w:t>
            </w:r>
          </w:p>
        </w:tc>
        <w:tc>
          <w:tcPr>
            <w:tcW w:w="603" w:type="dxa"/>
            <w:shd w:val="clear" w:color="auto" w:fill="auto"/>
            <w:noWrap/>
            <w:vAlign w:val="bottom"/>
            <w:hideMark/>
          </w:tcPr>
          <w:p w14:paraId="64C642CE"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3.40</w:t>
            </w:r>
          </w:p>
        </w:tc>
        <w:tc>
          <w:tcPr>
            <w:tcW w:w="479" w:type="dxa"/>
            <w:shd w:val="clear" w:color="auto" w:fill="auto"/>
            <w:noWrap/>
            <w:vAlign w:val="bottom"/>
            <w:hideMark/>
          </w:tcPr>
          <w:p w14:paraId="24FDC7A8"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14</w:t>
            </w:r>
          </w:p>
        </w:tc>
        <w:tc>
          <w:tcPr>
            <w:tcW w:w="697" w:type="dxa"/>
            <w:shd w:val="clear" w:color="auto" w:fill="auto"/>
            <w:noWrap/>
            <w:vAlign w:val="bottom"/>
            <w:hideMark/>
          </w:tcPr>
          <w:p w14:paraId="36E1444F"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0.30</w:t>
            </w:r>
          </w:p>
        </w:tc>
        <w:tc>
          <w:tcPr>
            <w:tcW w:w="558" w:type="dxa"/>
            <w:shd w:val="clear" w:color="auto" w:fill="auto"/>
            <w:noWrap/>
            <w:vAlign w:val="bottom"/>
            <w:hideMark/>
          </w:tcPr>
          <w:p w14:paraId="7B06611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42</w:t>
            </w:r>
          </w:p>
        </w:tc>
        <w:tc>
          <w:tcPr>
            <w:tcW w:w="0" w:type="auto"/>
            <w:shd w:val="clear" w:color="auto" w:fill="auto"/>
            <w:noWrap/>
            <w:vAlign w:val="bottom"/>
            <w:hideMark/>
          </w:tcPr>
          <w:p w14:paraId="3EC799C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0.89</w:t>
            </w:r>
          </w:p>
        </w:tc>
        <w:tc>
          <w:tcPr>
            <w:tcW w:w="528" w:type="dxa"/>
            <w:shd w:val="clear" w:color="auto" w:fill="auto"/>
            <w:noWrap/>
            <w:vAlign w:val="bottom"/>
            <w:hideMark/>
          </w:tcPr>
          <w:p w14:paraId="0A625842"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w:t>
            </w:r>
          </w:p>
        </w:tc>
        <w:tc>
          <w:tcPr>
            <w:tcW w:w="632" w:type="dxa"/>
            <w:shd w:val="clear" w:color="auto" w:fill="auto"/>
            <w:noWrap/>
            <w:vAlign w:val="bottom"/>
            <w:hideMark/>
          </w:tcPr>
          <w:p w14:paraId="79E098F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0.06</w:t>
            </w:r>
          </w:p>
        </w:tc>
        <w:tc>
          <w:tcPr>
            <w:tcW w:w="558" w:type="dxa"/>
            <w:shd w:val="clear" w:color="auto" w:fill="auto"/>
            <w:noWrap/>
            <w:vAlign w:val="bottom"/>
            <w:hideMark/>
          </w:tcPr>
          <w:p w14:paraId="38593664"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307</w:t>
            </w:r>
          </w:p>
        </w:tc>
        <w:tc>
          <w:tcPr>
            <w:tcW w:w="0" w:type="auto"/>
            <w:shd w:val="clear" w:color="auto" w:fill="auto"/>
            <w:noWrap/>
            <w:vAlign w:val="bottom"/>
            <w:hideMark/>
          </w:tcPr>
          <w:p w14:paraId="51885B24"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6.47</w:t>
            </w:r>
          </w:p>
        </w:tc>
        <w:tc>
          <w:tcPr>
            <w:tcW w:w="0" w:type="auto"/>
            <w:shd w:val="clear" w:color="auto" w:fill="auto"/>
            <w:noWrap/>
            <w:vAlign w:val="bottom"/>
            <w:hideMark/>
          </w:tcPr>
          <w:p w14:paraId="771D527C"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600</w:t>
            </w:r>
          </w:p>
        </w:tc>
        <w:tc>
          <w:tcPr>
            <w:tcW w:w="811" w:type="dxa"/>
            <w:shd w:val="clear" w:color="auto" w:fill="auto"/>
            <w:noWrap/>
            <w:vAlign w:val="bottom"/>
            <w:hideMark/>
          </w:tcPr>
          <w:p w14:paraId="3AF25A28"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12.65</w:t>
            </w:r>
          </w:p>
        </w:tc>
      </w:tr>
      <w:tr w:rsidR="00F80A3E" w:rsidRPr="00311A47" w14:paraId="01C8E660" w14:textId="77777777" w:rsidTr="00F9318D">
        <w:trPr>
          <w:trHeight w:val="290"/>
        </w:trPr>
        <w:tc>
          <w:tcPr>
            <w:tcW w:w="0" w:type="auto"/>
            <w:shd w:val="clear" w:color="auto" w:fill="auto"/>
            <w:noWrap/>
            <w:vAlign w:val="bottom"/>
          </w:tcPr>
          <w:p w14:paraId="1482556F" w14:textId="77777777" w:rsidR="00F80A3E" w:rsidRPr="00311A47" w:rsidRDefault="00F80A3E" w:rsidP="00F9318D">
            <w:pPr>
              <w:spacing w:after="0" w:line="240" w:lineRule="auto"/>
              <w:ind w:firstLine="0"/>
              <w:jc w:val="both"/>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Not specified</w:t>
            </w:r>
          </w:p>
        </w:tc>
        <w:tc>
          <w:tcPr>
            <w:tcW w:w="642" w:type="dxa"/>
            <w:shd w:val="clear" w:color="auto" w:fill="auto"/>
            <w:noWrap/>
            <w:vAlign w:val="bottom"/>
          </w:tcPr>
          <w:p w14:paraId="6714341A"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10</w:t>
            </w:r>
          </w:p>
        </w:tc>
        <w:tc>
          <w:tcPr>
            <w:tcW w:w="499" w:type="dxa"/>
            <w:shd w:val="clear" w:color="auto" w:fill="auto"/>
            <w:noWrap/>
            <w:vAlign w:val="bottom"/>
          </w:tcPr>
          <w:p w14:paraId="0D1FACCE"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0.21</w:t>
            </w:r>
          </w:p>
        </w:tc>
        <w:tc>
          <w:tcPr>
            <w:tcW w:w="479" w:type="dxa"/>
            <w:shd w:val="clear" w:color="auto" w:fill="auto"/>
            <w:noWrap/>
            <w:vAlign w:val="bottom"/>
          </w:tcPr>
          <w:p w14:paraId="133508C5"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11</w:t>
            </w:r>
          </w:p>
        </w:tc>
        <w:tc>
          <w:tcPr>
            <w:tcW w:w="603" w:type="dxa"/>
            <w:shd w:val="clear" w:color="auto" w:fill="auto"/>
            <w:noWrap/>
            <w:vAlign w:val="bottom"/>
          </w:tcPr>
          <w:p w14:paraId="749E2E4D"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0.23</w:t>
            </w:r>
          </w:p>
        </w:tc>
        <w:tc>
          <w:tcPr>
            <w:tcW w:w="479" w:type="dxa"/>
            <w:shd w:val="clear" w:color="auto" w:fill="auto"/>
            <w:noWrap/>
            <w:vAlign w:val="bottom"/>
          </w:tcPr>
          <w:p w14:paraId="73633DC6"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3</w:t>
            </w:r>
          </w:p>
        </w:tc>
        <w:tc>
          <w:tcPr>
            <w:tcW w:w="697" w:type="dxa"/>
            <w:shd w:val="clear" w:color="auto" w:fill="auto"/>
            <w:noWrap/>
            <w:vAlign w:val="bottom"/>
          </w:tcPr>
          <w:p w14:paraId="4145D43C"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0.06</w:t>
            </w:r>
          </w:p>
        </w:tc>
        <w:tc>
          <w:tcPr>
            <w:tcW w:w="558" w:type="dxa"/>
            <w:shd w:val="clear" w:color="auto" w:fill="auto"/>
            <w:noWrap/>
            <w:vAlign w:val="bottom"/>
          </w:tcPr>
          <w:p w14:paraId="2EEBCCA7"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7</w:t>
            </w:r>
          </w:p>
        </w:tc>
        <w:tc>
          <w:tcPr>
            <w:tcW w:w="0" w:type="auto"/>
            <w:shd w:val="clear" w:color="auto" w:fill="auto"/>
            <w:noWrap/>
            <w:vAlign w:val="bottom"/>
          </w:tcPr>
          <w:p w14:paraId="2716E7C1"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0.15</w:t>
            </w:r>
          </w:p>
        </w:tc>
        <w:tc>
          <w:tcPr>
            <w:tcW w:w="528" w:type="dxa"/>
            <w:shd w:val="clear" w:color="auto" w:fill="auto"/>
            <w:noWrap/>
            <w:vAlign w:val="bottom"/>
          </w:tcPr>
          <w:p w14:paraId="34C59CB9"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w:t>
            </w:r>
          </w:p>
        </w:tc>
        <w:tc>
          <w:tcPr>
            <w:tcW w:w="632" w:type="dxa"/>
            <w:shd w:val="clear" w:color="auto" w:fill="auto"/>
            <w:noWrap/>
            <w:vAlign w:val="bottom"/>
          </w:tcPr>
          <w:p w14:paraId="1C1A353C"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sz w:val="14"/>
                <w:szCs w:val="14"/>
                <w:lang w:bidi="ar-SA"/>
              </w:rPr>
              <w:t>-</w:t>
            </w:r>
          </w:p>
        </w:tc>
        <w:tc>
          <w:tcPr>
            <w:tcW w:w="558" w:type="dxa"/>
            <w:shd w:val="clear" w:color="auto" w:fill="auto"/>
            <w:noWrap/>
            <w:vAlign w:val="bottom"/>
          </w:tcPr>
          <w:p w14:paraId="3478F1F9"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14</w:t>
            </w:r>
          </w:p>
        </w:tc>
        <w:tc>
          <w:tcPr>
            <w:tcW w:w="0" w:type="auto"/>
            <w:shd w:val="clear" w:color="auto" w:fill="auto"/>
            <w:noWrap/>
            <w:vAlign w:val="bottom"/>
          </w:tcPr>
          <w:p w14:paraId="1EE7B99F" w14:textId="77777777" w:rsidR="00F80A3E" w:rsidRPr="005C5ECA" w:rsidRDefault="00F80A3E" w:rsidP="00F9318D">
            <w:pPr>
              <w:spacing w:after="0" w:line="240" w:lineRule="auto"/>
              <w:ind w:firstLine="0"/>
              <w:jc w:val="center"/>
              <w:rPr>
                <w:rFonts w:asciiTheme="minorHAnsi" w:hAnsiTheme="minorHAnsi" w:cstheme="minorHAnsi"/>
                <w:color w:val="000000"/>
                <w:sz w:val="14"/>
                <w:szCs w:val="14"/>
                <w:lang w:bidi="ar-SA"/>
              </w:rPr>
            </w:pPr>
            <w:r w:rsidRPr="005C5ECA">
              <w:rPr>
                <w:rFonts w:asciiTheme="minorHAnsi" w:hAnsiTheme="minorHAnsi" w:cstheme="minorHAnsi"/>
                <w:color w:val="000000"/>
                <w:sz w:val="14"/>
                <w:szCs w:val="14"/>
                <w:lang w:bidi="ar-SA"/>
              </w:rPr>
              <w:t>0.30</w:t>
            </w:r>
          </w:p>
        </w:tc>
        <w:tc>
          <w:tcPr>
            <w:tcW w:w="0" w:type="auto"/>
            <w:shd w:val="clear" w:color="auto" w:fill="auto"/>
            <w:noWrap/>
            <w:vAlign w:val="bottom"/>
          </w:tcPr>
          <w:p w14:paraId="3AC8CC46"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45</w:t>
            </w:r>
          </w:p>
        </w:tc>
        <w:tc>
          <w:tcPr>
            <w:tcW w:w="811" w:type="dxa"/>
            <w:shd w:val="clear" w:color="auto" w:fill="auto"/>
            <w:noWrap/>
            <w:vAlign w:val="bottom"/>
          </w:tcPr>
          <w:p w14:paraId="44516628"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0.95</w:t>
            </w:r>
          </w:p>
        </w:tc>
      </w:tr>
      <w:tr w:rsidR="00F80A3E" w:rsidRPr="00311A47" w14:paraId="30105566" w14:textId="77777777" w:rsidTr="00F9318D">
        <w:trPr>
          <w:trHeight w:val="290"/>
        </w:trPr>
        <w:tc>
          <w:tcPr>
            <w:tcW w:w="0" w:type="auto"/>
            <w:shd w:val="clear" w:color="auto" w:fill="auto"/>
            <w:noWrap/>
            <w:vAlign w:val="bottom"/>
            <w:hideMark/>
          </w:tcPr>
          <w:p w14:paraId="133A9C30" w14:textId="77777777" w:rsidR="00F80A3E" w:rsidRPr="00311A47" w:rsidRDefault="00F80A3E" w:rsidP="00F9318D">
            <w:pPr>
              <w:spacing w:after="0" w:line="240" w:lineRule="auto"/>
              <w:ind w:firstLine="0"/>
              <w:jc w:val="center"/>
              <w:rPr>
                <w:rFonts w:asciiTheme="minorHAnsi" w:hAnsiTheme="minorHAnsi" w:cstheme="minorHAnsi"/>
                <w:b/>
                <w:bCs/>
                <w:color w:val="000000"/>
                <w:sz w:val="18"/>
                <w:szCs w:val="18"/>
                <w:lang w:bidi="ar-SA"/>
              </w:rPr>
            </w:pPr>
            <w:r w:rsidRPr="00311A47">
              <w:rPr>
                <w:rFonts w:asciiTheme="minorHAnsi" w:hAnsiTheme="minorHAnsi" w:cstheme="minorHAnsi"/>
                <w:b/>
                <w:bCs/>
                <w:color w:val="000000"/>
                <w:sz w:val="18"/>
                <w:szCs w:val="18"/>
                <w:lang w:bidi="ar-SA"/>
              </w:rPr>
              <w:t>Total</w:t>
            </w:r>
          </w:p>
        </w:tc>
        <w:tc>
          <w:tcPr>
            <w:tcW w:w="642" w:type="dxa"/>
            <w:shd w:val="clear" w:color="auto" w:fill="auto"/>
            <w:noWrap/>
            <w:vAlign w:val="bottom"/>
            <w:hideMark/>
          </w:tcPr>
          <w:p w14:paraId="4A869077"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228</w:t>
            </w:r>
          </w:p>
        </w:tc>
        <w:tc>
          <w:tcPr>
            <w:tcW w:w="499" w:type="dxa"/>
            <w:shd w:val="clear" w:color="auto" w:fill="auto"/>
            <w:noWrap/>
            <w:vAlign w:val="bottom"/>
            <w:hideMark/>
          </w:tcPr>
          <w:p w14:paraId="27610A76"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4.81</w:t>
            </w:r>
          </w:p>
        </w:tc>
        <w:tc>
          <w:tcPr>
            <w:tcW w:w="479" w:type="dxa"/>
            <w:shd w:val="clear" w:color="auto" w:fill="auto"/>
            <w:noWrap/>
            <w:vAlign w:val="bottom"/>
            <w:hideMark/>
          </w:tcPr>
          <w:p w14:paraId="50DB138D"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564</w:t>
            </w:r>
          </w:p>
        </w:tc>
        <w:tc>
          <w:tcPr>
            <w:tcW w:w="603" w:type="dxa"/>
            <w:shd w:val="clear" w:color="auto" w:fill="auto"/>
            <w:noWrap/>
            <w:vAlign w:val="bottom"/>
            <w:hideMark/>
          </w:tcPr>
          <w:p w14:paraId="7F89FB62"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11.89</w:t>
            </w:r>
          </w:p>
        </w:tc>
        <w:tc>
          <w:tcPr>
            <w:tcW w:w="479" w:type="dxa"/>
            <w:shd w:val="clear" w:color="auto" w:fill="auto"/>
            <w:noWrap/>
            <w:vAlign w:val="bottom"/>
            <w:hideMark/>
          </w:tcPr>
          <w:p w14:paraId="6B7DE5C5"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336</w:t>
            </w:r>
          </w:p>
        </w:tc>
        <w:tc>
          <w:tcPr>
            <w:tcW w:w="697" w:type="dxa"/>
            <w:shd w:val="clear" w:color="auto" w:fill="auto"/>
            <w:noWrap/>
            <w:vAlign w:val="bottom"/>
            <w:hideMark/>
          </w:tcPr>
          <w:p w14:paraId="57E4AA7B"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7.09</w:t>
            </w:r>
          </w:p>
        </w:tc>
        <w:tc>
          <w:tcPr>
            <w:tcW w:w="558" w:type="dxa"/>
            <w:shd w:val="clear" w:color="auto" w:fill="auto"/>
            <w:noWrap/>
            <w:vAlign w:val="bottom"/>
            <w:hideMark/>
          </w:tcPr>
          <w:p w14:paraId="7A6D0A85"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1810</w:t>
            </w:r>
          </w:p>
        </w:tc>
        <w:tc>
          <w:tcPr>
            <w:tcW w:w="0" w:type="auto"/>
            <w:shd w:val="clear" w:color="auto" w:fill="auto"/>
            <w:noWrap/>
            <w:vAlign w:val="bottom"/>
            <w:hideMark/>
          </w:tcPr>
          <w:p w14:paraId="4439885A"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38.17</w:t>
            </w:r>
          </w:p>
        </w:tc>
        <w:tc>
          <w:tcPr>
            <w:tcW w:w="528" w:type="dxa"/>
            <w:shd w:val="clear" w:color="auto" w:fill="auto"/>
            <w:noWrap/>
            <w:vAlign w:val="bottom"/>
            <w:hideMark/>
          </w:tcPr>
          <w:p w14:paraId="6E30BE3B"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125</w:t>
            </w:r>
          </w:p>
        </w:tc>
        <w:tc>
          <w:tcPr>
            <w:tcW w:w="632" w:type="dxa"/>
            <w:shd w:val="clear" w:color="auto" w:fill="auto"/>
            <w:noWrap/>
            <w:vAlign w:val="bottom"/>
            <w:hideMark/>
          </w:tcPr>
          <w:p w14:paraId="5EFEDFF5"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2.64</w:t>
            </w:r>
          </w:p>
        </w:tc>
        <w:tc>
          <w:tcPr>
            <w:tcW w:w="558" w:type="dxa"/>
            <w:shd w:val="clear" w:color="auto" w:fill="auto"/>
            <w:noWrap/>
            <w:vAlign w:val="bottom"/>
            <w:hideMark/>
          </w:tcPr>
          <w:p w14:paraId="72E2A406"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1679</w:t>
            </w:r>
          </w:p>
        </w:tc>
        <w:tc>
          <w:tcPr>
            <w:tcW w:w="0" w:type="auto"/>
            <w:shd w:val="clear" w:color="auto" w:fill="auto"/>
            <w:noWrap/>
            <w:vAlign w:val="bottom"/>
            <w:hideMark/>
          </w:tcPr>
          <w:p w14:paraId="7BBB7B34"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35.41</w:t>
            </w:r>
          </w:p>
        </w:tc>
        <w:tc>
          <w:tcPr>
            <w:tcW w:w="0" w:type="auto"/>
            <w:shd w:val="clear" w:color="auto" w:fill="auto"/>
            <w:noWrap/>
            <w:vAlign w:val="bottom"/>
            <w:hideMark/>
          </w:tcPr>
          <w:p w14:paraId="62727200"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4742</w:t>
            </w:r>
          </w:p>
        </w:tc>
        <w:tc>
          <w:tcPr>
            <w:tcW w:w="811" w:type="dxa"/>
            <w:shd w:val="clear" w:color="auto" w:fill="auto"/>
            <w:noWrap/>
            <w:vAlign w:val="bottom"/>
            <w:hideMark/>
          </w:tcPr>
          <w:p w14:paraId="5B8C4A6E" w14:textId="77777777" w:rsidR="00F80A3E" w:rsidRPr="005C5ECA" w:rsidRDefault="00F80A3E" w:rsidP="00F9318D">
            <w:pPr>
              <w:spacing w:after="0" w:line="240" w:lineRule="auto"/>
              <w:ind w:firstLine="0"/>
              <w:jc w:val="center"/>
              <w:rPr>
                <w:rFonts w:asciiTheme="minorHAnsi" w:hAnsiTheme="minorHAnsi" w:cstheme="minorHAnsi"/>
                <w:b/>
                <w:bCs/>
                <w:color w:val="000000"/>
                <w:sz w:val="14"/>
                <w:szCs w:val="14"/>
                <w:lang w:bidi="ar-SA"/>
              </w:rPr>
            </w:pPr>
            <w:r w:rsidRPr="005C5ECA">
              <w:rPr>
                <w:rFonts w:asciiTheme="minorHAnsi" w:hAnsiTheme="minorHAnsi" w:cstheme="minorHAnsi"/>
                <w:b/>
                <w:bCs/>
                <w:color w:val="000000"/>
                <w:sz w:val="14"/>
                <w:szCs w:val="14"/>
                <w:lang w:bidi="ar-SA"/>
              </w:rPr>
              <w:t>100.00</w:t>
            </w:r>
          </w:p>
        </w:tc>
      </w:tr>
    </w:tbl>
    <w:p w14:paraId="6AF82106" w14:textId="676C30AC" w:rsidR="00F80A3E" w:rsidRPr="005C6B43" w:rsidRDefault="00F80A3E" w:rsidP="00F80A3E">
      <w:pPr>
        <w:pStyle w:val="TOC3"/>
        <w:rPr>
          <w:noProof/>
        </w:rPr>
      </w:pPr>
      <w:bookmarkStart w:id="12" w:name="_Ref28003857"/>
      <w:r w:rsidRPr="002403C4">
        <w:t xml:space="preserve">Table </w:t>
      </w:r>
      <w:r w:rsidRPr="002403C4">
        <w:fldChar w:fldCharType="begin"/>
      </w:r>
      <w:r w:rsidRPr="002403C4">
        <w:instrText>SEQ Table \* ARABIC</w:instrText>
      </w:r>
      <w:r w:rsidRPr="002403C4">
        <w:fldChar w:fldCharType="separate"/>
      </w:r>
      <w:r w:rsidR="008E52C2">
        <w:rPr>
          <w:noProof/>
        </w:rPr>
        <w:t>5</w:t>
      </w:r>
      <w:r w:rsidRPr="002403C4">
        <w:fldChar w:fldCharType="end"/>
      </w:r>
      <w:bookmarkEnd w:id="12"/>
      <w:r w:rsidRPr="002403C4">
        <w:t>. CV AEFI reports</w:t>
      </w:r>
      <w:r>
        <w:t xml:space="preserve"> by vaccine combinations, 2011-2018</w:t>
      </w:r>
      <w:r>
        <w:rPr>
          <w:rStyle w:val="FootnoteReference"/>
        </w:rPr>
        <w:footnoteReference w:id="3"/>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60"/>
        <w:gridCol w:w="994"/>
        <w:gridCol w:w="1274"/>
        <w:gridCol w:w="1412"/>
      </w:tblGrid>
      <w:tr w:rsidR="00F80A3E" w:rsidRPr="004B346E" w14:paraId="2BFC191B" w14:textId="77777777" w:rsidTr="00F9318D">
        <w:trPr>
          <w:trHeight w:val="290"/>
          <w:tblHeader/>
          <w:jc w:val="center"/>
        </w:trPr>
        <w:tc>
          <w:tcPr>
            <w:tcW w:w="3030" w:type="pct"/>
            <w:shd w:val="clear" w:color="auto" w:fill="auto"/>
            <w:noWrap/>
            <w:vAlign w:val="center"/>
            <w:hideMark/>
          </w:tcPr>
          <w:p w14:paraId="4C17DAB1" w14:textId="77777777" w:rsidR="00F80A3E" w:rsidRPr="004B346E" w:rsidRDefault="00F80A3E" w:rsidP="00F9318D">
            <w:pPr>
              <w:spacing w:after="0" w:line="240" w:lineRule="auto"/>
              <w:ind w:firstLine="0"/>
              <w:jc w:val="both"/>
              <w:rPr>
                <w:rFonts w:ascii="Calibri" w:hAnsi="Calibri" w:cs="Times New Roman"/>
                <w:b/>
                <w:bCs/>
                <w:color w:val="000000"/>
                <w:sz w:val="22"/>
                <w:szCs w:val="22"/>
                <w:lang w:bidi="ar-SA"/>
              </w:rPr>
            </w:pPr>
            <w:r w:rsidRPr="004B346E">
              <w:rPr>
                <w:rFonts w:ascii="Calibri" w:hAnsi="Calibri" w:cs="Times New Roman"/>
                <w:b/>
                <w:bCs/>
                <w:color w:val="000000"/>
                <w:sz w:val="22"/>
                <w:szCs w:val="22"/>
                <w:lang w:bidi="ar-SA"/>
              </w:rPr>
              <w:t>Va</w:t>
            </w:r>
            <w:r>
              <w:rPr>
                <w:rFonts w:ascii="Calibri" w:hAnsi="Calibri" w:cs="Times New Roman"/>
                <w:b/>
                <w:bCs/>
                <w:color w:val="000000"/>
                <w:sz w:val="22"/>
                <w:szCs w:val="22"/>
                <w:lang w:bidi="ar-SA"/>
              </w:rPr>
              <w:t xml:space="preserve">ccine </w:t>
            </w:r>
            <w:r w:rsidRPr="004B346E">
              <w:rPr>
                <w:rFonts w:ascii="Calibri" w:hAnsi="Calibri" w:cs="Times New Roman"/>
                <w:b/>
                <w:bCs/>
                <w:color w:val="000000"/>
                <w:sz w:val="22"/>
                <w:szCs w:val="22"/>
                <w:lang w:bidi="ar-SA"/>
              </w:rPr>
              <w:t>Combination</w:t>
            </w:r>
          </w:p>
        </w:tc>
        <w:tc>
          <w:tcPr>
            <w:tcW w:w="532" w:type="pct"/>
            <w:shd w:val="clear" w:color="auto" w:fill="auto"/>
            <w:noWrap/>
            <w:vAlign w:val="center"/>
            <w:hideMark/>
          </w:tcPr>
          <w:p w14:paraId="4A2D875A" w14:textId="77777777" w:rsidR="00F80A3E" w:rsidRPr="004B346E" w:rsidRDefault="00F80A3E" w:rsidP="00F9318D">
            <w:pPr>
              <w:spacing w:after="0" w:line="240" w:lineRule="auto"/>
              <w:ind w:firstLine="0"/>
              <w:jc w:val="center"/>
              <w:rPr>
                <w:rFonts w:ascii="Calibri" w:hAnsi="Calibri" w:cs="Times New Roman"/>
                <w:b/>
                <w:bCs/>
                <w:color w:val="000000"/>
                <w:sz w:val="22"/>
                <w:szCs w:val="22"/>
                <w:lang w:bidi="ar-SA"/>
              </w:rPr>
            </w:pPr>
            <w:r w:rsidRPr="004B346E">
              <w:rPr>
                <w:rFonts w:ascii="Calibri" w:hAnsi="Calibri" w:cs="Times New Roman"/>
                <w:b/>
                <w:bCs/>
                <w:color w:val="000000"/>
                <w:sz w:val="22"/>
                <w:szCs w:val="22"/>
                <w:lang w:bidi="ar-SA"/>
              </w:rPr>
              <w:t>No.</w:t>
            </w:r>
          </w:p>
        </w:tc>
        <w:tc>
          <w:tcPr>
            <w:tcW w:w="682" w:type="pct"/>
            <w:shd w:val="clear" w:color="auto" w:fill="auto"/>
            <w:noWrap/>
            <w:vAlign w:val="center"/>
            <w:hideMark/>
          </w:tcPr>
          <w:p w14:paraId="4FAE535F" w14:textId="77777777" w:rsidR="00F80A3E" w:rsidRPr="004B346E" w:rsidRDefault="00F80A3E" w:rsidP="00F9318D">
            <w:pPr>
              <w:spacing w:after="0" w:line="240" w:lineRule="auto"/>
              <w:ind w:firstLine="0"/>
              <w:jc w:val="center"/>
              <w:rPr>
                <w:rFonts w:ascii="Calibri" w:hAnsi="Calibri" w:cs="Times New Roman"/>
                <w:b/>
                <w:bCs/>
                <w:color w:val="000000"/>
                <w:sz w:val="22"/>
                <w:szCs w:val="22"/>
                <w:lang w:bidi="ar-SA"/>
              </w:rPr>
            </w:pPr>
            <w:r w:rsidRPr="004B346E">
              <w:rPr>
                <w:rFonts w:ascii="Calibri" w:hAnsi="Calibri" w:cs="Times New Roman"/>
                <w:b/>
                <w:bCs/>
                <w:color w:val="000000"/>
                <w:sz w:val="22"/>
                <w:szCs w:val="22"/>
                <w:lang w:bidi="ar-SA"/>
              </w:rPr>
              <w:t>(%)</w:t>
            </w:r>
          </w:p>
        </w:tc>
        <w:tc>
          <w:tcPr>
            <w:tcW w:w="756" w:type="pct"/>
            <w:shd w:val="clear" w:color="auto" w:fill="auto"/>
            <w:noWrap/>
            <w:vAlign w:val="center"/>
            <w:hideMark/>
          </w:tcPr>
          <w:p w14:paraId="6DC14EE2" w14:textId="77777777" w:rsidR="00F80A3E" w:rsidRPr="004B346E" w:rsidRDefault="00F80A3E" w:rsidP="00F9318D">
            <w:pPr>
              <w:spacing w:after="0" w:line="240" w:lineRule="auto"/>
              <w:ind w:firstLine="0"/>
              <w:jc w:val="center"/>
              <w:rPr>
                <w:rFonts w:ascii="Calibri" w:hAnsi="Calibri" w:cs="Times New Roman"/>
                <w:b/>
                <w:bCs/>
                <w:color w:val="000000"/>
                <w:sz w:val="22"/>
                <w:szCs w:val="22"/>
                <w:lang w:bidi="ar-SA"/>
              </w:rPr>
            </w:pPr>
            <w:r w:rsidRPr="004B346E">
              <w:rPr>
                <w:rFonts w:ascii="Calibri" w:hAnsi="Calibri" w:cs="Times New Roman"/>
                <w:b/>
                <w:bCs/>
                <w:color w:val="000000"/>
                <w:sz w:val="22"/>
                <w:szCs w:val="22"/>
                <w:lang w:bidi="ar-SA"/>
              </w:rPr>
              <w:t xml:space="preserve">Total </w:t>
            </w:r>
            <w:r>
              <w:rPr>
                <w:rFonts w:ascii="Calibri" w:hAnsi="Calibri" w:cs="Calibri"/>
                <w:b/>
                <w:bCs/>
                <w:color w:val="000000"/>
                <w:sz w:val="22"/>
                <w:szCs w:val="22"/>
                <w:lang w:bidi="ar-SA"/>
              </w:rPr>
              <w:t>(</w:t>
            </w:r>
            <w:r w:rsidRPr="00833E71">
              <w:rPr>
                <w:rFonts w:ascii="Calibri" w:hAnsi="Calibri" w:cs="Calibri"/>
                <w:b/>
                <w:bCs/>
                <w:color w:val="000000"/>
                <w:sz w:val="22"/>
                <w:szCs w:val="22"/>
                <w:lang w:bidi="ar-SA"/>
              </w:rPr>
              <w:t>%</w:t>
            </w:r>
            <w:r>
              <w:rPr>
                <w:rFonts w:ascii="Calibri" w:hAnsi="Calibri" w:cs="Calibri"/>
                <w:b/>
                <w:bCs/>
                <w:color w:val="000000"/>
                <w:sz w:val="22"/>
                <w:szCs w:val="22"/>
                <w:lang w:bidi="ar-SA"/>
              </w:rPr>
              <w:t>)</w:t>
            </w:r>
          </w:p>
        </w:tc>
      </w:tr>
      <w:tr w:rsidR="00F80A3E" w:rsidRPr="004B346E" w14:paraId="7FFC9663" w14:textId="77777777" w:rsidTr="00F9318D">
        <w:trPr>
          <w:trHeight w:val="290"/>
          <w:jc w:val="center"/>
        </w:trPr>
        <w:tc>
          <w:tcPr>
            <w:tcW w:w="3030" w:type="pct"/>
            <w:shd w:val="clear" w:color="auto" w:fill="auto"/>
            <w:noWrap/>
            <w:vAlign w:val="bottom"/>
            <w:hideMark/>
          </w:tcPr>
          <w:p w14:paraId="015BF4F5"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VARZOS</w:t>
            </w:r>
          </w:p>
        </w:tc>
        <w:tc>
          <w:tcPr>
            <w:tcW w:w="532" w:type="pct"/>
            <w:shd w:val="clear" w:color="auto" w:fill="auto"/>
            <w:noWrap/>
            <w:vAlign w:val="bottom"/>
            <w:hideMark/>
          </w:tcPr>
          <w:p w14:paraId="3FD10DC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1087</w:t>
            </w:r>
          </w:p>
        </w:tc>
        <w:tc>
          <w:tcPr>
            <w:tcW w:w="682" w:type="pct"/>
            <w:shd w:val="clear" w:color="auto" w:fill="auto"/>
            <w:noWrap/>
            <w:vAlign w:val="bottom"/>
            <w:hideMark/>
          </w:tcPr>
          <w:p w14:paraId="520B778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22.92%</w:t>
            </w:r>
          </w:p>
        </w:tc>
        <w:tc>
          <w:tcPr>
            <w:tcW w:w="756" w:type="pct"/>
            <w:shd w:val="clear" w:color="auto" w:fill="auto"/>
            <w:noWrap/>
            <w:vAlign w:val="bottom"/>
            <w:hideMark/>
          </w:tcPr>
          <w:p w14:paraId="1CF50CE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22.92%</w:t>
            </w:r>
          </w:p>
        </w:tc>
      </w:tr>
      <w:tr w:rsidR="00F80A3E" w:rsidRPr="004B346E" w14:paraId="19F47B41" w14:textId="77777777" w:rsidTr="00F9318D">
        <w:trPr>
          <w:trHeight w:val="290"/>
          <w:jc w:val="center"/>
        </w:trPr>
        <w:tc>
          <w:tcPr>
            <w:tcW w:w="3030" w:type="pct"/>
            <w:shd w:val="clear" w:color="auto" w:fill="auto"/>
            <w:noWrap/>
            <w:vAlign w:val="bottom"/>
            <w:hideMark/>
          </w:tcPr>
          <w:p w14:paraId="18225512"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FLU3</w:t>
            </w:r>
          </w:p>
        </w:tc>
        <w:tc>
          <w:tcPr>
            <w:tcW w:w="532" w:type="pct"/>
            <w:shd w:val="clear" w:color="auto" w:fill="auto"/>
            <w:noWrap/>
            <w:vAlign w:val="bottom"/>
            <w:hideMark/>
          </w:tcPr>
          <w:p w14:paraId="782645D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521</w:t>
            </w:r>
          </w:p>
        </w:tc>
        <w:tc>
          <w:tcPr>
            <w:tcW w:w="682" w:type="pct"/>
            <w:shd w:val="clear" w:color="auto" w:fill="auto"/>
            <w:noWrap/>
            <w:vAlign w:val="bottom"/>
            <w:hideMark/>
          </w:tcPr>
          <w:p w14:paraId="6F51383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10.99%</w:t>
            </w:r>
          </w:p>
        </w:tc>
        <w:tc>
          <w:tcPr>
            <w:tcW w:w="756" w:type="pct"/>
            <w:shd w:val="clear" w:color="auto" w:fill="auto"/>
            <w:noWrap/>
            <w:vAlign w:val="bottom"/>
            <w:hideMark/>
          </w:tcPr>
          <w:p w14:paraId="19E5A4E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33.91%</w:t>
            </w:r>
          </w:p>
        </w:tc>
      </w:tr>
      <w:tr w:rsidR="00F80A3E" w:rsidRPr="004B346E" w14:paraId="2F2E3477" w14:textId="77777777" w:rsidTr="00F9318D">
        <w:trPr>
          <w:trHeight w:val="290"/>
          <w:jc w:val="center"/>
        </w:trPr>
        <w:tc>
          <w:tcPr>
            <w:tcW w:w="3030" w:type="pct"/>
            <w:shd w:val="clear" w:color="auto" w:fill="auto"/>
            <w:noWrap/>
            <w:vAlign w:val="bottom"/>
            <w:hideMark/>
          </w:tcPr>
          <w:p w14:paraId="532922B6"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FLUX</w:t>
            </w:r>
          </w:p>
        </w:tc>
        <w:tc>
          <w:tcPr>
            <w:tcW w:w="532" w:type="pct"/>
            <w:shd w:val="clear" w:color="auto" w:fill="auto"/>
            <w:noWrap/>
            <w:vAlign w:val="bottom"/>
            <w:hideMark/>
          </w:tcPr>
          <w:p w14:paraId="6C257F8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307</w:t>
            </w:r>
          </w:p>
        </w:tc>
        <w:tc>
          <w:tcPr>
            <w:tcW w:w="682" w:type="pct"/>
            <w:shd w:val="clear" w:color="auto" w:fill="auto"/>
            <w:noWrap/>
            <w:vAlign w:val="bottom"/>
            <w:hideMark/>
          </w:tcPr>
          <w:p w14:paraId="7599341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6.47%</w:t>
            </w:r>
          </w:p>
        </w:tc>
        <w:tc>
          <w:tcPr>
            <w:tcW w:w="756" w:type="pct"/>
            <w:shd w:val="clear" w:color="auto" w:fill="auto"/>
            <w:noWrap/>
            <w:vAlign w:val="bottom"/>
            <w:hideMark/>
          </w:tcPr>
          <w:p w14:paraId="1170CB2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40.38%</w:t>
            </w:r>
          </w:p>
        </w:tc>
      </w:tr>
      <w:tr w:rsidR="00F80A3E" w:rsidRPr="004B346E" w14:paraId="74F0DF73" w14:textId="77777777" w:rsidTr="00F9318D">
        <w:trPr>
          <w:trHeight w:val="290"/>
          <w:jc w:val="center"/>
        </w:trPr>
        <w:tc>
          <w:tcPr>
            <w:tcW w:w="3030" w:type="pct"/>
            <w:shd w:val="clear" w:color="auto" w:fill="auto"/>
            <w:noWrap/>
            <w:vAlign w:val="bottom"/>
            <w:hideMark/>
          </w:tcPr>
          <w:p w14:paraId="1A9F93E5"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PPV</w:t>
            </w:r>
          </w:p>
        </w:tc>
        <w:tc>
          <w:tcPr>
            <w:tcW w:w="532" w:type="pct"/>
            <w:shd w:val="clear" w:color="auto" w:fill="auto"/>
            <w:noWrap/>
            <w:vAlign w:val="bottom"/>
            <w:hideMark/>
          </w:tcPr>
          <w:p w14:paraId="76F989C9"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288</w:t>
            </w:r>
          </w:p>
        </w:tc>
        <w:tc>
          <w:tcPr>
            <w:tcW w:w="682" w:type="pct"/>
            <w:shd w:val="clear" w:color="auto" w:fill="auto"/>
            <w:noWrap/>
            <w:vAlign w:val="bottom"/>
            <w:hideMark/>
          </w:tcPr>
          <w:p w14:paraId="5E27DCC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6.07%</w:t>
            </w:r>
          </w:p>
        </w:tc>
        <w:tc>
          <w:tcPr>
            <w:tcW w:w="756" w:type="pct"/>
            <w:shd w:val="clear" w:color="auto" w:fill="auto"/>
            <w:noWrap/>
            <w:vAlign w:val="bottom"/>
            <w:hideMark/>
          </w:tcPr>
          <w:p w14:paraId="3A4E9D2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46.46%</w:t>
            </w:r>
          </w:p>
        </w:tc>
      </w:tr>
      <w:tr w:rsidR="00F80A3E" w:rsidRPr="004B346E" w14:paraId="1C5FEDF9" w14:textId="77777777" w:rsidTr="00F9318D">
        <w:trPr>
          <w:trHeight w:val="290"/>
          <w:jc w:val="center"/>
        </w:trPr>
        <w:tc>
          <w:tcPr>
            <w:tcW w:w="3030" w:type="pct"/>
            <w:shd w:val="clear" w:color="auto" w:fill="auto"/>
            <w:noWrap/>
            <w:vAlign w:val="bottom"/>
            <w:hideMark/>
          </w:tcPr>
          <w:p w14:paraId="57B934A3"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MENB</w:t>
            </w:r>
          </w:p>
        </w:tc>
        <w:tc>
          <w:tcPr>
            <w:tcW w:w="532" w:type="pct"/>
            <w:shd w:val="clear" w:color="auto" w:fill="auto"/>
            <w:noWrap/>
            <w:vAlign w:val="bottom"/>
            <w:hideMark/>
          </w:tcPr>
          <w:p w14:paraId="772546C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256</w:t>
            </w:r>
          </w:p>
        </w:tc>
        <w:tc>
          <w:tcPr>
            <w:tcW w:w="682" w:type="pct"/>
            <w:shd w:val="clear" w:color="auto" w:fill="auto"/>
            <w:noWrap/>
            <w:vAlign w:val="bottom"/>
            <w:hideMark/>
          </w:tcPr>
          <w:p w14:paraId="6C1919E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5.40%</w:t>
            </w:r>
          </w:p>
        </w:tc>
        <w:tc>
          <w:tcPr>
            <w:tcW w:w="756" w:type="pct"/>
            <w:shd w:val="clear" w:color="auto" w:fill="auto"/>
            <w:noWrap/>
            <w:vAlign w:val="bottom"/>
            <w:hideMark/>
          </w:tcPr>
          <w:p w14:paraId="1A03BC6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51.86%</w:t>
            </w:r>
          </w:p>
        </w:tc>
      </w:tr>
      <w:tr w:rsidR="00F80A3E" w:rsidRPr="004B346E" w14:paraId="61470C68" w14:textId="77777777" w:rsidTr="00F9318D">
        <w:trPr>
          <w:trHeight w:val="290"/>
          <w:jc w:val="center"/>
        </w:trPr>
        <w:tc>
          <w:tcPr>
            <w:tcW w:w="3030" w:type="pct"/>
            <w:shd w:val="clear" w:color="auto" w:fill="auto"/>
            <w:noWrap/>
            <w:vAlign w:val="bottom"/>
            <w:hideMark/>
          </w:tcPr>
          <w:p w14:paraId="27393D87"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PNC13</w:t>
            </w:r>
          </w:p>
        </w:tc>
        <w:tc>
          <w:tcPr>
            <w:tcW w:w="532" w:type="pct"/>
            <w:shd w:val="clear" w:color="auto" w:fill="auto"/>
            <w:noWrap/>
            <w:vAlign w:val="bottom"/>
            <w:hideMark/>
          </w:tcPr>
          <w:p w14:paraId="59FA363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159</w:t>
            </w:r>
          </w:p>
        </w:tc>
        <w:tc>
          <w:tcPr>
            <w:tcW w:w="682" w:type="pct"/>
            <w:shd w:val="clear" w:color="auto" w:fill="auto"/>
            <w:noWrap/>
            <w:vAlign w:val="bottom"/>
            <w:hideMark/>
          </w:tcPr>
          <w:p w14:paraId="6EFFA5F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3.35%</w:t>
            </w:r>
          </w:p>
        </w:tc>
        <w:tc>
          <w:tcPr>
            <w:tcW w:w="756" w:type="pct"/>
            <w:shd w:val="clear" w:color="auto" w:fill="auto"/>
            <w:noWrap/>
            <w:vAlign w:val="bottom"/>
            <w:hideMark/>
          </w:tcPr>
          <w:p w14:paraId="608ECC7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55.21%</w:t>
            </w:r>
          </w:p>
        </w:tc>
      </w:tr>
      <w:tr w:rsidR="00F80A3E" w:rsidRPr="004B346E" w14:paraId="0BE05CED" w14:textId="77777777" w:rsidTr="00F9318D">
        <w:trPr>
          <w:trHeight w:val="290"/>
          <w:jc w:val="center"/>
        </w:trPr>
        <w:tc>
          <w:tcPr>
            <w:tcW w:w="3030" w:type="pct"/>
            <w:shd w:val="clear" w:color="auto" w:fill="auto"/>
            <w:noWrap/>
            <w:vAlign w:val="bottom"/>
            <w:hideMark/>
          </w:tcPr>
          <w:p w14:paraId="7DB3D26F"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FLU4</w:t>
            </w:r>
          </w:p>
        </w:tc>
        <w:tc>
          <w:tcPr>
            <w:tcW w:w="532" w:type="pct"/>
            <w:shd w:val="clear" w:color="auto" w:fill="auto"/>
            <w:noWrap/>
            <w:vAlign w:val="bottom"/>
            <w:hideMark/>
          </w:tcPr>
          <w:p w14:paraId="769CF8A9"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142</w:t>
            </w:r>
          </w:p>
        </w:tc>
        <w:tc>
          <w:tcPr>
            <w:tcW w:w="682" w:type="pct"/>
            <w:shd w:val="clear" w:color="auto" w:fill="auto"/>
            <w:noWrap/>
            <w:vAlign w:val="bottom"/>
            <w:hideMark/>
          </w:tcPr>
          <w:p w14:paraId="7EFC73D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2.99%</w:t>
            </w:r>
          </w:p>
        </w:tc>
        <w:tc>
          <w:tcPr>
            <w:tcW w:w="756" w:type="pct"/>
            <w:shd w:val="clear" w:color="auto" w:fill="auto"/>
            <w:noWrap/>
            <w:vAlign w:val="bottom"/>
            <w:hideMark/>
          </w:tcPr>
          <w:p w14:paraId="35F4D01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58.20%</w:t>
            </w:r>
          </w:p>
        </w:tc>
      </w:tr>
      <w:tr w:rsidR="00F80A3E" w:rsidRPr="004B346E" w14:paraId="7B9088A1" w14:textId="77777777" w:rsidTr="00F9318D">
        <w:trPr>
          <w:trHeight w:val="290"/>
          <w:jc w:val="center"/>
        </w:trPr>
        <w:tc>
          <w:tcPr>
            <w:tcW w:w="3030" w:type="pct"/>
            <w:shd w:val="clear" w:color="auto" w:fill="auto"/>
            <w:noWrap/>
            <w:vAlign w:val="bottom"/>
            <w:hideMark/>
          </w:tcPr>
          <w:p w14:paraId="39599DA8"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HPV4</w:t>
            </w:r>
          </w:p>
        </w:tc>
        <w:tc>
          <w:tcPr>
            <w:tcW w:w="532" w:type="pct"/>
            <w:shd w:val="clear" w:color="auto" w:fill="auto"/>
            <w:noWrap/>
            <w:vAlign w:val="bottom"/>
            <w:hideMark/>
          </w:tcPr>
          <w:p w14:paraId="3E01FA4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135</w:t>
            </w:r>
          </w:p>
        </w:tc>
        <w:tc>
          <w:tcPr>
            <w:tcW w:w="682" w:type="pct"/>
            <w:shd w:val="clear" w:color="auto" w:fill="auto"/>
            <w:noWrap/>
            <w:vAlign w:val="bottom"/>
            <w:hideMark/>
          </w:tcPr>
          <w:p w14:paraId="6CEBD4E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2.85%</w:t>
            </w:r>
          </w:p>
        </w:tc>
        <w:tc>
          <w:tcPr>
            <w:tcW w:w="756" w:type="pct"/>
            <w:shd w:val="clear" w:color="auto" w:fill="auto"/>
            <w:noWrap/>
            <w:vAlign w:val="bottom"/>
            <w:hideMark/>
          </w:tcPr>
          <w:p w14:paraId="2E548574"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61.05%</w:t>
            </w:r>
          </w:p>
        </w:tc>
      </w:tr>
      <w:tr w:rsidR="00F80A3E" w:rsidRPr="004B346E" w14:paraId="7E6C0EB0" w14:textId="77777777" w:rsidTr="00F9318D">
        <w:trPr>
          <w:trHeight w:val="290"/>
          <w:jc w:val="center"/>
        </w:trPr>
        <w:tc>
          <w:tcPr>
            <w:tcW w:w="3030" w:type="pct"/>
            <w:shd w:val="clear" w:color="auto" w:fill="auto"/>
            <w:noWrap/>
            <w:vAlign w:val="bottom"/>
            <w:hideMark/>
          </w:tcPr>
          <w:p w14:paraId="72D6925B"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HEPAB</w:t>
            </w:r>
          </w:p>
        </w:tc>
        <w:tc>
          <w:tcPr>
            <w:tcW w:w="532" w:type="pct"/>
            <w:shd w:val="clear" w:color="auto" w:fill="auto"/>
            <w:noWrap/>
            <w:vAlign w:val="bottom"/>
            <w:hideMark/>
          </w:tcPr>
          <w:p w14:paraId="2CB98F4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130</w:t>
            </w:r>
          </w:p>
        </w:tc>
        <w:tc>
          <w:tcPr>
            <w:tcW w:w="682" w:type="pct"/>
            <w:shd w:val="clear" w:color="auto" w:fill="auto"/>
            <w:noWrap/>
            <w:vAlign w:val="bottom"/>
            <w:hideMark/>
          </w:tcPr>
          <w:p w14:paraId="65BAE8D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2.74%</w:t>
            </w:r>
          </w:p>
        </w:tc>
        <w:tc>
          <w:tcPr>
            <w:tcW w:w="756" w:type="pct"/>
            <w:shd w:val="clear" w:color="auto" w:fill="auto"/>
            <w:noWrap/>
            <w:vAlign w:val="bottom"/>
            <w:hideMark/>
          </w:tcPr>
          <w:p w14:paraId="4E82791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63.79%</w:t>
            </w:r>
          </w:p>
        </w:tc>
      </w:tr>
      <w:tr w:rsidR="00F80A3E" w:rsidRPr="004B346E" w14:paraId="4C34E15A" w14:textId="77777777" w:rsidTr="00F9318D">
        <w:trPr>
          <w:trHeight w:val="290"/>
          <w:jc w:val="center"/>
        </w:trPr>
        <w:tc>
          <w:tcPr>
            <w:tcW w:w="3030" w:type="pct"/>
            <w:shd w:val="clear" w:color="auto" w:fill="auto"/>
            <w:noWrap/>
            <w:vAlign w:val="bottom"/>
            <w:hideMark/>
          </w:tcPr>
          <w:p w14:paraId="127C8401"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lastRenderedPageBreak/>
              <w:t>TDAP</w:t>
            </w:r>
          </w:p>
        </w:tc>
        <w:tc>
          <w:tcPr>
            <w:tcW w:w="532" w:type="pct"/>
            <w:shd w:val="clear" w:color="auto" w:fill="auto"/>
            <w:noWrap/>
            <w:vAlign w:val="bottom"/>
            <w:hideMark/>
          </w:tcPr>
          <w:p w14:paraId="4DE0DCD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113</w:t>
            </w:r>
          </w:p>
        </w:tc>
        <w:tc>
          <w:tcPr>
            <w:tcW w:w="682" w:type="pct"/>
            <w:shd w:val="clear" w:color="auto" w:fill="auto"/>
            <w:noWrap/>
            <w:vAlign w:val="bottom"/>
            <w:hideMark/>
          </w:tcPr>
          <w:p w14:paraId="468468E9"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2.38%</w:t>
            </w:r>
          </w:p>
        </w:tc>
        <w:tc>
          <w:tcPr>
            <w:tcW w:w="756" w:type="pct"/>
            <w:shd w:val="clear" w:color="auto" w:fill="auto"/>
            <w:noWrap/>
            <w:vAlign w:val="bottom"/>
            <w:hideMark/>
          </w:tcPr>
          <w:p w14:paraId="60B99FD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66.17%</w:t>
            </w:r>
          </w:p>
        </w:tc>
      </w:tr>
      <w:tr w:rsidR="00F80A3E" w:rsidRPr="004B346E" w14:paraId="376C2835" w14:textId="77777777" w:rsidTr="00F9318D">
        <w:trPr>
          <w:trHeight w:val="290"/>
          <w:jc w:val="center"/>
        </w:trPr>
        <w:tc>
          <w:tcPr>
            <w:tcW w:w="3030" w:type="pct"/>
            <w:shd w:val="clear" w:color="auto" w:fill="auto"/>
            <w:noWrap/>
            <w:vAlign w:val="bottom"/>
            <w:hideMark/>
          </w:tcPr>
          <w:p w14:paraId="23B61E07"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Men-C-C</w:t>
            </w:r>
          </w:p>
        </w:tc>
        <w:tc>
          <w:tcPr>
            <w:tcW w:w="532" w:type="pct"/>
            <w:shd w:val="clear" w:color="auto" w:fill="auto"/>
            <w:noWrap/>
            <w:vAlign w:val="bottom"/>
            <w:hideMark/>
          </w:tcPr>
          <w:p w14:paraId="1CAAAE57"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99</w:t>
            </w:r>
          </w:p>
        </w:tc>
        <w:tc>
          <w:tcPr>
            <w:tcW w:w="682" w:type="pct"/>
            <w:shd w:val="clear" w:color="auto" w:fill="auto"/>
            <w:noWrap/>
            <w:vAlign w:val="bottom"/>
            <w:hideMark/>
          </w:tcPr>
          <w:p w14:paraId="5AEEF12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2.09%</w:t>
            </w:r>
          </w:p>
        </w:tc>
        <w:tc>
          <w:tcPr>
            <w:tcW w:w="756" w:type="pct"/>
            <w:shd w:val="clear" w:color="auto" w:fill="auto"/>
            <w:noWrap/>
            <w:vAlign w:val="bottom"/>
            <w:hideMark/>
          </w:tcPr>
          <w:p w14:paraId="1BA581A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68.26%</w:t>
            </w:r>
          </w:p>
        </w:tc>
      </w:tr>
      <w:tr w:rsidR="00F80A3E" w:rsidRPr="004B346E" w14:paraId="54760920" w14:textId="77777777" w:rsidTr="00F9318D">
        <w:trPr>
          <w:trHeight w:val="290"/>
          <w:jc w:val="center"/>
        </w:trPr>
        <w:tc>
          <w:tcPr>
            <w:tcW w:w="3030" w:type="pct"/>
            <w:shd w:val="clear" w:color="auto" w:fill="auto"/>
            <w:noWrap/>
            <w:vAlign w:val="bottom"/>
            <w:hideMark/>
          </w:tcPr>
          <w:p w14:paraId="4B4F3DBD"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FLUA3</w:t>
            </w:r>
          </w:p>
        </w:tc>
        <w:tc>
          <w:tcPr>
            <w:tcW w:w="532" w:type="pct"/>
            <w:shd w:val="clear" w:color="auto" w:fill="auto"/>
            <w:noWrap/>
            <w:vAlign w:val="bottom"/>
            <w:hideMark/>
          </w:tcPr>
          <w:p w14:paraId="3A00564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99</w:t>
            </w:r>
          </w:p>
        </w:tc>
        <w:tc>
          <w:tcPr>
            <w:tcW w:w="682" w:type="pct"/>
            <w:shd w:val="clear" w:color="auto" w:fill="auto"/>
            <w:noWrap/>
            <w:vAlign w:val="bottom"/>
            <w:hideMark/>
          </w:tcPr>
          <w:p w14:paraId="39F99FE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2.09%</w:t>
            </w:r>
          </w:p>
        </w:tc>
        <w:tc>
          <w:tcPr>
            <w:tcW w:w="756" w:type="pct"/>
            <w:shd w:val="clear" w:color="auto" w:fill="auto"/>
            <w:noWrap/>
            <w:vAlign w:val="bottom"/>
            <w:hideMark/>
          </w:tcPr>
          <w:p w14:paraId="3877514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70.35%</w:t>
            </w:r>
          </w:p>
        </w:tc>
      </w:tr>
      <w:tr w:rsidR="00F80A3E" w:rsidRPr="004B346E" w14:paraId="5D8583E7" w14:textId="77777777" w:rsidTr="00F9318D">
        <w:trPr>
          <w:trHeight w:val="290"/>
          <w:jc w:val="center"/>
        </w:trPr>
        <w:tc>
          <w:tcPr>
            <w:tcW w:w="3030" w:type="pct"/>
            <w:shd w:val="clear" w:color="auto" w:fill="auto"/>
            <w:noWrap/>
            <w:vAlign w:val="bottom"/>
            <w:hideMark/>
          </w:tcPr>
          <w:p w14:paraId="4F4905E3"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Pr>
                <w:rFonts w:ascii="Calibri" w:hAnsi="Calibri" w:cs="Times New Roman"/>
                <w:color w:val="000000"/>
                <w:sz w:val="22"/>
                <w:szCs w:val="22"/>
                <w:lang w:bidi="ar-SA"/>
              </w:rPr>
              <w:t>Unknown</w:t>
            </w:r>
            <w:r>
              <w:rPr>
                <w:rStyle w:val="FootnoteReference"/>
                <w:rFonts w:ascii="Calibri" w:hAnsi="Calibri" w:cs="Times New Roman"/>
                <w:color w:val="000000"/>
                <w:sz w:val="22"/>
                <w:szCs w:val="22"/>
                <w:lang w:bidi="ar-SA"/>
              </w:rPr>
              <w:footnoteReference w:id="4"/>
            </w:r>
          </w:p>
        </w:tc>
        <w:tc>
          <w:tcPr>
            <w:tcW w:w="532" w:type="pct"/>
            <w:shd w:val="clear" w:color="auto" w:fill="auto"/>
            <w:noWrap/>
            <w:vAlign w:val="bottom"/>
            <w:hideMark/>
          </w:tcPr>
          <w:p w14:paraId="3F73B99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95</w:t>
            </w:r>
          </w:p>
        </w:tc>
        <w:tc>
          <w:tcPr>
            <w:tcW w:w="682" w:type="pct"/>
            <w:shd w:val="clear" w:color="auto" w:fill="auto"/>
            <w:noWrap/>
            <w:vAlign w:val="bottom"/>
            <w:hideMark/>
          </w:tcPr>
          <w:p w14:paraId="55A2E34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2.00%</w:t>
            </w:r>
          </w:p>
        </w:tc>
        <w:tc>
          <w:tcPr>
            <w:tcW w:w="756" w:type="pct"/>
            <w:shd w:val="clear" w:color="auto" w:fill="auto"/>
            <w:noWrap/>
            <w:vAlign w:val="bottom"/>
            <w:hideMark/>
          </w:tcPr>
          <w:p w14:paraId="64F6722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72.35%</w:t>
            </w:r>
          </w:p>
        </w:tc>
      </w:tr>
      <w:tr w:rsidR="00F80A3E" w:rsidRPr="004B346E" w14:paraId="5F8ACEDB" w14:textId="77777777" w:rsidTr="00F9318D">
        <w:trPr>
          <w:trHeight w:val="290"/>
          <w:jc w:val="center"/>
        </w:trPr>
        <w:tc>
          <w:tcPr>
            <w:tcW w:w="3030" w:type="pct"/>
            <w:shd w:val="clear" w:color="auto" w:fill="auto"/>
            <w:noWrap/>
            <w:vAlign w:val="bottom"/>
            <w:hideMark/>
          </w:tcPr>
          <w:p w14:paraId="662210EE"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CHOL</w:t>
            </w:r>
          </w:p>
        </w:tc>
        <w:tc>
          <w:tcPr>
            <w:tcW w:w="532" w:type="pct"/>
            <w:shd w:val="clear" w:color="auto" w:fill="auto"/>
            <w:noWrap/>
            <w:vAlign w:val="bottom"/>
            <w:hideMark/>
          </w:tcPr>
          <w:p w14:paraId="43F0566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91</w:t>
            </w:r>
          </w:p>
        </w:tc>
        <w:tc>
          <w:tcPr>
            <w:tcW w:w="682" w:type="pct"/>
            <w:shd w:val="clear" w:color="auto" w:fill="auto"/>
            <w:noWrap/>
            <w:vAlign w:val="bottom"/>
            <w:hideMark/>
          </w:tcPr>
          <w:p w14:paraId="762F5C0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1.92%</w:t>
            </w:r>
          </w:p>
        </w:tc>
        <w:tc>
          <w:tcPr>
            <w:tcW w:w="756" w:type="pct"/>
            <w:shd w:val="clear" w:color="auto" w:fill="auto"/>
            <w:noWrap/>
            <w:vAlign w:val="bottom"/>
            <w:hideMark/>
          </w:tcPr>
          <w:p w14:paraId="11EA2B4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74.27%</w:t>
            </w:r>
          </w:p>
        </w:tc>
      </w:tr>
      <w:tr w:rsidR="00F80A3E" w:rsidRPr="004B346E" w14:paraId="71EE6FDB" w14:textId="77777777" w:rsidTr="00F9318D">
        <w:trPr>
          <w:trHeight w:val="290"/>
          <w:jc w:val="center"/>
        </w:trPr>
        <w:tc>
          <w:tcPr>
            <w:tcW w:w="3030" w:type="pct"/>
            <w:shd w:val="clear" w:color="auto" w:fill="auto"/>
            <w:noWrap/>
            <w:vAlign w:val="bottom"/>
            <w:hideMark/>
          </w:tcPr>
          <w:p w14:paraId="6B2E8AC3"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MNQ</w:t>
            </w:r>
          </w:p>
        </w:tc>
        <w:tc>
          <w:tcPr>
            <w:tcW w:w="532" w:type="pct"/>
            <w:shd w:val="clear" w:color="auto" w:fill="auto"/>
            <w:noWrap/>
            <w:vAlign w:val="bottom"/>
            <w:hideMark/>
          </w:tcPr>
          <w:p w14:paraId="738E478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81</w:t>
            </w:r>
          </w:p>
        </w:tc>
        <w:tc>
          <w:tcPr>
            <w:tcW w:w="682" w:type="pct"/>
            <w:shd w:val="clear" w:color="auto" w:fill="auto"/>
            <w:noWrap/>
            <w:vAlign w:val="bottom"/>
            <w:hideMark/>
          </w:tcPr>
          <w:p w14:paraId="345C285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1.71%</w:t>
            </w:r>
          </w:p>
        </w:tc>
        <w:tc>
          <w:tcPr>
            <w:tcW w:w="756" w:type="pct"/>
            <w:shd w:val="clear" w:color="auto" w:fill="auto"/>
            <w:noWrap/>
            <w:vAlign w:val="bottom"/>
            <w:hideMark/>
          </w:tcPr>
          <w:p w14:paraId="4E857BE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75.98%</w:t>
            </w:r>
          </w:p>
        </w:tc>
      </w:tr>
      <w:tr w:rsidR="00F80A3E" w:rsidRPr="004B346E" w14:paraId="3E4DA843" w14:textId="77777777" w:rsidTr="00F9318D">
        <w:trPr>
          <w:trHeight w:val="290"/>
          <w:jc w:val="center"/>
        </w:trPr>
        <w:tc>
          <w:tcPr>
            <w:tcW w:w="3030" w:type="pct"/>
            <w:shd w:val="clear" w:color="auto" w:fill="auto"/>
            <w:noWrap/>
            <w:vAlign w:val="bottom"/>
            <w:hideMark/>
          </w:tcPr>
          <w:p w14:paraId="63460DD5"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VARCEL</w:t>
            </w:r>
          </w:p>
        </w:tc>
        <w:tc>
          <w:tcPr>
            <w:tcW w:w="532" w:type="pct"/>
            <w:shd w:val="clear" w:color="auto" w:fill="auto"/>
            <w:noWrap/>
            <w:vAlign w:val="bottom"/>
            <w:hideMark/>
          </w:tcPr>
          <w:p w14:paraId="118D862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80</w:t>
            </w:r>
          </w:p>
        </w:tc>
        <w:tc>
          <w:tcPr>
            <w:tcW w:w="682" w:type="pct"/>
            <w:shd w:val="clear" w:color="auto" w:fill="auto"/>
            <w:noWrap/>
            <w:vAlign w:val="bottom"/>
            <w:hideMark/>
          </w:tcPr>
          <w:p w14:paraId="7D60AE4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1.69%</w:t>
            </w:r>
          </w:p>
        </w:tc>
        <w:tc>
          <w:tcPr>
            <w:tcW w:w="756" w:type="pct"/>
            <w:shd w:val="clear" w:color="auto" w:fill="auto"/>
            <w:noWrap/>
            <w:vAlign w:val="bottom"/>
            <w:hideMark/>
          </w:tcPr>
          <w:p w14:paraId="010BD74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77.67%</w:t>
            </w:r>
          </w:p>
        </w:tc>
      </w:tr>
      <w:tr w:rsidR="00F80A3E" w:rsidRPr="004B346E" w14:paraId="5B7A9E03" w14:textId="77777777" w:rsidTr="00F9318D">
        <w:trPr>
          <w:trHeight w:val="290"/>
          <w:jc w:val="center"/>
        </w:trPr>
        <w:tc>
          <w:tcPr>
            <w:tcW w:w="3030" w:type="pct"/>
            <w:shd w:val="clear" w:color="auto" w:fill="auto"/>
            <w:noWrap/>
            <w:vAlign w:val="bottom"/>
            <w:hideMark/>
          </w:tcPr>
          <w:p w14:paraId="443CEF67"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RAB</w:t>
            </w:r>
          </w:p>
        </w:tc>
        <w:tc>
          <w:tcPr>
            <w:tcW w:w="532" w:type="pct"/>
            <w:shd w:val="clear" w:color="auto" w:fill="auto"/>
            <w:noWrap/>
            <w:vAlign w:val="bottom"/>
            <w:hideMark/>
          </w:tcPr>
          <w:p w14:paraId="70B9184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68</w:t>
            </w:r>
          </w:p>
        </w:tc>
        <w:tc>
          <w:tcPr>
            <w:tcW w:w="682" w:type="pct"/>
            <w:shd w:val="clear" w:color="auto" w:fill="auto"/>
            <w:noWrap/>
            <w:vAlign w:val="bottom"/>
            <w:hideMark/>
          </w:tcPr>
          <w:p w14:paraId="07E5888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1.43%</w:t>
            </w:r>
          </w:p>
        </w:tc>
        <w:tc>
          <w:tcPr>
            <w:tcW w:w="756" w:type="pct"/>
            <w:shd w:val="clear" w:color="auto" w:fill="auto"/>
            <w:noWrap/>
            <w:vAlign w:val="bottom"/>
            <w:hideMark/>
          </w:tcPr>
          <w:p w14:paraId="0BB28A9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79.10%</w:t>
            </w:r>
          </w:p>
        </w:tc>
      </w:tr>
      <w:tr w:rsidR="00F80A3E" w:rsidRPr="004B346E" w14:paraId="431866CD" w14:textId="77777777" w:rsidTr="00F9318D">
        <w:trPr>
          <w:trHeight w:val="290"/>
          <w:jc w:val="center"/>
        </w:trPr>
        <w:tc>
          <w:tcPr>
            <w:tcW w:w="3030" w:type="pct"/>
            <w:shd w:val="clear" w:color="auto" w:fill="auto"/>
            <w:noWrap/>
            <w:vAlign w:val="bottom"/>
            <w:hideMark/>
          </w:tcPr>
          <w:p w14:paraId="0A0CC1EB"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MMR</w:t>
            </w:r>
          </w:p>
        </w:tc>
        <w:tc>
          <w:tcPr>
            <w:tcW w:w="532" w:type="pct"/>
            <w:shd w:val="clear" w:color="auto" w:fill="auto"/>
            <w:noWrap/>
            <w:vAlign w:val="bottom"/>
            <w:hideMark/>
          </w:tcPr>
          <w:p w14:paraId="26780C4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60</w:t>
            </w:r>
          </w:p>
        </w:tc>
        <w:tc>
          <w:tcPr>
            <w:tcW w:w="682" w:type="pct"/>
            <w:shd w:val="clear" w:color="auto" w:fill="auto"/>
            <w:noWrap/>
            <w:vAlign w:val="bottom"/>
            <w:hideMark/>
          </w:tcPr>
          <w:p w14:paraId="667B79D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1.27%</w:t>
            </w:r>
          </w:p>
        </w:tc>
        <w:tc>
          <w:tcPr>
            <w:tcW w:w="756" w:type="pct"/>
            <w:shd w:val="clear" w:color="auto" w:fill="auto"/>
            <w:noWrap/>
            <w:vAlign w:val="bottom"/>
            <w:hideMark/>
          </w:tcPr>
          <w:p w14:paraId="29FF52C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80.37%</w:t>
            </w:r>
          </w:p>
        </w:tc>
      </w:tr>
      <w:tr w:rsidR="00F80A3E" w:rsidRPr="004B346E" w14:paraId="0500C1F9" w14:textId="77777777" w:rsidTr="00F9318D">
        <w:trPr>
          <w:trHeight w:val="290"/>
          <w:jc w:val="center"/>
        </w:trPr>
        <w:tc>
          <w:tcPr>
            <w:tcW w:w="3030" w:type="pct"/>
            <w:shd w:val="clear" w:color="auto" w:fill="auto"/>
            <w:noWrap/>
            <w:vAlign w:val="bottom"/>
            <w:hideMark/>
          </w:tcPr>
          <w:p w14:paraId="1A2CA8A2"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HPV9</w:t>
            </w:r>
          </w:p>
        </w:tc>
        <w:tc>
          <w:tcPr>
            <w:tcW w:w="532" w:type="pct"/>
            <w:shd w:val="clear" w:color="auto" w:fill="auto"/>
            <w:noWrap/>
            <w:vAlign w:val="bottom"/>
            <w:hideMark/>
          </w:tcPr>
          <w:p w14:paraId="3E4E006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59</w:t>
            </w:r>
          </w:p>
        </w:tc>
        <w:tc>
          <w:tcPr>
            <w:tcW w:w="682" w:type="pct"/>
            <w:shd w:val="clear" w:color="auto" w:fill="auto"/>
            <w:noWrap/>
            <w:vAlign w:val="bottom"/>
            <w:hideMark/>
          </w:tcPr>
          <w:p w14:paraId="5171658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1.24%</w:t>
            </w:r>
          </w:p>
        </w:tc>
        <w:tc>
          <w:tcPr>
            <w:tcW w:w="756" w:type="pct"/>
            <w:shd w:val="clear" w:color="auto" w:fill="auto"/>
            <w:noWrap/>
            <w:vAlign w:val="bottom"/>
            <w:hideMark/>
          </w:tcPr>
          <w:p w14:paraId="0651A3AC"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81.61%</w:t>
            </w:r>
          </w:p>
        </w:tc>
      </w:tr>
      <w:tr w:rsidR="00F80A3E" w:rsidRPr="004B346E" w14:paraId="70D5C482" w14:textId="77777777" w:rsidTr="00F9318D">
        <w:trPr>
          <w:trHeight w:val="290"/>
          <w:jc w:val="center"/>
        </w:trPr>
        <w:tc>
          <w:tcPr>
            <w:tcW w:w="3030" w:type="pct"/>
            <w:shd w:val="clear" w:color="auto" w:fill="auto"/>
            <w:noWrap/>
            <w:vAlign w:val="bottom"/>
            <w:hideMark/>
          </w:tcPr>
          <w:p w14:paraId="091E21B0"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HEP</w:t>
            </w:r>
          </w:p>
        </w:tc>
        <w:tc>
          <w:tcPr>
            <w:tcW w:w="532" w:type="pct"/>
            <w:shd w:val="clear" w:color="auto" w:fill="auto"/>
            <w:noWrap/>
            <w:vAlign w:val="bottom"/>
            <w:hideMark/>
          </w:tcPr>
          <w:p w14:paraId="63FF013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48</w:t>
            </w:r>
          </w:p>
        </w:tc>
        <w:tc>
          <w:tcPr>
            <w:tcW w:w="682" w:type="pct"/>
            <w:shd w:val="clear" w:color="auto" w:fill="auto"/>
            <w:noWrap/>
            <w:vAlign w:val="bottom"/>
            <w:hideMark/>
          </w:tcPr>
          <w:p w14:paraId="48DDFE6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1.01%</w:t>
            </w:r>
          </w:p>
        </w:tc>
        <w:tc>
          <w:tcPr>
            <w:tcW w:w="756" w:type="pct"/>
            <w:shd w:val="clear" w:color="auto" w:fill="auto"/>
            <w:noWrap/>
            <w:vAlign w:val="bottom"/>
            <w:hideMark/>
          </w:tcPr>
          <w:p w14:paraId="0776BA4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82.62%</w:t>
            </w:r>
          </w:p>
        </w:tc>
      </w:tr>
      <w:tr w:rsidR="00F80A3E" w:rsidRPr="004B346E" w14:paraId="407D4E21" w14:textId="77777777" w:rsidTr="00F9318D">
        <w:trPr>
          <w:trHeight w:val="290"/>
          <w:jc w:val="center"/>
        </w:trPr>
        <w:tc>
          <w:tcPr>
            <w:tcW w:w="3030" w:type="pct"/>
            <w:shd w:val="clear" w:color="auto" w:fill="auto"/>
            <w:noWrap/>
            <w:vAlign w:val="bottom"/>
            <w:hideMark/>
          </w:tcPr>
          <w:p w14:paraId="53E09354"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TYP</w:t>
            </w:r>
          </w:p>
        </w:tc>
        <w:tc>
          <w:tcPr>
            <w:tcW w:w="532" w:type="pct"/>
            <w:shd w:val="clear" w:color="auto" w:fill="auto"/>
            <w:noWrap/>
            <w:vAlign w:val="bottom"/>
            <w:hideMark/>
          </w:tcPr>
          <w:p w14:paraId="6980F12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38</w:t>
            </w:r>
          </w:p>
        </w:tc>
        <w:tc>
          <w:tcPr>
            <w:tcW w:w="682" w:type="pct"/>
            <w:shd w:val="clear" w:color="auto" w:fill="auto"/>
            <w:noWrap/>
            <w:vAlign w:val="bottom"/>
            <w:hideMark/>
          </w:tcPr>
          <w:p w14:paraId="12AF633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0.80%</w:t>
            </w:r>
          </w:p>
        </w:tc>
        <w:tc>
          <w:tcPr>
            <w:tcW w:w="756" w:type="pct"/>
            <w:shd w:val="clear" w:color="auto" w:fill="auto"/>
            <w:noWrap/>
            <w:vAlign w:val="bottom"/>
            <w:hideMark/>
          </w:tcPr>
          <w:p w14:paraId="6D7F1CB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83.42%</w:t>
            </w:r>
          </w:p>
        </w:tc>
      </w:tr>
      <w:tr w:rsidR="00F80A3E" w:rsidRPr="004B346E" w14:paraId="1E41A70E" w14:textId="77777777" w:rsidTr="00F9318D">
        <w:trPr>
          <w:trHeight w:val="290"/>
          <w:jc w:val="center"/>
        </w:trPr>
        <w:tc>
          <w:tcPr>
            <w:tcW w:w="3030" w:type="pct"/>
            <w:shd w:val="clear" w:color="auto" w:fill="auto"/>
            <w:noWrap/>
            <w:vAlign w:val="bottom"/>
            <w:hideMark/>
          </w:tcPr>
          <w:p w14:paraId="222B23ED"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TD</w:t>
            </w:r>
          </w:p>
        </w:tc>
        <w:tc>
          <w:tcPr>
            <w:tcW w:w="532" w:type="pct"/>
            <w:shd w:val="clear" w:color="auto" w:fill="auto"/>
            <w:noWrap/>
            <w:vAlign w:val="bottom"/>
            <w:hideMark/>
          </w:tcPr>
          <w:p w14:paraId="6C0E101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32</w:t>
            </w:r>
          </w:p>
        </w:tc>
        <w:tc>
          <w:tcPr>
            <w:tcW w:w="682" w:type="pct"/>
            <w:shd w:val="clear" w:color="auto" w:fill="auto"/>
            <w:noWrap/>
            <w:vAlign w:val="bottom"/>
            <w:hideMark/>
          </w:tcPr>
          <w:p w14:paraId="728B354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0.67%</w:t>
            </w:r>
          </w:p>
        </w:tc>
        <w:tc>
          <w:tcPr>
            <w:tcW w:w="756" w:type="pct"/>
            <w:shd w:val="clear" w:color="auto" w:fill="auto"/>
            <w:noWrap/>
            <w:vAlign w:val="bottom"/>
            <w:hideMark/>
          </w:tcPr>
          <w:p w14:paraId="61874A7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84.10%</w:t>
            </w:r>
          </w:p>
        </w:tc>
      </w:tr>
      <w:tr w:rsidR="00F80A3E" w:rsidRPr="004B346E" w14:paraId="2FEAD94E" w14:textId="77777777" w:rsidTr="00F9318D">
        <w:trPr>
          <w:trHeight w:val="290"/>
          <w:jc w:val="center"/>
        </w:trPr>
        <w:tc>
          <w:tcPr>
            <w:tcW w:w="3030" w:type="pct"/>
            <w:shd w:val="clear" w:color="auto" w:fill="auto"/>
            <w:noWrap/>
            <w:vAlign w:val="bottom"/>
            <w:hideMark/>
          </w:tcPr>
          <w:p w14:paraId="57B29169"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RV1</w:t>
            </w:r>
          </w:p>
        </w:tc>
        <w:tc>
          <w:tcPr>
            <w:tcW w:w="532" w:type="pct"/>
            <w:shd w:val="clear" w:color="auto" w:fill="auto"/>
            <w:noWrap/>
            <w:vAlign w:val="bottom"/>
            <w:hideMark/>
          </w:tcPr>
          <w:p w14:paraId="7881545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30</w:t>
            </w:r>
          </w:p>
        </w:tc>
        <w:tc>
          <w:tcPr>
            <w:tcW w:w="682" w:type="pct"/>
            <w:shd w:val="clear" w:color="auto" w:fill="auto"/>
            <w:noWrap/>
            <w:vAlign w:val="bottom"/>
            <w:hideMark/>
          </w:tcPr>
          <w:p w14:paraId="148E713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0.63%</w:t>
            </w:r>
          </w:p>
        </w:tc>
        <w:tc>
          <w:tcPr>
            <w:tcW w:w="756" w:type="pct"/>
            <w:shd w:val="clear" w:color="auto" w:fill="auto"/>
            <w:noWrap/>
            <w:vAlign w:val="bottom"/>
            <w:hideMark/>
          </w:tcPr>
          <w:p w14:paraId="379A278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84.73%</w:t>
            </w:r>
          </w:p>
        </w:tc>
      </w:tr>
      <w:tr w:rsidR="00F80A3E" w:rsidRPr="004B346E" w14:paraId="1FD051D1" w14:textId="77777777" w:rsidTr="00F9318D">
        <w:trPr>
          <w:trHeight w:val="290"/>
          <w:jc w:val="center"/>
        </w:trPr>
        <w:tc>
          <w:tcPr>
            <w:tcW w:w="3030" w:type="pct"/>
            <w:shd w:val="clear" w:color="auto" w:fill="auto"/>
            <w:noWrap/>
            <w:vAlign w:val="bottom"/>
            <w:hideMark/>
          </w:tcPr>
          <w:p w14:paraId="5F9F63D2"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DTAPIPVHIB</w:t>
            </w:r>
          </w:p>
        </w:tc>
        <w:tc>
          <w:tcPr>
            <w:tcW w:w="532" w:type="pct"/>
            <w:shd w:val="clear" w:color="auto" w:fill="auto"/>
            <w:noWrap/>
            <w:vAlign w:val="bottom"/>
            <w:hideMark/>
          </w:tcPr>
          <w:p w14:paraId="00C54B0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26</w:t>
            </w:r>
          </w:p>
        </w:tc>
        <w:tc>
          <w:tcPr>
            <w:tcW w:w="682" w:type="pct"/>
            <w:shd w:val="clear" w:color="auto" w:fill="auto"/>
            <w:noWrap/>
            <w:vAlign w:val="bottom"/>
            <w:hideMark/>
          </w:tcPr>
          <w:p w14:paraId="2BDB256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0.55%</w:t>
            </w:r>
          </w:p>
        </w:tc>
        <w:tc>
          <w:tcPr>
            <w:tcW w:w="756" w:type="pct"/>
            <w:shd w:val="clear" w:color="auto" w:fill="auto"/>
            <w:noWrap/>
            <w:vAlign w:val="bottom"/>
            <w:hideMark/>
          </w:tcPr>
          <w:p w14:paraId="1137AC0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85.28%</w:t>
            </w:r>
          </w:p>
        </w:tc>
      </w:tr>
      <w:tr w:rsidR="00F80A3E" w:rsidRPr="004B346E" w14:paraId="15ACB955" w14:textId="77777777" w:rsidTr="00F9318D">
        <w:trPr>
          <w:trHeight w:val="290"/>
          <w:jc w:val="center"/>
        </w:trPr>
        <w:tc>
          <w:tcPr>
            <w:tcW w:w="3030" w:type="pct"/>
            <w:shd w:val="clear" w:color="auto" w:fill="auto"/>
            <w:noWrap/>
            <w:vAlign w:val="bottom"/>
            <w:hideMark/>
          </w:tcPr>
          <w:p w14:paraId="15DF8E04"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BCG</w:t>
            </w:r>
          </w:p>
        </w:tc>
        <w:tc>
          <w:tcPr>
            <w:tcW w:w="532" w:type="pct"/>
            <w:shd w:val="clear" w:color="auto" w:fill="auto"/>
            <w:noWrap/>
            <w:vAlign w:val="bottom"/>
            <w:hideMark/>
          </w:tcPr>
          <w:p w14:paraId="3C57EB6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25</w:t>
            </w:r>
          </w:p>
        </w:tc>
        <w:tc>
          <w:tcPr>
            <w:tcW w:w="682" w:type="pct"/>
            <w:shd w:val="clear" w:color="auto" w:fill="auto"/>
            <w:noWrap/>
            <w:vAlign w:val="bottom"/>
            <w:hideMark/>
          </w:tcPr>
          <w:p w14:paraId="13EFD77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0.53%</w:t>
            </w:r>
          </w:p>
        </w:tc>
        <w:tc>
          <w:tcPr>
            <w:tcW w:w="756" w:type="pct"/>
            <w:shd w:val="clear" w:color="auto" w:fill="auto"/>
            <w:noWrap/>
            <w:vAlign w:val="bottom"/>
            <w:hideMark/>
          </w:tcPr>
          <w:p w14:paraId="7329624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85.81%</w:t>
            </w:r>
          </w:p>
        </w:tc>
      </w:tr>
      <w:tr w:rsidR="00F80A3E" w:rsidRPr="004B346E" w14:paraId="55CDA573" w14:textId="77777777" w:rsidTr="00F9318D">
        <w:trPr>
          <w:trHeight w:val="290"/>
          <w:jc w:val="center"/>
        </w:trPr>
        <w:tc>
          <w:tcPr>
            <w:tcW w:w="3030" w:type="pct"/>
            <w:shd w:val="clear" w:color="auto" w:fill="auto"/>
            <w:noWrap/>
            <w:vAlign w:val="bottom"/>
            <w:hideMark/>
          </w:tcPr>
          <w:p w14:paraId="1E4E9C84"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HEPA</w:t>
            </w:r>
          </w:p>
        </w:tc>
        <w:tc>
          <w:tcPr>
            <w:tcW w:w="532" w:type="pct"/>
            <w:shd w:val="clear" w:color="auto" w:fill="auto"/>
            <w:noWrap/>
            <w:vAlign w:val="bottom"/>
            <w:hideMark/>
          </w:tcPr>
          <w:p w14:paraId="48D734F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23</w:t>
            </w:r>
          </w:p>
        </w:tc>
        <w:tc>
          <w:tcPr>
            <w:tcW w:w="682" w:type="pct"/>
            <w:shd w:val="clear" w:color="auto" w:fill="auto"/>
            <w:noWrap/>
            <w:vAlign w:val="bottom"/>
            <w:hideMark/>
          </w:tcPr>
          <w:p w14:paraId="0318C13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0.49%</w:t>
            </w:r>
          </w:p>
        </w:tc>
        <w:tc>
          <w:tcPr>
            <w:tcW w:w="756" w:type="pct"/>
            <w:shd w:val="clear" w:color="auto" w:fill="auto"/>
            <w:noWrap/>
            <w:vAlign w:val="bottom"/>
            <w:hideMark/>
          </w:tcPr>
          <w:p w14:paraId="67B9967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86.29%</w:t>
            </w:r>
          </w:p>
        </w:tc>
      </w:tr>
      <w:tr w:rsidR="00F80A3E" w:rsidRPr="004B346E" w14:paraId="7A6E204A" w14:textId="77777777" w:rsidTr="00F9318D">
        <w:trPr>
          <w:trHeight w:val="290"/>
          <w:jc w:val="center"/>
        </w:trPr>
        <w:tc>
          <w:tcPr>
            <w:tcW w:w="3030" w:type="pct"/>
            <w:shd w:val="clear" w:color="auto" w:fill="auto"/>
            <w:noWrap/>
            <w:vAlign w:val="bottom"/>
            <w:hideMark/>
          </w:tcPr>
          <w:p w14:paraId="4D511E4B"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FLUX</w:t>
            </w:r>
            <w:r>
              <w:rPr>
                <w:rFonts w:ascii="Calibri" w:hAnsi="Calibri" w:cs="Times New Roman"/>
                <w:color w:val="000000"/>
                <w:sz w:val="22"/>
                <w:szCs w:val="22"/>
                <w:lang w:bidi="ar-SA"/>
              </w:rPr>
              <w:t>+</w:t>
            </w:r>
            <w:r w:rsidRPr="004B346E">
              <w:rPr>
                <w:rFonts w:ascii="Calibri" w:hAnsi="Calibri" w:cs="Times New Roman"/>
                <w:color w:val="000000"/>
                <w:sz w:val="22"/>
                <w:szCs w:val="22"/>
                <w:lang w:bidi="ar-SA"/>
              </w:rPr>
              <w:t>PPV</w:t>
            </w:r>
          </w:p>
        </w:tc>
        <w:tc>
          <w:tcPr>
            <w:tcW w:w="532" w:type="pct"/>
            <w:shd w:val="clear" w:color="auto" w:fill="auto"/>
            <w:noWrap/>
            <w:vAlign w:val="bottom"/>
            <w:hideMark/>
          </w:tcPr>
          <w:p w14:paraId="3C040434"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23</w:t>
            </w:r>
          </w:p>
        </w:tc>
        <w:tc>
          <w:tcPr>
            <w:tcW w:w="682" w:type="pct"/>
            <w:shd w:val="clear" w:color="auto" w:fill="auto"/>
            <w:noWrap/>
            <w:vAlign w:val="bottom"/>
            <w:hideMark/>
          </w:tcPr>
          <w:p w14:paraId="01221A6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0.49%</w:t>
            </w:r>
          </w:p>
        </w:tc>
        <w:tc>
          <w:tcPr>
            <w:tcW w:w="756" w:type="pct"/>
            <w:shd w:val="clear" w:color="auto" w:fill="auto"/>
            <w:noWrap/>
            <w:vAlign w:val="bottom"/>
            <w:hideMark/>
          </w:tcPr>
          <w:p w14:paraId="145ACCC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86.78%</w:t>
            </w:r>
          </w:p>
        </w:tc>
      </w:tr>
      <w:tr w:rsidR="00F80A3E" w:rsidRPr="004B346E" w14:paraId="64947B2F" w14:textId="77777777" w:rsidTr="00F9318D">
        <w:trPr>
          <w:trHeight w:val="290"/>
          <w:jc w:val="center"/>
        </w:trPr>
        <w:tc>
          <w:tcPr>
            <w:tcW w:w="3030" w:type="pct"/>
            <w:shd w:val="clear" w:color="auto" w:fill="auto"/>
            <w:noWrap/>
            <w:vAlign w:val="bottom"/>
            <w:hideMark/>
          </w:tcPr>
          <w:p w14:paraId="6DD9BF36"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PNC</w:t>
            </w:r>
          </w:p>
        </w:tc>
        <w:tc>
          <w:tcPr>
            <w:tcW w:w="532" w:type="pct"/>
            <w:shd w:val="clear" w:color="auto" w:fill="auto"/>
            <w:noWrap/>
            <w:vAlign w:val="bottom"/>
            <w:hideMark/>
          </w:tcPr>
          <w:p w14:paraId="55897AAB"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22</w:t>
            </w:r>
          </w:p>
        </w:tc>
        <w:tc>
          <w:tcPr>
            <w:tcW w:w="682" w:type="pct"/>
            <w:shd w:val="clear" w:color="auto" w:fill="auto"/>
            <w:noWrap/>
            <w:vAlign w:val="bottom"/>
            <w:hideMark/>
          </w:tcPr>
          <w:p w14:paraId="1633DC4C"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0.46%</w:t>
            </w:r>
          </w:p>
        </w:tc>
        <w:tc>
          <w:tcPr>
            <w:tcW w:w="756" w:type="pct"/>
            <w:shd w:val="clear" w:color="auto" w:fill="auto"/>
            <w:noWrap/>
            <w:vAlign w:val="bottom"/>
            <w:hideMark/>
          </w:tcPr>
          <w:p w14:paraId="5E9711D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87.24%</w:t>
            </w:r>
          </w:p>
        </w:tc>
      </w:tr>
      <w:tr w:rsidR="00F80A3E" w:rsidRPr="004B346E" w14:paraId="747A13D2" w14:textId="77777777" w:rsidTr="00F9318D">
        <w:trPr>
          <w:trHeight w:val="290"/>
          <w:jc w:val="center"/>
        </w:trPr>
        <w:tc>
          <w:tcPr>
            <w:tcW w:w="3030" w:type="pct"/>
            <w:shd w:val="clear" w:color="auto" w:fill="auto"/>
            <w:noWrap/>
            <w:vAlign w:val="bottom"/>
            <w:hideMark/>
          </w:tcPr>
          <w:p w14:paraId="2F46B39C"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DTAPIPV</w:t>
            </w:r>
          </w:p>
        </w:tc>
        <w:tc>
          <w:tcPr>
            <w:tcW w:w="532" w:type="pct"/>
            <w:shd w:val="clear" w:color="auto" w:fill="auto"/>
            <w:noWrap/>
            <w:vAlign w:val="bottom"/>
            <w:hideMark/>
          </w:tcPr>
          <w:p w14:paraId="466532F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21</w:t>
            </w:r>
          </w:p>
        </w:tc>
        <w:tc>
          <w:tcPr>
            <w:tcW w:w="682" w:type="pct"/>
            <w:shd w:val="clear" w:color="auto" w:fill="auto"/>
            <w:noWrap/>
            <w:vAlign w:val="bottom"/>
            <w:hideMark/>
          </w:tcPr>
          <w:p w14:paraId="3361695A"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0.44%</w:t>
            </w:r>
          </w:p>
        </w:tc>
        <w:tc>
          <w:tcPr>
            <w:tcW w:w="756" w:type="pct"/>
            <w:shd w:val="clear" w:color="auto" w:fill="auto"/>
            <w:noWrap/>
            <w:vAlign w:val="bottom"/>
            <w:hideMark/>
          </w:tcPr>
          <w:p w14:paraId="3B1374F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87.68%</w:t>
            </w:r>
          </w:p>
        </w:tc>
      </w:tr>
      <w:tr w:rsidR="00F80A3E" w:rsidRPr="004B346E" w14:paraId="5370AB4F" w14:textId="77777777" w:rsidTr="00F9318D">
        <w:trPr>
          <w:trHeight w:val="290"/>
          <w:jc w:val="center"/>
        </w:trPr>
        <w:tc>
          <w:tcPr>
            <w:tcW w:w="3030" w:type="pct"/>
            <w:shd w:val="clear" w:color="auto" w:fill="auto"/>
            <w:noWrap/>
            <w:vAlign w:val="bottom"/>
            <w:hideMark/>
          </w:tcPr>
          <w:p w14:paraId="0A574A11"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FLUN3</w:t>
            </w:r>
          </w:p>
        </w:tc>
        <w:tc>
          <w:tcPr>
            <w:tcW w:w="532" w:type="pct"/>
            <w:shd w:val="clear" w:color="auto" w:fill="auto"/>
            <w:noWrap/>
            <w:vAlign w:val="bottom"/>
            <w:hideMark/>
          </w:tcPr>
          <w:p w14:paraId="51C11B8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20</w:t>
            </w:r>
          </w:p>
        </w:tc>
        <w:tc>
          <w:tcPr>
            <w:tcW w:w="682" w:type="pct"/>
            <w:shd w:val="clear" w:color="auto" w:fill="auto"/>
            <w:noWrap/>
            <w:vAlign w:val="bottom"/>
            <w:hideMark/>
          </w:tcPr>
          <w:p w14:paraId="78491FF1"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0.42%</w:t>
            </w:r>
          </w:p>
        </w:tc>
        <w:tc>
          <w:tcPr>
            <w:tcW w:w="756" w:type="pct"/>
            <w:shd w:val="clear" w:color="auto" w:fill="auto"/>
            <w:noWrap/>
            <w:vAlign w:val="bottom"/>
            <w:hideMark/>
          </w:tcPr>
          <w:p w14:paraId="285B58F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88.11%</w:t>
            </w:r>
          </w:p>
        </w:tc>
      </w:tr>
      <w:tr w:rsidR="00F80A3E" w:rsidRPr="004B346E" w14:paraId="33997DF0" w14:textId="77777777" w:rsidTr="00F9318D">
        <w:trPr>
          <w:trHeight w:val="290"/>
          <w:jc w:val="center"/>
        </w:trPr>
        <w:tc>
          <w:tcPr>
            <w:tcW w:w="3030" w:type="pct"/>
            <w:shd w:val="clear" w:color="auto" w:fill="auto"/>
            <w:noWrap/>
            <w:vAlign w:val="bottom"/>
            <w:hideMark/>
          </w:tcPr>
          <w:p w14:paraId="2468DCA7"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FLUN4</w:t>
            </w:r>
          </w:p>
        </w:tc>
        <w:tc>
          <w:tcPr>
            <w:tcW w:w="532" w:type="pct"/>
            <w:shd w:val="clear" w:color="auto" w:fill="auto"/>
            <w:noWrap/>
            <w:vAlign w:val="bottom"/>
            <w:hideMark/>
          </w:tcPr>
          <w:p w14:paraId="65E5BC2C"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17</w:t>
            </w:r>
          </w:p>
        </w:tc>
        <w:tc>
          <w:tcPr>
            <w:tcW w:w="682" w:type="pct"/>
            <w:shd w:val="clear" w:color="auto" w:fill="auto"/>
            <w:noWrap/>
            <w:vAlign w:val="bottom"/>
            <w:hideMark/>
          </w:tcPr>
          <w:p w14:paraId="3970C51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0.36%</w:t>
            </w:r>
          </w:p>
        </w:tc>
        <w:tc>
          <w:tcPr>
            <w:tcW w:w="756" w:type="pct"/>
            <w:shd w:val="clear" w:color="auto" w:fill="auto"/>
            <w:noWrap/>
            <w:vAlign w:val="bottom"/>
            <w:hideMark/>
          </w:tcPr>
          <w:p w14:paraId="3645ECC8"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88.46%</w:t>
            </w:r>
          </w:p>
        </w:tc>
      </w:tr>
      <w:tr w:rsidR="00F80A3E" w:rsidRPr="004B346E" w14:paraId="00346242" w14:textId="77777777" w:rsidTr="00F9318D">
        <w:trPr>
          <w:trHeight w:val="290"/>
          <w:jc w:val="center"/>
        </w:trPr>
        <w:tc>
          <w:tcPr>
            <w:tcW w:w="3030" w:type="pct"/>
            <w:shd w:val="clear" w:color="auto" w:fill="auto"/>
            <w:noWrap/>
            <w:vAlign w:val="bottom"/>
            <w:hideMark/>
          </w:tcPr>
          <w:p w14:paraId="22812C64"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YF</w:t>
            </w:r>
          </w:p>
        </w:tc>
        <w:tc>
          <w:tcPr>
            <w:tcW w:w="532" w:type="pct"/>
            <w:shd w:val="clear" w:color="auto" w:fill="auto"/>
            <w:noWrap/>
            <w:vAlign w:val="bottom"/>
            <w:hideMark/>
          </w:tcPr>
          <w:p w14:paraId="5090C7C0"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16</w:t>
            </w:r>
          </w:p>
        </w:tc>
        <w:tc>
          <w:tcPr>
            <w:tcW w:w="682" w:type="pct"/>
            <w:shd w:val="clear" w:color="auto" w:fill="auto"/>
            <w:noWrap/>
            <w:vAlign w:val="bottom"/>
            <w:hideMark/>
          </w:tcPr>
          <w:p w14:paraId="5D4BFF4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0.34%</w:t>
            </w:r>
          </w:p>
        </w:tc>
        <w:tc>
          <w:tcPr>
            <w:tcW w:w="756" w:type="pct"/>
            <w:shd w:val="clear" w:color="auto" w:fill="auto"/>
            <w:noWrap/>
            <w:vAlign w:val="bottom"/>
            <w:hideMark/>
          </w:tcPr>
          <w:p w14:paraId="478CD0D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88.80%</w:t>
            </w:r>
          </w:p>
        </w:tc>
      </w:tr>
      <w:tr w:rsidR="00F80A3E" w:rsidRPr="004B346E" w14:paraId="790B4877" w14:textId="77777777" w:rsidTr="00F9318D">
        <w:trPr>
          <w:trHeight w:val="290"/>
          <w:jc w:val="center"/>
        </w:trPr>
        <w:tc>
          <w:tcPr>
            <w:tcW w:w="3030" w:type="pct"/>
            <w:shd w:val="clear" w:color="auto" w:fill="auto"/>
            <w:noWrap/>
            <w:vAlign w:val="bottom"/>
            <w:hideMark/>
          </w:tcPr>
          <w:p w14:paraId="74AA4083"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RV5</w:t>
            </w:r>
          </w:p>
        </w:tc>
        <w:tc>
          <w:tcPr>
            <w:tcW w:w="532" w:type="pct"/>
            <w:shd w:val="clear" w:color="auto" w:fill="auto"/>
            <w:noWrap/>
            <w:vAlign w:val="bottom"/>
            <w:hideMark/>
          </w:tcPr>
          <w:p w14:paraId="4279C6D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15</w:t>
            </w:r>
          </w:p>
        </w:tc>
        <w:tc>
          <w:tcPr>
            <w:tcW w:w="682" w:type="pct"/>
            <w:shd w:val="clear" w:color="auto" w:fill="auto"/>
            <w:noWrap/>
            <w:vAlign w:val="bottom"/>
            <w:hideMark/>
          </w:tcPr>
          <w:p w14:paraId="54CD376F"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0.32%</w:t>
            </w:r>
          </w:p>
        </w:tc>
        <w:tc>
          <w:tcPr>
            <w:tcW w:w="756" w:type="pct"/>
            <w:shd w:val="clear" w:color="auto" w:fill="auto"/>
            <w:noWrap/>
            <w:vAlign w:val="bottom"/>
            <w:hideMark/>
          </w:tcPr>
          <w:p w14:paraId="5FD492A9"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89.12%</w:t>
            </w:r>
          </w:p>
        </w:tc>
      </w:tr>
      <w:tr w:rsidR="00F80A3E" w:rsidRPr="004B346E" w14:paraId="7BF64408" w14:textId="77777777" w:rsidTr="00F9318D">
        <w:trPr>
          <w:trHeight w:val="290"/>
          <w:jc w:val="center"/>
        </w:trPr>
        <w:tc>
          <w:tcPr>
            <w:tcW w:w="3030" w:type="pct"/>
            <w:shd w:val="clear" w:color="auto" w:fill="auto"/>
            <w:noWrap/>
            <w:vAlign w:val="bottom"/>
            <w:hideMark/>
          </w:tcPr>
          <w:p w14:paraId="40E7ECB9"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DTAPIPVHIB</w:t>
            </w:r>
            <w:r>
              <w:rPr>
                <w:rFonts w:ascii="Calibri" w:hAnsi="Calibri" w:cs="Times New Roman"/>
                <w:color w:val="000000"/>
                <w:sz w:val="22"/>
                <w:szCs w:val="22"/>
                <w:lang w:bidi="ar-SA"/>
              </w:rPr>
              <w:t>+</w:t>
            </w:r>
            <w:r w:rsidRPr="004B346E">
              <w:rPr>
                <w:rFonts w:ascii="Calibri" w:hAnsi="Calibri" w:cs="Times New Roman"/>
                <w:color w:val="000000"/>
                <w:sz w:val="22"/>
                <w:szCs w:val="22"/>
                <w:lang w:bidi="ar-SA"/>
              </w:rPr>
              <w:t>PNC13</w:t>
            </w:r>
          </w:p>
        </w:tc>
        <w:tc>
          <w:tcPr>
            <w:tcW w:w="532" w:type="pct"/>
            <w:shd w:val="clear" w:color="auto" w:fill="auto"/>
            <w:noWrap/>
            <w:vAlign w:val="bottom"/>
            <w:hideMark/>
          </w:tcPr>
          <w:p w14:paraId="1C7159D7"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13</w:t>
            </w:r>
          </w:p>
        </w:tc>
        <w:tc>
          <w:tcPr>
            <w:tcW w:w="682" w:type="pct"/>
            <w:shd w:val="clear" w:color="auto" w:fill="auto"/>
            <w:noWrap/>
            <w:vAlign w:val="bottom"/>
            <w:hideMark/>
          </w:tcPr>
          <w:p w14:paraId="43903E69"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0.27%</w:t>
            </w:r>
          </w:p>
        </w:tc>
        <w:tc>
          <w:tcPr>
            <w:tcW w:w="756" w:type="pct"/>
            <w:shd w:val="clear" w:color="auto" w:fill="auto"/>
            <w:noWrap/>
            <w:vAlign w:val="bottom"/>
            <w:hideMark/>
          </w:tcPr>
          <w:p w14:paraId="0FB7098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89.39%</w:t>
            </w:r>
          </w:p>
        </w:tc>
      </w:tr>
      <w:tr w:rsidR="00F80A3E" w:rsidRPr="004B346E" w14:paraId="12B92E10" w14:textId="77777777" w:rsidTr="00F9318D">
        <w:trPr>
          <w:trHeight w:val="290"/>
          <w:jc w:val="center"/>
        </w:trPr>
        <w:tc>
          <w:tcPr>
            <w:tcW w:w="3030" w:type="pct"/>
            <w:shd w:val="clear" w:color="auto" w:fill="auto"/>
            <w:noWrap/>
            <w:vAlign w:val="bottom"/>
            <w:hideMark/>
          </w:tcPr>
          <w:p w14:paraId="319CD0A2"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MMRV</w:t>
            </w:r>
          </w:p>
        </w:tc>
        <w:tc>
          <w:tcPr>
            <w:tcW w:w="532" w:type="pct"/>
            <w:shd w:val="clear" w:color="auto" w:fill="auto"/>
            <w:noWrap/>
            <w:vAlign w:val="bottom"/>
            <w:hideMark/>
          </w:tcPr>
          <w:p w14:paraId="67FC95B7"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11</w:t>
            </w:r>
          </w:p>
        </w:tc>
        <w:tc>
          <w:tcPr>
            <w:tcW w:w="682" w:type="pct"/>
            <w:shd w:val="clear" w:color="auto" w:fill="auto"/>
            <w:noWrap/>
            <w:vAlign w:val="bottom"/>
            <w:hideMark/>
          </w:tcPr>
          <w:p w14:paraId="60087687"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0.23%</w:t>
            </w:r>
          </w:p>
        </w:tc>
        <w:tc>
          <w:tcPr>
            <w:tcW w:w="756" w:type="pct"/>
            <w:shd w:val="clear" w:color="auto" w:fill="auto"/>
            <w:noWrap/>
            <w:vAlign w:val="bottom"/>
            <w:hideMark/>
          </w:tcPr>
          <w:p w14:paraId="3FB80C3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89.62%</w:t>
            </w:r>
          </w:p>
        </w:tc>
      </w:tr>
      <w:tr w:rsidR="00F80A3E" w:rsidRPr="004B346E" w14:paraId="22F3F465" w14:textId="77777777" w:rsidTr="00F9318D">
        <w:trPr>
          <w:trHeight w:val="290"/>
          <w:jc w:val="center"/>
        </w:trPr>
        <w:tc>
          <w:tcPr>
            <w:tcW w:w="3030" w:type="pct"/>
            <w:shd w:val="clear" w:color="auto" w:fill="auto"/>
            <w:noWrap/>
            <w:vAlign w:val="bottom"/>
            <w:hideMark/>
          </w:tcPr>
          <w:p w14:paraId="6528E95D"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HPV2</w:t>
            </w:r>
          </w:p>
        </w:tc>
        <w:tc>
          <w:tcPr>
            <w:tcW w:w="532" w:type="pct"/>
            <w:shd w:val="clear" w:color="auto" w:fill="auto"/>
            <w:noWrap/>
            <w:vAlign w:val="bottom"/>
            <w:hideMark/>
          </w:tcPr>
          <w:p w14:paraId="6D8D6E8C"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w:t>
            </w:r>
          </w:p>
        </w:tc>
        <w:tc>
          <w:tcPr>
            <w:tcW w:w="682" w:type="pct"/>
            <w:shd w:val="clear" w:color="auto" w:fill="auto"/>
            <w:noWrap/>
            <w:vAlign w:val="bottom"/>
            <w:hideMark/>
          </w:tcPr>
          <w:p w14:paraId="65D6E1E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0.21%</w:t>
            </w:r>
          </w:p>
        </w:tc>
        <w:tc>
          <w:tcPr>
            <w:tcW w:w="756" w:type="pct"/>
            <w:shd w:val="clear" w:color="auto" w:fill="auto"/>
            <w:noWrap/>
            <w:vAlign w:val="bottom"/>
            <w:hideMark/>
          </w:tcPr>
          <w:p w14:paraId="7FA61EAE"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89.84%</w:t>
            </w:r>
          </w:p>
        </w:tc>
      </w:tr>
      <w:tr w:rsidR="00F80A3E" w:rsidRPr="004B346E" w14:paraId="61AC3167" w14:textId="77777777" w:rsidTr="00F9318D">
        <w:trPr>
          <w:trHeight w:val="290"/>
          <w:jc w:val="center"/>
        </w:trPr>
        <w:tc>
          <w:tcPr>
            <w:tcW w:w="3030" w:type="pct"/>
            <w:shd w:val="clear" w:color="auto" w:fill="auto"/>
            <w:noWrap/>
            <w:vAlign w:val="bottom"/>
            <w:hideMark/>
          </w:tcPr>
          <w:p w14:paraId="03F391D9"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FLUX</w:t>
            </w:r>
            <w:r>
              <w:rPr>
                <w:rFonts w:ascii="Calibri" w:hAnsi="Calibri" w:cs="Times New Roman"/>
                <w:color w:val="000000"/>
                <w:sz w:val="22"/>
                <w:szCs w:val="22"/>
                <w:lang w:bidi="ar-SA"/>
              </w:rPr>
              <w:t>+</w:t>
            </w:r>
            <w:r w:rsidRPr="004B346E">
              <w:rPr>
                <w:rFonts w:ascii="Calibri" w:hAnsi="Calibri" w:cs="Times New Roman"/>
                <w:color w:val="000000"/>
                <w:sz w:val="22"/>
                <w:szCs w:val="22"/>
                <w:lang w:bidi="ar-SA"/>
              </w:rPr>
              <w:t>VARZOS</w:t>
            </w:r>
          </w:p>
        </w:tc>
        <w:tc>
          <w:tcPr>
            <w:tcW w:w="532" w:type="pct"/>
            <w:shd w:val="clear" w:color="auto" w:fill="auto"/>
            <w:noWrap/>
            <w:vAlign w:val="bottom"/>
            <w:hideMark/>
          </w:tcPr>
          <w:p w14:paraId="322EEC6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w:t>
            </w:r>
          </w:p>
        </w:tc>
        <w:tc>
          <w:tcPr>
            <w:tcW w:w="682" w:type="pct"/>
            <w:shd w:val="clear" w:color="auto" w:fill="auto"/>
            <w:noWrap/>
            <w:vAlign w:val="bottom"/>
            <w:hideMark/>
          </w:tcPr>
          <w:p w14:paraId="4D30ED16"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0.21%</w:t>
            </w:r>
          </w:p>
        </w:tc>
        <w:tc>
          <w:tcPr>
            <w:tcW w:w="756" w:type="pct"/>
            <w:shd w:val="clear" w:color="auto" w:fill="auto"/>
            <w:noWrap/>
            <w:vAlign w:val="bottom"/>
            <w:hideMark/>
          </w:tcPr>
          <w:p w14:paraId="69043683"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90.05%</w:t>
            </w:r>
          </w:p>
        </w:tc>
      </w:tr>
      <w:tr w:rsidR="00F80A3E" w:rsidRPr="004B346E" w14:paraId="62F3E9FA" w14:textId="77777777" w:rsidTr="00F9318D">
        <w:trPr>
          <w:trHeight w:val="290"/>
          <w:jc w:val="center"/>
        </w:trPr>
        <w:tc>
          <w:tcPr>
            <w:tcW w:w="3030" w:type="pct"/>
            <w:shd w:val="clear" w:color="auto" w:fill="auto"/>
            <w:noWrap/>
            <w:vAlign w:val="bottom"/>
            <w:hideMark/>
          </w:tcPr>
          <w:p w14:paraId="25F03940"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6VAX-F</w:t>
            </w:r>
          </w:p>
        </w:tc>
        <w:tc>
          <w:tcPr>
            <w:tcW w:w="532" w:type="pct"/>
            <w:shd w:val="clear" w:color="auto" w:fill="auto"/>
            <w:noWrap/>
            <w:vAlign w:val="bottom"/>
            <w:hideMark/>
          </w:tcPr>
          <w:p w14:paraId="0BD1174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w:t>
            </w:r>
          </w:p>
        </w:tc>
        <w:tc>
          <w:tcPr>
            <w:tcW w:w="682" w:type="pct"/>
            <w:shd w:val="clear" w:color="auto" w:fill="auto"/>
            <w:noWrap/>
            <w:vAlign w:val="bottom"/>
            <w:hideMark/>
          </w:tcPr>
          <w:p w14:paraId="6F75EBA2"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0.21%</w:t>
            </w:r>
          </w:p>
        </w:tc>
        <w:tc>
          <w:tcPr>
            <w:tcW w:w="756" w:type="pct"/>
            <w:shd w:val="clear" w:color="auto" w:fill="auto"/>
            <w:noWrap/>
            <w:vAlign w:val="bottom"/>
            <w:hideMark/>
          </w:tcPr>
          <w:p w14:paraId="19DD8995"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90.26%</w:t>
            </w:r>
          </w:p>
        </w:tc>
      </w:tr>
      <w:tr w:rsidR="00F80A3E" w:rsidRPr="004B346E" w14:paraId="4C42A7D3" w14:textId="77777777" w:rsidTr="00F9318D">
        <w:trPr>
          <w:trHeight w:val="290"/>
          <w:jc w:val="center"/>
        </w:trPr>
        <w:tc>
          <w:tcPr>
            <w:tcW w:w="3030" w:type="pct"/>
            <w:shd w:val="clear" w:color="auto" w:fill="auto"/>
            <w:noWrap/>
            <w:vAlign w:val="bottom"/>
            <w:hideMark/>
          </w:tcPr>
          <w:p w14:paraId="4263F549" w14:textId="77777777" w:rsidR="00F80A3E" w:rsidRPr="004B346E" w:rsidRDefault="00F80A3E" w:rsidP="00F9318D">
            <w:pPr>
              <w:spacing w:after="0" w:line="240" w:lineRule="auto"/>
              <w:ind w:firstLine="0"/>
              <w:jc w:val="both"/>
              <w:rPr>
                <w:rFonts w:ascii="Calibri" w:hAnsi="Calibri" w:cs="Times New Roman"/>
                <w:color w:val="000000"/>
                <w:sz w:val="22"/>
                <w:szCs w:val="22"/>
                <w:lang w:bidi="ar-SA"/>
              </w:rPr>
            </w:pPr>
            <w:r w:rsidRPr="004B346E">
              <w:rPr>
                <w:rFonts w:ascii="Calibri" w:hAnsi="Calibri" w:cs="Times New Roman"/>
                <w:color w:val="000000"/>
                <w:sz w:val="22"/>
                <w:szCs w:val="22"/>
                <w:lang w:bidi="ar-SA"/>
              </w:rPr>
              <w:t>Other</w:t>
            </w:r>
          </w:p>
        </w:tc>
        <w:tc>
          <w:tcPr>
            <w:tcW w:w="532" w:type="pct"/>
            <w:shd w:val="clear" w:color="auto" w:fill="auto"/>
            <w:noWrap/>
            <w:vAlign w:val="bottom"/>
            <w:hideMark/>
          </w:tcPr>
          <w:p w14:paraId="0FC5C6B7"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462</w:t>
            </w:r>
          </w:p>
        </w:tc>
        <w:tc>
          <w:tcPr>
            <w:tcW w:w="682" w:type="pct"/>
            <w:shd w:val="clear" w:color="auto" w:fill="auto"/>
            <w:noWrap/>
            <w:vAlign w:val="bottom"/>
            <w:hideMark/>
          </w:tcPr>
          <w:p w14:paraId="3165221D"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9.74%</w:t>
            </w:r>
          </w:p>
        </w:tc>
        <w:tc>
          <w:tcPr>
            <w:tcW w:w="756" w:type="pct"/>
            <w:shd w:val="clear" w:color="auto" w:fill="auto"/>
            <w:noWrap/>
            <w:vAlign w:val="bottom"/>
            <w:hideMark/>
          </w:tcPr>
          <w:p w14:paraId="0FDA7EE4" w14:textId="77777777" w:rsidR="00F80A3E" w:rsidRPr="004B346E" w:rsidRDefault="00F80A3E" w:rsidP="00F9318D">
            <w:pPr>
              <w:spacing w:after="0" w:line="240" w:lineRule="auto"/>
              <w:ind w:firstLine="0"/>
              <w:jc w:val="center"/>
              <w:rPr>
                <w:rFonts w:ascii="Calibri" w:hAnsi="Calibri" w:cs="Times New Roman"/>
                <w:color w:val="000000"/>
                <w:sz w:val="22"/>
                <w:szCs w:val="22"/>
                <w:lang w:bidi="ar-SA"/>
              </w:rPr>
            </w:pPr>
            <w:r w:rsidRPr="004B346E">
              <w:rPr>
                <w:rFonts w:ascii="Calibri" w:hAnsi="Calibri" w:cs="Times New Roman"/>
                <w:color w:val="000000"/>
                <w:sz w:val="22"/>
                <w:szCs w:val="22"/>
                <w:lang w:bidi="ar-SA"/>
              </w:rPr>
              <w:t>100%</w:t>
            </w:r>
          </w:p>
        </w:tc>
      </w:tr>
    </w:tbl>
    <w:p w14:paraId="4CD7F4C7" w14:textId="1B967EB7" w:rsidR="00F80A3E" w:rsidRPr="005C6B43" w:rsidRDefault="00F80A3E" w:rsidP="00F80A3E">
      <w:pPr>
        <w:pStyle w:val="TOC3"/>
      </w:pPr>
      <w:bookmarkStart w:id="13" w:name="_Ref28011251"/>
      <w:r w:rsidRPr="002403C4">
        <w:t xml:space="preserve">Table </w:t>
      </w:r>
      <w:r w:rsidRPr="002403C4">
        <w:fldChar w:fldCharType="begin"/>
      </w:r>
      <w:r w:rsidRPr="002403C4">
        <w:instrText>SEQ Table \* ARABIC</w:instrText>
      </w:r>
      <w:r w:rsidRPr="002403C4">
        <w:fldChar w:fldCharType="separate"/>
      </w:r>
      <w:r w:rsidR="008E52C2">
        <w:rPr>
          <w:noProof/>
        </w:rPr>
        <w:t>6</w:t>
      </w:r>
      <w:r w:rsidRPr="002403C4">
        <w:fldChar w:fldCharType="end"/>
      </w:r>
      <w:bookmarkEnd w:id="13"/>
      <w:r w:rsidRPr="002403C4">
        <w:t>. The</w:t>
      </w:r>
      <w:r>
        <w:t xml:space="preserve"> highly frequent AEs in CV,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58"/>
        <w:gridCol w:w="994"/>
        <w:gridCol w:w="1276"/>
        <w:gridCol w:w="1412"/>
      </w:tblGrid>
      <w:tr w:rsidR="00F80A3E" w:rsidRPr="0034084A" w14:paraId="1354305D" w14:textId="77777777" w:rsidTr="00F9318D">
        <w:trPr>
          <w:trHeight w:val="300"/>
          <w:tblHeader/>
        </w:trPr>
        <w:tc>
          <w:tcPr>
            <w:tcW w:w="3029" w:type="pct"/>
            <w:shd w:val="clear" w:color="auto" w:fill="auto"/>
            <w:noWrap/>
            <w:vAlign w:val="center"/>
            <w:hideMark/>
          </w:tcPr>
          <w:p w14:paraId="13D65F58" w14:textId="77777777" w:rsidR="00F80A3E" w:rsidRPr="0034084A" w:rsidRDefault="00F80A3E" w:rsidP="00F9318D">
            <w:pPr>
              <w:spacing w:after="0" w:line="240" w:lineRule="auto"/>
              <w:ind w:firstLine="0"/>
              <w:jc w:val="both"/>
              <w:rPr>
                <w:rFonts w:ascii="Calibri" w:hAnsi="Calibri" w:cs="Calibri"/>
                <w:b/>
                <w:bCs/>
                <w:color w:val="000000"/>
                <w:sz w:val="22"/>
                <w:szCs w:val="22"/>
                <w:lang w:bidi="ar-SA"/>
              </w:rPr>
            </w:pPr>
            <w:r w:rsidRPr="0034084A">
              <w:rPr>
                <w:rFonts w:ascii="Calibri" w:hAnsi="Calibri" w:cs="Calibri"/>
                <w:b/>
                <w:bCs/>
                <w:color w:val="000000"/>
                <w:sz w:val="22"/>
                <w:szCs w:val="22"/>
                <w:lang w:bidi="ar-SA"/>
              </w:rPr>
              <w:t xml:space="preserve">Adverse </w:t>
            </w:r>
            <w:r>
              <w:rPr>
                <w:rFonts w:ascii="Calibri" w:hAnsi="Calibri" w:cs="Calibri"/>
                <w:b/>
                <w:bCs/>
                <w:color w:val="000000"/>
                <w:sz w:val="22"/>
                <w:szCs w:val="22"/>
                <w:lang w:bidi="ar-SA"/>
              </w:rPr>
              <w:t>Event</w:t>
            </w:r>
          </w:p>
        </w:tc>
        <w:tc>
          <w:tcPr>
            <w:tcW w:w="532" w:type="pct"/>
            <w:shd w:val="clear" w:color="auto" w:fill="auto"/>
            <w:noWrap/>
            <w:vAlign w:val="center"/>
            <w:hideMark/>
          </w:tcPr>
          <w:p w14:paraId="22147FC6" w14:textId="77777777" w:rsidR="00F80A3E" w:rsidRPr="0034084A" w:rsidRDefault="00F80A3E" w:rsidP="00F9318D">
            <w:pPr>
              <w:spacing w:after="0" w:line="240" w:lineRule="auto"/>
              <w:ind w:firstLine="0"/>
              <w:jc w:val="center"/>
              <w:rPr>
                <w:rFonts w:ascii="Calibri" w:hAnsi="Calibri" w:cs="Calibri"/>
                <w:b/>
                <w:bCs/>
                <w:color w:val="000000"/>
                <w:sz w:val="22"/>
                <w:szCs w:val="22"/>
                <w:lang w:bidi="ar-SA"/>
              </w:rPr>
            </w:pPr>
            <w:r w:rsidRPr="0034084A">
              <w:rPr>
                <w:rFonts w:ascii="Calibri" w:hAnsi="Calibri" w:cs="Calibri"/>
                <w:b/>
                <w:bCs/>
                <w:color w:val="000000"/>
                <w:sz w:val="22"/>
                <w:szCs w:val="22"/>
                <w:lang w:bidi="ar-SA"/>
              </w:rPr>
              <w:t>No.</w:t>
            </w:r>
          </w:p>
        </w:tc>
        <w:tc>
          <w:tcPr>
            <w:tcW w:w="683" w:type="pct"/>
            <w:shd w:val="clear" w:color="auto" w:fill="auto"/>
            <w:noWrap/>
            <w:vAlign w:val="center"/>
            <w:hideMark/>
          </w:tcPr>
          <w:p w14:paraId="07768961" w14:textId="77777777" w:rsidR="00F80A3E" w:rsidRPr="0034084A" w:rsidRDefault="00F80A3E" w:rsidP="00F9318D">
            <w:pPr>
              <w:spacing w:after="0" w:line="240" w:lineRule="auto"/>
              <w:ind w:firstLine="0"/>
              <w:jc w:val="center"/>
              <w:rPr>
                <w:rFonts w:ascii="Calibri" w:hAnsi="Calibri" w:cs="Calibri"/>
                <w:b/>
                <w:bCs/>
                <w:color w:val="000000"/>
                <w:sz w:val="22"/>
                <w:szCs w:val="22"/>
                <w:lang w:bidi="ar-SA"/>
              </w:rPr>
            </w:pPr>
            <w:r w:rsidRPr="0034084A">
              <w:rPr>
                <w:rFonts w:ascii="Calibri" w:hAnsi="Calibri" w:cs="Calibri"/>
                <w:b/>
                <w:bCs/>
                <w:color w:val="000000"/>
                <w:sz w:val="22"/>
                <w:szCs w:val="22"/>
                <w:lang w:bidi="ar-SA"/>
              </w:rPr>
              <w:t>%</w:t>
            </w:r>
          </w:p>
        </w:tc>
        <w:tc>
          <w:tcPr>
            <w:tcW w:w="756" w:type="pct"/>
            <w:shd w:val="clear" w:color="auto" w:fill="auto"/>
            <w:noWrap/>
            <w:vAlign w:val="center"/>
            <w:hideMark/>
          </w:tcPr>
          <w:p w14:paraId="6980F56C" w14:textId="77777777" w:rsidR="00F80A3E" w:rsidRPr="0034084A" w:rsidRDefault="00F80A3E" w:rsidP="00F9318D">
            <w:pPr>
              <w:spacing w:after="0" w:line="240" w:lineRule="auto"/>
              <w:ind w:firstLine="0"/>
              <w:jc w:val="center"/>
              <w:rPr>
                <w:rFonts w:ascii="Calibri" w:hAnsi="Calibri" w:cs="Calibri"/>
                <w:b/>
                <w:bCs/>
                <w:color w:val="000000"/>
                <w:sz w:val="22"/>
                <w:szCs w:val="22"/>
                <w:lang w:bidi="ar-SA"/>
              </w:rPr>
            </w:pPr>
            <w:r w:rsidRPr="0034084A">
              <w:rPr>
                <w:rFonts w:ascii="Calibri" w:hAnsi="Calibri" w:cs="Calibri"/>
                <w:b/>
                <w:bCs/>
                <w:color w:val="000000"/>
                <w:sz w:val="22"/>
                <w:szCs w:val="22"/>
                <w:lang w:bidi="ar-SA"/>
              </w:rPr>
              <w:t>Total (%)</w:t>
            </w:r>
          </w:p>
        </w:tc>
      </w:tr>
      <w:tr w:rsidR="00F80A3E" w:rsidRPr="0034084A" w14:paraId="2998C9CA" w14:textId="77777777" w:rsidTr="00F9318D">
        <w:trPr>
          <w:trHeight w:val="290"/>
        </w:trPr>
        <w:tc>
          <w:tcPr>
            <w:tcW w:w="3029" w:type="pct"/>
            <w:shd w:val="clear" w:color="auto" w:fill="auto"/>
            <w:noWrap/>
            <w:vAlign w:val="bottom"/>
            <w:hideMark/>
          </w:tcPr>
          <w:p w14:paraId="1FD02A7E"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Pyrexia</w:t>
            </w:r>
          </w:p>
        </w:tc>
        <w:tc>
          <w:tcPr>
            <w:tcW w:w="532" w:type="pct"/>
            <w:shd w:val="clear" w:color="auto" w:fill="auto"/>
            <w:noWrap/>
            <w:vAlign w:val="bottom"/>
            <w:hideMark/>
          </w:tcPr>
          <w:p w14:paraId="0FFADAED"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452</w:t>
            </w:r>
          </w:p>
        </w:tc>
        <w:tc>
          <w:tcPr>
            <w:tcW w:w="683" w:type="pct"/>
            <w:shd w:val="clear" w:color="auto" w:fill="auto"/>
            <w:noWrap/>
            <w:vAlign w:val="bottom"/>
            <w:hideMark/>
          </w:tcPr>
          <w:p w14:paraId="25AD5D96"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2.51%</w:t>
            </w:r>
          </w:p>
        </w:tc>
        <w:tc>
          <w:tcPr>
            <w:tcW w:w="756" w:type="pct"/>
            <w:shd w:val="clear" w:color="auto" w:fill="auto"/>
            <w:noWrap/>
            <w:vAlign w:val="bottom"/>
            <w:hideMark/>
          </w:tcPr>
          <w:p w14:paraId="06EC12C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2.51%</w:t>
            </w:r>
          </w:p>
        </w:tc>
      </w:tr>
      <w:tr w:rsidR="00F80A3E" w:rsidRPr="0034084A" w14:paraId="5F721FD7" w14:textId="77777777" w:rsidTr="00F9318D">
        <w:trPr>
          <w:trHeight w:val="290"/>
        </w:trPr>
        <w:tc>
          <w:tcPr>
            <w:tcW w:w="3029" w:type="pct"/>
            <w:shd w:val="clear" w:color="auto" w:fill="auto"/>
            <w:noWrap/>
            <w:vAlign w:val="bottom"/>
            <w:hideMark/>
          </w:tcPr>
          <w:p w14:paraId="65820307"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Headache</w:t>
            </w:r>
          </w:p>
        </w:tc>
        <w:tc>
          <w:tcPr>
            <w:tcW w:w="532" w:type="pct"/>
            <w:shd w:val="clear" w:color="auto" w:fill="auto"/>
            <w:noWrap/>
            <w:vAlign w:val="bottom"/>
            <w:hideMark/>
          </w:tcPr>
          <w:p w14:paraId="47BB09A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355</w:t>
            </w:r>
          </w:p>
        </w:tc>
        <w:tc>
          <w:tcPr>
            <w:tcW w:w="683" w:type="pct"/>
            <w:shd w:val="clear" w:color="auto" w:fill="auto"/>
            <w:noWrap/>
            <w:vAlign w:val="bottom"/>
            <w:hideMark/>
          </w:tcPr>
          <w:p w14:paraId="6D6ED510"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1.97%</w:t>
            </w:r>
          </w:p>
        </w:tc>
        <w:tc>
          <w:tcPr>
            <w:tcW w:w="756" w:type="pct"/>
            <w:shd w:val="clear" w:color="auto" w:fill="auto"/>
            <w:noWrap/>
            <w:vAlign w:val="bottom"/>
            <w:hideMark/>
          </w:tcPr>
          <w:p w14:paraId="4FF0AEE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4.48%</w:t>
            </w:r>
          </w:p>
        </w:tc>
      </w:tr>
      <w:tr w:rsidR="00F80A3E" w:rsidRPr="0034084A" w14:paraId="296A5FD0" w14:textId="77777777" w:rsidTr="00F9318D">
        <w:trPr>
          <w:trHeight w:val="290"/>
        </w:trPr>
        <w:tc>
          <w:tcPr>
            <w:tcW w:w="3029" w:type="pct"/>
            <w:shd w:val="clear" w:color="auto" w:fill="auto"/>
            <w:noWrap/>
            <w:vAlign w:val="bottom"/>
            <w:hideMark/>
          </w:tcPr>
          <w:p w14:paraId="383C7218"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Pain in extremity</w:t>
            </w:r>
          </w:p>
        </w:tc>
        <w:tc>
          <w:tcPr>
            <w:tcW w:w="532" w:type="pct"/>
            <w:shd w:val="clear" w:color="auto" w:fill="auto"/>
            <w:noWrap/>
            <w:vAlign w:val="bottom"/>
            <w:hideMark/>
          </w:tcPr>
          <w:p w14:paraId="01F1C748"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339</w:t>
            </w:r>
          </w:p>
        </w:tc>
        <w:tc>
          <w:tcPr>
            <w:tcW w:w="683" w:type="pct"/>
            <w:shd w:val="clear" w:color="auto" w:fill="auto"/>
            <w:noWrap/>
            <w:vAlign w:val="bottom"/>
            <w:hideMark/>
          </w:tcPr>
          <w:p w14:paraId="3376D05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1.88%</w:t>
            </w:r>
          </w:p>
        </w:tc>
        <w:tc>
          <w:tcPr>
            <w:tcW w:w="756" w:type="pct"/>
            <w:shd w:val="clear" w:color="auto" w:fill="auto"/>
            <w:noWrap/>
            <w:vAlign w:val="bottom"/>
            <w:hideMark/>
          </w:tcPr>
          <w:p w14:paraId="7023D33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6.37%</w:t>
            </w:r>
          </w:p>
        </w:tc>
      </w:tr>
      <w:tr w:rsidR="00F80A3E" w:rsidRPr="0034084A" w14:paraId="66B9FB12" w14:textId="77777777" w:rsidTr="00F9318D">
        <w:trPr>
          <w:trHeight w:val="290"/>
        </w:trPr>
        <w:tc>
          <w:tcPr>
            <w:tcW w:w="3029" w:type="pct"/>
            <w:shd w:val="clear" w:color="auto" w:fill="auto"/>
            <w:noWrap/>
            <w:vAlign w:val="bottom"/>
            <w:hideMark/>
          </w:tcPr>
          <w:p w14:paraId="70EA7405"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Fatigue</w:t>
            </w:r>
          </w:p>
        </w:tc>
        <w:tc>
          <w:tcPr>
            <w:tcW w:w="532" w:type="pct"/>
            <w:shd w:val="clear" w:color="auto" w:fill="auto"/>
            <w:noWrap/>
            <w:vAlign w:val="bottom"/>
            <w:hideMark/>
          </w:tcPr>
          <w:p w14:paraId="6D71CC4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320</w:t>
            </w:r>
          </w:p>
        </w:tc>
        <w:tc>
          <w:tcPr>
            <w:tcW w:w="683" w:type="pct"/>
            <w:shd w:val="clear" w:color="auto" w:fill="auto"/>
            <w:noWrap/>
            <w:vAlign w:val="bottom"/>
            <w:hideMark/>
          </w:tcPr>
          <w:p w14:paraId="41B62EA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1.78%</w:t>
            </w:r>
          </w:p>
        </w:tc>
        <w:tc>
          <w:tcPr>
            <w:tcW w:w="756" w:type="pct"/>
            <w:shd w:val="clear" w:color="auto" w:fill="auto"/>
            <w:noWrap/>
            <w:vAlign w:val="bottom"/>
            <w:hideMark/>
          </w:tcPr>
          <w:p w14:paraId="0527E648"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8.15%</w:t>
            </w:r>
          </w:p>
        </w:tc>
      </w:tr>
      <w:tr w:rsidR="00F80A3E" w:rsidRPr="0034084A" w14:paraId="21FACF88" w14:textId="77777777" w:rsidTr="00F9318D">
        <w:trPr>
          <w:trHeight w:val="290"/>
        </w:trPr>
        <w:tc>
          <w:tcPr>
            <w:tcW w:w="3029" w:type="pct"/>
            <w:shd w:val="clear" w:color="auto" w:fill="auto"/>
            <w:noWrap/>
            <w:vAlign w:val="bottom"/>
            <w:hideMark/>
          </w:tcPr>
          <w:p w14:paraId="07E1D41C"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lastRenderedPageBreak/>
              <w:t>Herpes zoster</w:t>
            </w:r>
          </w:p>
        </w:tc>
        <w:tc>
          <w:tcPr>
            <w:tcW w:w="532" w:type="pct"/>
            <w:shd w:val="clear" w:color="auto" w:fill="auto"/>
            <w:noWrap/>
            <w:vAlign w:val="bottom"/>
            <w:hideMark/>
          </w:tcPr>
          <w:p w14:paraId="7D92DF3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282</w:t>
            </w:r>
          </w:p>
        </w:tc>
        <w:tc>
          <w:tcPr>
            <w:tcW w:w="683" w:type="pct"/>
            <w:shd w:val="clear" w:color="auto" w:fill="auto"/>
            <w:noWrap/>
            <w:vAlign w:val="bottom"/>
            <w:hideMark/>
          </w:tcPr>
          <w:p w14:paraId="068AC8F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1.57%</w:t>
            </w:r>
          </w:p>
        </w:tc>
        <w:tc>
          <w:tcPr>
            <w:tcW w:w="756" w:type="pct"/>
            <w:shd w:val="clear" w:color="auto" w:fill="auto"/>
            <w:noWrap/>
            <w:vAlign w:val="bottom"/>
            <w:hideMark/>
          </w:tcPr>
          <w:p w14:paraId="154C0F7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9.71%</w:t>
            </w:r>
          </w:p>
        </w:tc>
      </w:tr>
      <w:tr w:rsidR="00F80A3E" w:rsidRPr="0034084A" w14:paraId="71EDC014" w14:textId="77777777" w:rsidTr="00F9318D">
        <w:trPr>
          <w:trHeight w:val="290"/>
        </w:trPr>
        <w:tc>
          <w:tcPr>
            <w:tcW w:w="3029" w:type="pct"/>
            <w:shd w:val="clear" w:color="auto" w:fill="auto"/>
            <w:noWrap/>
            <w:vAlign w:val="bottom"/>
            <w:hideMark/>
          </w:tcPr>
          <w:p w14:paraId="2DF852D3"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Nausea</w:t>
            </w:r>
          </w:p>
        </w:tc>
        <w:tc>
          <w:tcPr>
            <w:tcW w:w="532" w:type="pct"/>
            <w:shd w:val="clear" w:color="auto" w:fill="auto"/>
            <w:noWrap/>
            <w:vAlign w:val="bottom"/>
            <w:hideMark/>
          </w:tcPr>
          <w:p w14:paraId="2A8E27E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280</w:t>
            </w:r>
          </w:p>
        </w:tc>
        <w:tc>
          <w:tcPr>
            <w:tcW w:w="683" w:type="pct"/>
            <w:shd w:val="clear" w:color="auto" w:fill="auto"/>
            <w:noWrap/>
            <w:vAlign w:val="bottom"/>
            <w:hideMark/>
          </w:tcPr>
          <w:p w14:paraId="2A9D3B5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1.56%</w:t>
            </w:r>
          </w:p>
        </w:tc>
        <w:tc>
          <w:tcPr>
            <w:tcW w:w="756" w:type="pct"/>
            <w:shd w:val="clear" w:color="auto" w:fill="auto"/>
            <w:noWrap/>
            <w:vAlign w:val="bottom"/>
            <w:hideMark/>
          </w:tcPr>
          <w:p w14:paraId="6CFAF09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11.27%</w:t>
            </w:r>
          </w:p>
        </w:tc>
      </w:tr>
      <w:tr w:rsidR="00F80A3E" w:rsidRPr="0034084A" w14:paraId="5A856302" w14:textId="77777777" w:rsidTr="00F9318D">
        <w:trPr>
          <w:trHeight w:val="290"/>
        </w:trPr>
        <w:tc>
          <w:tcPr>
            <w:tcW w:w="3029" w:type="pct"/>
            <w:shd w:val="clear" w:color="auto" w:fill="auto"/>
            <w:noWrap/>
            <w:vAlign w:val="bottom"/>
            <w:hideMark/>
          </w:tcPr>
          <w:p w14:paraId="48EEA1A5"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Pain</w:t>
            </w:r>
          </w:p>
        </w:tc>
        <w:tc>
          <w:tcPr>
            <w:tcW w:w="532" w:type="pct"/>
            <w:shd w:val="clear" w:color="auto" w:fill="auto"/>
            <w:noWrap/>
            <w:vAlign w:val="bottom"/>
            <w:hideMark/>
          </w:tcPr>
          <w:p w14:paraId="05BC23D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268</w:t>
            </w:r>
          </w:p>
        </w:tc>
        <w:tc>
          <w:tcPr>
            <w:tcW w:w="683" w:type="pct"/>
            <w:shd w:val="clear" w:color="auto" w:fill="auto"/>
            <w:noWrap/>
            <w:vAlign w:val="bottom"/>
            <w:hideMark/>
          </w:tcPr>
          <w:p w14:paraId="1DB6B97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1.49%</w:t>
            </w:r>
          </w:p>
        </w:tc>
        <w:tc>
          <w:tcPr>
            <w:tcW w:w="756" w:type="pct"/>
            <w:shd w:val="clear" w:color="auto" w:fill="auto"/>
            <w:noWrap/>
            <w:vAlign w:val="bottom"/>
            <w:hideMark/>
          </w:tcPr>
          <w:p w14:paraId="05F6722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12.76%</w:t>
            </w:r>
          </w:p>
        </w:tc>
      </w:tr>
      <w:tr w:rsidR="00F80A3E" w:rsidRPr="0034084A" w14:paraId="712E12DA" w14:textId="77777777" w:rsidTr="00F9318D">
        <w:trPr>
          <w:trHeight w:val="290"/>
        </w:trPr>
        <w:tc>
          <w:tcPr>
            <w:tcW w:w="3029" w:type="pct"/>
            <w:shd w:val="clear" w:color="auto" w:fill="auto"/>
            <w:noWrap/>
            <w:vAlign w:val="bottom"/>
            <w:hideMark/>
          </w:tcPr>
          <w:p w14:paraId="4A3429B4"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Erythema</w:t>
            </w:r>
          </w:p>
        </w:tc>
        <w:tc>
          <w:tcPr>
            <w:tcW w:w="532" w:type="pct"/>
            <w:shd w:val="clear" w:color="auto" w:fill="auto"/>
            <w:noWrap/>
            <w:vAlign w:val="bottom"/>
            <w:hideMark/>
          </w:tcPr>
          <w:p w14:paraId="4E30C06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250</w:t>
            </w:r>
          </w:p>
        </w:tc>
        <w:tc>
          <w:tcPr>
            <w:tcW w:w="683" w:type="pct"/>
            <w:shd w:val="clear" w:color="auto" w:fill="auto"/>
            <w:noWrap/>
            <w:vAlign w:val="bottom"/>
            <w:hideMark/>
          </w:tcPr>
          <w:p w14:paraId="3F51D30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1.39%</w:t>
            </w:r>
          </w:p>
        </w:tc>
        <w:tc>
          <w:tcPr>
            <w:tcW w:w="756" w:type="pct"/>
            <w:shd w:val="clear" w:color="auto" w:fill="auto"/>
            <w:noWrap/>
            <w:vAlign w:val="bottom"/>
            <w:hideMark/>
          </w:tcPr>
          <w:p w14:paraId="4118D848"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14.15%</w:t>
            </w:r>
          </w:p>
        </w:tc>
      </w:tr>
      <w:tr w:rsidR="00F80A3E" w:rsidRPr="0034084A" w14:paraId="4731417E" w14:textId="77777777" w:rsidTr="00F9318D">
        <w:trPr>
          <w:trHeight w:val="290"/>
        </w:trPr>
        <w:tc>
          <w:tcPr>
            <w:tcW w:w="3029" w:type="pct"/>
            <w:shd w:val="clear" w:color="auto" w:fill="auto"/>
            <w:noWrap/>
            <w:vAlign w:val="bottom"/>
            <w:hideMark/>
          </w:tcPr>
          <w:p w14:paraId="0F962717"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Vaccination site erythema</w:t>
            </w:r>
          </w:p>
        </w:tc>
        <w:tc>
          <w:tcPr>
            <w:tcW w:w="532" w:type="pct"/>
            <w:shd w:val="clear" w:color="auto" w:fill="auto"/>
            <w:noWrap/>
            <w:vAlign w:val="bottom"/>
            <w:hideMark/>
          </w:tcPr>
          <w:p w14:paraId="0E66546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240</w:t>
            </w:r>
          </w:p>
        </w:tc>
        <w:tc>
          <w:tcPr>
            <w:tcW w:w="683" w:type="pct"/>
            <w:shd w:val="clear" w:color="auto" w:fill="auto"/>
            <w:noWrap/>
            <w:vAlign w:val="bottom"/>
            <w:hideMark/>
          </w:tcPr>
          <w:p w14:paraId="06C1C6D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1.33%</w:t>
            </w:r>
          </w:p>
        </w:tc>
        <w:tc>
          <w:tcPr>
            <w:tcW w:w="756" w:type="pct"/>
            <w:shd w:val="clear" w:color="auto" w:fill="auto"/>
            <w:noWrap/>
            <w:vAlign w:val="bottom"/>
            <w:hideMark/>
          </w:tcPr>
          <w:p w14:paraId="52F61FDD"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15.48%</w:t>
            </w:r>
          </w:p>
        </w:tc>
      </w:tr>
      <w:tr w:rsidR="00F80A3E" w:rsidRPr="0034084A" w14:paraId="4712488C" w14:textId="77777777" w:rsidTr="00F9318D">
        <w:trPr>
          <w:trHeight w:val="290"/>
        </w:trPr>
        <w:tc>
          <w:tcPr>
            <w:tcW w:w="3029" w:type="pct"/>
            <w:shd w:val="clear" w:color="auto" w:fill="auto"/>
            <w:noWrap/>
            <w:vAlign w:val="bottom"/>
            <w:hideMark/>
          </w:tcPr>
          <w:p w14:paraId="47AA614E"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Malaise</w:t>
            </w:r>
          </w:p>
        </w:tc>
        <w:tc>
          <w:tcPr>
            <w:tcW w:w="532" w:type="pct"/>
            <w:shd w:val="clear" w:color="auto" w:fill="auto"/>
            <w:noWrap/>
            <w:vAlign w:val="bottom"/>
            <w:hideMark/>
          </w:tcPr>
          <w:p w14:paraId="6E63C1B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229</w:t>
            </w:r>
          </w:p>
        </w:tc>
        <w:tc>
          <w:tcPr>
            <w:tcW w:w="683" w:type="pct"/>
            <w:shd w:val="clear" w:color="auto" w:fill="auto"/>
            <w:noWrap/>
            <w:vAlign w:val="bottom"/>
            <w:hideMark/>
          </w:tcPr>
          <w:p w14:paraId="040B047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1.27%</w:t>
            </w:r>
          </w:p>
        </w:tc>
        <w:tc>
          <w:tcPr>
            <w:tcW w:w="756" w:type="pct"/>
            <w:shd w:val="clear" w:color="auto" w:fill="auto"/>
            <w:noWrap/>
            <w:vAlign w:val="bottom"/>
            <w:hideMark/>
          </w:tcPr>
          <w:p w14:paraId="35B6F64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16.75%</w:t>
            </w:r>
          </w:p>
        </w:tc>
      </w:tr>
      <w:tr w:rsidR="00F80A3E" w:rsidRPr="0034084A" w14:paraId="45154FA4" w14:textId="77777777" w:rsidTr="00F9318D">
        <w:trPr>
          <w:trHeight w:val="290"/>
        </w:trPr>
        <w:tc>
          <w:tcPr>
            <w:tcW w:w="3029" w:type="pct"/>
            <w:shd w:val="clear" w:color="auto" w:fill="auto"/>
            <w:noWrap/>
            <w:vAlign w:val="bottom"/>
            <w:hideMark/>
          </w:tcPr>
          <w:p w14:paraId="23760564"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Vaccination failure</w:t>
            </w:r>
          </w:p>
        </w:tc>
        <w:tc>
          <w:tcPr>
            <w:tcW w:w="532" w:type="pct"/>
            <w:shd w:val="clear" w:color="auto" w:fill="auto"/>
            <w:noWrap/>
            <w:vAlign w:val="bottom"/>
            <w:hideMark/>
          </w:tcPr>
          <w:p w14:paraId="01B9A1B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220</w:t>
            </w:r>
          </w:p>
        </w:tc>
        <w:tc>
          <w:tcPr>
            <w:tcW w:w="683" w:type="pct"/>
            <w:shd w:val="clear" w:color="auto" w:fill="auto"/>
            <w:noWrap/>
            <w:vAlign w:val="bottom"/>
            <w:hideMark/>
          </w:tcPr>
          <w:p w14:paraId="497D17B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1.22%</w:t>
            </w:r>
          </w:p>
        </w:tc>
        <w:tc>
          <w:tcPr>
            <w:tcW w:w="756" w:type="pct"/>
            <w:shd w:val="clear" w:color="auto" w:fill="auto"/>
            <w:noWrap/>
            <w:vAlign w:val="bottom"/>
            <w:hideMark/>
          </w:tcPr>
          <w:p w14:paraId="5F045A9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17.98%</w:t>
            </w:r>
          </w:p>
        </w:tc>
      </w:tr>
      <w:tr w:rsidR="00F80A3E" w:rsidRPr="0034084A" w14:paraId="5BF3C35F" w14:textId="77777777" w:rsidTr="00F9318D">
        <w:trPr>
          <w:trHeight w:val="290"/>
        </w:trPr>
        <w:tc>
          <w:tcPr>
            <w:tcW w:w="3029" w:type="pct"/>
            <w:shd w:val="clear" w:color="auto" w:fill="auto"/>
            <w:noWrap/>
            <w:vAlign w:val="bottom"/>
            <w:hideMark/>
          </w:tcPr>
          <w:p w14:paraId="5D9D2429"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Injection site pain</w:t>
            </w:r>
          </w:p>
        </w:tc>
        <w:tc>
          <w:tcPr>
            <w:tcW w:w="532" w:type="pct"/>
            <w:shd w:val="clear" w:color="auto" w:fill="auto"/>
            <w:noWrap/>
            <w:vAlign w:val="bottom"/>
            <w:hideMark/>
          </w:tcPr>
          <w:p w14:paraId="7081341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219</w:t>
            </w:r>
          </w:p>
        </w:tc>
        <w:tc>
          <w:tcPr>
            <w:tcW w:w="683" w:type="pct"/>
            <w:shd w:val="clear" w:color="auto" w:fill="auto"/>
            <w:noWrap/>
            <w:vAlign w:val="bottom"/>
            <w:hideMark/>
          </w:tcPr>
          <w:p w14:paraId="27B7AE6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1.22%</w:t>
            </w:r>
          </w:p>
        </w:tc>
        <w:tc>
          <w:tcPr>
            <w:tcW w:w="756" w:type="pct"/>
            <w:shd w:val="clear" w:color="auto" w:fill="auto"/>
            <w:noWrap/>
            <w:vAlign w:val="bottom"/>
            <w:hideMark/>
          </w:tcPr>
          <w:p w14:paraId="4CAB1FE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19.19%</w:t>
            </w:r>
          </w:p>
        </w:tc>
      </w:tr>
      <w:tr w:rsidR="00F80A3E" w:rsidRPr="0034084A" w14:paraId="32F260D9" w14:textId="77777777" w:rsidTr="00F9318D">
        <w:trPr>
          <w:trHeight w:val="290"/>
        </w:trPr>
        <w:tc>
          <w:tcPr>
            <w:tcW w:w="3029" w:type="pct"/>
            <w:shd w:val="clear" w:color="auto" w:fill="auto"/>
            <w:noWrap/>
            <w:vAlign w:val="bottom"/>
            <w:hideMark/>
          </w:tcPr>
          <w:p w14:paraId="319B0747"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Myalgia</w:t>
            </w:r>
          </w:p>
        </w:tc>
        <w:tc>
          <w:tcPr>
            <w:tcW w:w="532" w:type="pct"/>
            <w:shd w:val="clear" w:color="auto" w:fill="auto"/>
            <w:noWrap/>
            <w:vAlign w:val="bottom"/>
            <w:hideMark/>
          </w:tcPr>
          <w:p w14:paraId="2372FA9F"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218</w:t>
            </w:r>
          </w:p>
        </w:tc>
        <w:tc>
          <w:tcPr>
            <w:tcW w:w="683" w:type="pct"/>
            <w:shd w:val="clear" w:color="auto" w:fill="auto"/>
            <w:noWrap/>
            <w:vAlign w:val="bottom"/>
            <w:hideMark/>
          </w:tcPr>
          <w:p w14:paraId="0D0578B6"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1.21%</w:t>
            </w:r>
          </w:p>
        </w:tc>
        <w:tc>
          <w:tcPr>
            <w:tcW w:w="756" w:type="pct"/>
            <w:shd w:val="clear" w:color="auto" w:fill="auto"/>
            <w:noWrap/>
            <w:vAlign w:val="bottom"/>
            <w:hideMark/>
          </w:tcPr>
          <w:p w14:paraId="25F4948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20.40%</w:t>
            </w:r>
          </w:p>
        </w:tc>
      </w:tr>
      <w:tr w:rsidR="00F80A3E" w:rsidRPr="0034084A" w14:paraId="1B22061E" w14:textId="77777777" w:rsidTr="00F9318D">
        <w:trPr>
          <w:trHeight w:val="290"/>
        </w:trPr>
        <w:tc>
          <w:tcPr>
            <w:tcW w:w="3029" w:type="pct"/>
            <w:shd w:val="clear" w:color="auto" w:fill="auto"/>
            <w:noWrap/>
            <w:vAlign w:val="bottom"/>
            <w:hideMark/>
          </w:tcPr>
          <w:p w14:paraId="177A36F5"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Injection site erythema</w:t>
            </w:r>
          </w:p>
        </w:tc>
        <w:tc>
          <w:tcPr>
            <w:tcW w:w="532" w:type="pct"/>
            <w:shd w:val="clear" w:color="auto" w:fill="auto"/>
            <w:noWrap/>
            <w:vAlign w:val="bottom"/>
            <w:hideMark/>
          </w:tcPr>
          <w:p w14:paraId="469B0B7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216</w:t>
            </w:r>
          </w:p>
        </w:tc>
        <w:tc>
          <w:tcPr>
            <w:tcW w:w="683" w:type="pct"/>
            <w:shd w:val="clear" w:color="auto" w:fill="auto"/>
            <w:noWrap/>
            <w:vAlign w:val="bottom"/>
            <w:hideMark/>
          </w:tcPr>
          <w:p w14:paraId="4514232F"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1.20%</w:t>
            </w:r>
          </w:p>
        </w:tc>
        <w:tc>
          <w:tcPr>
            <w:tcW w:w="756" w:type="pct"/>
            <w:shd w:val="clear" w:color="auto" w:fill="auto"/>
            <w:noWrap/>
            <w:vAlign w:val="bottom"/>
            <w:hideMark/>
          </w:tcPr>
          <w:p w14:paraId="3096901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21.60%</w:t>
            </w:r>
          </w:p>
        </w:tc>
      </w:tr>
      <w:tr w:rsidR="00F80A3E" w:rsidRPr="0034084A" w14:paraId="4E6C41FD" w14:textId="77777777" w:rsidTr="00F9318D">
        <w:trPr>
          <w:trHeight w:val="290"/>
        </w:trPr>
        <w:tc>
          <w:tcPr>
            <w:tcW w:w="3029" w:type="pct"/>
            <w:shd w:val="clear" w:color="auto" w:fill="auto"/>
            <w:noWrap/>
            <w:vAlign w:val="bottom"/>
            <w:hideMark/>
          </w:tcPr>
          <w:p w14:paraId="03515EE1"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Vaccination site pain</w:t>
            </w:r>
          </w:p>
        </w:tc>
        <w:tc>
          <w:tcPr>
            <w:tcW w:w="532" w:type="pct"/>
            <w:shd w:val="clear" w:color="auto" w:fill="auto"/>
            <w:noWrap/>
            <w:vAlign w:val="bottom"/>
            <w:hideMark/>
          </w:tcPr>
          <w:p w14:paraId="63B1972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205</w:t>
            </w:r>
          </w:p>
        </w:tc>
        <w:tc>
          <w:tcPr>
            <w:tcW w:w="683" w:type="pct"/>
            <w:shd w:val="clear" w:color="auto" w:fill="auto"/>
            <w:noWrap/>
            <w:vAlign w:val="bottom"/>
            <w:hideMark/>
          </w:tcPr>
          <w:p w14:paraId="2EFFD270"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1.14%</w:t>
            </w:r>
          </w:p>
        </w:tc>
        <w:tc>
          <w:tcPr>
            <w:tcW w:w="756" w:type="pct"/>
            <w:shd w:val="clear" w:color="auto" w:fill="auto"/>
            <w:noWrap/>
            <w:vAlign w:val="bottom"/>
            <w:hideMark/>
          </w:tcPr>
          <w:p w14:paraId="2738F06D"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22.74%</w:t>
            </w:r>
          </w:p>
        </w:tc>
      </w:tr>
      <w:tr w:rsidR="00F80A3E" w:rsidRPr="0034084A" w14:paraId="36E9D976" w14:textId="77777777" w:rsidTr="00F9318D">
        <w:trPr>
          <w:trHeight w:val="290"/>
        </w:trPr>
        <w:tc>
          <w:tcPr>
            <w:tcW w:w="3029" w:type="pct"/>
            <w:shd w:val="clear" w:color="auto" w:fill="auto"/>
            <w:noWrap/>
            <w:vAlign w:val="bottom"/>
            <w:hideMark/>
          </w:tcPr>
          <w:p w14:paraId="2A2C7030"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Dizziness</w:t>
            </w:r>
          </w:p>
        </w:tc>
        <w:tc>
          <w:tcPr>
            <w:tcW w:w="532" w:type="pct"/>
            <w:shd w:val="clear" w:color="auto" w:fill="auto"/>
            <w:noWrap/>
            <w:vAlign w:val="bottom"/>
            <w:hideMark/>
          </w:tcPr>
          <w:p w14:paraId="05D89CC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199</w:t>
            </w:r>
          </w:p>
        </w:tc>
        <w:tc>
          <w:tcPr>
            <w:tcW w:w="683" w:type="pct"/>
            <w:shd w:val="clear" w:color="auto" w:fill="auto"/>
            <w:noWrap/>
            <w:vAlign w:val="bottom"/>
            <w:hideMark/>
          </w:tcPr>
          <w:p w14:paraId="6203791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1.11%</w:t>
            </w:r>
          </w:p>
        </w:tc>
        <w:tc>
          <w:tcPr>
            <w:tcW w:w="756" w:type="pct"/>
            <w:shd w:val="clear" w:color="auto" w:fill="auto"/>
            <w:noWrap/>
            <w:vAlign w:val="bottom"/>
            <w:hideMark/>
          </w:tcPr>
          <w:p w14:paraId="3A49A91F"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23.85%</w:t>
            </w:r>
          </w:p>
        </w:tc>
      </w:tr>
      <w:tr w:rsidR="00F80A3E" w:rsidRPr="0034084A" w14:paraId="725A1C5C" w14:textId="77777777" w:rsidTr="00F9318D">
        <w:trPr>
          <w:trHeight w:val="290"/>
        </w:trPr>
        <w:tc>
          <w:tcPr>
            <w:tcW w:w="3029" w:type="pct"/>
            <w:shd w:val="clear" w:color="auto" w:fill="auto"/>
            <w:noWrap/>
            <w:vAlign w:val="bottom"/>
            <w:hideMark/>
          </w:tcPr>
          <w:p w14:paraId="44485D7B"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Pruritus</w:t>
            </w:r>
          </w:p>
        </w:tc>
        <w:tc>
          <w:tcPr>
            <w:tcW w:w="532" w:type="pct"/>
            <w:shd w:val="clear" w:color="auto" w:fill="auto"/>
            <w:noWrap/>
            <w:vAlign w:val="bottom"/>
            <w:hideMark/>
          </w:tcPr>
          <w:p w14:paraId="27371AD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190</w:t>
            </w:r>
          </w:p>
        </w:tc>
        <w:tc>
          <w:tcPr>
            <w:tcW w:w="683" w:type="pct"/>
            <w:shd w:val="clear" w:color="auto" w:fill="auto"/>
            <w:noWrap/>
            <w:vAlign w:val="bottom"/>
            <w:hideMark/>
          </w:tcPr>
          <w:p w14:paraId="080C835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1.06%</w:t>
            </w:r>
          </w:p>
        </w:tc>
        <w:tc>
          <w:tcPr>
            <w:tcW w:w="756" w:type="pct"/>
            <w:shd w:val="clear" w:color="auto" w:fill="auto"/>
            <w:noWrap/>
            <w:vAlign w:val="bottom"/>
            <w:hideMark/>
          </w:tcPr>
          <w:p w14:paraId="63168786"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24.91%</w:t>
            </w:r>
          </w:p>
        </w:tc>
      </w:tr>
      <w:tr w:rsidR="00F80A3E" w:rsidRPr="0034084A" w14:paraId="305778D5" w14:textId="77777777" w:rsidTr="00F9318D">
        <w:trPr>
          <w:trHeight w:val="290"/>
        </w:trPr>
        <w:tc>
          <w:tcPr>
            <w:tcW w:w="3029" w:type="pct"/>
            <w:shd w:val="clear" w:color="auto" w:fill="auto"/>
            <w:noWrap/>
            <w:vAlign w:val="bottom"/>
            <w:hideMark/>
          </w:tcPr>
          <w:p w14:paraId="05FED8DB"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Vomiting</w:t>
            </w:r>
          </w:p>
        </w:tc>
        <w:tc>
          <w:tcPr>
            <w:tcW w:w="532" w:type="pct"/>
            <w:shd w:val="clear" w:color="auto" w:fill="auto"/>
            <w:noWrap/>
            <w:vAlign w:val="bottom"/>
            <w:hideMark/>
          </w:tcPr>
          <w:p w14:paraId="1CD1FE8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185</w:t>
            </w:r>
          </w:p>
        </w:tc>
        <w:tc>
          <w:tcPr>
            <w:tcW w:w="683" w:type="pct"/>
            <w:shd w:val="clear" w:color="auto" w:fill="auto"/>
            <w:noWrap/>
            <w:vAlign w:val="bottom"/>
            <w:hideMark/>
          </w:tcPr>
          <w:p w14:paraId="3F1E915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1.03%</w:t>
            </w:r>
          </w:p>
        </w:tc>
        <w:tc>
          <w:tcPr>
            <w:tcW w:w="756" w:type="pct"/>
            <w:shd w:val="clear" w:color="auto" w:fill="auto"/>
            <w:noWrap/>
            <w:vAlign w:val="bottom"/>
            <w:hideMark/>
          </w:tcPr>
          <w:p w14:paraId="12BB23C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25.93%</w:t>
            </w:r>
          </w:p>
        </w:tc>
      </w:tr>
      <w:tr w:rsidR="00F80A3E" w:rsidRPr="0034084A" w14:paraId="31FD730B" w14:textId="77777777" w:rsidTr="00F9318D">
        <w:trPr>
          <w:trHeight w:val="290"/>
        </w:trPr>
        <w:tc>
          <w:tcPr>
            <w:tcW w:w="3029" w:type="pct"/>
            <w:shd w:val="clear" w:color="auto" w:fill="auto"/>
            <w:noWrap/>
            <w:vAlign w:val="bottom"/>
            <w:hideMark/>
          </w:tcPr>
          <w:p w14:paraId="26C3556D"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proofErr w:type="spellStart"/>
            <w:r w:rsidRPr="0034084A">
              <w:rPr>
                <w:rFonts w:ascii="Calibri" w:hAnsi="Calibri" w:cs="Calibri"/>
                <w:color w:val="000000"/>
                <w:sz w:val="22"/>
                <w:szCs w:val="22"/>
                <w:lang w:bidi="ar-SA"/>
              </w:rPr>
              <w:t>Diarrhoea</w:t>
            </w:r>
            <w:proofErr w:type="spellEnd"/>
          </w:p>
        </w:tc>
        <w:tc>
          <w:tcPr>
            <w:tcW w:w="532" w:type="pct"/>
            <w:shd w:val="clear" w:color="auto" w:fill="auto"/>
            <w:noWrap/>
            <w:vAlign w:val="bottom"/>
            <w:hideMark/>
          </w:tcPr>
          <w:p w14:paraId="2EB10C78"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184</w:t>
            </w:r>
          </w:p>
        </w:tc>
        <w:tc>
          <w:tcPr>
            <w:tcW w:w="683" w:type="pct"/>
            <w:shd w:val="clear" w:color="auto" w:fill="auto"/>
            <w:noWrap/>
            <w:vAlign w:val="bottom"/>
            <w:hideMark/>
          </w:tcPr>
          <w:p w14:paraId="59381136"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1.02%</w:t>
            </w:r>
          </w:p>
        </w:tc>
        <w:tc>
          <w:tcPr>
            <w:tcW w:w="756" w:type="pct"/>
            <w:shd w:val="clear" w:color="auto" w:fill="auto"/>
            <w:noWrap/>
            <w:vAlign w:val="bottom"/>
            <w:hideMark/>
          </w:tcPr>
          <w:p w14:paraId="56F9389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26.96%</w:t>
            </w:r>
          </w:p>
        </w:tc>
      </w:tr>
      <w:tr w:rsidR="00F80A3E" w:rsidRPr="0034084A" w14:paraId="6CF90793" w14:textId="77777777" w:rsidTr="00F9318D">
        <w:trPr>
          <w:trHeight w:val="290"/>
        </w:trPr>
        <w:tc>
          <w:tcPr>
            <w:tcW w:w="3029" w:type="pct"/>
            <w:shd w:val="clear" w:color="auto" w:fill="auto"/>
            <w:noWrap/>
            <w:vAlign w:val="bottom"/>
            <w:hideMark/>
          </w:tcPr>
          <w:p w14:paraId="63333394"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Arthralgia</w:t>
            </w:r>
          </w:p>
        </w:tc>
        <w:tc>
          <w:tcPr>
            <w:tcW w:w="532" w:type="pct"/>
            <w:shd w:val="clear" w:color="auto" w:fill="auto"/>
            <w:noWrap/>
            <w:vAlign w:val="bottom"/>
            <w:hideMark/>
          </w:tcPr>
          <w:p w14:paraId="3E4E92A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180</w:t>
            </w:r>
          </w:p>
        </w:tc>
        <w:tc>
          <w:tcPr>
            <w:tcW w:w="683" w:type="pct"/>
            <w:shd w:val="clear" w:color="auto" w:fill="auto"/>
            <w:noWrap/>
            <w:vAlign w:val="bottom"/>
            <w:hideMark/>
          </w:tcPr>
          <w:p w14:paraId="675CDAFF"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1.00%</w:t>
            </w:r>
          </w:p>
        </w:tc>
        <w:tc>
          <w:tcPr>
            <w:tcW w:w="756" w:type="pct"/>
            <w:shd w:val="clear" w:color="auto" w:fill="auto"/>
            <w:noWrap/>
            <w:vAlign w:val="bottom"/>
            <w:hideMark/>
          </w:tcPr>
          <w:p w14:paraId="704A49A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27.96%</w:t>
            </w:r>
          </w:p>
        </w:tc>
      </w:tr>
      <w:tr w:rsidR="00F80A3E" w:rsidRPr="0034084A" w14:paraId="72CEB3EE" w14:textId="77777777" w:rsidTr="00F9318D">
        <w:trPr>
          <w:trHeight w:val="290"/>
        </w:trPr>
        <w:tc>
          <w:tcPr>
            <w:tcW w:w="3029" w:type="pct"/>
            <w:shd w:val="clear" w:color="auto" w:fill="auto"/>
            <w:noWrap/>
            <w:vAlign w:val="bottom"/>
            <w:hideMark/>
          </w:tcPr>
          <w:p w14:paraId="28A48651"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Drug ineffective</w:t>
            </w:r>
          </w:p>
        </w:tc>
        <w:tc>
          <w:tcPr>
            <w:tcW w:w="532" w:type="pct"/>
            <w:shd w:val="clear" w:color="auto" w:fill="auto"/>
            <w:noWrap/>
            <w:vAlign w:val="bottom"/>
            <w:hideMark/>
          </w:tcPr>
          <w:p w14:paraId="4AC1AB4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179</w:t>
            </w:r>
          </w:p>
        </w:tc>
        <w:tc>
          <w:tcPr>
            <w:tcW w:w="683" w:type="pct"/>
            <w:shd w:val="clear" w:color="auto" w:fill="auto"/>
            <w:noWrap/>
            <w:vAlign w:val="bottom"/>
            <w:hideMark/>
          </w:tcPr>
          <w:p w14:paraId="02D4216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0.99%</w:t>
            </w:r>
          </w:p>
        </w:tc>
        <w:tc>
          <w:tcPr>
            <w:tcW w:w="756" w:type="pct"/>
            <w:shd w:val="clear" w:color="auto" w:fill="auto"/>
            <w:noWrap/>
            <w:vAlign w:val="bottom"/>
            <w:hideMark/>
          </w:tcPr>
          <w:p w14:paraId="1F11394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28.95%</w:t>
            </w:r>
          </w:p>
        </w:tc>
      </w:tr>
      <w:tr w:rsidR="00F80A3E" w:rsidRPr="0034084A" w14:paraId="08C10AA4" w14:textId="77777777" w:rsidTr="00F9318D">
        <w:trPr>
          <w:trHeight w:val="290"/>
        </w:trPr>
        <w:tc>
          <w:tcPr>
            <w:tcW w:w="3029" w:type="pct"/>
            <w:shd w:val="clear" w:color="auto" w:fill="auto"/>
            <w:noWrap/>
            <w:vAlign w:val="bottom"/>
            <w:hideMark/>
          </w:tcPr>
          <w:p w14:paraId="7ED99437"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Rash</w:t>
            </w:r>
          </w:p>
        </w:tc>
        <w:tc>
          <w:tcPr>
            <w:tcW w:w="532" w:type="pct"/>
            <w:shd w:val="clear" w:color="auto" w:fill="auto"/>
            <w:noWrap/>
            <w:vAlign w:val="bottom"/>
            <w:hideMark/>
          </w:tcPr>
          <w:p w14:paraId="7C17EB6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172</w:t>
            </w:r>
          </w:p>
        </w:tc>
        <w:tc>
          <w:tcPr>
            <w:tcW w:w="683" w:type="pct"/>
            <w:shd w:val="clear" w:color="auto" w:fill="auto"/>
            <w:noWrap/>
            <w:vAlign w:val="bottom"/>
            <w:hideMark/>
          </w:tcPr>
          <w:p w14:paraId="3CAEBE2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0.96%</w:t>
            </w:r>
          </w:p>
        </w:tc>
        <w:tc>
          <w:tcPr>
            <w:tcW w:w="756" w:type="pct"/>
            <w:shd w:val="clear" w:color="auto" w:fill="auto"/>
            <w:noWrap/>
            <w:vAlign w:val="bottom"/>
            <w:hideMark/>
          </w:tcPr>
          <w:p w14:paraId="16C117F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29.91%</w:t>
            </w:r>
          </w:p>
        </w:tc>
      </w:tr>
      <w:tr w:rsidR="00F80A3E" w:rsidRPr="0034084A" w14:paraId="06265686" w14:textId="77777777" w:rsidTr="00F9318D">
        <w:trPr>
          <w:trHeight w:val="290"/>
        </w:trPr>
        <w:tc>
          <w:tcPr>
            <w:tcW w:w="3029" w:type="pct"/>
            <w:shd w:val="clear" w:color="auto" w:fill="auto"/>
            <w:noWrap/>
            <w:vAlign w:val="bottom"/>
            <w:hideMark/>
          </w:tcPr>
          <w:p w14:paraId="70C1F9FC"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Vaccination site swelling</w:t>
            </w:r>
          </w:p>
        </w:tc>
        <w:tc>
          <w:tcPr>
            <w:tcW w:w="532" w:type="pct"/>
            <w:shd w:val="clear" w:color="auto" w:fill="auto"/>
            <w:noWrap/>
            <w:vAlign w:val="bottom"/>
            <w:hideMark/>
          </w:tcPr>
          <w:p w14:paraId="5CA0328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170</w:t>
            </w:r>
          </w:p>
        </w:tc>
        <w:tc>
          <w:tcPr>
            <w:tcW w:w="683" w:type="pct"/>
            <w:shd w:val="clear" w:color="auto" w:fill="auto"/>
            <w:noWrap/>
            <w:vAlign w:val="bottom"/>
            <w:hideMark/>
          </w:tcPr>
          <w:p w14:paraId="08BF5A2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0.94%</w:t>
            </w:r>
          </w:p>
        </w:tc>
        <w:tc>
          <w:tcPr>
            <w:tcW w:w="756" w:type="pct"/>
            <w:shd w:val="clear" w:color="auto" w:fill="auto"/>
            <w:noWrap/>
            <w:vAlign w:val="bottom"/>
            <w:hideMark/>
          </w:tcPr>
          <w:p w14:paraId="2FF286B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30.85%</w:t>
            </w:r>
          </w:p>
        </w:tc>
      </w:tr>
      <w:tr w:rsidR="00F80A3E" w:rsidRPr="0034084A" w14:paraId="7351F407" w14:textId="77777777" w:rsidTr="00F9318D">
        <w:trPr>
          <w:trHeight w:val="290"/>
        </w:trPr>
        <w:tc>
          <w:tcPr>
            <w:tcW w:w="3029" w:type="pct"/>
            <w:shd w:val="clear" w:color="auto" w:fill="auto"/>
            <w:noWrap/>
            <w:vAlign w:val="bottom"/>
            <w:hideMark/>
          </w:tcPr>
          <w:p w14:paraId="07D20FD3"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Urticaria</w:t>
            </w:r>
          </w:p>
        </w:tc>
        <w:tc>
          <w:tcPr>
            <w:tcW w:w="532" w:type="pct"/>
            <w:shd w:val="clear" w:color="auto" w:fill="auto"/>
            <w:noWrap/>
            <w:vAlign w:val="bottom"/>
            <w:hideMark/>
          </w:tcPr>
          <w:p w14:paraId="20B5CD86"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170</w:t>
            </w:r>
          </w:p>
        </w:tc>
        <w:tc>
          <w:tcPr>
            <w:tcW w:w="683" w:type="pct"/>
            <w:shd w:val="clear" w:color="auto" w:fill="auto"/>
            <w:noWrap/>
            <w:vAlign w:val="bottom"/>
            <w:hideMark/>
          </w:tcPr>
          <w:p w14:paraId="799A462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0.94%</w:t>
            </w:r>
          </w:p>
        </w:tc>
        <w:tc>
          <w:tcPr>
            <w:tcW w:w="756" w:type="pct"/>
            <w:shd w:val="clear" w:color="auto" w:fill="auto"/>
            <w:noWrap/>
            <w:vAlign w:val="bottom"/>
            <w:hideMark/>
          </w:tcPr>
          <w:p w14:paraId="2E83048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31.80%</w:t>
            </w:r>
          </w:p>
        </w:tc>
      </w:tr>
      <w:tr w:rsidR="00F80A3E" w:rsidRPr="0034084A" w14:paraId="57336271" w14:textId="77777777" w:rsidTr="00F9318D">
        <w:trPr>
          <w:trHeight w:val="290"/>
        </w:trPr>
        <w:tc>
          <w:tcPr>
            <w:tcW w:w="3029" w:type="pct"/>
            <w:shd w:val="clear" w:color="auto" w:fill="auto"/>
            <w:noWrap/>
            <w:vAlign w:val="bottom"/>
            <w:hideMark/>
          </w:tcPr>
          <w:p w14:paraId="2A0B9ED7"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Chills</w:t>
            </w:r>
          </w:p>
        </w:tc>
        <w:tc>
          <w:tcPr>
            <w:tcW w:w="532" w:type="pct"/>
            <w:shd w:val="clear" w:color="auto" w:fill="auto"/>
            <w:noWrap/>
            <w:vAlign w:val="bottom"/>
            <w:hideMark/>
          </w:tcPr>
          <w:p w14:paraId="1AD95FF8"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162</w:t>
            </w:r>
          </w:p>
        </w:tc>
        <w:tc>
          <w:tcPr>
            <w:tcW w:w="683" w:type="pct"/>
            <w:shd w:val="clear" w:color="auto" w:fill="auto"/>
            <w:noWrap/>
            <w:vAlign w:val="bottom"/>
            <w:hideMark/>
          </w:tcPr>
          <w:p w14:paraId="204379F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0.90%</w:t>
            </w:r>
          </w:p>
        </w:tc>
        <w:tc>
          <w:tcPr>
            <w:tcW w:w="756" w:type="pct"/>
            <w:shd w:val="clear" w:color="auto" w:fill="auto"/>
            <w:noWrap/>
            <w:vAlign w:val="bottom"/>
            <w:hideMark/>
          </w:tcPr>
          <w:p w14:paraId="57AB06D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32.70%</w:t>
            </w:r>
          </w:p>
        </w:tc>
      </w:tr>
      <w:tr w:rsidR="00F80A3E" w:rsidRPr="0034084A" w14:paraId="5B062450" w14:textId="77777777" w:rsidTr="00F9318D">
        <w:trPr>
          <w:trHeight w:val="290"/>
        </w:trPr>
        <w:tc>
          <w:tcPr>
            <w:tcW w:w="3029" w:type="pct"/>
            <w:shd w:val="clear" w:color="auto" w:fill="auto"/>
            <w:noWrap/>
            <w:vAlign w:val="bottom"/>
            <w:hideMark/>
          </w:tcPr>
          <w:p w14:paraId="69546330"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Cough</w:t>
            </w:r>
          </w:p>
        </w:tc>
        <w:tc>
          <w:tcPr>
            <w:tcW w:w="532" w:type="pct"/>
            <w:shd w:val="clear" w:color="auto" w:fill="auto"/>
            <w:noWrap/>
            <w:vAlign w:val="bottom"/>
            <w:hideMark/>
          </w:tcPr>
          <w:p w14:paraId="656E15F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156</w:t>
            </w:r>
          </w:p>
        </w:tc>
        <w:tc>
          <w:tcPr>
            <w:tcW w:w="683" w:type="pct"/>
            <w:shd w:val="clear" w:color="auto" w:fill="auto"/>
            <w:noWrap/>
            <w:vAlign w:val="bottom"/>
            <w:hideMark/>
          </w:tcPr>
          <w:p w14:paraId="4B4E2D7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0.87%</w:t>
            </w:r>
          </w:p>
        </w:tc>
        <w:tc>
          <w:tcPr>
            <w:tcW w:w="756" w:type="pct"/>
            <w:shd w:val="clear" w:color="auto" w:fill="auto"/>
            <w:noWrap/>
            <w:vAlign w:val="bottom"/>
            <w:hideMark/>
          </w:tcPr>
          <w:p w14:paraId="11328AD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33.56%</w:t>
            </w:r>
          </w:p>
        </w:tc>
      </w:tr>
      <w:tr w:rsidR="00F80A3E" w:rsidRPr="0034084A" w14:paraId="754546E8" w14:textId="77777777" w:rsidTr="00F9318D">
        <w:trPr>
          <w:trHeight w:val="290"/>
        </w:trPr>
        <w:tc>
          <w:tcPr>
            <w:tcW w:w="3029" w:type="pct"/>
            <w:shd w:val="clear" w:color="auto" w:fill="auto"/>
            <w:noWrap/>
            <w:vAlign w:val="bottom"/>
            <w:hideMark/>
          </w:tcPr>
          <w:p w14:paraId="15ABFDB6"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proofErr w:type="spellStart"/>
            <w:r w:rsidRPr="0034084A">
              <w:rPr>
                <w:rFonts w:ascii="Calibri" w:hAnsi="Calibri" w:cs="Calibri"/>
                <w:color w:val="000000"/>
                <w:sz w:val="22"/>
                <w:szCs w:val="22"/>
                <w:lang w:bidi="ar-SA"/>
              </w:rPr>
              <w:t>Dyspnoea</w:t>
            </w:r>
            <w:proofErr w:type="spellEnd"/>
          </w:p>
        </w:tc>
        <w:tc>
          <w:tcPr>
            <w:tcW w:w="532" w:type="pct"/>
            <w:shd w:val="clear" w:color="auto" w:fill="auto"/>
            <w:noWrap/>
            <w:vAlign w:val="bottom"/>
            <w:hideMark/>
          </w:tcPr>
          <w:p w14:paraId="0230F12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152</w:t>
            </w:r>
          </w:p>
        </w:tc>
        <w:tc>
          <w:tcPr>
            <w:tcW w:w="683" w:type="pct"/>
            <w:shd w:val="clear" w:color="auto" w:fill="auto"/>
            <w:noWrap/>
            <w:vAlign w:val="bottom"/>
            <w:hideMark/>
          </w:tcPr>
          <w:p w14:paraId="2A9F59C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0.84%</w:t>
            </w:r>
          </w:p>
        </w:tc>
        <w:tc>
          <w:tcPr>
            <w:tcW w:w="756" w:type="pct"/>
            <w:shd w:val="clear" w:color="auto" w:fill="auto"/>
            <w:noWrap/>
            <w:vAlign w:val="bottom"/>
            <w:hideMark/>
          </w:tcPr>
          <w:p w14:paraId="3E44ED02"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34.41%</w:t>
            </w:r>
          </w:p>
        </w:tc>
      </w:tr>
      <w:tr w:rsidR="00F80A3E" w:rsidRPr="0034084A" w14:paraId="742067F7" w14:textId="77777777" w:rsidTr="00F9318D">
        <w:trPr>
          <w:trHeight w:val="290"/>
        </w:trPr>
        <w:tc>
          <w:tcPr>
            <w:tcW w:w="3029" w:type="pct"/>
            <w:shd w:val="clear" w:color="auto" w:fill="auto"/>
            <w:noWrap/>
            <w:vAlign w:val="bottom"/>
            <w:hideMark/>
          </w:tcPr>
          <w:p w14:paraId="7DBE22AC"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Asthenia</w:t>
            </w:r>
          </w:p>
        </w:tc>
        <w:tc>
          <w:tcPr>
            <w:tcW w:w="532" w:type="pct"/>
            <w:shd w:val="clear" w:color="auto" w:fill="auto"/>
            <w:noWrap/>
            <w:vAlign w:val="bottom"/>
            <w:hideMark/>
          </w:tcPr>
          <w:p w14:paraId="02450C0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145</w:t>
            </w:r>
          </w:p>
        </w:tc>
        <w:tc>
          <w:tcPr>
            <w:tcW w:w="683" w:type="pct"/>
            <w:shd w:val="clear" w:color="auto" w:fill="auto"/>
            <w:noWrap/>
            <w:vAlign w:val="bottom"/>
            <w:hideMark/>
          </w:tcPr>
          <w:p w14:paraId="2DEA756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0.81%</w:t>
            </w:r>
          </w:p>
        </w:tc>
        <w:tc>
          <w:tcPr>
            <w:tcW w:w="756" w:type="pct"/>
            <w:shd w:val="clear" w:color="auto" w:fill="auto"/>
            <w:noWrap/>
            <w:vAlign w:val="bottom"/>
            <w:hideMark/>
          </w:tcPr>
          <w:p w14:paraId="16A5DD1D"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35.21%</w:t>
            </w:r>
          </w:p>
        </w:tc>
      </w:tr>
      <w:tr w:rsidR="00F80A3E" w:rsidRPr="0034084A" w14:paraId="391F4C51" w14:textId="77777777" w:rsidTr="00F9318D">
        <w:trPr>
          <w:trHeight w:val="290"/>
        </w:trPr>
        <w:tc>
          <w:tcPr>
            <w:tcW w:w="3029" w:type="pct"/>
            <w:shd w:val="clear" w:color="auto" w:fill="auto"/>
            <w:noWrap/>
            <w:vAlign w:val="bottom"/>
            <w:hideMark/>
          </w:tcPr>
          <w:p w14:paraId="1A41650B"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Injection site swelling</w:t>
            </w:r>
          </w:p>
        </w:tc>
        <w:tc>
          <w:tcPr>
            <w:tcW w:w="532" w:type="pct"/>
            <w:shd w:val="clear" w:color="auto" w:fill="auto"/>
            <w:noWrap/>
            <w:vAlign w:val="bottom"/>
            <w:hideMark/>
          </w:tcPr>
          <w:p w14:paraId="59CE29A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142</w:t>
            </w:r>
          </w:p>
        </w:tc>
        <w:tc>
          <w:tcPr>
            <w:tcW w:w="683" w:type="pct"/>
            <w:shd w:val="clear" w:color="auto" w:fill="auto"/>
            <w:noWrap/>
            <w:vAlign w:val="bottom"/>
            <w:hideMark/>
          </w:tcPr>
          <w:p w14:paraId="55205FD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0.79%</w:t>
            </w:r>
          </w:p>
        </w:tc>
        <w:tc>
          <w:tcPr>
            <w:tcW w:w="756" w:type="pct"/>
            <w:shd w:val="clear" w:color="auto" w:fill="auto"/>
            <w:noWrap/>
            <w:vAlign w:val="bottom"/>
            <w:hideMark/>
          </w:tcPr>
          <w:p w14:paraId="56092D6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36.00%</w:t>
            </w:r>
          </w:p>
        </w:tc>
      </w:tr>
      <w:tr w:rsidR="00F80A3E" w:rsidRPr="0034084A" w14:paraId="2533AAA2" w14:textId="77777777" w:rsidTr="00F9318D">
        <w:trPr>
          <w:trHeight w:val="290"/>
        </w:trPr>
        <w:tc>
          <w:tcPr>
            <w:tcW w:w="3029" w:type="pct"/>
            <w:shd w:val="clear" w:color="auto" w:fill="auto"/>
            <w:noWrap/>
            <w:vAlign w:val="bottom"/>
            <w:hideMark/>
          </w:tcPr>
          <w:p w14:paraId="00BF83FD"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Peripheral swelling</w:t>
            </w:r>
          </w:p>
        </w:tc>
        <w:tc>
          <w:tcPr>
            <w:tcW w:w="532" w:type="pct"/>
            <w:shd w:val="clear" w:color="auto" w:fill="auto"/>
            <w:noWrap/>
            <w:vAlign w:val="bottom"/>
            <w:hideMark/>
          </w:tcPr>
          <w:p w14:paraId="4E373C1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141</w:t>
            </w:r>
          </w:p>
        </w:tc>
        <w:tc>
          <w:tcPr>
            <w:tcW w:w="683" w:type="pct"/>
            <w:shd w:val="clear" w:color="auto" w:fill="auto"/>
            <w:noWrap/>
            <w:vAlign w:val="bottom"/>
            <w:hideMark/>
          </w:tcPr>
          <w:p w14:paraId="38099E5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0.78%</w:t>
            </w:r>
          </w:p>
        </w:tc>
        <w:tc>
          <w:tcPr>
            <w:tcW w:w="756" w:type="pct"/>
            <w:shd w:val="clear" w:color="auto" w:fill="auto"/>
            <w:noWrap/>
            <w:vAlign w:val="bottom"/>
            <w:hideMark/>
          </w:tcPr>
          <w:p w14:paraId="640B6BC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36.79%</w:t>
            </w:r>
          </w:p>
        </w:tc>
      </w:tr>
      <w:tr w:rsidR="00F80A3E" w:rsidRPr="0034084A" w14:paraId="43288B7F" w14:textId="77777777" w:rsidTr="00F9318D">
        <w:trPr>
          <w:trHeight w:val="290"/>
        </w:trPr>
        <w:tc>
          <w:tcPr>
            <w:tcW w:w="3029" w:type="pct"/>
            <w:shd w:val="clear" w:color="auto" w:fill="auto"/>
            <w:noWrap/>
            <w:vAlign w:val="bottom"/>
            <w:hideMark/>
          </w:tcPr>
          <w:p w14:paraId="4A25D8CD"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proofErr w:type="spellStart"/>
            <w:r w:rsidRPr="0034084A">
              <w:rPr>
                <w:rFonts w:ascii="Calibri" w:hAnsi="Calibri" w:cs="Calibri"/>
                <w:color w:val="000000"/>
                <w:sz w:val="22"/>
                <w:szCs w:val="22"/>
                <w:lang w:bidi="ar-SA"/>
              </w:rPr>
              <w:t>Hypoaesthesia</w:t>
            </w:r>
            <w:proofErr w:type="spellEnd"/>
          </w:p>
        </w:tc>
        <w:tc>
          <w:tcPr>
            <w:tcW w:w="532" w:type="pct"/>
            <w:shd w:val="clear" w:color="auto" w:fill="auto"/>
            <w:noWrap/>
            <w:vAlign w:val="bottom"/>
            <w:hideMark/>
          </w:tcPr>
          <w:p w14:paraId="28FB030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128</w:t>
            </w:r>
          </w:p>
        </w:tc>
        <w:tc>
          <w:tcPr>
            <w:tcW w:w="683" w:type="pct"/>
            <w:shd w:val="clear" w:color="auto" w:fill="auto"/>
            <w:noWrap/>
            <w:vAlign w:val="bottom"/>
            <w:hideMark/>
          </w:tcPr>
          <w:p w14:paraId="40B09D47"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0.71%</w:t>
            </w:r>
          </w:p>
        </w:tc>
        <w:tc>
          <w:tcPr>
            <w:tcW w:w="756" w:type="pct"/>
            <w:shd w:val="clear" w:color="auto" w:fill="auto"/>
            <w:noWrap/>
            <w:vAlign w:val="bottom"/>
            <w:hideMark/>
          </w:tcPr>
          <w:p w14:paraId="528E964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37.50%</w:t>
            </w:r>
          </w:p>
        </w:tc>
      </w:tr>
      <w:tr w:rsidR="00F80A3E" w:rsidRPr="0034084A" w14:paraId="0F3CAE5A" w14:textId="77777777" w:rsidTr="00F9318D">
        <w:trPr>
          <w:trHeight w:val="290"/>
        </w:trPr>
        <w:tc>
          <w:tcPr>
            <w:tcW w:w="3029" w:type="pct"/>
            <w:shd w:val="clear" w:color="auto" w:fill="auto"/>
            <w:noWrap/>
            <w:vAlign w:val="bottom"/>
            <w:hideMark/>
          </w:tcPr>
          <w:p w14:paraId="057C4F39"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proofErr w:type="spellStart"/>
            <w:r w:rsidRPr="0034084A">
              <w:rPr>
                <w:rFonts w:ascii="Calibri" w:hAnsi="Calibri" w:cs="Calibri"/>
                <w:color w:val="000000"/>
                <w:sz w:val="22"/>
                <w:szCs w:val="22"/>
                <w:lang w:bidi="ar-SA"/>
              </w:rPr>
              <w:t>Paraesthesia</w:t>
            </w:r>
            <w:proofErr w:type="spellEnd"/>
          </w:p>
        </w:tc>
        <w:tc>
          <w:tcPr>
            <w:tcW w:w="532" w:type="pct"/>
            <w:shd w:val="clear" w:color="auto" w:fill="auto"/>
            <w:noWrap/>
            <w:vAlign w:val="bottom"/>
            <w:hideMark/>
          </w:tcPr>
          <w:p w14:paraId="0CF7E725"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124</w:t>
            </w:r>
          </w:p>
        </w:tc>
        <w:tc>
          <w:tcPr>
            <w:tcW w:w="683" w:type="pct"/>
            <w:shd w:val="clear" w:color="auto" w:fill="auto"/>
            <w:noWrap/>
            <w:vAlign w:val="bottom"/>
            <w:hideMark/>
          </w:tcPr>
          <w:p w14:paraId="1D6B3B1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0.69%</w:t>
            </w:r>
          </w:p>
        </w:tc>
        <w:tc>
          <w:tcPr>
            <w:tcW w:w="756" w:type="pct"/>
            <w:shd w:val="clear" w:color="auto" w:fill="auto"/>
            <w:noWrap/>
            <w:vAlign w:val="bottom"/>
            <w:hideMark/>
          </w:tcPr>
          <w:p w14:paraId="35C6306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38.19%</w:t>
            </w:r>
          </w:p>
        </w:tc>
      </w:tr>
      <w:tr w:rsidR="00F80A3E" w:rsidRPr="0034084A" w14:paraId="1332B1F3" w14:textId="77777777" w:rsidTr="00F9318D">
        <w:trPr>
          <w:trHeight w:val="290"/>
        </w:trPr>
        <w:tc>
          <w:tcPr>
            <w:tcW w:w="3029" w:type="pct"/>
            <w:shd w:val="clear" w:color="auto" w:fill="auto"/>
            <w:noWrap/>
            <w:vAlign w:val="bottom"/>
            <w:hideMark/>
          </w:tcPr>
          <w:p w14:paraId="25F963A0"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Nasopharyngitis</w:t>
            </w:r>
          </w:p>
        </w:tc>
        <w:tc>
          <w:tcPr>
            <w:tcW w:w="532" w:type="pct"/>
            <w:shd w:val="clear" w:color="auto" w:fill="auto"/>
            <w:noWrap/>
            <w:vAlign w:val="bottom"/>
            <w:hideMark/>
          </w:tcPr>
          <w:p w14:paraId="6B6FBC0D"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115</w:t>
            </w:r>
          </w:p>
        </w:tc>
        <w:tc>
          <w:tcPr>
            <w:tcW w:w="683" w:type="pct"/>
            <w:shd w:val="clear" w:color="auto" w:fill="auto"/>
            <w:noWrap/>
            <w:vAlign w:val="bottom"/>
            <w:hideMark/>
          </w:tcPr>
          <w:p w14:paraId="388E312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0.64%</w:t>
            </w:r>
          </w:p>
        </w:tc>
        <w:tc>
          <w:tcPr>
            <w:tcW w:w="756" w:type="pct"/>
            <w:shd w:val="clear" w:color="auto" w:fill="auto"/>
            <w:noWrap/>
            <w:vAlign w:val="bottom"/>
            <w:hideMark/>
          </w:tcPr>
          <w:p w14:paraId="41FFF3A4"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38.83%</w:t>
            </w:r>
          </w:p>
        </w:tc>
      </w:tr>
      <w:tr w:rsidR="00F80A3E" w:rsidRPr="0034084A" w14:paraId="5656F026" w14:textId="77777777" w:rsidTr="00F9318D">
        <w:trPr>
          <w:trHeight w:val="290"/>
        </w:trPr>
        <w:tc>
          <w:tcPr>
            <w:tcW w:w="3029" w:type="pct"/>
            <w:shd w:val="clear" w:color="auto" w:fill="auto"/>
            <w:noWrap/>
            <w:vAlign w:val="bottom"/>
            <w:hideMark/>
          </w:tcPr>
          <w:p w14:paraId="1AE162D0"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Cellulitis</w:t>
            </w:r>
          </w:p>
        </w:tc>
        <w:tc>
          <w:tcPr>
            <w:tcW w:w="532" w:type="pct"/>
            <w:shd w:val="clear" w:color="auto" w:fill="auto"/>
            <w:noWrap/>
            <w:vAlign w:val="bottom"/>
            <w:hideMark/>
          </w:tcPr>
          <w:p w14:paraId="53988D7E"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112</w:t>
            </w:r>
          </w:p>
        </w:tc>
        <w:tc>
          <w:tcPr>
            <w:tcW w:w="683" w:type="pct"/>
            <w:shd w:val="clear" w:color="auto" w:fill="auto"/>
            <w:noWrap/>
            <w:vAlign w:val="bottom"/>
            <w:hideMark/>
          </w:tcPr>
          <w:p w14:paraId="1E790300"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0.62%</w:t>
            </w:r>
          </w:p>
        </w:tc>
        <w:tc>
          <w:tcPr>
            <w:tcW w:w="756" w:type="pct"/>
            <w:shd w:val="clear" w:color="auto" w:fill="auto"/>
            <w:noWrap/>
            <w:vAlign w:val="bottom"/>
            <w:hideMark/>
          </w:tcPr>
          <w:p w14:paraId="2374E3E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39.45%</w:t>
            </w:r>
          </w:p>
        </w:tc>
      </w:tr>
      <w:tr w:rsidR="00F80A3E" w:rsidRPr="0034084A" w14:paraId="6C9A6285" w14:textId="77777777" w:rsidTr="00F9318D">
        <w:trPr>
          <w:trHeight w:val="290"/>
        </w:trPr>
        <w:tc>
          <w:tcPr>
            <w:tcW w:w="3029" w:type="pct"/>
            <w:shd w:val="clear" w:color="auto" w:fill="auto"/>
            <w:noWrap/>
            <w:vAlign w:val="bottom"/>
            <w:hideMark/>
          </w:tcPr>
          <w:p w14:paraId="6047D199"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Vaccination site warmth</w:t>
            </w:r>
          </w:p>
        </w:tc>
        <w:tc>
          <w:tcPr>
            <w:tcW w:w="532" w:type="pct"/>
            <w:shd w:val="clear" w:color="auto" w:fill="auto"/>
            <w:noWrap/>
            <w:vAlign w:val="bottom"/>
            <w:hideMark/>
          </w:tcPr>
          <w:p w14:paraId="3E40B4B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107</w:t>
            </w:r>
          </w:p>
        </w:tc>
        <w:tc>
          <w:tcPr>
            <w:tcW w:w="683" w:type="pct"/>
            <w:shd w:val="clear" w:color="auto" w:fill="auto"/>
            <w:noWrap/>
            <w:vAlign w:val="bottom"/>
            <w:hideMark/>
          </w:tcPr>
          <w:p w14:paraId="5361E463"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0.59%</w:t>
            </w:r>
          </w:p>
        </w:tc>
        <w:tc>
          <w:tcPr>
            <w:tcW w:w="756" w:type="pct"/>
            <w:shd w:val="clear" w:color="auto" w:fill="auto"/>
            <w:noWrap/>
            <w:vAlign w:val="bottom"/>
            <w:hideMark/>
          </w:tcPr>
          <w:p w14:paraId="6D83993B"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40.04%</w:t>
            </w:r>
          </w:p>
        </w:tc>
      </w:tr>
      <w:tr w:rsidR="00F80A3E" w:rsidRPr="0034084A" w14:paraId="4D89ADA1" w14:textId="77777777" w:rsidTr="00F9318D">
        <w:trPr>
          <w:trHeight w:val="290"/>
        </w:trPr>
        <w:tc>
          <w:tcPr>
            <w:tcW w:w="3029" w:type="pct"/>
            <w:shd w:val="clear" w:color="auto" w:fill="auto"/>
            <w:noWrap/>
            <w:vAlign w:val="bottom"/>
            <w:hideMark/>
          </w:tcPr>
          <w:p w14:paraId="79C26C58"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Influenza like illness</w:t>
            </w:r>
          </w:p>
        </w:tc>
        <w:tc>
          <w:tcPr>
            <w:tcW w:w="532" w:type="pct"/>
            <w:shd w:val="clear" w:color="auto" w:fill="auto"/>
            <w:noWrap/>
            <w:vAlign w:val="bottom"/>
            <w:hideMark/>
          </w:tcPr>
          <w:p w14:paraId="32C358B1"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102</w:t>
            </w:r>
          </w:p>
        </w:tc>
        <w:tc>
          <w:tcPr>
            <w:tcW w:w="683" w:type="pct"/>
            <w:shd w:val="clear" w:color="auto" w:fill="auto"/>
            <w:noWrap/>
            <w:vAlign w:val="bottom"/>
            <w:hideMark/>
          </w:tcPr>
          <w:p w14:paraId="0B2E475C"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0.57%</w:t>
            </w:r>
          </w:p>
        </w:tc>
        <w:tc>
          <w:tcPr>
            <w:tcW w:w="756" w:type="pct"/>
            <w:shd w:val="clear" w:color="auto" w:fill="auto"/>
            <w:noWrap/>
            <w:vAlign w:val="bottom"/>
            <w:hideMark/>
          </w:tcPr>
          <w:p w14:paraId="09744BB9"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40.61%</w:t>
            </w:r>
          </w:p>
        </w:tc>
      </w:tr>
      <w:tr w:rsidR="00F80A3E" w:rsidRPr="0034084A" w14:paraId="3A3935A9" w14:textId="77777777" w:rsidTr="00F9318D">
        <w:trPr>
          <w:trHeight w:val="290"/>
        </w:trPr>
        <w:tc>
          <w:tcPr>
            <w:tcW w:w="3029" w:type="pct"/>
            <w:shd w:val="clear" w:color="auto" w:fill="auto"/>
            <w:noWrap/>
            <w:vAlign w:val="bottom"/>
            <w:hideMark/>
          </w:tcPr>
          <w:p w14:paraId="35D6E6E2" w14:textId="77777777" w:rsidR="00F80A3E" w:rsidRPr="0034084A" w:rsidRDefault="00F80A3E" w:rsidP="00F9318D">
            <w:pPr>
              <w:spacing w:after="0" w:line="240" w:lineRule="auto"/>
              <w:ind w:firstLine="0"/>
              <w:jc w:val="both"/>
              <w:rPr>
                <w:rFonts w:ascii="Calibri" w:hAnsi="Calibri" w:cs="Calibri"/>
                <w:color w:val="000000"/>
                <w:sz w:val="22"/>
                <w:szCs w:val="22"/>
                <w:lang w:bidi="ar-SA"/>
              </w:rPr>
            </w:pPr>
            <w:r w:rsidRPr="0034084A">
              <w:rPr>
                <w:rFonts w:ascii="Calibri" w:hAnsi="Calibri" w:cs="Calibri"/>
                <w:color w:val="000000"/>
                <w:sz w:val="22"/>
                <w:szCs w:val="22"/>
                <w:lang w:bidi="ar-SA"/>
              </w:rPr>
              <w:t>Other</w:t>
            </w:r>
          </w:p>
        </w:tc>
        <w:tc>
          <w:tcPr>
            <w:tcW w:w="532" w:type="pct"/>
            <w:shd w:val="clear" w:color="auto" w:fill="auto"/>
            <w:noWrap/>
            <w:vAlign w:val="bottom"/>
            <w:hideMark/>
          </w:tcPr>
          <w:p w14:paraId="10644D70"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10688</w:t>
            </w:r>
          </w:p>
        </w:tc>
        <w:tc>
          <w:tcPr>
            <w:tcW w:w="683" w:type="pct"/>
            <w:shd w:val="clear" w:color="auto" w:fill="auto"/>
            <w:noWrap/>
            <w:vAlign w:val="bottom"/>
            <w:hideMark/>
          </w:tcPr>
          <w:p w14:paraId="72FB734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0.59391</w:t>
            </w:r>
          </w:p>
        </w:tc>
        <w:tc>
          <w:tcPr>
            <w:tcW w:w="756" w:type="pct"/>
            <w:shd w:val="clear" w:color="auto" w:fill="auto"/>
            <w:noWrap/>
            <w:vAlign w:val="bottom"/>
            <w:hideMark/>
          </w:tcPr>
          <w:p w14:paraId="3382C12A" w14:textId="77777777" w:rsidR="00F80A3E" w:rsidRPr="0034084A" w:rsidRDefault="00F80A3E" w:rsidP="00F9318D">
            <w:pPr>
              <w:spacing w:after="0" w:line="240" w:lineRule="auto"/>
              <w:ind w:firstLine="0"/>
              <w:jc w:val="center"/>
              <w:rPr>
                <w:rFonts w:ascii="Calibri" w:hAnsi="Calibri" w:cs="Calibri"/>
                <w:color w:val="000000"/>
                <w:sz w:val="22"/>
                <w:szCs w:val="22"/>
                <w:lang w:bidi="ar-SA"/>
              </w:rPr>
            </w:pPr>
            <w:r w:rsidRPr="0034084A">
              <w:rPr>
                <w:rFonts w:ascii="Calibri" w:hAnsi="Calibri" w:cs="Calibri"/>
                <w:color w:val="000000"/>
                <w:sz w:val="22"/>
                <w:szCs w:val="22"/>
                <w:lang w:bidi="ar-SA"/>
              </w:rPr>
              <w:t>100.00%</w:t>
            </w:r>
          </w:p>
        </w:tc>
      </w:tr>
    </w:tbl>
    <w:p w14:paraId="7E11DF0C" w14:textId="77777777" w:rsidR="00BC6532" w:rsidRDefault="00BC6532" w:rsidP="00F80A3E">
      <w:pPr>
        <w:pStyle w:val="TOC3"/>
      </w:pPr>
      <w:bookmarkStart w:id="14" w:name="_Ref45183111"/>
    </w:p>
    <w:p w14:paraId="595761E5" w14:textId="71761804" w:rsidR="00F80A3E" w:rsidRDefault="00F80A3E" w:rsidP="00F80A3E">
      <w:pPr>
        <w:pStyle w:val="TOC3"/>
        <w:rPr>
          <w:lang w:bidi="ar-SA"/>
        </w:rPr>
      </w:pPr>
      <w:bookmarkStart w:id="15" w:name="_Ref75794532"/>
      <w:r w:rsidRPr="002403C4">
        <w:t xml:space="preserve">Table </w:t>
      </w:r>
      <w:r w:rsidRPr="002403C4">
        <w:fldChar w:fldCharType="begin"/>
      </w:r>
      <w:r w:rsidRPr="002403C4">
        <w:instrText>SEQ Table \* ARABIC</w:instrText>
      </w:r>
      <w:r w:rsidRPr="002403C4">
        <w:fldChar w:fldCharType="separate"/>
      </w:r>
      <w:r w:rsidR="008E52C2">
        <w:rPr>
          <w:noProof/>
        </w:rPr>
        <w:t>7</w:t>
      </w:r>
      <w:r w:rsidRPr="002403C4">
        <w:fldChar w:fldCharType="end"/>
      </w:r>
      <w:bookmarkEnd w:id="14"/>
      <w:bookmarkEnd w:id="15"/>
      <w:r w:rsidRPr="002403C4">
        <w:t xml:space="preserve">. </w:t>
      </w:r>
      <w:r>
        <w:t>CV</w:t>
      </w:r>
      <w:r w:rsidRPr="002403C4">
        <w:t xml:space="preserve"> SAE</w:t>
      </w:r>
      <w:r>
        <w:t xml:space="preserve"> report categories, 2011-2018</w:t>
      </w:r>
      <w:r>
        <w:rPr>
          <w:rStyle w:val="FootnoteReference"/>
        </w:rPr>
        <w:footnoteReference w:id="5"/>
      </w:r>
    </w:p>
    <w:tbl>
      <w:tblPr>
        <w:tblW w:w="92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40"/>
        <w:gridCol w:w="551"/>
        <w:gridCol w:w="771"/>
        <w:gridCol w:w="551"/>
        <w:gridCol w:w="718"/>
        <w:gridCol w:w="551"/>
        <w:gridCol w:w="718"/>
        <w:gridCol w:w="551"/>
        <w:gridCol w:w="718"/>
        <w:gridCol w:w="551"/>
        <w:gridCol w:w="718"/>
      </w:tblGrid>
      <w:tr w:rsidR="00F80A3E" w:rsidRPr="00A46D57" w14:paraId="1C7F33F3" w14:textId="77777777" w:rsidTr="00F9318D">
        <w:trPr>
          <w:trHeight w:val="290"/>
          <w:jc w:val="center"/>
        </w:trPr>
        <w:tc>
          <w:tcPr>
            <w:tcW w:w="2840" w:type="dxa"/>
            <w:shd w:val="clear" w:color="auto" w:fill="auto"/>
            <w:noWrap/>
            <w:vAlign w:val="bottom"/>
            <w:hideMark/>
          </w:tcPr>
          <w:p w14:paraId="08536B2E" w14:textId="77777777" w:rsidR="00F80A3E" w:rsidRPr="00C02A8D" w:rsidRDefault="00F80A3E" w:rsidP="00F9318D">
            <w:pPr>
              <w:spacing w:after="0" w:line="240" w:lineRule="auto"/>
              <w:ind w:firstLine="0"/>
              <w:jc w:val="both"/>
              <w:rPr>
                <w:rFonts w:cs="Times New Roman"/>
                <w:b/>
                <w:bCs/>
                <w:sz w:val="20"/>
                <w:szCs w:val="20"/>
                <w:lang w:bidi="ar-SA"/>
              </w:rPr>
            </w:pPr>
          </w:p>
        </w:tc>
        <w:tc>
          <w:tcPr>
            <w:tcW w:w="1322" w:type="dxa"/>
            <w:gridSpan w:val="2"/>
            <w:shd w:val="clear" w:color="auto" w:fill="auto"/>
            <w:noWrap/>
            <w:vAlign w:val="center"/>
            <w:hideMark/>
          </w:tcPr>
          <w:p w14:paraId="03438727"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2011</w:t>
            </w:r>
          </w:p>
        </w:tc>
        <w:tc>
          <w:tcPr>
            <w:tcW w:w="1269" w:type="dxa"/>
            <w:gridSpan w:val="2"/>
            <w:shd w:val="clear" w:color="auto" w:fill="auto"/>
            <w:noWrap/>
            <w:vAlign w:val="center"/>
            <w:hideMark/>
          </w:tcPr>
          <w:p w14:paraId="50A48290"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2012</w:t>
            </w:r>
          </w:p>
        </w:tc>
        <w:tc>
          <w:tcPr>
            <w:tcW w:w="1269" w:type="dxa"/>
            <w:gridSpan w:val="2"/>
            <w:shd w:val="clear" w:color="auto" w:fill="auto"/>
            <w:noWrap/>
            <w:vAlign w:val="center"/>
            <w:hideMark/>
          </w:tcPr>
          <w:p w14:paraId="5231AC46"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2013</w:t>
            </w:r>
          </w:p>
        </w:tc>
        <w:tc>
          <w:tcPr>
            <w:tcW w:w="1269" w:type="dxa"/>
            <w:gridSpan w:val="2"/>
            <w:shd w:val="clear" w:color="auto" w:fill="auto"/>
            <w:noWrap/>
            <w:vAlign w:val="center"/>
            <w:hideMark/>
          </w:tcPr>
          <w:p w14:paraId="56AAE1BB"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2014</w:t>
            </w:r>
          </w:p>
        </w:tc>
        <w:tc>
          <w:tcPr>
            <w:tcW w:w="1269" w:type="dxa"/>
            <w:gridSpan w:val="2"/>
            <w:shd w:val="clear" w:color="auto" w:fill="auto"/>
            <w:noWrap/>
            <w:vAlign w:val="center"/>
            <w:hideMark/>
          </w:tcPr>
          <w:p w14:paraId="74A296C7"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2015</w:t>
            </w:r>
          </w:p>
        </w:tc>
      </w:tr>
      <w:tr w:rsidR="00F80A3E" w:rsidRPr="00A46D57" w14:paraId="3466A90A" w14:textId="77777777" w:rsidTr="00F9318D">
        <w:trPr>
          <w:trHeight w:val="290"/>
          <w:jc w:val="center"/>
        </w:trPr>
        <w:tc>
          <w:tcPr>
            <w:tcW w:w="2840" w:type="dxa"/>
            <w:shd w:val="clear" w:color="auto" w:fill="auto"/>
            <w:noWrap/>
            <w:vAlign w:val="bottom"/>
            <w:hideMark/>
          </w:tcPr>
          <w:p w14:paraId="56F8BB3B"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p>
        </w:tc>
        <w:tc>
          <w:tcPr>
            <w:tcW w:w="551" w:type="dxa"/>
            <w:shd w:val="clear" w:color="auto" w:fill="auto"/>
            <w:noWrap/>
            <w:vAlign w:val="center"/>
            <w:hideMark/>
          </w:tcPr>
          <w:p w14:paraId="1F33AAFD"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No.</w:t>
            </w:r>
          </w:p>
        </w:tc>
        <w:tc>
          <w:tcPr>
            <w:tcW w:w="771" w:type="dxa"/>
            <w:shd w:val="clear" w:color="auto" w:fill="auto"/>
            <w:noWrap/>
            <w:vAlign w:val="center"/>
            <w:hideMark/>
          </w:tcPr>
          <w:p w14:paraId="1C337C9C"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w:t>
            </w:r>
          </w:p>
        </w:tc>
        <w:tc>
          <w:tcPr>
            <w:tcW w:w="551" w:type="dxa"/>
            <w:shd w:val="clear" w:color="auto" w:fill="auto"/>
            <w:noWrap/>
            <w:vAlign w:val="center"/>
            <w:hideMark/>
          </w:tcPr>
          <w:p w14:paraId="7E403832"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No.</w:t>
            </w:r>
          </w:p>
        </w:tc>
        <w:tc>
          <w:tcPr>
            <w:tcW w:w="718" w:type="dxa"/>
            <w:shd w:val="clear" w:color="auto" w:fill="auto"/>
            <w:noWrap/>
            <w:vAlign w:val="center"/>
            <w:hideMark/>
          </w:tcPr>
          <w:p w14:paraId="00B8D9F8"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w:t>
            </w:r>
          </w:p>
        </w:tc>
        <w:tc>
          <w:tcPr>
            <w:tcW w:w="551" w:type="dxa"/>
            <w:shd w:val="clear" w:color="auto" w:fill="auto"/>
            <w:noWrap/>
            <w:vAlign w:val="center"/>
            <w:hideMark/>
          </w:tcPr>
          <w:p w14:paraId="4E8E9FB0"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No.</w:t>
            </w:r>
          </w:p>
        </w:tc>
        <w:tc>
          <w:tcPr>
            <w:tcW w:w="718" w:type="dxa"/>
            <w:shd w:val="clear" w:color="auto" w:fill="auto"/>
            <w:noWrap/>
            <w:vAlign w:val="center"/>
            <w:hideMark/>
          </w:tcPr>
          <w:p w14:paraId="5090FD4D"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w:t>
            </w:r>
          </w:p>
        </w:tc>
        <w:tc>
          <w:tcPr>
            <w:tcW w:w="551" w:type="dxa"/>
            <w:shd w:val="clear" w:color="auto" w:fill="auto"/>
            <w:noWrap/>
            <w:vAlign w:val="center"/>
            <w:hideMark/>
          </w:tcPr>
          <w:p w14:paraId="65525A86"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No.</w:t>
            </w:r>
          </w:p>
        </w:tc>
        <w:tc>
          <w:tcPr>
            <w:tcW w:w="718" w:type="dxa"/>
            <w:shd w:val="clear" w:color="auto" w:fill="auto"/>
            <w:noWrap/>
            <w:vAlign w:val="center"/>
            <w:hideMark/>
          </w:tcPr>
          <w:p w14:paraId="2367A192"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w:t>
            </w:r>
          </w:p>
        </w:tc>
        <w:tc>
          <w:tcPr>
            <w:tcW w:w="551" w:type="dxa"/>
            <w:shd w:val="clear" w:color="auto" w:fill="auto"/>
            <w:noWrap/>
            <w:vAlign w:val="center"/>
            <w:hideMark/>
          </w:tcPr>
          <w:p w14:paraId="59AE1E2D"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No.</w:t>
            </w:r>
          </w:p>
        </w:tc>
        <w:tc>
          <w:tcPr>
            <w:tcW w:w="718" w:type="dxa"/>
            <w:shd w:val="clear" w:color="auto" w:fill="auto"/>
            <w:noWrap/>
            <w:vAlign w:val="center"/>
            <w:hideMark/>
          </w:tcPr>
          <w:p w14:paraId="07C890C6" w14:textId="77777777" w:rsidR="00F80A3E" w:rsidRPr="00C02A8D" w:rsidRDefault="00F80A3E" w:rsidP="00F9318D">
            <w:pPr>
              <w:spacing w:after="0" w:line="240" w:lineRule="auto"/>
              <w:ind w:firstLine="0"/>
              <w:jc w:val="center"/>
              <w:rPr>
                <w:rFonts w:ascii="Calibri" w:hAnsi="Calibri" w:cs="Calibri"/>
                <w:b/>
                <w:bCs/>
                <w:color w:val="000000"/>
                <w:sz w:val="20"/>
                <w:szCs w:val="20"/>
                <w:lang w:bidi="ar-SA"/>
              </w:rPr>
            </w:pPr>
            <w:r w:rsidRPr="00C02A8D">
              <w:rPr>
                <w:rFonts w:ascii="Calibri" w:hAnsi="Calibri" w:cs="Calibri"/>
                <w:b/>
                <w:bCs/>
                <w:color w:val="000000"/>
                <w:sz w:val="20"/>
                <w:szCs w:val="20"/>
                <w:lang w:bidi="ar-SA"/>
              </w:rPr>
              <w:t>(%)</w:t>
            </w:r>
          </w:p>
        </w:tc>
      </w:tr>
      <w:tr w:rsidR="00F80A3E" w:rsidRPr="00A46D57" w14:paraId="770A87B7" w14:textId="77777777" w:rsidTr="00F9318D">
        <w:trPr>
          <w:trHeight w:val="290"/>
          <w:jc w:val="center"/>
        </w:trPr>
        <w:tc>
          <w:tcPr>
            <w:tcW w:w="2840" w:type="dxa"/>
            <w:shd w:val="clear" w:color="auto" w:fill="auto"/>
            <w:noWrap/>
            <w:vAlign w:val="bottom"/>
            <w:hideMark/>
          </w:tcPr>
          <w:p w14:paraId="616FA572"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Death</w:t>
            </w:r>
          </w:p>
        </w:tc>
        <w:tc>
          <w:tcPr>
            <w:tcW w:w="551" w:type="dxa"/>
            <w:shd w:val="clear" w:color="auto" w:fill="auto"/>
            <w:noWrap/>
            <w:vAlign w:val="center"/>
            <w:hideMark/>
          </w:tcPr>
          <w:p w14:paraId="132AE4D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12</w:t>
            </w:r>
          </w:p>
        </w:tc>
        <w:tc>
          <w:tcPr>
            <w:tcW w:w="771" w:type="dxa"/>
            <w:shd w:val="clear" w:color="auto" w:fill="auto"/>
            <w:noWrap/>
            <w:vAlign w:val="center"/>
            <w:hideMark/>
          </w:tcPr>
          <w:p w14:paraId="6F994765"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5.53</w:t>
            </w:r>
          </w:p>
        </w:tc>
        <w:tc>
          <w:tcPr>
            <w:tcW w:w="551" w:type="dxa"/>
            <w:shd w:val="clear" w:color="auto" w:fill="auto"/>
            <w:noWrap/>
            <w:vAlign w:val="center"/>
            <w:hideMark/>
          </w:tcPr>
          <w:p w14:paraId="6654D83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9</w:t>
            </w:r>
          </w:p>
        </w:tc>
        <w:tc>
          <w:tcPr>
            <w:tcW w:w="718" w:type="dxa"/>
            <w:shd w:val="clear" w:color="auto" w:fill="auto"/>
            <w:noWrap/>
            <w:vAlign w:val="center"/>
            <w:hideMark/>
          </w:tcPr>
          <w:p w14:paraId="5FF8816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3.67</w:t>
            </w:r>
          </w:p>
        </w:tc>
        <w:tc>
          <w:tcPr>
            <w:tcW w:w="551" w:type="dxa"/>
            <w:shd w:val="clear" w:color="auto" w:fill="auto"/>
            <w:noWrap/>
            <w:vAlign w:val="center"/>
            <w:hideMark/>
          </w:tcPr>
          <w:p w14:paraId="5B889C0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8</w:t>
            </w:r>
          </w:p>
        </w:tc>
        <w:tc>
          <w:tcPr>
            <w:tcW w:w="718" w:type="dxa"/>
            <w:shd w:val="clear" w:color="auto" w:fill="auto"/>
            <w:noWrap/>
            <w:vAlign w:val="center"/>
            <w:hideMark/>
          </w:tcPr>
          <w:p w14:paraId="22D6124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3.21</w:t>
            </w:r>
          </w:p>
        </w:tc>
        <w:tc>
          <w:tcPr>
            <w:tcW w:w="551" w:type="dxa"/>
            <w:shd w:val="clear" w:color="auto" w:fill="auto"/>
            <w:noWrap/>
            <w:vAlign w:val="center"/>
            <w:hideMark/>
          </w:tcPr>
          <w:p w14:paraId="0987286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w:t>
            </w:r>
          </w:p>
        </w:tc>
        <w:tc>
          <w:tcPr>
            <w:tcW w:w="718" w:type="dxa"/>
            <w:shd w:val="clear" w:color="auto" w:fill="auto"/>
            <w:noWrap/>
            <w:vAlign w:val="center"/>
            <w:hideMark/>
          </w:tcPr>
          <w:p w14:paraId="212684CA"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1.99</w:t>
            </w:r>
          </w:p>
        </w:tc>
        <w:tc>
          <w:tcPr>
            <w:tcW w:w="551" w:type="dxa"/>
            <w:shd w:val="clear" w:color="auto" w:fill="auto"/>
            <w:noWrap/>
            <w:vAlign w:val="center"/>
            <w:hideMark/>
          </w:tcPr>
          <w:p w14:paraId="5DC0ECC8"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9</w:t>
            </w:r>
          </w:p>
        </w:tc>
        <w:tc>
          <w:tcPr>
            <w:tcW w:w="718" w:type="dxa"/>
            <w:shd w:val="clear" w:color="auto" w:fill="auto"/>
            <w:noWrap/>
            <w:vAlign w:val="center"/>
            <w:hideMark/>
          </w:tcPr>
          <w:p w14:paraId="4D48A5B9"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2.56</w:t>
            </w:r>
          </w:p>
        </w:tc>
      </w:tr>
      <w:tr w:rsidR="00F80A3E" w:rsidRPr="00A46D57" w14:paraId="741FE8F5" w14:textId="77777777" w:rsidTr="00F9318D">
        <w:trPr>
          <w:trHeight w:val="290"/>
          <w:jc w:val="center"/>
        </w:trPr>
        <w:tc>
          <w:tcPr>
            <w:tcW w:w="2840" w:type="dxa"/>
            <w:shd w:val="clear" w:color="auto" w:fill="auto"/>
            <w:noWrap/>
            <w:vAlign w:val="bottom"/>
            <w:hideMark/>
          </w:tcPr>
          <w:p w14:paraId="6A056BB1"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Disability</w:t>
            </w:r>
          </w:p>
        </w:tc>
        <w:tc>
          <w:tcPr>
            <w:tcW w:w="551" w:type="dxa"/>
            <w:shd w:val="clear" w:color="auto" w:fill="auto"/>
            <w:noWrap/>
            <w:vAlign w:val="center"/>
            <w:hideMark/>
          </w:tcPr>
          <w:p w14:paraId="6D015B0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18</w:t>
            </w:r>
          </w:p>
        </w:tc>
        <w:tc>
          <w:tcPr>
            <w:tcW w:w="771" w:type="dxa"/>
            <w:shd w:val="clear" w:color="auto" w:fill="auto"/>
            <w:noWrap/>
            <w:vAlign w:val="center"/>
            <w:hideMark/>
          </w:tcPr>
          <w:p w14:paraId="680D69A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8.29</w:t>
            </w:r>
          </w:p>
        </w:tc>
        <w:tc>
          <w:tcPr>
            <w:tcW w:w="551" w:type="dxa"/>
            <w:shd w:val="clear" w:color="auto" w:fill="auto"/>
            <w:noWrap/>
            <w:vAlign w:val="center"/>
            <w:hideMark/>
          </w:tcPr>
          <w:p w14:paraId="659A939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26</w:t>
            </w:r>
          </w:p>
        </w:tc>
        <w:tc>
          <w:tcPr>
            <w:tcW w:w="718" w:type="dxa"/>
            <w:shd w:val="clear" w:color="auto" w:fill="auto"/>
            <w:noWrap/>
            <w:vAlign w:val="center"/>
            <w:hideMark/>
          </w:tcPr>
          <w:p w14:paraId="761DE279"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10.61</w:t>
            </w:r>
          </w:p>
        </w:tc>
        <w:tc>
          <w:tcPr>
            <w:tcW w:w="551" w:type="dxa"/>
            <w:shd w:val="clear" w:color="auto" w:fill="auto"/>
            <w:noWrap/>
            <w:vAlign w:val="center"/>
            <w:hideMark/>
          </w:tcPr>
          <w:p w14:paraId="7386202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17</w:t>
            </w:r>
          </w:p>
        </w:tc>
        <w:tc>
          <w:tcPr>
            <w:tcW w:w="718" w:type="dxa"/>
            <w:shd w:val="clear" w:color="auto" w:fill="auto"/>
            <w:noWrap/>
            <w:vAlign w:val="center"/>
            <w:hideMark/>
          </w:tcPr>
          <w:p w14:paraId="7B8BB30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6.83</w:t>
            </w:r>
          </w:p>
        </w:tc>
        <w:tc>
          <w:tcPr>
            <w:tcW w:w="551" w:type="dxa"/>
            <w:shd w:val="clear" w:color="auto" w:fill="auto"/>
            <w:noWrap/>
            <w:vAlign w:val="center"/>
            <w:hideMark/>
          </w:tcPr>
          <w:p w14:paraId="395F3AE7"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36</w:t>
            </w:r>
          </w:p>
        </w:tc>
        <w:tc>
          <w:tcPr>
            <w:tcW w:w="718" w:type="dxa"/>
            <w:shd w:val="clear" w:color="auto" w:fill="auto"/>
            <w:noWrap/>
            <w:vAlign w:val="center"/>
            <w:hideMark/>
          </w:tcPr>
          <w:p w14:paraId="15638E68"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10.26</w:t>
            </w:r>
          </w:p>
        </w:tc>
        <w:tc>
          <w:tcPr>
            <w:tcW w:w="551" w:type="dxa"/>
            <w:shd w:val="clear" w:color="auto" w:fill="auto"/>
            <w:noWrap/>
            <w:vAlign w:val="center"/>
            <w:hideMark/>
          </w:tcPr>
          <w:p w14:paraId="275AE12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40</w:t>
            </w:r>
          </w:p>
        </w:tc>
        <w:tc>
          <w:tcPr>
            <w:tcW w:w="718" w:type="dxa"/>
            <w:shd w:val="clear" w:color="auto" w:fill="auto"/>
            <w:noWrap/>
            <w:vAlign w:val="center"/>
            <w:hideMark/>
          </w:tcPr>
          <w:p w14:paraId="647B956A"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11.36</w:t>
            </w:r>
          </w:p>
        </w:tc>
      </w:tr>
      <w:tr w:rsidR="00F80A3E" w:rsidRPr="00A46D57" w14:paraId="0BCBA681" w14:textId="77777777" w:rsidTr="00F9318D">
        <w:trPr>
          <w:trHeight w:val="290"/>
          <w:jc w:val="center"/>
        </w:trPr>
        <w:tc>
          <w:tcPr>
            <w:tcW w:w="2840" w:type="dxa"/>
            <w:shd w:val="clear" w:color="auto" w:fill="auto"/>
            <w:noWrap/>
            <w:vAlign w:val="bottom"/>
            <w:hideMark/>
          </w:tcPr>
          <w:p w14:paraId="0738FCF6"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Hospitalization</w:t>
            </w:r>
          </w:p>
        </w:tc>
        <w:tc>
          <w:tcPr>
            <w:tcW w:w="551" w:type="dxa"/>
            <w:shd w:val="clear" w:color="auto" w:fill="auto"/>
            <w:noWrap/>
            <w:vAlign w:val="center"/>
            <w:hideMark/>
          </w:tcPr>
          <w:p w14:paraId="304D29E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53</w:t>
            </w:r>
          </w:p>
        </w:tc>
        <w:tc>
          <w:tcPr>
            <w:tcW w:w="771" w:type="dxa"/>
            <w:shd w:val="clear" w:color="auto" w:fill="auto"/>
            <w:noWrap/>
            <w:vAlign w:val="center"/>
            <w:hideMark/>
          </w:tcPr>
          <w:p w14:paraId="1B4C85A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24.42</w:t>
            </w:r>
          </w:p>
        </w:tc>
        <w:tc>
          <w:tcPr>
            <w:tcW w:w="551" w:type="dxa"/>
            <w:shd w:val="clear" w:color="auto" w:fill="auto"/>
            <w:noWrap/>
            <w:vAlign w:val="center"/>
            <w:hideMark/>
          </w:tcPr>
          <w:p w14:paraId="61AFA371"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36</w:t>
            </w:r>
          </w:p>
        </w:tc>
        <w:tc>
          <w:tcPr>
            <w:tcW w:w="718" w:type="dxa"/>
            <w:shd w:val="clear" w:color="auto" w:fill="auto"/>
            <w:noWrap/>
            <w:vAlign w:val="center"/>
            <w:hideMark/>
          </w:tcPr>
          <w:p w14:paraId="2A1E0F1A"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14.69</w:t>
            </w:r>
          </w:p>
        </w:tc>
        <w:tc>
          <w:tcPr>
            <w:tcW w:w="551" w:type="dxa"/>
            <w:shd w:val="clear" w:color="auto" w:fill="auto"/>
            <w:noWrap/>
            <w:vAlign w:val="center"/>
            <w:hideMark/>
          </w:tcPr>
          <w:p w14:paraId="5E36253F"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79</w:t>
            </w:r>
          </w:p>
        </w:tc>
        <w:tc>
          <w:tcPr>
            <w:tcW w:w="718" w:type="dxa"/>
            <w:shd w:val="clear" w:color="auto" w:fill="auto"/>
            <w:noWrap/>
            <w:vAlign w:val="center"/>
            <w:hideMark/>
          </w:tcPr>
          <w:p w14:paraId="5E3FC2B1"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31.73</w:t>
            </w:r>
          </w:p>
        </w:tc>
        <w:tc>
          <w:tcPr>
            <w:tcW w:w="551" w:type="dxa"/>
            <w:shd w:val="clear" w:color="auto" w:fill="auto"/>
            <w:noWrap/>
            <w:vAlign w:val="center"/>
            <w:hideMark/>
          </w:tcPr>
          <w:p w14:paraId="4F1CF437"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88</w:t>
            </w:r>
          </w:p>
        </w:tc>
        <w:tc>
          <w:tcPr>
            <w:tcW w:w="718" w:type="dxa"/>
            <w:shd w:val="clear" w:color="auto" w:fill="auto"/>
            <w:noWrap/>
            <w:vAlign w:val="center"/>
            <w:hideMark/>
          </w:tcPr>
          <w:p w14:paraId="24D1BBBF"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25.07</w:t>
            </w:r>
          </w:p>
        </w:tc>
        <w:tc>
          <w:tcPr>
            <w:tcW w:w="551" w:type="dxa"/>
            <w:shd w:val="clear" w:color="auto" w:fill="auto"/>
            <w:noWrap/>
            <w:vAlign w:val="center"/>
            <w:hideMark/>
          </w:tcPr>
          <w:p w14:paraId="1D1C5918"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71</w:t>
            </w:r>
          </w:p>
        </w:tc>
        <w:tc>
          <w:tcPr>
            <w:tcW w:w="718" w:type="dxa"/>
            <w:shd w:val="clear" w:color="auto" w:fill="auto"/>
            <w:noWrap/>
            <w:vAlign w:val="center"/>
            <w:hideMark/>
          </w:tcPr>
          <w:p w14:paraId="6392A4D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20.17</w:t>
            </w:r>
          </w:p>
        </w:tc>
      </w:tr>
      <w:tr w:rsidR="00F80A3E" w:rsidRPr="00A46D57" w14:paraId="3B9A4931" w14:textId="77777777" w:rsidTr="00F9318D">
        <w:trPr>
          <w:trHeight w:val="290"/>
          <w:jc w:val="center"/>
        </w:trPr>
        <w:tc>
          <w:tcPr>
            <w:tcW w:w="2840" w:type="dxa"/>
            <w:shd w:val="clear" w:color="auto" w:fill="auto"/>
            <w:noWrap/>
            <w:vAlign w:val="bottom"/>
            <w:hideMark/>
          </w:tcPr>
          <w:p w14:paraId="1EBF4BC7"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Life Threatening</w:t>
            </w:r>
          </w:p>
        </w:tc>
        <w:tc>
          <w:tcPr>
            <w:tcW w:w="551" w:type="dxa"/>
            <w:shd w:val="clear" w:color="auto" w:fill="auto"/>
            <w:noWrap/>
            <w:vAlign w:val="center"/>
            <w:hideMark/>
          </w:tcPr>
          <w:p w14:paraId="2BCACB8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11</w:t>
            </w:r>
          </w:p>
        </w:tc>
        <w:tc>
          <w:tcPr>
            <w:tcW w:w="771" w:type="dxa"/>
            <w:shd w:val="clear" w:color="auto" w:fill="auto"/>
            <w:noWrap/>
            <w:vAlign w:val="center"/>
            <w:hideMark/>
          </w:tcPr>
          <w:p w14:paraId="1DEE3F9A"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5.07</w:t>
            </w:r>
          </w:p>
        </w:tc>
        <w:tc>
          <w:tcPr>
            <w:tcW w:w="551" w:type="dxa"/>
            <w:shd w:val="clear" w:color="auto" w:fill="auto"/>
            <w:noWrap/>
            <w:vAlign w:val="center"/>
            <w:hideMark/>
          </w:tcPr>
          <w:p w14:paraId="580AB6B5"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11</w:t>
            </w:r>
          </w:p>
        </w:tc>
        <w:tc>
          <w:tcPr>
            <w:tcW w:w="718" w:type="dxa"/>
            <w:shd w:val="clear" w:color="auto" w:fill="auto"/>
            <w:noWrap/>
            <w:vAlign w:val="center"/>
            <w:hideMark/>
          </w:tcPr>
          <w:p w14:paraId="2E102DB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4.49</w:t>
            </w:r>
          </w:p>
        </w:tc>
        <w:tc>
          <w:tcPr>
            <w:tcW w:w="551" w:type="dxa"/>
            <w:shd w:val="clear" w:color="auto" w:fill="auto"/>
            <w:noWrap/>
            <w:vAlign w:val="center"/>
            <w:hideMark/>
          </w:tcPr>
          <w:p w14:paraId="3DB5EDB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12</w:t>
            </w:r>
          </w:p>
        </w:tc>
        <w:tc>
          <w:tcPr>
            <w:tcW w:w="718" w:type="dxa"/>
            <w:shd w:val="clear" w:color="auto" w:fill="auto"/>
            <w:noWrap/>
            <w:vAlign w:val="center"/>
            <w:hideMark/>
          </w:tcPr>
          <w:p w14:paraId="076E50F8"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4.82</w:t>
            </w:r>
          </w:p>
        </w:tc>
        <w:tc>
          <w:tcPr>
            <w:tcW w:w="551" w:type="dxa"/>
            <w:shd w:val="clear" w:color="auto" w:fill="auto"/>
            <w:noWrap/>
            <w:vAlign w:val="center"/>
            <w:hideMark/>
          </w:tcPr>
          <w:p w14:paraId="2E24DD63"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15</w:t>
            </w:r>
          </w:p>
        </w:tc>
        <w:tc>
          <w:tcPr>
            <w:tcW w:w="718" w:type="dxa"/>
            <w:shd w:val="clear" w:color="auto" w:fill="auto"/>
            <w:noWrap/>
            <w:vAlign w:val="center"/>
            <w:hideMark/>
          </w:tcPr>
          <w:p w14:paraId="574DE7A5"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4.27</w:t>
            </w:r>
          </w:p>
        </w:tc>
        <w:tc>
          <w:tcPr>
            <w:tcW w:w="551" w:type="dxa"/>
            <w:shd w:val="clear" w:color="auto" w:fill="auto"/>
            <w:noWrap/>
            <w:vAlign w:val="center"/>
            <w:hideMark/>
          </w:tcPr>
          <w:p w14:paraId="62BC861F"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10</w:t>
            </w:r>
          </w:p>
        </w:tc>
        <w:tc>
          <w:tcPr>
            <w:tcW w:w="718" w:type="dxa"/>
            <w:shd w:val="clear" w:color="auto" w:fill="auto"/>
            <w:noWrap/>
            <w:vAlign w:val="center"/>
            <w:hideMark/>
          </w:tcPr>
          <w:p w14:paraId="757243A7"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2.84</w:t>
            </w:r>
          </w:p>
        </w:tc>
      </w:tr>
      <w:tr w:rsidR="00F80A3E" w:rsidRPr="00A46D57" w14:paraId="539EF474" w14:textId="77777777" w:rsidTr="00F9318D">
        <w:trPr>
          <w:trHeight w:val="290"/>
          <w:jc w:val="center"/>
        </w:trPr>
        <w:tc>
          <w:tcPr>
            <w:tcW w:w="2840" w:type="dxa"/>
            <w:shd w:val="clear" w:color="auto" w:fill="auto"/>
            <w:noWrap/>
            <w:vAlign w:val="bottom"/>
            <w:hideMark/>
          </w:tcPr>
          <w:p w14:paraId="28F6A974"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Congenital Anomaly</w:t>
            </w:r>
          </w:p>
        </w:tc>
        <w:tc>
          <w:tcPr>
            <w:tcW w:w="551" w:type="dxa"/>
            <w:shd w:val="clear" w:color="auto" w:fill="auto"/>
            <w:noWrap/>
            <w:vAlign w:val="center"/>
            <w:hideMark/>
          </w:tcPr>
          <w:p w14:paraId="19CF9A0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w:t>
            </w:r>
          </w:p>
        </w:tc>
        <w:tc>
          <w:tcPr>
            <w:tcW w:w="771" w:type="dxa"/>
            <w:shd w:val="clear" w:color="auto" w:fill="auto"/>
            <w:noWrap/>
            <w:vAlign w:val="center"/>
            <w:hideMark/>
          </w:tcPr>
          <w:p w14:paraId="4C543AE2"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0.92</w:t>
            </w:r>
          </w:p>
        </w:tc>
        <w:tc>
          <w:tcPr>
            <w:tcW w:w="551" w:type="dxa"/>
            <w:shd w:val="clear" w:color="auto" w:fill="auto"/>
            <w:noWrap/>
            <w:vAlign w:val="center"/>
            <w:hideMark/>
          </w:tcPr>
          <w:p w14:paraId="5663C91E"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3</w:t>
            </w:r>
          </w:p>
        </w:tc>
        <w:tc>
          <w:tcPr>
            <w:tcW w:w="718" w:type="dxa"/>
            <w:shd w:val="clear" w:color="auto" w:fill="auto"/>
            <w:noWrap/>
            <w:vAlign w:val="center"/>
            <w:hideMark/>
          </w:tcPr>
          <w:p w14:paraId="4D2755A5"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1.22</w:t>
            </w:r>
          </w:p>
        </w:tc>
        <w:tc>
          <w:tcPr>
            <w:tcW w:w="551" w:type="dxa"/>
            <w:shd w:val="clear" w:color="auto" w:fill="auto"/>
            <w:noWrap/>
            <w:vAlign w:val="center"/>
            <w:hideMark/>
          </w:tcPr>
          <w:p w14:paraId="790D7B4C"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w:t>
            </w:r>
          </w:p>
        </w:tc>
        <w:tc>
          <w:tcPr>
            <w:tcW w:w="718" w:type="dxa"/>
            <w:shd w:val="clear" w:color="auto" w:fill="auto"/>
            <w:noWrap/>
            <w:vAlign w:val="center"/>
            <w:hideMark/>
          </w:tcPr>
          <w:p w14:paraId="1540031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0.00</w:t>
            </w:r>
          </w:p>
        </w:tc>
        <w:tc>
          <w:tcPr>
            <w:tcW w:w="551" w:type="dxa"/>
            <w:shd w:val="clear" w:color="auto" w:fill="auto"/>
            <w:noWrap/>
            <w:vAlign w:val="center"/>
            <w:hideMark/>
          </w:tcPr>
          <w:p w14:paraId="53C2E278"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w:t>
            </w:r>
          </w:p>
        </w:tc>
        <w:tc>
          <w:tcPr>
            <w:tcW w:w="718" w:type="dxa"/>
            <w:shd w:val="clear" w:color="auto" w:fill="auto"/>
            <w:noWrap/>
            <w:vAlign w:val="center"/>
            <w:hideMark/>
          </w:tcPr>
          <w:p w14:paraId="7676E504"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0.00</w:t>
            </w:r>
          </w:p>
        </w:tc>
        <w:tc>
          <w:tcPr>
            <w:tcW w:w="551" w:type="dxa"/>
            <w:shd w:val="clear" w:color="auto" w:fill="auto"/>
            <w:noWrap/>
            <w:vAlign w:val="center"/>
            <w:hideMark/>
          </w:tcPr>
          <w:p w14:paraId="4A3CB8F9"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w:t>
            </w:r>
          </w:p>
        </w:tc>
        <w:tc>
          <w:tcPr>
            <w:tcW w:w="718" w:type="dxa"/>
            <w:shd w:val="clear" w:color="auto" w:fill="auto"/>
            <w:noWrap/>
            <w:vAlign w:val="center"/>
            <w:hideMark/>
          </w:tcPr>
          <w:p w14:paraId="1690FF4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0.28</w:t>
            </w:r>
          </w:p>
        </w:tc>
      </w:tr>
      <w:tr w:rsidR="00F80A3E" w:rsidRPr="00A46D57" w14:paraId="46122729" w14:textId="77777777" w:rsidTr="00F9318D">
        <w:trPr>
          <w:trHeight w:val="290"/>
          <w:jc w:val="center"/>
        </w:trPr>
        <w:tc>
          <w:tcPr>
            <w:tcW w:w="2840" w:type="dxa"/>
            <w:shd w:val="clear" w:color="auto" w:fill="auto"/>
            <w:noWrap/>
            <w:vAlign w:val="bottom"/>
            <w:hideMark/>
          </w:tcPr>
          <w:p w14:paraId="1414EAEC"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Other Medically Important Condition</w:t>
            </w:r>
          </w:p>
        </w:tc>
        <w:tc>
          <w:tcPr>
            <w:tcW w:w="551" w:type="dxa"/>
            <w:shd w:val="clear" w:color="auto" w:fill="auto"/>
            <w:noWrap/>
            <w:vAlign w:val="center"/>
            <w:hideMark/>
          </w:tcPr>
          <w:p w14:paraId="01851EFA"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138</w:t>
            </w:r>
          </w:p>
        </w:tc>
        <w:tc>
          <w:tcPr>
            <w:tcW w:w="771" w:type="dxa"/>
            <w:shd w:val="clear" w:color="auto" w:fill="auto"/>
            <w:noWrap/>
            <w:vAlign w:val="center"/>
            <w:hideMark/>
          </w:tcPr>
          <w:p w14:paraId="6B021BFC"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63.59</w:t>
            </w:r>
          </w:p>
        </w:tc>
        <w:tc>
          <w:tcPr>
            <w:tcW w:w="551" w:type="dxa"/>
            <w:shd w:val="clear" w:color="auto" w:fill="auto"/>
            <w:noWrap/>
            <w:vAlign w:val="center"/>
            <w:hideMark/>
          </w:tcPr>
          <w:p w14:paraId="4AF8711B"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185</w:t>
            </w:r>
          </w:p>
        </w:tc>
        <w:tc>
          <w:tcPr>
            <w:tcW w:w="718" w:type="dxa"/>
            <w:shd w:val="clear" w:color="auto" w:fill="auto"/>
            <w:noWrap/>
            <w:vAlign w:val="center"/>
            <w:hideMark/>
          </w:tcPr>
          <w:p w14:paraId="38180707"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75.51</w:t>
            </w:r>
          </w:p>
        </w:tc>
        <w:tc>
          <w:tcPr>
            <w:tcW w:w="551" w:type="dxa"/>
            <w:shd w:val="clear" w:color="auto" w:fill="auto"/>
            <w:noWrap/>
            <w:vAlign w:val="center"/>
            <w:hideMark/>
          </w:tcPr>
          <w:p w14:paraId="0CD278CE"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174</w:t>
            </w:r>
          </w:p>
        </w:tc>
        <w:tc>
          <w:tcPr>
            <w:tcW w:w="718" w:type="dxa"/>
            <w:shd w:val="clear" w:color="auto" w:fill="auto"/>
            <w:noWrap/>
            <w:vAlign w:val="center"/>
            <w:hideMark/>
          </w:tcPr>
          <w:p w14:paraId="01712179"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69.88</w:t>
            </w:r>
          </w:p>
        </w:tc>
        <w:tc>
          <w:tcPr>
            <w:tcW w:w="551" w:type="dxa"/>
            <w:shd w:val="clear" w:color="auto" w:fill="auto"/>
            <w:noWrap/>
            <w:vAlign w:val="center"/>
            <w:hideMark/>
          </w:tcPr>
          <w:p w14:paraId="6C1DDFFE"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261</w:t>
            </w:r>
          </w:p>
        </w:tc>
        <w:tc>
          <w:tcPr>
            <w:tcW w:w="718" w:type="dxa"/>
            <w:shd w:val="clear" w:color="auto" w:fill="auto"/>
            <w:noWrap/>
            <w:vAlign w:val="center"/>
            <w:hideMark/>
          </w:tcPr>
          <w:p w14:paraId="51270697"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74.36</w:t>
            </w:r>
          </w:p>
        </w:tc>
        <w:tc>
          <w:tcPr>
            <w:tcW w:w="551" w:type="dxa"/>
            <w:shd w:val="clear" w:color="auto" w:fill="auto"/>
            <w:noWrap/>
            <w:vAlign w:val="center"/>
            <w:hideMark/>
          </w:tcPr>
          <w:p w14:paraId="6134A2D9"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276</w:t>
            </w:r>
          </w:p>
        </w:tc>
        <w:tc>
          <w:tcPr>
            <w:tcW w:w="718" w:type="dxa"/>
            <w:shd w:val="clear" w:color="auto" w:fill="auto"/>
            <w:noWrap/>
            <w:vAlign w:val="center"/>
            <w:hideMark/>
          </w:tcPr>
          <w:p w14:paraId="3B58506D" w14:textId="77777777" w:rsidR="00F80A3E" w:rsidRPr="00A46D57" w:rsidRDefault="00F80A3E" w:rsidP="00F9318D">
            <w:pPr>
              <w:spacing w:after="0" w:line="240" w:lineRule="auto"/>
              <w:ind w:firstLine="0"/>
              <w:jc w:val="center"/>
              <w:rPr>
                <w:rFonts w:ascii="Calibri" w:hAnsi="Calibri" w:cs="Calibri"/>
                <w:color w:val="000000"/>
                <w:sz w:val="20"/>
                <w:szCs w:val="20"/>
                <w:lang w:bidi="ar-SA"/>
              </w:rPr>
            </w:pPr>
            <w:r w:rsidRPr="00A46D57">
              <w:rPr>
                <w:rFonts w:ascii="Calibri" w:hAnsi="Calibri" w:cs="Calibri"/>
                <w:color w:val="000000"/>
                <w:sz w:val="20"/>
                <w:szCs w:val="20"/>
                <w:lang w:bidi="ar-SA"/>
              </w:rPr>
              <w:t>78.41</w:t>
            </w:r>
          </w:p>
        </w:tc>
      </w:tr>
      <w:tr w:rsidR="00F80A3E" w:rsidRPr="00A46D57" w14:paraId="3F38D45D" w14:textId="77777777" w:rsidTr="00F9318D">
        <w:trPr>
          <w:trHeight w:val="290"/>
          <w:jc w:val="center"/>
        </w:trPr>
        <w:tc>
          <w:tcPr>
            <w:tcW w:w="2840" w:type="dxa"/>
            <w:shd w:val="clear" w:color="auto" w:fill="auto"/>
            <w:noWrap/>
            <w:vAlign w:val="bottom"/>
            <w:hideMark/>
          </w:tcPr>
          <w:p w14:paraId="41752743"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Total</w:t>
            </w:r>
            <w:r>
              <w:rPr>
                <w:rFonts w:ascii="Calibri" w:hAnsi="Calibri" w:cs="Calibri"/>
                <w:b/>
                <w:bCs/>
                <w:color w:val="000000"/>
                <w:sz w:val="22"/>
                <w:szCs w:val="22"/>
                <w:lang w:bidi="ar-SA"/>
              </w:rPr>
              <w:t xml:space="preserve"> SAE reports</w:t>
            </w:r>
          </w:p>
        </w:tc>
        <w:tc>
          <w:tcPr>
            <w:tcW w:w="551" w:type="dxa"/>
            <w:shd w:val="clear" w:color="auto" w:fill="auto"/>
            <w:noWrap/>
            <w:vAlign w:val="center"/>
            <w:hideMark/>
          </w:tcPr>
          <w:p w14:paraId="4670073D"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217</w:t>
            </w:r>
          </w:p>
        </w:tc>
        <w:tc>
          <w:tcPr>
            <w:tcW w:w="771" w:type="dxa"/>
            <w:shd w:val="clear" w:color="auto" w:fill="auto"/>
            <w:noWrap/>
            <w:vAlign w:val="center"/>
            <w:hideMark/>
          </w:tcPr>
          <w:p w14:paraId="52D27717"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551" w:type="dxa"/>
            <w:shd w:val="clear" w:color="auto" w:fill="auto"/>
            <w:noWrap/>
            <w:vAlign w:val="center"/>
            <w:hideMark/>
          </w:tcPr>
          <w:p w14:paraId="6F2F9594"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245</w:t>
            </w:r>
          </w:p>
        </w:tc>
        <w:tc>
          <w:tcPr>
            <w:tcW w:w="718" w:type="dxa"/>
            <w:shd w:val="clear" w:color="auto" w:fill="auto"/>
            <w:noWrap/>
            <w:vAlign w:val="center"/>
            <w:hideMark/>
          </w:tcPr>
          <w:p w14:paraId="0F8A4202"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551" w:type="dxa"/>
            <w:shd w:val="clear" w:color="auto" w:fill="auto"/>
            <w:noWrap/>
            <w:vAlign w:val="center"/>
            <w:hideMark/>
          </w:tcPr>
          <w:p w14:paraId="4613084A"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249</w:t>
            </w:r>
          </w:p>
        </w:tc>
        <w:tc>
          <w:tcPr>
            <w:tcW w:w="718" w:type="dxa"/>
            <w:shd w:val="clear" w:color="auto" w:fill="auto"/>
            <w:noWrap/>
            <w:vAlign w:val="center"/>
            <w:hideMark/>
          </w:tcPr>
          <w:p w14:paraId="6331D63F"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551" w:type="dxa"/>
            <w:shd w:val="clear" w:color="auto" w:fill="auto"/>
            <w:noWrap/>
            <w:vAlign w:val="center"/>
            <w:hideMark/>
          </w:tcPr>
          <w:p w14:paraId="09F52726"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351</w:t>
            </w:r>
          </w:p>
        </w:tc>
        <w:tc>
          <w:tcPr>
            <w:tcW w:w="718" w:type="dxa"/>
            <w:shd w:val="clear" w:color="auto" w:fill="auto"/>
            <w:noWrap/>
            <w:vAlign w:val="center"/>
            <w:hideMark/>
          </w:tcPr>
          <w:p w14:paraId="1CEBA4BD"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551" w:type="dxa"/>
            <w:shd w:val="clear" w:color="auto" w:fill="auto"/>
            <w:noWrap/>
            <w:vAlign w:val="center"/>
            <w:hideMark/>
          </w:tcPr>
          <w:p w14:paraId="171BA886"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352</w:t>
            </w:r>
          </w:p>
        </w:tc>
        <w:tc>
          <w:tcPr>
            <w:tcW w:w="718" w:type="dxa"/>
            <w:shd w:val="clear" w:color="auto" w:fill="auto"/>
            <w:noWrap/>
            <w:vAlign w:val="center"/>
            <w:hideMark/>
          </w:tcPr>
          <w:p w14:paraId="1B1CE98F"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r>
    </w:tbl>
    <w:p w14:paraId="0237BD38" w14:textId="77777777" w:rsidR="00F80A3E" w:rsidRDefault="00F80A3E" w:rsidP="00F80A3E">
      <w:pPr>
        <w:ind w:firstLine="0"/>
        <w:jc w:val="both"/>
        <w:rPr>
          <w:sz w:val="2"/>
          <w:szCs w:val="2"/>
          <w:lang w:bidi="ar-SA"/>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09"/>
        <w:gridCol w:w="787"/>
        <w:gridCol w:w="813"/>
        <w:gridCol w:w="580"/>
        <w:gridCol w:w="757"/>
        <w:gridCol w:w="581"/>
        <w:gridCol w:w="757"/>
        <w:gridCol w:w="699"/>
        <w:gridCol w:w="757"/>
      </w:tblGrid>
      <w:tr w:rsidR="00F80A3E" w:rsidRPr="00C02A8D" w14:paraId="383BE94B" w14:textId="77777777" w:rsidTr="00562223">
        <w:trPr>
          <w:trHeight w:val="290"/>
          <w:tblHeader/>
        </w:trPr>
        <w:tc>
          <w:tcPr>
            <w:tcW w:w="1930" w:type="pct"/>
            <w:shd w:val="clear" w:color="auto" w:fill="auto"/>
            <w:noWrap/>
            <w:vAlign w:val="bottom"/>
            <w:hideMark/>
          </w:tcPr>
          <w:p w14:paraId="2F62C11F" w14:textId="77777777" w:rsidR="00F80A3E" w:rsidRPr="00C02A8D" w:rsidRDefault="00F80A3E" w:rsidP="00F9318D">
            <w:pPr>
              <w:spacing w:after="0" w:line="240" w:lineRule="auto"/>
              <w:ind w:firstLine="0"/>
              <w:jc w:val="both"/>
              <w:rPr>
                <w:rFonts w:cs="Times New Roman"/>
                <w:b/>
                <w:bCs/>
                <w:sz w:val="20"/>
                <w:szCs w:val="20"/>
                <w:lang w:bidi="ar-SA"/>
              </w:rPr>
            </w:pPr>
          </w:p>
        </w:tc>
        <w:tc>
          <w:tcPr>
            <w:tcW w:w="858" w:type="pct"/>
            <w:gridSpan w:val="2"/>
            <w:shd w:val="clear" w:color="auto" w:fill="auto"/>
            <w:noWrap/>
            <w:vAlign w:val="center"/>
            <w:hideMark/>
          </w:tcPr>
          <w:p w14:paraId="7A978971"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2016</w:t>
            </w:r>
          </w:p>
        </w:tc>
        <w:tc>
          <w:tcPr>
            <w:tcW w:w="716" w:type="pct"/>
            <w:gridSpan w:val="2"/>
            <w:shd w:val="clear" w:color="auto" w:fill="auto"/>
            <w:noWrap/>
            <w:vAlign w:val="center"/>
            <w:hideMark/>
          </w:tcPr>
          <w:p w14:paraId="2280BA53"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2017</w:t>
            </w:r>
          </w:p>
        </w:tc>
        <w:tc>
          <w:tcPr>
            <w:tcW w:w="716" w:type="pct"/>
            <w:gridSpan w:val="2"/>
            <w:shd w:val="clear" w:color="auto" w:fill="auto"/>
            <w:noWrap/>
            <w:vAlign w:val="center"/>
            <w:hideMark/>
          </w:tcPr>
          <w:p w14:paraId="3F78C8CF"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2018</w:t>
            </w:r>
          </w:p>
        </w:tc>
        <w:tc>
          <w:tcPr>
            <w:tcW w:w="779" w:type="pct"/>
            <w:gridSpan w:val="2"/>
            <w:shd w:val="clear" w:color="auto" w:fill="auto"/>
            <w:noWrap/>
            <w:vAlign w:val="center"/>
            <w:hideMark/>
          </w:tcPr>
          <w:p w14:paraId="17BC920E"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Total</w:t>
            </w:r>
          </w:p>
        </w:tc>
      </w:tr>
      <w:tr w:rsidR="00F80A3E" w:rsidRPr="00C02A8D" w14:paraId="1B2F1B35" w14:textId="77777777" w:rsidTr="00562223">
        <w:trPr>
          <w:trHeight w:val="290"/>
          <w:tblHeader/>
        </w:trPr>
        <w:tc>
          <w:tcPr>
            <w:tcW w:w="1930" w:type="pct"/>
            <w:shd w:val="clear" w:color="auto" w:fill="auto"/>
            <w:noWrap/>
            <w:vAlign w:val="bottom"/>
            <w:hideMark/>
          </w:tcPr>
          <w:p w14:paraId="6D71C3A7"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p>
        </w:tc>
        <w:tc>
          <w:tcPr>
            <w:tcW w:w="422" w:type="pct"/>
            <w:shd w:val="clear" w:color="auto" w:fill="auto"/>
            <w:noWrap/>
            <w:vAlign w:val="center"/>
            <w:hideMark/>
          </w:tcPr>
          <w:p w14:paraId="406BBC9A"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No.</w:t>
            </w:r>
          </w:p>
        </w:tc>
        <w:tc>
          <w:tcPr>
            <w:tcW w:w="436" w:type="pct"/>
            <w:shd w:val="clear" w:color="auto" w:fill="auto"/>
            <w:noWrap/>
            <w:vAlign w:val="center"/>
            <w:hideMark/>
          </w:tcPr>
          <w:p w14:paraId="002F3F2F"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w:t>
            </w:r>
          </w:p>
        </w:tc>
        <w:tc>
          <w:tcPr>
            <w:tcW w:w="311" w:type="pct"/>
            <w:shd w:val="clear" w:color="auto" w:fill="auto"/>
            <w:noWrap/>
            <w:vAlign w:val="center"/>
            <w:hideMark/>
          </w:tcPr>
          <w:p w14:paraId="2F979C62"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No.</w:t>
            </w:r>
          </w:p>
        </w:tc>
        <w:tc>
          <w:tcPr>
            <w:tcW w:w="405" w:type="pct"/>
            <w:shd w:val="clear" w:color="auto" w:fill="auto"/>
            <w:noWrap/>
            <w:vAlign w:val="center"/>
            <w:hideMark/>
          </w:tcPr>
          <w:p w14:paraId="665718D1"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w:t>
            </w:r>
          </w:p>
        </w:tc>
        <w:tc>
          <w:tcPr>
            <w:tcW w:w="311" w:type="pct"/>
            <w:shd w:val="clear" w:color="auto" w:fill="auto"/>
            <w:noWrap/>
            <w:vAlign w:val="center"/>
            <w:hideMark/>
          </w:tcPr>
          <w:p w14:paraId="36600183"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No.</w:t>
            </w:r>
          </w:p>
        </w:tc>
        <w:tc>
          <w:tcPr>
            <w:tcW w:w="405" w:type="pct"/>
            <w:shd w:val="clear" w:color="auto" w:fill="auto"/>
            <w:noWrap/>
            <w:vAlign w:val="center"/>
            <w:hideMark/>
          </w:tcPr>
          <w:p w14:paraId="1C26D489"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w:t>
            </w:r>
          </w:p>
        </w:tc>
        <w:tc>
          <w:tcPr>
            <w:tcW w:w="374" w:type="pct"/>
            <w:shd w:val="clear" w:color="auto" w:fill="auto"/>
            <w:noWrap/>
            <w:vAlign w:val="center"/>
            <w:hideMark/>
          </w:tcPr>
          <w:p w14:paraId="18B44C5C"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No.</w:t>
            </w:r>
          </w:p>
        </w:tc>
        <w:tc>
          <w:tcPr>
            <w:tcW w:w="405" w:type="pct"/>
            <w:shd w:val="clear" w:color="auto" w:fill="auto"/>
            <w:noWrap/>
            <w:vAlign w:val="center"/>
            <w:hideMark/>
          </w:tcPr>
          <w:p w14:paraId="57E22EED" w14:textId="77777777" w:rsidR="00F80A3E" w:rsidRPr="00C02A8D" w:rsidRDefault="00F80A3E" w:rsidP="00F9318D">
            <w:pPr>
              <w:spacing w:after="0" w:line="240" w:lineRule="auto"/>
              <w:ind w:firstLine="0"/>
              <w:jc w:val="center"/>
              <w:rPr>
                <w:rFonts w:ascii="Calibri" w:hAnsi="Calibri" w:cs="Calibri"/>
                <w:b/>
                <w:bCs/>
                <w:color w:val="000000"/>
                <w:sz w:val="22"/>
                <w:szCs w:val="22"/>
                <w:lang w:bidi="ar-SA"/>
              </w:rPr>
            </w:pPr>
            <w:r w:rsidRPr="00C02A8D">
              <w:rPr>
                <w:rFonts w:ascii="Calibri" w:hAnsi="Calibri" w:cs="Calibri"/>
                <w:b/>
                <w:bCs/>
                <w:color w:val="000000"/>
                <w:sz w:val="22"/>
                <w:szCs w:val="22"/>
                <w:lang w:bidi="ar-SA"/>
              </w:rPr>
              <w:t>(%)</w:t>
            </w:r>
          </w:p>
        </w:tc>
      </w:tr>
      <w:tr w:rsidR="00F80A3E" w:rsidRPr="00EC64D8" w14:paraId="09F372B7" w14:textId="77777777" w:rsidTr="00562223">
        <w:trPr>
          <w:trHeight w:val="290"/>
        </w:trPr>
        <w:tc>
          <w:tcPr>
            <w:tcW w:w="1930" w:type="pct"/>
            <w:shd w:val="clear" w:color="auto" w:fill="auto"/>
            <w:noWrap/>
            <w:vAlign w:val="bottom"/>
            <w:hideMark/>
          </w:tcPr>
          <w:p w14:paraId="79338350"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Death</w:t>
            </w:r>
          </w:p>
        </w:tc>
        <w:tc>
          <w:tcPr>
            <w:tcW w:w="422" w:type="pct"/>
            <w:shd w:val="clear" w:color="auto" w:fill="auto"/>
            <w:noWrap/>
            <w:vAlign w:val="center"/>
            <w:hideMark/>
          </w:tcPr>
          <w:p w14:paraId="484183B5"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w:t>
            </w:r>
          </w:p>
        </w:tc>
        <w:tc>
          <w:tcPr>
            <w:tcW w:w="436" w:type="pct"/>
            <w:shd w:val="clear" w:color="auto" w:fill="auto"/>
            <w:noWrap/>
            <w:vAlign w:val="center"/>
            <w:hideMark/>
          </w:tcPr>
          <w:p w14:paraId="1466831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2.42</w:t>
            </w:r>
          </w:p>
        </w:tc>
        <w:tc>
          <w:tcPr>
            <w:tcW w:w="311" w:type="pct"/>
            <w:shd w:val="clear" w:color="auto" w:fill="auto"/>
            <w:noWrap/>
            <w:vAlign w:val="center"/>
            <w:hideMark/>
          </w:tcPr>
          <w:p w14:paraId="3BC0802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6</w:t>
            </w:r>
          </w:p>
        </w:tc>
        <w:tc>
          <w:tcPr>
            <w:tcW w:w="405" w:type="pct"/>
            <w:shd w:val="clear" w:color="auto" w:fill="auto"/>
            <w:noWrap/>
            <w:vAlign w:val="center"/>
            <w:hideMark/>
          </w:tcPr>
          <w:p w14:paraId="6301D7E5"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1.99</w:t>
            </w:r>
          </w:p>
        </w:tc>
        <w:tc>
          <w:tcPr>
            <w:tcW w:w="311" w:type="pct"/>
            <w:shd w:val="clear" w:color="auto" w:fill="auto"/>
            <w:noWrap/>
            <w:vAlign w:val="center"/>
            <w:hideMark/>
          </w:tcPr>
          <w:p w14:paraId="58C46A12"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14</w:t>
            </w:r>
          </w:p>
        </w:tc>
        <w:tc>
          <w:tcPr>
            <w:tcW w:w="405" w:type="pct"/>
            <w:shd w:val="clear" w:color="auto" w:fill="auto"/>
            <w:noWrap/>
            <w:vAlign w:val="center"/>
            <w:hideMark/>
          </w:tcPr>
          <w:p w14:paraId="02261460"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2.19</w:t>
            </w:r>
          </w:p>
        </w:tc>
        <w:tc>
          <w:tcPr>
            <w:tcW w:w="374" w:type="pct"/>
            <w:shd w:val="clear" w:color="auto" w:fill="auto"/>
            <w:noWrap/>
            <w:vAlign w:val="center"/>
            <w:hideMark/>
          </w:tcPr>
          <w:p w14:paraId="09E86691"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73</w:t>
            </w:r>
          </w:p>
        </w:tc>
        <w:tc>
          <w:tcPr>
            <w:tcW w:w="405" w:type="pct"/>
            <w:shd w:val="clear" w:color="auto" w:fill="auto"/>
            <w:noWrap/>
            <w:vAlign w:val="center"/>
            <w:hideMark/>
          </w:tcPr>
          <w:p w14:paraId="33B38B4A"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2.72</w:t>
            </w:r>
          </w:p>
        </w:tc>
      </w:tr>
      <w:tr w:rsidR="00F80A3E" w:rsidRPr="00EC64D8" w14:paraId="2373D8EF" w14:textId="77777777" w:rsidTr="00562223">
        <w:trPr>
          <w:trHeight w:val="290"/>
        </w:trPr>
        <w:tc>
          <w:tcPr>
            <w:tcW w:w="1930" w:type="pct"/>
            <w:shd w:val="clear" w:color="auto" w:fill="auto"/>
            <w:noWrap/>
            <w:vAlign w:val="bottom"/>
            <w:hideMark/>
          </w:tcPr>
          <w:p w14:paraId="5B847CBB"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Disability</w:t>
            </w:r>
          </w:p>
        </w:tc>
        <w:tc>
          <w:tcPr>
            <w:tcW w:w="422" w:type="pct"/>
            <w:shd w:val="clear" w:color="auto" w:fill="auto"/>
            <w:noWrap/>
            <w:vAlign w:val="center"/>
            <w:hideMark/>
          </w:tcPr>
          <w:p w14:paraId="04B1F481"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31</w:t>
            </w:r>
          </w:p>
        </w:tc>
        <w:tc>
          <w:tcPr>
            <w:tcW w:w="436" w:type="pct"/>
            <w:shd w:val="clear" w:color="auto" w:fill="auto"/>
            <w:noWrap/>
            <w:vAlign w:val="center"/>
            <w:hideMark/>
          </w:tcPr>
          <w:p w14:paraId="39FDBD80"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9.37</w:t>
            </w:r>
          </w:p>
        </w:tc>
        <w:tc>
          <w:tcPr>
            <w:tcW w:w="311" w:type="pct"/>
            <w:shd w:val="clear" w:color="auto" w:fill="auto"/>
            <w:noWrap/>
            <w:vAlign w:val="center"/>
            <w:hideMark/>
          </w:tcPr>
          <w:p w14:paraId="565B99A9"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32</w:t>
            </w:r>
          </w:p>
        </w:tc>
        <w:tc>
          <w:tcPr>
            <w:tcW w:w="405" w:type="pct"/>
            <w:shd w:val="clear" w:color="auto" w:fill="auto"/>
            <w:noWrap/>
            <w:vAlign w:val="center"/>
            <w:hideMark/>
          </w:tcPr>
          <w:p w14:paraId="1322D126"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10.60</w:t>
            </w:r>
          </w:p>
        </w:tc>
        <w:tc>
          <w:tcPr>
            <w:tcW w:w="311" w:type="pct"/>
            <w:shd w:val="clear" w:color="auto" w:fill="auto"/>
            <w:noWrap/>
            <w:vAlign w:val="center"/>
            <w:hideMark/>
          </w:tcPr>
          <w:p w14:paraId="39BE4FB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38</w:t>
            </w:r>
          </w:p>
        </w:tc>
        <w:tc>
          <w:tcPr>
            <w:tcW w:w="405" w:type="pct"/>
            <w:shd w:val="clear" w:color="auto" w:fill="auto"/>
            <w:noWrap/>
            <w:vAlign w:val="center"/>
            <w:hideMark/>
          </w:tcPr>
          <w:p w14:paraId="5505AA39"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5.94</w:t>
            </w:r>
          </w:p>
        </w:tc>
        <w:tc>
          <w:tcPr>
            <w:tcW w:w="374" w:type="pct"/>
            <w:shd w:val="clear" w:color="auto" w:fill="auto"/>
            <w:noWrap/>
            <w:vAlign w:val="center"/>
            <w:hideMark/>
          </w:tcPr>
          <w:p w14:paraId="55603F1F"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238</w:t>
            </w:r>
          </w:p>
        </w:tc>
        <w:tc>
          <w:tcPr>
            <w:tcW w:w="405" w:type="pct"/>
            <w:shd w:val="clear" w:color="auto" w:fill="auto"/>
            <w:noWrap/>
            <w:vAlign w:val="center"/>
            <w:hideMark/>
          </w:tcPr>
          <w:p w14:paraId="6862701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8.86</w:t>
            </w:r>
          </w:p>
        </w:tc>
      </w:tr>
      <w:tr w:rsidR="00F80A3E" w:rsidRPr="00EC64D8" w14:paraId="24C67571" w14:textId="77777777" w:rsidTr="00562223">
        <w:trPr>
          <w:trHeight w:val="290"/>
        </w:trPr>
        <w:tc>
          <w:tcPr>
            <w:tcW w:w="1930" w:type="pct"/>
            <w:shd w:val="clear" w:color="auto" w:fill="auto"/>
            <w:noWrap/>
            <w:vAlign w:val="bottom"/>
            <w:hideMark/>
          </w:tcPr>
          <w:p w14:paraId="2E561ED8"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Hospitalization</w:t>
            </w:r>
          </w:p>
        </w:tc>
        <w:tc>
          <w:tcPr>
            <w:tcW w:w="422" w:type="pct"/>
            <w:shd w:val="clear" w:color="auto" w:fill="auto"/>
            <w:noWrap/>
            <w:vAlign w:val="center"/>
            <w:hideMark/>
          </w:tcPr>
          <w:p w14:paraId="38EA0C07"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59</w:t>
            </w:r>
          </w:p>
        </w:tc>
        <w:tc>
          <w:tcPr>
            <w:tcW w:w="436" w:type="pct"/>
            <w:shd w:val="clear" w:color="auto" w:fill="auto"/>
            <w:noWrap/>
            <w:vAlign w:val="center"/>
            <w:hideMark/>
          </w:tcPr>
          <w:p w14:paraId="05DC2DEE"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17.82</w:t>
            </w:r>
          </w:p>
        </w:tc>
        <w:tc>
          <w:tcPr>
            <w:tcW w:w="311" w:type="pct"/>
            <w:shd w:val="clear" w:color="auto" w:fill="auto"/>
            <w:noWrap/>
            <w:vAlign w:val="center"/>
            <w:hideMark/>
          </w:tcPr>
          <w:p w14:paraId="6ADABE94"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59</w:t>
            </w:r>
          </w:p>
        </w:tc>
        <w:tc>
          <w:tcPr>
            <w:tcW w:w="405" w:type="pct"/>
            <w:shd w:val="clear" w:color="auto" w:fill="auto"/>
            <w:noWrap/>
            <w:vAlign w:val="center"/>
            <w:hideMark/>
          </w:tcPr>
          <w:p w14:paraId="64CE19A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19.54</w:t>
            </w:r>
          </w:p>
        </w:tc>
        <w:tc>
          <w:tcPr>
            <w:tcW w:w="311" w:type="pct"/>
            <w:shd w:val="clear" w:color="auto" w:fill="auto"/>
            <w:noWrap/>
            <w:vAlign w:val="center"/>
            <w:hideMark/>
          </w:tcPr>
          <w:p w14:paraId="51BB9029"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104</w:t>
            </w:r>
          </w:p>
        </w:tc>
        <w:tc>
          <w:tcPr>
            <w:tcW w:w="405" w:type="pct"/>
            <w:shd w:val="clear" w:color="auto" w:fill="auto"/>
            <w:noWrap/>
            <w:vAlign w:val="center"/>
            <w:hideMark/>
          </w:tcPr>
          <w:p w14:paraId="239642F9"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16.25</w:t>
            </w:r>
          </w:p>
        </w:tc>
        <w:tc>
          <w:tcPr>
            <w:tcW w:w="374" w:type="pct"/>
            <w:shd w:val="clear" w:color="auto" w:fill="auto"/>
            <w:noWrap/>
            <w:vAlign w:val="center"/>
            <w:hideMark/>
          </w:tcPr>
          <w:p w14:paraId="56940846"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549</w:t>
            </w:r>
          </w:p>
        </w:tc>
        <w:tc>
          <w:tcPr>
            <w:tcW w:w="405" w:type="pct"/>
            <w:shd w:val="clear" w:color="auto" w:fill="auto"/>
            <w:noWrap/>
            <w:vAlign w:val="center"/>
            <w:hideMark/>
          </w:tcPr>
          <w:p w14:paraId="080E39A7"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20.43</w:t>
            </w:r>
          </w:p>
        </w:tc>
      </w:tr>
      <w:tr w:rsidR="00F80A3E" w:rsidRPr="00EC64D8" w14:paraId="1E32DC7F" w14:textId="77777777" w:rsidTr="00562223">
        <w:trPr>
          <w:trHeight w:val="290"/>
        </w:trPr>
        <w:tc>
          <w:tcPr>
            <w:tcW w:w="1930" w:type="pct"/>
            <w:shd w:val="clear" w:color="auto" w:fill="auto"/>
            <w:noWrap/>
            <w:vAlign w:val="bottom"/>
            <w:hideMark/>
          </w:tcPr>
          <w:p w14:paraId="6C94253F"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Life Threatening</w:t>
            </w:r>
          </w:p>
        </w:tc>
        <w:tc>
          <w:tcPr>
            <w:tcW w:w="422" w:type="pct"/>
            <w:shd w:val="clear" w:color="auto" w:fill="auto"/>
            <w:noWrap/>
            <w:vAlign w:val="center"/>
            <w:hideMark/>
          </w:tcPr>
          <w:p w14:paraId="0A65E0BE"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11</w:t>
            </w:r>
          </w:p>
        </w:tc>
        <w:tc>
          <w:tcPr>
            <w:tcW w:w="436" w:type="pct"/>
            <w:shd w:val="clear" w:color="auto" w:fill="auto"/>
            <w:noWrap/>
            <w:vAlign w:val="center"/>
            <w:hideMark/>
          </w:tcPr>
          <w:p w14:paraId="016BA06F"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3.32</w:t>
            </w:r>
          </w:p>
        </w:tc>
        <w:tc>
          <w:tcPr>
            <w:tcW w:w="311" w:type="pct"/>
            <w:shd w:val="clear" w:color="auto" w:fill="auto"/>
            <w:noWrap/>
            <w:vAlign w:val="center"/>
            <w:hideMark/>
          </w:tcPr>
          <w:p w14:paraId="18F679C6"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26</w:t>
            </w:r>
          </w:p>
        </w:tc>
        <w:tc>
          <w:tcPr>
            <w:tcW w:w="405" w:type="pct"/>
            <w:shd w:val="clear" w:color="auto" w:fill="auto"/>
            <w:noWrap/>
            <w:vAlign w:val="center"/>
            <w:hideMark/>
          </w:tcPr>
          <w:p w14:paraId="42AA644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8.61</w:t>
            </w:r>
          </w:p>
        </w:tc>
        <w:tc>
          <w:tcPr>
            <w:tcW w:w="311" w:type="pct"/>
            <w:shd w:val="clear" w:color="auto" w:fill="auto"/>
            <w:noWrap/>
            <w:vAlign w:val="center"/>
            <w:hideMark/>
          </w:tcPr>
          <w:p w14:paraId="1DD65B8A"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20</w:t>
            </w:r>
          </w:p>
        </w:tc>
        <w:tc>
          <w:tcPr>
            <w:tcW w:w="405" w:type="pct"/>
            <w:shd w:val="clear" w:color="auto" w:fill="auto"/>
            <w:noWrap/>
            <w:vAlign w:val="center"/>
            <w:hideMark/>
          </w:tcPr>
          <w:p w14:paraId="43828776"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3.13</w:t>
            </w:r>
          </w:p>
        </w:tc>
        <w:tc>
          <w:tcPr>
            <w:tcW w:w="374" w:type="pct"/>
            <w:shd w:val="clear" w:color="auto" w:fill="auto"/>
            <w:noWrap/>
            <w:vAlign w:val="center"/>
            <w:hideMark/>
          </w:tcPr>
          <w:p w14:paraId="01939AE7"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116</w:t>
            </w:r>
          </w:p>
        </w:tc>
        <w:tc>
          <w:tcPr>
            <w:tcW w:w="405" w:type="pct"/>
            <w:shd w:val="clear" w:color="auto" w:fill="auto"/>
            <w:noWrap/>
            <w:vAlign w:val="center"/>
            <w:hideMark/>
          </w:tcPr>
          <w:p w14:paraId="16AA4C03"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4.32</w:t>
            </w:r>
          </w:p>
        </w:tc>
      </w:tr>
      <w:tr w:rsidR="00F80A3E" w:rsidRPr="00EC64D8" w14:paraId="7E6D9410" w14:textId="77777777" w:rsidTr="00562223">
        <w:trPr>
          <w:trHeight w:val="290"/>
        </w:trPr>
        <w:tc>
          <w:tcPr>
            <w:tcW w:w="1930" w:type="pct"/>
            <w:shd w:val="clear" w:color="auto" w:fill="auto"/>
            <w:noWrap/>
            <w:vAlign w:val="bottom"/>
            <w:hideMark/>
          </w:tcPr>
          <w:p w14:paraId="2041A51B"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Congenital Anomaly</w:t>
            </w:r>
          </w:p>
        </w:tc>
        <w:tc>
          <w:tcPr>
            <w:tcW w:w="422" w:type="pct"/>
            <w:shd w:val="clear" w:color="auto" w:fill="auto"/>
            <w:noWrap/>
            <w:vAlign w:val="center"/>
            <w:hideMark/>
          </w:tcPr>
          <w:p w14:paraId="1167B80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w:t>
            </w:r>
          </w:p>
        </w:tc>
        <w:tc>
          <w:tcPr>
            <w:tcW w:w="436" w:type="pct"/>
            <w:shd w:val="clear" w:color="auto" w:fill="auto"/>
            <w:noWrap/>
            <w:vAlign w:val="center"/>
            <w:hideMark/>
          </w:tcPr>
          <w:p w14:paraId="530C34CE"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0.30</w:t>
            </w:r>
          </w:p>
        </w:tc>
        <w:tc>
          <w:tcPr>
            <w:tcW w:w="311" w:type="pct"/>
            <w:shd w:val="clear" w:color="auto" w:fill="auto"/>
            <w:noWrap/>
            <w:vAlign w:val="center"/>
            <w:hideMark/>
          </w:tcPr>
          <w:p w14:paraId="1652AAE0"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0</w:t>
            </w:r>
          </w:p>
        </w:tc>
        <w:tc>
          <w:tcPr>
            <w:tcW w:w="405" w:type="pct"/>
            <w:shd w:val="clear" w:color="auto" w:fill="auto"/>
            <w:noWrap/>
            <w:vAlign w:val="center"/>
            <w:hideMark/>
          </w:tcPr>
          <w:p w14:paraId="7C72220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0.00</w:t>
            </w:r>
          </w:p>
        </w:tc>
        <w:tc>
          <w:tcPr>
            <w:tcW w:w="311" w:type="pct"/>
            <w:shd w:val="clear" w:color="auto" w:fill="auto"/>
            <w:noWrap/>
            <w:vAlign w:val="center"/>
            <w:hideMark/>
          </w:tcPr>
          <w:p w14:paraId="41911BE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1</w:t>
            </w:r>
          </w:p>
        </w:tc>
        <w:tc>
          <w:tcPr>
            <w:tcW w:w="405" w:type="pct"/>
            <w:shd w:val="clear" w:color="auto" w:fill="auto"/>
            <w:noWrap/>
            <w:vAlign w:val="center"/>
            <w:hideMark/>
          </w:tcPr>
          <w:p w14:paraId="76E9066C"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0.16</w:t>
            </w:r>
          </w:p>
        </w:tc>
        <w:tc>
          <w:tcPr>
            <w:tcW w:w="374" w:type="pct"/>
            <w:shd w:val="clear" w:color="auto" w:fill="auto"/>
            <w:noWrap/>
            <w:vAlign w:val="center"/>
            <w:hideMark/>
          </w:tcPr>
          <w:p w14:paraId="64A84755"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w:t>
            </w:r>
          </w:p>
        </w:tc>
        <w:tc>
          <w:tcPr>
            <w:tcW w:w="405" w:type="pct"/>
            <w:shd w:val="clear" w:color="auto" w:fill="auto"/>
            <w:noWrap/>
            <w:vAlign w:val="center"/>
            <w:hideMark/>
          </w:tcPr>
          <w:p w14:paraId="26C56983"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0.30</w:t>
            </w:r>
          </w:p>
        </w:tc>
      </w:tr>
      <w:tr w:rsidR="00F80A3E" w:rsidRPr="00EC64D8" w14:paraId="7E7709BC" w14:textId="77777777" w:rsidTr="00562223">
        <w:trPr>
          <w:trHeight w:val="290"/>
        </w:trPr>
        <w:tc>
          <w:tcPr>
            <w:tcW w:w="1930" w:type="pct"/>
            <w:shd w:val="clear" w:color="auto" w:fill="auto"/>
            <w:noWrap/>
            <w:vAlign w:val="bottom"/>
            <w:hideMark/>
          </w:tcPr>
          <w:p w14:paraId="4CD622F9"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Other Medically Important Condition</w:t>
            </w:r>
          </w:p>
        </w:tc>
        <w:tc>
          <w:tcPr>
            <w:tcW w:w="422" w:type="pct"/>
            <w:shd w:val="clear" w:color="auto" w:fill="auto"/>
            <w:noWrap/>
            <w:vAlign w:val="center"/>
            <w:hideMark/>
          </w:tcPr>
          <w:p w14:paraId="4E08795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273</w:t>
            </w:r>
          </w:p>
        </w:tc>
        <w:tc>
          <w:tcPr>
            <w:tcW w:w="436" w:type="pct"/>
            <w:shd w:val="clear" w:color="auto" w:fill="auto"/>
            <w:noWrap/>
            <w:vAlign w:val="center"/>
            <w:hideMark/>
          </w:tcPr>
          <w:p w14:paraId="36247C2A"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82.48</w:t>
            </w:r>
          </w:p>
        </w:tc>
        <w:tc>
          <w:tcPr>
            <w:tcW w:w="311" w:type="pct"/>
            <w:shd w:val="clear" w:color="auto" w:fill="auto"/>
            <w:noWrap/>
            <w:vAlign w:val="center"/>
            <w:hideMark/>
          </w:tcPr>
          <w:p w14:paraId="30BC2483"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226</w:t>
            </w:r>
          </w:p>
        </w:tc>
        <w:tc>
          <w:tcPr>
            <w:tcW w:w="405" w:type="pct"/>
            <w:shd w:val="clear" w:color="auto" w:fill="auto"/>
            <w:noWrap/>
            <w:vAlign w:val="center"/>
            <w:hideMark/>
          </w:tcPr>
          <w:p w14:paraId="3CD1737B"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74.83</w:t>
            </w:r>
          </w:p>
        </w:tc>
        <w:tc>
          <w:tcPr>
            <w:tcW w:w="311" w:type="pct"/>
            <w:shd w:val="clear" w:color="auto" w:fill="auto"/>
            <w:noWrap/>
            <w:vAlign w:val="center"/>
            <w:hideMark/>
          </w:tcPr>
          <w:p w14:paraId="4A4810DF"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548</w:t>
            </w:r>
          </w:p>
        </w:tc>
        <w:tc>
          <w:tcPr>
            <w:tcW w:w="405" w:type="pct"/>
            <w:shd w:val="clear" w:color="auto" w:fill="auto"/>
            <w:noWrap/>
            <w:vAlign w:val="center"/>
            <w:hideMark/>
          </w:tcPr>
          <w:p w14:paraId="49BC1706"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85.63</w:t>
            </w:r>
          </w:p>
        </w:tc>
        <w:tc>
          <w:tcPr>
            <w:tcW w:w="374" w:type="pct"/>
            <w:shd w:val="clear" w:color="auto" w:fill="auto"/>
            <w:noWrap/>
            <w:vAlign w:val="center"/>
            <w:hideMark/>
          </w:tcPr>
          <w:p w14:paraId="4FCC1D1E"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2081</w:t>
            </w:r>
          </w:p>
        </w:tc>
        <w:tc>
          <w:tcPr>
            <w:tcW w:w="405" w:type="pct"/>
            <w:shd w:val="clear" w:color="auto" w:fill="auto"/>
            <w:noWrap/>
            <w:vAlign w:val="center"/>
            <w:hideMark/>
          </w:tcPr>
          <w:p w14:paraId="6485DCDD" w14:textId="77777777" w:rsidR="00F80A3E" w:rsidRPr="00EC64D8" w:rsidRDefault="00F80A3E" w:rsidP="00F9318D">
            <w:pPr>
              <w:spacing w:after="0" w:line="240" w:lineRule="auto"/>
              <w:ind w:firstLine="0"/>
              <w:jc w:val="center"/>
              <w:rPr>
                <w:rFonts w:ascii="Calibri" w:hAnsi="Calibri" w:cs="Calibri"/>
                <w:color w:val="000000"/>
                <w:sz w:val="20"/>
                <w:szCs w:val="20"/>
                <w:lang w:bidi="ar-SA"/>
              </w:rPr>
            </w:pPr>
            <w:r w:rsidRPr="00EC64D8">
              <w:rPr>
                <w:rFonts w:ascii="Calibri" w:hAnsi="Calibri" w:cs="Calibri"/>
                <w:color w:val="000000"/>
                <w:sz w:val="20"/>
                <w:szCs w:val="20"/>
                <w:lang w:bidi="ar-SA"/>
              </w:rPr>
              <w:t>77.45</w:t>
            </w:r>
          </w:p>
        </w:tc>
      </w:tr>
      <w:tr w:rsidR="00F80A3E" w:rsidRPr="00EC64D8" w14:paraId="3DCB455B" w14:textId="77777777" w:rsidTr="00562223">
        <w:trPr>
          <w:trHeight w:val="290"/>
        </w:trPr>
        <w:tc>
          <w:tcPr>
            <w:tcW w:w="1930" w:type="pct"/>
            <w:shd w:val="clear" w:color="auto" w:fill="auto"/>
            <w:noWrap/>
            <w:vAlign w:val="bottom"/>
            <w:hideMark/>
          </w:tcPr>
          <w:p w14:paraId="37BD7060" w14:textId="77777777" w:rsidR="00F80A3E" w:rsidRPr="00C02A8D" w:rsidRDefault="00F80A3E" w:rsidP="00F9318D">
            <w:pPr>
              <w:spacing w:after="0" w:line="240" w:lineRule="auto"/>
              <w:ind w:firstLine="0"/>
              <w:jc w:val="both"/>
              <w:rPr>
                <w:rFonts w:ascii="Calibri" w:hAnsi="Calibri" w:cs="Calibri"/>
                <w:b/>
                <w:bCs/>
                <w:color w:val="000000"/>
                <w:sz w:val="22"/>
                <w:szCs w:val="22"/>
                <w:lang w:bidi="ar-SA"/>
              </w:rPr>
            </w:pPr>
            <w:r w:rsidRPr="00C02A8D">
              <w:rPr>
                <w:rFonts w:ascii="Calibri" w:hAnsi="Calibri" w:cs="Calibri"/>
                <w:b/>
                <w:bCs/>
                <w:color w:val="000000"/>
                <w:sz w:val="22"/>
                <w:szCs w:val="22"/>
                <w:lang w:bidi="ar-SA"/>
              </w:rPr>
              <w:t>Total</w:t>
            </w:r>
            <w:r>
              <w:rPr>
                <w:rFonts w:ascii="Calibri" w:hAnsi="Calibri" w:cs="Calibri"/>
                <w:b/>
                <w:bCs/>
                <w:color w:val="000000"/>
                <w:sz w:val="22"/>
                <w:szCs w:val="22"/>
                <w:lang w:bidi="ar-SA"/>
              </w:rPr>
              <w:t xml:space="preserve"> SAE reports</w:t>
            </w:r>
          </w:p>
        </w:tc>
        <w:tc>
          <w:tcPr>
            <w:tcW w:w="422" w:type="pct"/>
            <w:shd w:val="clear" w:color="auto" w:fill="auto"/>
            <w:noWrap/>
            <w:vAlign w:val="center"/>
            <w:hideMark/>
          </w:tcPr>
          <w:p w14:paraId="798CEF1C"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331</w:t>
            </w:r>
          </w:p>
        </w:tc>
        <w:tc>
          <w:tcPr>
            <w:tcW w:w="436" w:type="pct"/>
            <w:shd w:val="clear" w:color="auto" w:fill="auto"/>
            <w:noWrap/>
            <w:vAlign w:val="center"/>
            <w:hideMark/>
          </w:tcPr>
          <w:p w14:paraId="2EBDF604"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311" w:type="pct"/>
            <w:shd w:val="clear" w:color="auto" w:fill="auto"/>
            <w:noWrap/>
            <w:vAlign w:val="center"/>
            <w:hideMark/>
          </w:tcPr>
          <w:p w14:paraId="4893C035"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302</w:t>
            </w:r>
          </w:p>
        </w:tc>
        <w:tc>
          <w:tcPr>
            <w:tcW w:w="405" w:type="pct"/>
            <w:shd w:val="clear" w:color="auto" w:fill="auto"/>
            <w:noWrap/>
            <w:vAlign w:val="center"/>
            <w:hideMark/>
          </w:tcPr>
          <w:p w14:paraId="67419967"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311" w:type="pct"/>
            <w:shd w:val="clear" w:color="auto" w:fill="auto"/>
            <w:noWrap/>
            <w:vAlign w:val="center"/>
            <w:hideMark/>
          </w:tcPr>
          <w:p w14:paraId="5AA6F0B0"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640</w:t>
            </w:r>
          </w:p>
        </w:tc>
        <w:tc>
          <w:tcPr>
            <w:tcW w:w="405" w:type="pct"/>
            <w:shd w:val="clear" w:color="auto" w:fill="auto"/>
            <w:noWrap/>
            <w:vAlign w:val="center"/>
            <w:hideMark/>
          </w:tcPr>
          <w:p w14:paraId="516C7BD5"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c>
          <w:tcPr>
            <w:tcW w:w="374" w:type="pct"/>
            <w:shd w:val="clear" w:color="auto" w:fill="auto"/>
            <w:noWrap/>
            <w:vAlign w:val="center"/>
            <w:hideMark/>
          </w:tcPr>
          <w:p w14:paraId="49D789CC"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2687</w:t>
            </w:r>
          </w:p>
        </w:tc>
        <w:tc>
          <w:tcPr>
            <w:tcW w:w="405" w:type="pct"/>
            <w:shd w:val="clear" w:color="auto" w:fill="auto"/>
            <w:noWrap/>
            <w:vAlign w:val="center"/>
            <w:hideMark/>
          </w:tcPr>
          <w:p w14:paraId="6CCE34C4" w14:textId="77777777" w:rsidR="00F80A3E" w:rsidRPr="00737B63" w:rsidRDefault="00F80A3E" w:rsidP="00F9318D">
            <w:pPr>
              <w:spacing w:after="0" w:line="240" w:lineRule="auto"/>
              <w:ind w:firstLine="0"/>
              <w:jc w:val="center"/>
              <w:rPr>
                <w:rFonts w:ascii="Calibri" w:hAnsi="Calibri" w:cs="Calibri"/>
                <w:b/>
                <w:bCs/>
                <w:color w:val="000000"/>
                <w:sz w:val="20"/>
                <w:szCs w:val="20"/>
                <w:lang w:bidi="ar-SA"/>
              </w:rPr>
            </w:pPr>
            <w:r w:rsidRPr="00737B63">
              <w:rPr>
                <w:rFonts w:ascii="Calibri" w:hAnsi="Calibri" w:cs="Calibri"/>
                <w:b/>
                <w:bCs/>
                <w:color w:val="000000"/>
                <w:sz w:val="20"/>
                <w:szCs w:val="20"/>
                <w:lang w:bidi="ar-SA"/>
              </w:rPr>
              <w:t>100</w:t>
            </w:r>
          </w:p>
        </w:tc>
      </w:tr>
    </w:tbl>
    <w:p w14:paraId="3A307B2B" w14:textId="57B99D05" w:rsidR="00F80A3E" w:rsidRDefault="00F80A3E" w:rsidP="00F80A3E">
      <w:pPr>
        <w:pStyle w:val="TOC3"/>
      </w:pPr>
      <w:bookmarkStart w:id="16" w:name="_Ref35368999"/>
      <w:r>
        <w:t xml:space="preserve">Table </w:t>
      </w:r>
      <w:r w:rsidR="00231668">
        <w:fldChar w:fldCharType="begin"/>
      </w:r>
      <w:r w:rsidR="00231668">
        <w:instrText xml:space="preserve"> SEQ Table \* ARABIC </w:instrText>
      </w:r>
      <w:r w:rsidR="00231668">
        <w:fldChar w:fldCharType="separate"/>
      </w:r>
      <w:r w:rsidR="008E52C2">
        <w:rPr>
          <w:noProof/>
        </w:rPr>
        <w:t>8</w:t>
      </w:r>
      <w:r w:rsidR="00231668">
        <w:rPr>
          <w:noProof/>
        </w:rPr>
        <w:fldChar w:fldCharType="end"/>
      </w:r>
      <w:bookmarkEnd w:id="16"/>
      <w:r>
        <w:t>. CV</w:t>
      </w:r>
      <w:r w:rsidRPr="002403C4">
        <w:t xml:space="preserve"> </w:t>
      </w:r>
      <w:r>
        <w:t>SAE</w:t>
      </w:r>
      <w:r w:rsidRPr="002403C4">
        <w:t xml:space="preserve"> reports</w:t>
      </w:r>
      <w:r>
        <w:t xml:space="preserve"> by vaccine combinations, 2011-2018</w:t>
      </w:r>
      <w:r>
        <w:rPr>
          <w:rStyle w:val="FootnoteReference"/>
        </w:rPr>
        <w:footnoteReference w:id="6"/>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802"/>
        <w:gridCol w:w="992"/>
        <w:gridCol w:w="1276"/>
        <w:gridCol w:w="1270"/>
      </w:tblGrid>
      <w:tr w:rsidR="00F80A3E" w:rsidRPr="00FC2040" w14:paraId="77414E5D" w14:textId="77777777" w:rsidTr="00F9318D">
        <w:trPr>
          <w:trHeight w:val="300"/>
          <w:tblHeader/>
        </w:trPr>
        <w:tc>
          <w:tcPr>
            <w:tcW w:w="3106" w:type="pct"/>
            <w:shd w:val="clear" w:color="auto" w:fill="auto"/>
            <w:noWrap/>
            <w:vAlign w:val="center"/>
            <w:hideMark/>
          </w:tcPr>
          <w:p w14:paraId="70F1E28E" w14:textId="77777777" w:rsidR="00F80A3E" w:rsidRPr="00FC2040" w:rsidRDefault="00F80A3E" w:rsidP="00F9318D">
            <w:pPr>
              <w:spacing w:after="0" w:line="240" w:lineRule="auto"/>
              <w:ind w:firstLine="0"/>
              <w:jc w:val="both"/>
              <w:rPr>
                <w:rFonts w:ascii="Calibri" w:hAnsi="Calibri" w:cs="Calibri"/>
                <w:b/>
                <w:bCs/>
                <w:color w:val="000000"/>
                <w:sz w:val="22"/>
                <w:szCs w:val="22"/>
                <w:lang w:bidi="ar-SA"/>
              </w:rPr>
            </w:pPr>
            <w:r w:rsidRPr="00FC2040">
              <w:rPr>
                <w:rFonts w:ascii="Calibri" w:hAnsi="Calibri" w:cs="Calibri"/>
                <w:b/>
                <w:bCs/>
                <w:color w:val="000000"/>
                <w:sz w:val="22"/>
                <w:szCs w:val="22"/>
                <w:lang w:bidi="ar-SA"/>
              </w:rPr>
              <w:t>Vaccine Combination</w:t>
            </w:r>
          </w:p>
        </w:tc>
        <w:tc>
          <w:tcPr>
            <w:tcW w:w="531" w:type="pct"/>
            <w:shd w:val="clear" w:color="auto" w:fill="auto"/>
            <w:noWrap/>
            <w:vAlign w:val="center"/>
            <w:hideMark/>
          </w:tcPr>
          <w:p w14:paraId="0A8D5BCC" w14:textId="77777777" w:rsidR="00F80A3E" w:rsidRPr="00FC2040" w:rsidRDefault="00F80A3E" w:rsidP="00F9318D">
            <w:pPr>
              <w:spacing w:after="0" w:line="240" w:lineRule="auto"/>
              <w:ind w:firstLine="0"/>
              <w:jc w:val="center"/>
              <w:rPr>
                <w:rFonts w:ascii="Calibri" w:hAnsi="Calibri" w:cs="Calibri"/>
                <w:b/>
                <w:bCs/>
                <w:color w:val="000000"/>
                <w:sz w:val="22"/>
                <w:szCs w:val="22"/>
                <w:lang w:bidi="ar-SA"/>
              </w:rPr>
            </w:pPr>
            <w:r w:rsidRPr="00FC2040">
              <w:rPr>
                <w:rFonts w:ascii="Calibri" w:hAnsi="Calibri" w:cs="Calibri"/>
                <w:b/>
                <w:bCs/>
                <w:color w:val="000000"/>
                <w:sz w:val="22"/>
                <w:szCs w:val="22"/>
                <w:lang w:bidi="ar-SA"/>
              </w:rPr>
              <w:t>No.</w:t>
            </w:r>
          </w:p>
        </w:tc>
        <w:tc>
          <w:tcPr>
            <w:tcW w:w="683" w:type="pct"/>
            <w:shd w:val="clear" w:color="auto" w:fill="auto"/>
            <w:noWrap/>
            <w:vAlign w:val="center"/>
            <w:hideMark/>
          </w:tcPr>
          <w:p w14:paraId="6C075E79" w14:textId="77777777" w:rsidR="00F80A3E" w:rsidRPr="00FC2040" w:rsidRDefault="00F80A3E" w:rsidP="00F9318D">
            <w:pPr>
              <w:spacing w:after="0" w:line="240" w:lineRule="auto"/>
              <w:ind w:firstLine="0"/>
              <w:jc w:val="center"/>
              <w:rPr>
                <w:rFonts w:ascii="Calibri" w:hAnsi="Calibri" w:cs="Calibri"/>
                <w:b/>
                <w:bCs/>
                <w:color w:val="000000"/>
                <w:sz w:val="22"/>
                <w:szCs w:val="22"/>
                <w:lang w:bidi="ar-SA"/>
              </w:rPr>
            </w:pPr>
            <w:r w:rsidRPr="00FC2040">
              <w:rPr>
                <w:rFonts w:ascii="Calibri" w:hAnsi="Calibri" w:cs="Calibri"/>
                <w:b/>
                <w:bCs/>
                <w:color w:val="000000"/>
                <w:sz w:val="22"/>
                <w:szCs w:val="22"/>
                <w:lang w:bidi="ar-SA"/>
              </w:rPr>
              <w:t>(%)</w:t>
            </w:r>
          </w:p>
        </w:tc>
        <w:tc>
          <w:tcPr>
            <w:tcW w:w="680" w:type="pct"/>
            <w:shd w:val="clear" w:color="auto" w:fill="auto"/>
            <w:noWrap/>
            <w:vAlign w:val="center"/>
            <w:hideMark/>
          </w:tcPr>
          <w:p w14:paraId="71C03F17" w14:textId="77777777" w:rsidR="00F80A3E" w:rsidRPr="00FC2040" w:rsidRDefault="00F80A3E" w:rsidP="00F9318D">
            <w:pPr>
              <w:spacing w:after="0" w:line="240" w:lineRule="auto"/>
              <w:ind w:firstLine="0"/>
              <w:jc w:val="center"/>
              <w:rPr>
                <w:rFonts w:ascii="Calibri" w:hAnsi="Calibri" w:cs="Calibri"/>
                <w:b/>
                <w:bCs/>
                <w:color w:val="000000"/>
                <w:sz w:val="22"/>
                <w:szCs w:val="22"/>
                <w:lang w:bidi="ar-SA"/>
              </w:rPr>
            </w:pPr>
            <w:r w:rsidRPr="00FC2040">
              <w:rPr>
                <w:rFonts w:ascii="Calibri" w:hAnsi="Calibri" w:cs="Calibri"/>
                <w:b/>
                <w:bCs/>
                <w:color w:val="000000"/>
                <w:sz w:val="22"/>
                <w:szCs w:val="22"/>
                <w:lang w:bidi="ar-SA"/>
              </w:rPr>
              <w:t>Total %</w:t>
            </w:r>
          </w:p>
        </w:tc>
      </w:tr>
      <w:tr w:rsidR="00F80A3E" w:rsidRPr="00FC2040" w14:paraId="1978FEB0" w14:textId="77777777" w:rsidTr="00F9318D">
        <w:trPr>
          <w:trHeight w:val="290"/>
        </w:trPr>
        <w:tc>
          <w:tcPr>
            <w:tcW w:w="3106" w:type="pct"/>
            <w:shd w:val="clear" w:color="auto" w:fill="auto"/>
            <w:noWrap/>
            <w:vAlign w:val="bottom"/>
            <w:hideMark/>
          </w:tcPr>
          <w:p w14:paraId="1F682D1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VARZOS</w:t>
            </w:r>
          </w:p>
        </w:tc>
        <w:tc>
          <w:tcPr>
            <w:tcW w:w="531" w:type="pct"/>
            <w:shd w:val="clear" w:color="auto" w:fill="auto"/>
            <w:noWrap/>
            <w:vAlign w:val="bottom"/>
            <w:hideMark/>
          </w:tcPr>
          <w:p w14:paraId="7A97779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647</w:t>
            </w:r>
          </w:p>
        </w:tc>
        <w:tc>
          <w:tcPr>
            <w:tcW w:w="683" w:type="pct"/>
            <w:shd w:val="clear" w:color="auto" w:fill="auto"/>
            <w:noWrap/>
            <w:vAlign w:val="bottom"/>
            <w:hideMark/>
          </w:tcPr>
          <w:p w14:paraId="1FD3D5B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24.08%</w:t>
            </w:r>
          </w:p>
        </w:tc>
        <w:tc>
          <w:tcPr>
            <w:tcW w:w="680" w:type="pct"/>
            <w:shd w:val="clear" w:color="auto" w:fill="auto"/>
            <w:noWrap/>
            <w:vAlign w:val="bottom"/>
            <w:hideMark/>
          </w:tcPr>
          <w:p w14:paraId="1CB9A84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24.08%</w:t>
            </w:r>
          </w:p>
        </w:tc>
      </w:tr>
      <w:tr w:rsidR="00F80A3E" w:rsidRPr="00FC2040" w14:paraId="4FAEF17B" w14:textId="77777777" w:rsidTr="00F9318D">
        <w:trPr>
          <w:trHeight w:val="290"/>
        </w:trPr>
        <w:tc>
          <w:tcPr>
            <w:tcW w:w="3106" w:type="pct"/>
            <w:shd w:val="clear" w:color="auto" w:fill="auto"/>
            <w:noWrap/>
            <w:vAlign w:val="bottom"/>
            <w:hideMark/>
          </w:tcPr>
          <w:p w14:paraId="51CF727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FLU3</w:t>
            </w:r>
          </w:p>
        </w:tc>
        <w:tc>
          <w:tcPr>
            <w:tcW w:w="531" w:type="pct"/>
            <w:shd w:val="clear" w:color="auto" w:fill="auto"/>
            <w:noWrap/>
            <w:vAlign w:val="bottom"/>
            <w:hideMark/>
          </w:tcPr>
          <w:p w14:paraId="1E661DF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253</w:t>
            </w:r>
          </w:p>
        </w:tc>
        <w:tc>
          <w:tcPr>
            <w:tcW w:w="683" w:type="pct"/>
            <w:shd w:val="clear" w:color="auto" w:fill="auto"/>
            <w:noWrap/>
            <w:vAlign w:val="bottom"/>
            <w:hideMark/>
          </w:tcPr>
          <w:p w14:paraId="4E992A9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9.42%</w:t>
            </w:r>
          </w:p>
        </w:tc>
        <w:tc>
          <w:tcPr>
            <w:tcW w:w="680" w:type="pct"/>
            <w:shd w:val="clear" w:color="auto" w:fill="auto"/>
            <w:noWrap/>
            <w:vAlign w:val="bottom"/>
            <w:hideMark/>
          </w:tcPr>
          <w:p w14:paraId="65036E6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33.49%</w:t>
            </w:r>
          </w:p>
        </w:tc>
      </w:tr>
      <w:tr w:rsidR="00F80A3E" w:rsidRPr="00FC2040" w14:paraId="0746B439" w14:textId="77777777" w:rsidTr="00F9318D">
        <w:trPr>
          <w:trHeight w:val="290"/>
        </w:trPr>
        <w:tc>
          <w:tcPr>
            <w:tcW w:w="3106" w:type="pct"/>
            <w:shd w:val="clear" w:color="auto" w:fill="auto"/>
            <w:noWrap/>
            <w:vAlign w:val="bottom"/>
            <w:hideMark/>
          </w:tcPr>
          <w:p w14:paraId="0572DEE4"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FLUX</w:t>
            </w:r>
          </w:p>
        </w:tc>
        <w:tc>
          <w:tcPr>
            <w:tcW w:w="531" w:type="pct"/>
            <w:shd w:val="clear" w:color="auto" w:fill="auto"/>
            <w:noWrap/>
            <w:vAlign w:val="bottom"/>
            <w:hideMark/>
          </w:tcPr>
          <w:p w14:paraId="22DD973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238</w:t>
            </w:r>
          </w:p>
        </w:tc>
        <w:tc>
          <w:tcPr>
            <w:tcW w:w="683" w:type="pct"/>
            <w:shd w:val="clear" w:color="auto" w:fill="auto"/>
            <w:noWrap/>
            <w:vAlign w:val="bottom"/>
            <w:hideMark/>
          </w:tcPr>
          <w:p w14:paraId="29FDD56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8.86%</w:t>
            </w:r>
          </w:p>
        </w:tc>
        <w:tc>
          <w:tcPr>
            <w:tcW w:w="680" w:type="pct"/>
            <w:shd w:val="clear" w:color="auto" w:fill="auto"/>
            <w:noWrap/>
            <w:vAlign w:val="bottom"/>
            <w:hideMark/>
          </w:tcPr>
          <w:p w14:paraId="09F1409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42.35%</w:t>
            </w:r>
          </w:p>
        </w:tc>
      </w:tr>
      <w:tr w:rsidR="00F80A3E" w:rsidRPr="00FC2040" w14:paraId="2F8CFE88" w14:textId="77777777" w:rsidTr="00F9318D">
        <w:trPr>
          <w:trHeight w:val="290"/>
        </w:trPr>
        <w:tc>
          <w:tcPr>
            <w:tcW w:w="3106" w:type="pct"/>
            <w:shd w:val="clear" w:color="auto" w:fill="auto"/>
            <w:noWrap/>
            <w:vAlign w:val="bottom"/>
            <w:hideMark/>
          </w:tcPr>
          <w:p w14:paraId="3E7CB55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PPV</w:t>
            </w:r>
          </w:p>
        </w:tc>
        <w:tc>
          <w:tcPr>
            <w:tcW w:w="531" w:type="pct"/>
            <w:shd w:val="clear" w:color="auto" w:fill="auto"/>
            <w:noWrap/>
            <w:vAlign w:val="bottom"/>
            <w:hideMark/>
          </w:tcPr>
          <w:p w14:paraId="514695A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175</w:t>
            </w:r>
          </w:p>
        </w:tc>
        <w:tc>
          <w:tcPr>
            <w:tcW w:w="683" w:type="pct"/>
            <w:shd w:val="clear" w:color="auto" w:fill="auto"/>
            <w:noWrap/>
            <w:vAlign w:val="bottom"/>
            <w:hideMark/>
          </w:tcPr>
          <w:p w14:paraId="1BE77ACA"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6.51%</w:t>
            </w:r>
          </w:p>
        </w:tc>
        <w:tc>
          <w:tcPr>
            <w:tcW w:w="680" w:type="pct"/>
            <w:shd w:val="clear" w:color="auto" w:fill="auto"/>
            <w:noWrap/>
            <w:vAlign w:val="bottom"/>
            <w:hideMark/>
          </w:tcPr>
          <w:p w14:paraId="1A5E526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48.86%</w:t>
            </w:r>
          </w:p>
        </w:tc>
      </w:tr>
      <w:tr w:rsidR="00F80A3E" w:rsidRPr="00FC2040" w14:paraId="1F56E755" w14:textId="77777777" w:rsidTr="00F9318D">
        <w:trPr>
          <w:trHeight w:val="290"/>
        </w:trPr>
        <w:tc>
          <w:tcPr>
            <w:tcW w:w="3106" w:type="pct"/>
            <w:shd w:val="clear" w:color="auto" w:fill="auto"/>
            <w:noWrap/>
            <w:vAlign w:val="bottom"/>
            <w:hideMark/>
          </w:tcPr>
          <w:p w14:paraId="4F0D8691"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HPV4</w:t>
            </w:r>
          </w:p>
        </w:tc>
        <w:tc>
          <w:tcPr>
            <w:tcW w:w="531" w:type="pct"/>
            <w:shd w:val="clear" w:color="auto" w:fill="auto"/>
            <w:noWrap/>
            <w:vAlign w:val="bottom"/>
            <w:hideMark/>
          </w:tcPr>
          <w:p w14:paraId="54F0366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110</w:t>
            </w:r>
          </w:p>
        </w:tc>
        <w:tc>
          <w:tcPr>
            <w:tcW w:w="683" w:type="pct"/>
            <w:shd w:val="clear" w:color="auto" w:fill="auto"/>
            <w:noWrap/>
            <w:vAlign w:val="bottom"/>
            <w:hideMark/>
          </w:tcPr>
          <w:p w14:paraId="1E62E89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4.09%</w:t>
            </w:r>
          </w:p>
        </w:tc>
        <w:tc>
          <w:tcPr>
            <w:tcW w:w="680" w:type="pct"/>
            <w:shd w:val="clear" w:color="auto" w:fill="auto"/>
            <w:noWrap/>
            <w:vAlign w:val="bottom"/>
            <w:hideMark/>
          </w:tcPr>
          <w:p w14:paraId="5381383A"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52.96%</w:t>
            </w:r>
          </w:p>
        </w:tc>
      </w:tr>
      <w:tr w:rsidR="00F80A3E" w:rsidRPr="00FC2040" w14:paraId="425E8E31" w14:textId="77777777" w:rsidTr="00F9318D">
        <w:trPr>
          <w:trHeight w:val="290"/>
        </w:trPr>
        <w:tc>
          <w:tcPr>
            <w:tcW w:w="3106" w:type="pct"/>
            <w:shd w:val="clear" w:color="auto" w:fill="auto"/>
            <w:noWrap/>
            <w:vAlign w:val="bottom"/>
            <w:hideMark/>
          </w:tcPr>
          <w:p w14:paraId="63F56EAF"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HEPAB</w:t>
            </w:r>
          </w:p>
        </w:tc>
        <w:tc>
          <w:tcPr>
            <w:tcW w:w="531" w:type="pct"/>
            <w:shd w:val="clear" w:color="auto" w:fill="auto"/>
            <w:noWrap/>
            <w:vAlign w:val="bottom"/>
            <w:hideMark/>
          </w:tcPr>
          <w:p w14:paraId="59A4225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101</w:t>
            </w:r>
          </w:p>
        </w:tc>
        <w:tc>
          <w:tcPr>
            <w:tcW w:w="683" w:type="pct"/>
            <w:shd w:val="clear" w:color="auto" w:fill="auto"/>
            <w:noWrap/>
            <w:vAlign w:val="bottom"/>
            <w:hideMark/>
          </w:tcPr>
          <w:p w14:paraId="08C72E1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3.76%</w:t>
            </w:r>
          </w:p>
        </w:tc>
        <w:tc>
          <w:tcPr>
            <w:tcW w:w="680" w:type="pct"/>
            <w:shd w:val="clear" w:color="auto" w:fill="auto"/>
            <w:noWrap/>
            <w:vAlign w:val="bottom"/>
            <w:hideMark/>
          </w:tcPr>
          <w:p w14:paraId="5C40F0B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56.72%</w:t>
            </w:r>
          </w:p>
        </w:tc>
      </w:tr>
      <w:tr w:rsidR="00F80A3E" w:rsidRPr="00FC2040" w14:paraId="02D70AC5" w14:textId="77777777" w:rsidTr="00F9318D">
        <w:trPr>
          <w:trHeight w:val="290"/>
        </w:trPr>
        <w:tc>
          <w:tcPr>
            <w:tcW w:w="3106" w:type="pct"/>
            <w:shd w:val="clear" w:color="auto" w:fill="auto"/>
            <w:noWrap/>
            <w:vAlign w:val="bottom"/>
            <w:hideMark/>
          </w:tcPr>
          <w:p w14:paraId="4081CA1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Pr>
                <w:rFonts w:ascii="Calibri" w:hAnsi="Calibri" w:cs="Calibri"/>
                <w:color w:val="000000"/>
                <w:sz w:val="22"/>
                <w:szCs w:val="22"/>
                <w:lang w:bidi="ar-SA"/>
              </w:rPr>
              <w:t>Unknown</w:t>
            </w:r>
            <w:r>
              <w:rPr>
                <w:rStyle w:val="FootnoteReference"/>
                <w:rFonts w:ascii="Calibri" w:hAnsi="Calibri" w:cs="Calibri"/>
                <w:color w:val="000000"/>
                <w:sz w:val="22"/>
                <w:szCs w:val="22"/>
                <w:lang w:bidi="ar-SA"/>
              </w:rPr>
              <w:footnoteReference w:id="7"/>
            </w:r>
          </w:p>
        </w:tc>
        <w:tc>
          <w:tcPr>
            <w:tcW w:w="531" w:type="pct"/>
            <w:shd w:val="clear" w:color="auto" w:fill="auto"/>
            <w:noWrap/>
            <w:vAlign w:val="bottom"/>
            <w:hideMark/>
          </w:tcPr>
          <w:p w14:paraId="4E338BF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83</w:t>
            </w:r>
          </w:p>
        </w:tc>
        <w:tc>
          <w:tcPr>
            <w:tcW w:w="683" w:type="pct"/>
            <w:shd w:val="clear" w:color="auto" w:fill="auto"/>
            <w:noWrap/>
            <w:vAlign w:val="bottom"/>
            <w:hideMark/>
          </w:tcPr>
          <w:p w14:paraId="2A8E070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3.09%</w:t>
            </w:r>
          </w:p>
        </w:tc>
        <w:tc>
          <w:tcPr>
            <w:tcW w:w="680" w:type="pct"/>
            <w:shd w:val="clear" w:color="auto" w:fill="auto"/>
            <w:noWrap/>
            <w:vAlign w:val="bottom"/>
            <w:hideMark/>
          </w:tcPr>
          <w:p w14:paraId="25B0987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59.81%</w:t>
            </w:r>
          </w:p>
        </w:tc>
      </w:tr>
      <w:tr w:rsidR="00F80A3E" w:rsidRPr="00FC2040" w14:paraId="6CD887F3" w14:textId="77777777" w:rsidTr="00F9318D">
        <w:trPr>
          <w:trHeight w:val="290"/>
        </w:trPr>
        <w:tc>
          <w:tcPr>
            <w:tcW w:w="3106" w:type="pct"/>
            <w:shd w:val="clear" w:color="auto" w:fill="auto"/>
            <w:noWrap/>
            <w:vAlign w:val="bottom"/>
            <w:hideMark/>
          </w:tcPr>
          <w:p w14:paraId="0EC4D7C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PNC13</w:t>
            </w:r>
          </w:p>
        </w:tc>
        <w:tc>
          <w:tcPr>
            <w:tcW w:w="531" w:type="pct"/>
            <w:shd w:val="clear" w:color="auto" w:fill="auto"/>
            <w:noWrap/>
            <w:vAlign w:val="bottom"/>
            <w:hideMark/>
          </w:tcPr>
          <w:p w14:paraId="30958C5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82</w:t>
            </w:r>
          </w:p>
        </w:tc>
        <w:tc>
          <w:tcPr>
            <w:tcW w:w="683" w:type="pct"/>
            <w:shd w:val="clear" w:color="auto" w:fill="auto"/>
            <w:noWrap/>
            <w:vAlign w:val="bottom"/>
            <w:hideMark/>
          </w:tcPr>
          <w:p w14:paraId="74368B5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3.05%</w:t>
            </w:r>
          </w:p>
        </w:tc>
        <w:tc>
          <w:tcPr>
            <w:tcW w:w="680" w:type="pct"/>
            <w:shd w:val="clear" w:color="auto" w:fill="auto"/>
            <w:noWrap/>
            <w:vAlign w:val="bottom"/>
            <w:hideMark/>
          </w:tcPr>
          <w:p w14:paraId="6B8BCA3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62.86%</w:t>
            </w:r>
          </w:p>
        </w:tc>
      </w:tr>
      <w:tr w:rsidR="00F80A3E" w:rsidRPr="00FC2040" w14:paraId="175D7614" w14:textId="77777777" w:rsidTr="00F9318D">
        <w:trPr>
          <w:trHeight w:val="290"/>
        </w:trPr>
        <w:tc>
          <w:tcPr>
            <w:tcW w:w="3106" w:type="pct"/>
            <w:shd w:val="clear" w:color="auto" w:fill="auto"/>
            <w:noWrap/>
            <w:vAlign w:val="bottom"/>
            <w:hideMark/>
          </w:tcPr>
          <w:p w14:paraId="49E4608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lastRenderedPageBreak/>
              <w:t>MENB</w:t>
            </w:r>
          </w:p>
        </w:tc>
        <w:tc>
          <w:tcPr>
            <w:tcW w:w="531" w:type="pct"/>
            <w:shd w:val="clear" w:color="auto" w:fill="auto"/>
            <w:noWrap/>
            <w:vAlign w:val="bottom"/>
            <w:hideMark/>
          </w:tcPr>
          <w:p w14:paraId="5956E5A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70</w:t>
            </w:r>
          </w:p>
        </w:tc>
        <w:tc>
          <w:tcPr>
            <w:tcW w:w="683" w:type="pct"/>
            <w:shd w:val="clear" w:color="auto" w:fill="auto"/>
            <w:noWrap/>
            <w:vAlign w:val="bottom"/>
            <w:hideMark/>
          </w:tcPr>
          <w:p w14:paraId="75B4A7E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2.61%</w:t>
            </w:r>
          </w:p>
        </w:tc>
        <w:tc>
          <w:tcPr>
            <w:tcW w:w="680" w:type="pct"/>
            <w:shd w:val="clear" w:color="auto" w:fill="auto"/>
            <w:noWrap/>
            <w:vAlign w:val="bottom"/>
            <w:hideMark/>
          </w:tcPr>
          <w:p w14:paraId="2E9B501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65.46%</w:t>
            </w:r>
          </w:p>
        </w:tc>
      </w:tr>
      <w:tr w:rsidR="00F80A3E" w:rsidRPr="00FC2040" w14:paraId="0A97A738" w14:textId="77777777" w:rsidTr="00F9318D">
        <w:trPr>
          <w:trHeight w:val="290"/>
        </w:trPr>
        <w:tc>
          <w:tcPr>
            <w:tcW w:w="3106" w:type="pct"/>
            <w:shd w:val="clear" w:color="auto" w:fill="auto"/>
            <w:noWrap/>
            <w:vAlign w:val="bottom"/>
            <w:hideMark/>
          </w:tcPr>
          <w:p w14:paraId="7787954F"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TDAP</w:t>
            </w:r>
          </w:p>
        </w:tc>
        <w:tc>
          <w:tcPr>
            <w:tcW w:w="531" w:type="pct"/>
            <w:shd w:val="clear" w:color="auto" w:fill="auto"/>
            <w:noWrap/>
            <w:vAlign w:val="bottom"/>
            <w:hideMark/>
          </w:tcPr>
          <w:p w14:paraId="2777F2C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62</w:t>
            </w:r>
          </w:p>
        </w:tc>
        <w:tc>
          <w:tcPr>
            <w:tcW w:w="683" w:type="pct"/>
            <w:shd w:val="clear" w:color="auto" w:fill="auto"/>
            <w:noWrap/>
            <w:vAlign w:val="bottom"/>
            <w:hideMark/>
          </w:tcPr>
          <w:p w14:paraId="3FAAB37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2.31%</w:t>
            </w:r>
          </w:p>
        </w:tc>
        <w:tc>
          <w:tcPr>
            <w:tcW w:w="680" w:type="pct"/>
            <w:shd w:val="clear" w:color="auto" w:fill="auto"/>
            <w:noWrap/>
            <w:vAlign w:val="bottom"/>
            <w:hideMark/>
          </w:tcPr>
          <w:p w14:paraId="12B37B8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67.77%</w:t>
            </w:r>
          </w:p>
        </w:tc>
      </w:tr>
      <w:tr w:rsidR="00F80A3E" w:rsidRPr="00FC2040" w14:paraId="62A38135" w14:textId="77777777" w:rsidTr="00F9318D">
        <w:trPr>
          <w:trHeight w:val="290"/>
        </w:trPr>
        <w:tc>
          <w:tcPr>
            <w:tcW w:w="3106" w:type="pct"/>
            <w:shd w:val="clear" w:color="auto" w:fill="auto"/>
            <w:noWrap/>
            <w:vAlign w:val="bottom"/>
            <w:hideMark/>
          </w:tcPr>
          <w:p w14:paraId="76F6BE65"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FLU4</w:t>
            </w:r>
          </w:p>
        </w:tc>
        <w:tc>
          <w:tcPr>
            <w:tcW w:w="531" w:type="pct"/>
            <w:shd w:val="clear" w:color="auto" w:fill="auto"/>
            <w:noWrap/>
            <w:vAlign w:val="bottom"/>
            <w:hideMark/>
          </w:tcPr>
          <w:p w14:paraId="72F32B9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55</w:t>
            </w:r>
          </w:p>
        </w:tc>
        <w:tc>
          <w:tcPr>
            <w:tcW w:w="683" w:type="pct"/>
            <w:shd w:val="clear" w:color="auto" w:fill="auto"/>
            <w:noWrap/>
            <w:vAlign w:val="bottom"/>
            <w:hideMark/>
          </w:tcPr>
          <w:p w14:paraId="75DC264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2.05%</w:t>
            </w:r>
          </w:p>
        </w:tc>
        <w:tc>
          <w:tcPr>
            <w:tcW w:w="680" w:type="pct"/>
            <w:shd w:val="clear" w:color="auto" w:fill="auto"/>
            <w:noWrap/>
            <w:vAlign w:val="bottom"/>
            <w:hideMark/>
          </w:tcPr>
          <w:p w14:paraId="19B57DB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69.82%</w:t>
            </w:r>
          </w:p>
        </w:tc>
      </w:tr>
      <w:tr w:rsidR="00F80A3E" w:rsidRPr="00FC2040" w14:paraId="51B0B526" w14:textId="77777777" w:rsidTr="00F9318D">
        <w:trPr>
          <w:trHeight w:val="290"/>
        </w:trPr>
        <w:tc>
          <w:tcPr>
            <w:tcW w:w="3106" w:type="pct"/>
            <w:shd w:val="clear" w:color="auto" w:fill="auto"/>
            <w:noWrap/>
            <w:vAlign w:val="bottom"/>
            <w:hideMark/>
          </w:tcPr>
          <w:p w14:paraId="35A0B7E7"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CHOL</w:t>
            </w:r>
          </w:p>
        </w:tc>
        <w:tc>
          <w:tcPr>
            <w:tcW w:w="531" w:type="pct"/>
            <w:shd w:val="clear" w:color="auto" w:fill="auto"/>
            <w:noWrap/>
            <w:vAlign w:val="bottom"/>
            <w:hideMark/>
          </w:tcPr>
          <w:p w14:paraId="71BBF71A"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51</w:t>
            </w:r>
          </w:p>
        </w:tc>
        <w:tc>
          <w:tcPr>
            <w:tcW w:w="683" w:type="pct"/>
            <w:shd w:val="clear" w:color="auto" w:fill="auto"/>
            <w:noWrap/>
            <w:vAlign w:val="bottom"/>
            <w:hideMark/>
          </w:tcPr>
          <w:p w14:paraId="530386A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1.90%</w:t>
            </w:r>
          </w:p>
        </w:tc>
        <w:tc>
          <w:tcPr>
            <w:tcW w:w="680" w:type="pct"/>
            <w:shd w:val="clear" w:color="auto" w:fill="auto"/>
            <w:noWrap/>
            <w:vAlign w:val="bottom"/>
            <w:hideMark/>
          </w:tcPr>
          <w:p w14:paraId="49515EDA"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71.72%</w:t>
            </w:r>
          </w:p>
        </w:tc>
      </w:tr>
      <w:tr w:rsidR="00F80A3E" w:rsidRPr="00FC2040" w14:paraId="7602A900" w14:textId="77777777" w:rsidTr="00F9318D">
        <w:trPr>
          <w:trHeight w:val="290"/>
        </w:trPr>
        <w:tc>
          <w:tcPr>
            <w:tcW w:w="3106" w:type="pct"/>
            <w:shd w:val="clear" w:color="auto" w:fill="auto"/>
            <w:noWrap/>
            <w:vAlign w:val="bottom"/>
            <w:hideMark/>
          </w:tcPr>
          <w:p w14:paraId="0322587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HPV9</w:t>
            </w:r>
          </w:p>
        </w:tc>
        <w:tc>
          <w:tcPr>
            <w:tcW w:w="531" w:type="pct"/>
            <w:shd w:val="clear" w:color="auto" w:fill="auto"/>
            <w:noWrap/>
            <w:vAlign w:val="bottom"/>
            <w:hideMark/>
          </w:tcPr>
          <w:p w14:paraId="57A9532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46</w:t>
            </w:r>
          </w:p>
        </w:tc>
        <w:tc>
          <w:tcPr>
            <w:tcW w:w="683" w:type="pct"/>
            <w:shd w:val="clear" w:color="auto" w:fill="auto"/>
            <w:noWrap/>
            <w:vAlign w:val="bottom"/>
            <w:hideMark/>
          </w:tcPr>
          <w:p w14:paraId="15E8E62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1.71%</w:t>
            </w:r>
          </w:p>
        </w:tc>
        <w:tc>
          <w:tcPr>
            <w:tcW w:w="680" w:type="pct"/>
            <w:shd w:val="clear" w:color="auto" w:fill="auto"/>
            <w:noWrap/>
            <w:vAlign w:val="bottom"/>
            <w:hideMark/>
          </w:tcPr>
          <w:p w14:paraId="22D239D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73.43%</w:t>
            </w:r>
          </w:p>
        </w:tc>
      </w:tr>
      <w:tr w:rsidR="00F80A3E" w:rsidRPr="00FC2040" w14:paraId="560DABFA" w14:textId="77777777" w:rsidTr="00F9318D">
        <w:trPr>
          <w:trHeight w:val="290"/>
        </w:trPr>
        <w:tc>
          <w:tcPr>
            <w:tcW w:w="3106" w:type="pct"/>
            <w:shd w:val="clear" w:color="auto" w:fill="auto"/>
            <w:noWrap/>
            <w:vAlign w:val="bottom"/>
            <w:hideMark/>
          </w:tcPr>
          <w:p w14:paraId="5F1A5D68"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VARCEL</w:t>
            </w:r>
          </w:p>
        </w:tc>
        <w:tc>
          <w:tcPr>
            <w:tcW w:w="531" w:type="pct"/>
            <w:shd w:val="clear" w:color="auto" w:fill="auto"/>
            <w:noWrap/>
            <w:vAlign w:val="bottom"/>
            <w:hideMark/>
          </w:tcPr>
          <w:p w14:paraId="117E5B1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42</w:t>
            </w:r>
          </w:p>
        </w:tc>
        <w:tc>
          <w:tcPr>
            <w:tcW w:w="683" w:type="pct"/>
            <w:shd w:val="clear" w:color="auto" w:fill="auto"/>
            <w:noWrap/>
            <w:vAlign w:val="bottom"/>
            <w:hideMark/>
          </w:tcPr>
          <w:p w14:paraId="377941F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1.56%</w:t>
            </w:r>
          </w:p>
        </w:tc>
        <w:tc>
          <w:tcPr>
            <w:tcW w:w="680" w:type="pct"/>
            <w:shd w:val="clear" w:color="auto" w:fill="auto"/>
            <w:noWrap/>
            <w:vAlign w:val="bottom"/>
            <w:hideMark/>
          </w:tcPr>
          <w:p w14:paraId="41E3AA6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74.99%</w:t>
            </w:r>
          </w:p>
        </w:tc>
      </w:tr>
      <w:tr w:rsidR="00F80A3E" w:rsidRPr="00FC2040" w14:paraId="2566736C" w14:textId="77777777" w:rsidTr="00F9318D">
        <w:trPr>
          <w:trHeight w:val="290"/>
        </w:trPr>
        <w:tc>
          <w:tcPr>
            <w:tcW w:w="3106" w:type="pct"/>
            <w:shd w:val="clear" w:color="auto" w:fill="auto"/>
            <w:noWrap/>
            <w:vAlign w:val="bottom"/>
            <w:hideMark/>
          </w:tcPr>
          <w:p w14:paraId="658B7F3E"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MMR</w:t>
            </w:r>
          </w:p>
        </w:tc>
        <w:tc>
          <w:tcPr>
            <w:tcW w:w="531" w:type="pct"/>
            <w:shd w:val="clear" w:color="auto" w:fill="auto"/>
            <w:noWrap/>
            <w:vAlign w:val="bottom"/>
            <w:hideMark/>
          </w:tcPr>
          <w:p w14:paraId="339D5D2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38</w:t>
            </w:r>
          </w:p>
        </w:tc>
        <w:tc>
          <w:tcPr>
            <w:tcW w:w="683" w:type="pct"/>
            <w:shd w:val="clear" w:color="auto" w:fill="auto"/>
            <w:noWrap/>
            <w:vAlign w:val="bottom"/>
            <w:hideMark/>
          </w:tcPr>
          <w:p w14:paraId="370C06D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1.41%</w:t>
            </w:r>
          </w:p>
        </w:tc>
        <w:tc>
          <w:tcPr>
            <w:tcW w:w="680" w:type="pct"/>
            <w:shd w:val="clear" w:color="auto" w:fill="auto"/>
            <w:noWrap/>
            <w:vAlign w:val="bottom"/>
            <w:hideMark/>
          </w:tcPr>
          <w:p w14:paraId="636E9C1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76.40%</w:t>
            </w:r>
          </w:p>
        </w:tc>
      </w:tr>
      <w:tr w:rsidR="00F80A3E" w:rsidRPr="00FC2040" w14:paraId="5C195514" w14:textId="77777777" w:rsidTr="00F9318D">
        <w:trPr>
          <w:trHeight w:val="290"/>
        </w:trPr>
        <w:tc>
          <w:tcPr>
            <w:tcW w:w="3106" w:type="pct"/>
            <w:shd w:val="clear" w:color="auto" w:fill="auto"/>
            <w:noWrap/>
            <w:vAlign w:val="bottom"/>
            <w:hideMark/>
          </w:tcPr>
          <w:p w14:paraId="6666CD0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HEP</w:t>
            </w:r>
          </w:p>
        </w:tc>
        <w:tc>
          <w:tcPr>
            <w:tcW w:w="531" w:type="pct"/>
            <w:shd w:val="clear" w:color="auto" w:fill="auto"/>
            <w:noWrap/>
            <w:vAlign w:val="bottom"/>
            <w:hideMark/>
          </w:tcPr>
          <w:p w14:paraId="10D35FE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34</w:t>
            </w:r>
          </w:p>
        </w:tc>
        <w:tc>
          <w:tcPr>
            <w:tcW w:w="683" w:type="pct"/>
            <w:shd w:val="clear" w:color="auto" w:fill="auto"/>
            <w:noWrap/>
            <w:vAlign w:val="bottom"/>
            <w:hideMark/>
          </w:tcPr>
          <w:p w14:paraId="1811FD4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1.27%</w:t>
            </w:r>
          </w:p>
        </w:tc>
        <w:tc>
          <w:tcPr>
            <w:tcW w:w="680" w:type="pct"/>
            <w:shd w:val="clear" w:color="auto" w:fill="auto"/>
            <w:noWrap/>
            <w:vAlign w:val="bottom"/>
            <w:hideMark/>
          </w:tcPr>
          <w:p w14:paraId="052E4BA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77.67%</w:t>
            </w:r>
          </w:p>
        </w:tc>
      </w:tr>
      <w:tr w:rsidR="00F80A3E" w:rsidRPr="00FC2040" w14:paraId="35BA7676" w14:textId="77777777" w:rsidTr="00F9318D">
        <w:trPr>
          <w:trHeight w:val="290"/>
        </w:trPr>
        <w:tc>
          <w:tcPr>
            <w:tcW w:w="3106" w:type="pct"/>
            <w:shd w:val="clear" w:color="auto" w:fill="auto"/>
            <w:noWrap/>
            <w:vAlign w:val="bottom"/>
            <w:hideMark/>
          </w:tcPr>
          <w:p w14:paraId="52E1D36E"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RV1</w:t>
            </w:r>
          </w:p>
        </w:tc>
        <w:tc>
          <w:tcPr>
            <w:tcW w:w="531" w:type="pct"/>
            <w:shd w:val="clear" w:color="auto" w:fill="auto"/>
            <w:noWrap/>
            <w:vAlign w:val="bottom"/>
            <w:hideMark/>
          </w:tcPr>
          <w:p w14:paraId="3C7903C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27</w:t>
            </w:r>
          </w:p>
        </w:tc>
        <w:tc>
          <w:tcPr>
            <w:tcW w:w="683" w:type="pct"/>
            <w:shd w:val="clear" w:color="auto" w:fill="auto"/>
            <w:noWrap/>
            <w:vAlign w:val="bottom"/>
            <w:hideMark/>
          </w:tcPr>
          <w:p w14:paraId="09926A1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1.00%</w:t>
            </w:r>
          </w:p>
        </w:tc>
        <w:tc>
          <w:tcPr>
            <w:tcW w:w="680" w:type="pct"/>
            <w:shd w:val="clear" w:color="auto" w:fill="auto"/>
            <w:noWrap/>
            <w:vAlign w:val="bottom"/>
            <w:hideMark/>
          </w:tcPr>
          <w:p w14:paraId="50FDDAA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78.68%</w:t>
            </w:r>
          </w:p>
        </w:tc>
      </w:tr>
      <w:tr w:rsidR="00F80A3E" w:rsidRPr="00FC2040" w14:paraId="1B73348D" w14:textId="77777777" w:rsidTr="00F9318D">
        <w:trPr>
          <w:trHeight w:val="290"/>
        </w:trPr>
        <w:tc>
          <w:tcPr>
            <w:tcW w:w="3106" w:type="pct"/>
            <w:shd w:val="clear" w:color="auto" w:fill="auto"/>
            <w:noWrap/>
            <w:vAlign w:val="bottom"/>
            <w:hideMark/>
          </w:tcPr>
          <w:p w14:paraId="4D5F6A61"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BCG</w:t>
            </w:r>
          </w:p>
        </w:tc>
        <w:tc>
          <w:tcPr>
            <w:tcW w:w="531" w:type="pct"/>
            <w:shd w:val="clear" w:color="auto" w:fill="auto"/>
            <w:noWrap/>
            <w:vAlign w:val="bottom"/>
            <w:hideMark/>
          </w:tcPr>
          <w:p w14:paraId="6080D91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23</w:t>
            </w:r>
          </w:p>
        </w:tc>
        <w:tc>
          <w:tcPr>
            <w:tcW w:w="683" w:type="pct"/>
            <w:shd w:val="clear" w:color="auto" w:fill="auto"/>
            <w:noWrap/>
            <w:vAlign w:val="bottom"/>
            <w:hideMark/>
          </w:tcPr>
          <w:p w14:paraId="4A1516A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0.86%</w:t>
            </w:r>
          </w:p>
        </w:tc>
        <w:tc>
          <w:tcPr>
            <w:tcW w:w="680" w:type="pct"/>
            <w:shd w:val="clear" w:color="auto" w:fill="auto"/>
            <w:noWrap/>
            <w:vAlign w:val="bottom"/>
            <w:hideMark/>
          </w:tcPr>
          <w:p w14:paraId="2611FF1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79.53%</w:t>
            </w:r>
          </w:p>
        </w:tc>
      </w:tr>
      <w:tr w:rsidR="00F80A3E" w:rsidRPr="00FC2040" w14:paraId="3648165A" w14:textId="77777777" w:rsidTr="00F9318D">
        <w:trPr>
          <w:trHeight w:val="290"/>
        </w:trPr>
        <w:tc>
          <w:tcPr>
            <w:tcW w:w="3106" w:type="pct"/>
            <w:shd w:val="clear" w:color="auto" w:fill="auto"/>
            <w:noWrap/>
            <w:vAlign w:val="bottom"/>
            <w:hideMark/>
          </w:tcPr>
          <w:p w14:paraId="2DB3C4F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TYP</w:t>
            </w:r>
          </w:p>
        </w:tc>
        <w:tc>
          <w:tcPr>
            <w:tcW w:w="531" w:type="pct"/>
            <w:shd w:val="clear" w:color="auto" w:fill="auto"/>
            <w:noWrap/>
            <w:vAlign w:val="bottom"/>
            <w:hideMark/>
          </w:tcPr>
          <w:p w14:paraId="6498E77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19</w:t>
            </w:r>
          </w:p>
        </w:tc>
        <w:tc>
          <w:tcPr>
            <w:tcW w:w="683" w:type="pct"/>
            <w:shd w:val="clear" w:color="auto" w:fill="auto"/>
            <w:noWrap/>
            <w:vAlign w:val="bottom"/>
            <w:hideMark/>
          </w:tcPr>
          <w:p w14:paraId="58F58E7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0.71%</w:t>
            </w:r>
          </w:p>
        </w:tc>
        <w:tc>
          <w:tcPr>
            <w:tcW w:w="680" w:type="pct"/>
            <w:shd w:val="clear" w:color="auto" w:fill="auto"/>
            <w:noWrap/>
            <w:vAlign w:val="bottom"/>
            <w:hideMark/>
          </w:tcPr>
          <w:p w14:paraId="5F68105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80.24%</w:t>
            </w:r>
          </w:p>
        </w:tc>
      </w:tr>
      <w:tr w:rsidR="00F80A3E" w:rsidRPr="00FC2040" w14:paraId="7E49CA0B" w14:textId="77777777" w:rsidTr="00F9318D">
        <w:trPr>
          <w:trHeight w:val="290"/>
        </w:trPr>
        <w:tc>
          <w:tcPr>
            <w:tcW w:w="3106" w:type="pct"/>
            <w:shd w:val="clear" w:color="auto" w:fill="auto"/>
            <w:noWrap/>
            <w:vAlign w:val="bottom"/>
            <w:hideMark/>
          </w:tcPr>
          <w:p w14:paraId="068E4361"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RAB</w:t>
            </w:r>
          </w:p>
        </w:tc>
        <w:tc>
          <w:tcPr>
            <w:tcW w:w="531" w:type="pct"/>
            <w:shd w:val="clear" w:color="auto" w:fill="auto"/>
            <w:noWrap/>
            <w:vAlign w:val="bottom"/>
            <w:hideMark/>
          </w:tcPr>
          <w:p w14:paraId="1ABB9B0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19</w:t>
            </w:r>
          </w:p>
        </w:tc>
        <w:tc>
          <w:tcPr>
            <w:tcW w:w="683" w:type="pct"/>
            <w:shd w:val="clear" w:color="auto" w:fill="auto"/>
            <w:noWrap/>
            <w:vAlign w:val="bottom"/>
            <w:hideMark/>
          </w:tcPr>
          <w:p w14:paraId="2A38587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0.71%</w:t>
            </w:r>
          </w:p>
        </w:tc>
        <w:tc>
          <w:tcPr>
            <w:tcW w:w="680" w:type="pct"/>
            <w:shd w:val="clear" w:color="auto" w:fill="auto"/>
            <w:noWrap/>
            <w:vAlign w:val="bottom"/>
            <w:hideMark/>
          </w:tcPr>
          <w:p w14:paraId="4EA72BD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80.95%</w:t>
            </w:r>
          </w:p>
        </w:tc>
      </w:tr>
      <w:tr w:rsidR="00F80A3E" w:rsidRPr="00FC2040" w14:paraId="4B69A4AA" w14:textId="77777777" w:rsidTr="00F9318D">
        <w:trPr>
          <w:trHeight w:val="290"/>
        </w:trPr>
        <w:tc>
          <w:tcPr>
            <w:tcW w:w="3106" w:type="pct"/>
            <w:shd w:val="clear" w:color="auto" w:fill="auto"/>
            <w:noWrap/>
            <w:vAlign w:val="bottom"/>
            <w:hideMark/>
          </w:tcPr>
          <w:p w14:paraId="6FD8FA42"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FLUX-PPV</w:t>
            </w:r>
          </w:p>
        </w:tc>
        <w:tc>
          <w:tcPr>
            <w:tcW w:w="531" w:type="pct"/>
            <w:shd w:val="clear" w:color="auto" w:fill="auto"/>
            <w:noWrap/>
            <w:vAlign w:val="bottom"/>
            <w:hideMark/>
          </w:tcPr>
          <w:p w14:paraId="7205B65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17</w:t>
            </w:r>
          </w:p>
        </w:tc>
        <w:tc>
          <w:tcPr>
            <w:tcW w:w="683" w:type="pct"/>
            <w:shd w:val="clear" w:color="auto" w:fill="auto"/>
            <w:noWrap/>
            <w:vAlign w:val="bottom"/>
            <w:hideMark/>
          </w:tcPr>
          <w:p w14:paraId="6030943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0.63%</w:t>
            </w:r>
          </w:p>
        </w:tc>
        <w:tc>
          <w:tcPr>
            <w:tcW w:w="680" w:type="pct"/>
            <w:shd w:val="clear" w:color="auto" w:fill="auto"/>
            <w:noWrap/>
            <w:vAlign w:val="bottom"/>
            <w:hideMark/>
          </w:tcPr>
          <w:p w14:paraId="42B240B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81.58%</w:t>
            </w:r>
          </w:p>
        </w:tc>
      </w:tr>
      <w:tr w:rsidR="00F80A3E" w:rsidRPr="00FC2040" w14:paraId="54356007" w14:textId="77777777" w:rsidTr="00F9318D">
        <w:trPr>
          <w:trHeight w:val="290"/>
        </w:trPr>
        <w:tc>
          <w:tcPr>
            <w:tcW w:w="3106" w:type="pct"/>
            <w:shd w:val="clear" w:color="auto" w:fill="auto"/>
            <w:noWrap/>
            <w:vAlign w:val="bottom"/>
            <w:hideMark/>
          </w:tcPr>
          <w:p w14:paraId="2EDEF516"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PNC</w:t>
            </w:r>
          </w:p>
        </w:tc>
        <w:tc>
          <w:tcPr>
            <w:tcW w:w="531" w:type="pct"/>
            <w:shd w:val="clear" w:color="auto" w:fill="auto"/>
            <w:noWrap/>
            <w:vAlign w:val="bottom"/>
            <w:hideMark/>
          </w:tcPr>
          <w:p w14:paraId="3A6D12FA"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16</w:t>
            </w:r>
          </w:p>
        </w:tc>
        <w:tc>
          <w:tcPr>
            <w:tcW w:w="683" w:type="pct"/>
            <w:shd w:val="clear" w:color="auto" w:fill="auto"/>
            <w:noWrap/>
            <w:vAlign w:val="bottom"/>
            <w:hideMark/>
          </w:tcPr>
          <w:p w14:paraId="057DCD5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0.60%</w:t>
            </w:r>
          </w:p>
        </w:tc>
        <w:tc>
          <w:tcPr>
            <w:tcW w:w="680" w:type="pct"/>
            <w:shd w:val="clear" w:color="auto" w:fill="auto"/>
            <w:noWrap/>
            <w:vAlign w:val="bottom"/>
            <w:hideMark/>
          </w:tcPr>
          <w:p w14:paraId="463AAE1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82.17%</w:t>
            </w:r>
          </w:p>
        </w:tc>
      </w:tr>
      <w:tr w:rsidR="00F80A3E" w:rsidRPr="00FC2040" w14:paraId="585707F5" w14:textId="77777777" w:rsidTr="00F9318D">
        <w:trPr>
          <w:trHeight w:val="290"/>
        </w:trPr>
        <w:tc>
          <w:tcPr>
            <w:tcW w:w="3106" w:type="pct"/>
            <w:shd w:val="clear" w:color="auto" w:fill="auto"/>
            <w:noWrap/>
            <w:vAlign w:val="bottom"/>
            <w:hideMark/>
          </w:tcPr>
          <w:p w14:paraId="1EB1C4D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Men-C-C</w:t>
            </w:r>
          </w:p>
        </w:tc>
        <w:tc>
          <w:tcPr>
            <w:tcW w:w="531" w:type="pct"/>
            <w:shd w:val="clear" w:color="auto" w:fill="auto"/>
            <w:noWrap/>
            <w:vAlign w:val="bottom"/>
            <w:hideMark/>
          </w:tcPr>
          <w:p w14:paraId="24D811F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16</w:t>
            </w:r>
          </w:p>
        </w:tc>
        <w:tc>
          <w:tcPr>
            <w:tcW w:w="683" w:type="pct"/>
            <w:shd w:val="clear" w:color="auto" w:fill="auto"/>
            <w:noWrap/>
            <w:vAlign w:val="bottom"/>
            <w:hideMark/>
          </w:tcPr>
          <w:p w14:paraId="1036FA1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0.60%</w:t>
            </w:r>
          </w:p>
        </w:tc>
        <w:tc>
          <w:tcPr>
            <w:tcW w:w="680" w:type="pct"/>
            <w:shd w:val="clear" w:color="auto" w:fill="auto"/>
            <w:noWrap/>
            <w:vAlign w:val="bottom"/>
            <w:hideMark/>
          </w:tcPr>
          <w:p w14:paraId="2826174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82.77%</w:t>
            </w:r>
          </w:p>
        </w:tc>
      </w:tr>
      <w:tr w:rsidR="00F80A3E" w:rsidRPr="00FC2040" w14:paraId="69649CB1" w14:textId="77777777" w:rsidTr="00F9318D">
        <w:trPr>
          <w:trHeight w:val="290"/>
        </w:trPr>
        <w:tc>
          <w:tcPr>
            <w:tcW w:w="3106" w:type="pct"/>
            <w:shd w:val="clear" w:color="auto" w:fill="auto"/>
            <w:noWrap/>
            <w:vAlign w:val="bottom"/>
            <w:hideMark/>
          </w:tcPr>
          <w:p w14:paraId="1DD918B3"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HEPA</w:t>
            </w:r>
          </w:p>
        </w:tc>
        <w:tc>
          <w:tcPr>
            <w:tcW w:w="531" w:type="pct"/>
            <w:shd w:val="clear" w:color="auto" w:fill="auto"/>
            <w:noWrap/>
            <w:vAlign w:val="bottom"/>
            <w:hideMark/>
          </w:tcPr>
          <w:p w14:paraId="2C95449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16</w:t>
            </w:r>
          </w:p>
        </w:tc>
        <w:tc>
          <w:tcPr>
            <w:tcW w:w="683" w:type="pct"/>
            <w:shd w:val="clear" w:color="auto" w:fill="auto"/>
            <w:noWrap/>
            <w:vAlign w:val="bottom"/>
            <w:hideMark/>
          </w:tcPr>
          <w:p w14:paraId="7574820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0.60%</w:t>
            </w:r>
          </w:p>
        </w:tc>
        <w:tc>
          <w:tcPr>
            <w:tcW w:w="680" w:type="pct"/>
            <w:shd w:val="clear" w:color="auto" w:fill="auto"/>
            <w:noWrap/>
            <w:vAlign w:val="bottom"/>
            <w:hideMark/>
          </w:tcPr>
          <w:p w14:paraId="11AE5E4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83.36%</w:t>
            </w:r>
          </w:p>
        </w:tc>
      </w:tr>
      <w:tr w:rsidR="00F80A3E" w:rsidRPr="00FC2040" w14:paraId="04AE26FF" w14:textId="77777777" w:rsidTr="00F9318D">
        <w:trPr>
          <w:trHeight w:val="290"/>
        </w:trPr>
        <w:tc>
          <w:tcPr>
            <w:tcW w:w="3106" w:type="pct"/>
            <w:shd w:val="clear" w:color="auto" w:fill="auto"/>
            <w:noWrap/>
            <w:vAlign w:val="bottom"/>
            <w:hideMark/>
          </w:tcPr>
          <w:p w14:paraId="53DC21A5"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FLUA3</w:t>
            </w:r>
          </w:p>
        </w:tc>
        <w:tc>
          <w:tcPr>
            <w:tcW w:w="531" w:type="pct"/>
            <w:shd w:val="clear" w:color="auto" w:fill="auto"/>
            <w:noWrap/>
            <w:vAlign w:val="bottom"/>
            <w:hideMark/>
          </w:tcPr>
          <w:p w14:paraId="3F038DA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14</w:t>
            </w:r>
          </w:p>
        </w:tc>
        <w:tc>
          <w:tcPr>
            <w:tcW w:w="683" w:type="pct"/>
            <w:shd w:val="clear" w:color="auto" w:fill="auto"/>
            <w:noWrap/>
            <w:vAlign w:val="bottom"/>
            <w:hideMark/>
          </w:tcPr>
          <w:p w14:paraId="065D5FC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0.52%</w:t>
            </w:r>
          </w:p>
        </w:tc>
        <w:tc>
          <w:tcPr>
            <w:tcW w:w="680" w:type="pct"/>
            <w:shd w:val="clear" w:color="auto" w:fill="auto"/>
            <w:noWrap/>
            <w:vAlign w:val="bottom"/>
            <w:hideMark/>
          </w:tcPr>
          <w:p w14:paraId="472F827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83.89%</w:t>
            </w:r>
          </w:p>
        </w:tc>
      </w:tr>
      <w:tr w:rsidR="00F80A3E" w:rsidRPr="00FC2040" w14:paraId="1FBBDEB3" w14:textId="77777777" w:rsidTr="00F9318D">
        <w:trPr>
          <w:trHeight w:val="290"/>
        </w:trPr>
        <w:tc>
          <w:tcPr>
            <w:tcW w:w="3106" w:type="pct"/>
            <w:shd w:val="clear" w:color="auto" w:fill="auto"/>
            <w:noWrap/>
            <w:vAlign w:val="bottom"/>
            <w:hideMark/>
          </w:tcPr>
          <w:p w14:paraId="281AA47C"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DTAPIPVHIB</w:t>
            </w:r>
          </w:p>
        </w:tc>
        <w:tc>
          <w:tcPr>
            <w:tcW w:w="531" w:type="pct"/>
            <w:shd w:val="clear" w:color="auto" w:fill="auto"/>
            <w:noWrap/>
            <w:vAlign w:val="bottom"/>
            <w:hideMark/>
          </w:tcPr>
          <w:p w14:paraId="2124E418"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14</w:t>
            </w:r>
          </w:p>
        </w:tc>
        <w:tc>
          <w:tcPr>
            <w:tcW w:w="683" w:type="pct"/>
            <w:shd w:val="clear" w:color="auto" w:fill="auto"/>
            <w:noWrap/>
            <w:vAlign w:val="bottom"/>
            <w:hideMark/>
          </w:tcPr>
          <w:p w14:paraId="1F4F254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0.52%</w:t>
            </w:r>
          </w:p>
        </w:tc>
        <w:tc>
          <w:tcPr>
            <w:tcW w:w="680" w:type="pct"/>
            <w:shd w:val="clear" w:color="auto" w:fill="auto"/>
            <w:noWrap/>
            <w:vAlign w:val="bottom"/>
            <w:hideMark/>
          </w:tcPr>
          <w:p w14:paraId="3A56670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84.41%</w:t>
            </w:r>
          </w:p>
        </w:tc>
      </w:tr>
      <w:tr w:rsidR="00F80A3E" w:rsidRPr="00FC2040" w14:paraId="61872E47" w14:textId="77777777" w:rsidTr="00F9318D">
        <w:trPr>
          <w:trHeight w:val="290"/>
        </w:trPr>
        <w:tc>
          <w:tcPr>
            <w:tcW w:w="3106" w:type="pct"/>
            <w:shd w:val="clear" w:color="auto" w:fill="auto"/>
            <w:noWrap/>
            <w:vAlign w:val="bottom"/>
            <w:hideMark/>
          </w:tcPr>
          <w:p w14:paraId="055B3A5E"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RV5</w:t>
            </w:r>
          </w:p>
        </w:tc>
        <w:tc>
          <w:tcPr>
            <w:tcW w:w="531" w:type="pct"/>
            <w:shd w:val="clear" w:color="auto" w:fill="auto"/>
            <w:noWrap/>
            <w:vAlign w:val="bottom"/>
            <w:hideMark/>
          </w:tcPr>
          <w:p w14:paraId="17DAEA9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13</w:t>
            </w:r>
          </w:p>
        </w:tc>
        <w:tc>
          <w:tcPr>
            <w:tcW w:w="683" w:type="pct"/>
            <w:shd w:val="clear" w:color="auto" w:fill="auto"/>
            <w:noWrap/>
            <w:vAlign w:val="bottom"/>
            <w:hideMark/>
          </w:tcPr>
          <w:p w14:paraId="446740E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0.48%</w:t>
            </w:r>
          </w:p>
        </w:tc>
        <w:tc>
          <w:tcPr>
            <w:tcW w:w="680" w:type="pct"/>
            <w:shd w:val="clear" w:color="auto" w:fill="auto"/>
            <w:noWrap/>
            <w:vAlign w:val="bottom"/>
            <w:hideMark/>
          </w:tcPr>
          <w:p w14:paraId="4832D7A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84.89%</w:t>
            </w:r>
          </w:p>
        </w:tc>
      </w:tr>
      <w:tr w:rsidR="00F80A3E" w:rsidRPr="00FC2040" w14:paraId="5B316B9D" w14:textId="77777777" w:rsidTr="00F9318D">
        <w:trPr>
          <w:trHeight w:val="290"/>
        </w:trPr>
        <w:tc>
          <w:tcPr>
            <w:tcW w:w="3106" w:type="pct"/>
            <w:shd w:val="clear" w:color="auto" w:fill="auto"/>
            <w:noWrap/>
            <w:vAlign w:val="bottom"/>
            <w:hideMark/>
          </w:tcPr>
          <w:p w14:paraId="1A073E2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YF</w:t>
            </w:r>
          </w:p>
        </w:tc>
        <w:tc>
          <w:tcPr>
            <w:tcW w:w="531" w:type="pct"/>
            <w:shd w:val="clear" w:color="auto" w:fill="auto"/>
            <w:noWrap/>
            <w:vAlign w:val="bottom"/>
            <w:hideMark/>
          </w:tcPr>
          <w:p w14:paraId="22E70D6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12</w:t>
            </w:r>
          </w:p>
        </w:tc>
        <w:tc>
          <w:tcPr>
            <w:tcW w:w="683" w:type="pct"/>
            <w:shd w:val="clear" w:color="auto" w:fill="auto"/>
            <w:noWrap/>
            <w:vAlign w:val="bottom"/>
            <w:hideMark/>
          </w:tcPr>
          <w:p w14:paraId="14FA99C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0.45%</w:t>
            </w:r>
          </w:p>
        </w:tc>
        <w:tc>
          <w:tcPr>
            <w:tcW w:w="680" w:type="pct"/>
            <w:shd w:val="clear" w:color="auto" w:fill="auto"/>
            <w:noWrap/>
            <w:vAlign w:val="bottom"/>
            <w:hideMark/>
          </w:tcPr>
          <w:p w14:paraId="6CE9AA2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85.34%</w:t>
            </w:r>
          </w:p>
        </w:tc>
      </w:tr>
      <w:tr w:rsidR="00F80A3E" w:rsidRPr="00FC2040" w14:paraId="509564B4" w14:textId="77777777" w:rsidTr="00F9318D">
        <w:trPr>
          <w:trHeight w:val="290"/>
        </w:trPr>
        <w:tc>
          <w:tcPr>
            <w:tcW w:w="3106" w:type="pct"/>
            <w:shd w:val="clear" w:color="auto" w:fill="auto"/>
            <w:noWrap/>
            <w:vAlign w:val="bottom"/>
            <w:hideMark/>
          </w:tcPr>
          <w:p w14:paraId="11FA50F6"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FLUN3</w:t>
            </w:r>
          </w:p>
        </w:tc>
        <w:tc>
          <w:tcPr>
            <w:tcW w:w="531" w:type="pct"/>
            <w:shd w:val="clear" w:color="auto" w:fill="auto"/>
            <w:noWrap/>
            <w:vAlign w:val="bottom"/>
            <w:hideMark/>
          </w:tcPr>
          <w:p w14:paraId="4B00A88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12</w:t>
            </w:r>
          </w:p>
        </w:tc>
        <w:tc>
          <w:tcPr>
            <w:tcW w:w="683" w:type="pct"/>
            <w:shd w:val="clear" w:color="auto" w:fill="auto"/>
            <w:noWrap/>
            <w:vAlign w:val="bottom"/>
            <w:hideMark/>
          </w:tcPr>
          <w:p w14:paraId="734F62D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0.45%</w:t>
            </w:r>
          </w:p>
        </w:tc>
        <w:tc>
          <w:tcPr>
            <w:tcW w:w="680" w:type="pct"/>
            <w:shd w:val="clear" w:color="auto" w:fill="auto"/>
            <w:noWrap/>
            <w:vAlign w:val="bottom"/>
            <w:hideMark/>
          </w:tcPr>
          <w:p w14:paraId="478EE93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85.78%</w:t>
            </w:r>
          </w:p>
        </w:tc>
      </w:tr>
      <w:tr w:rsidR="00F80A3E" w:rsidRPr="00FC2040" w14:paraId="019EA173" w14:textId="77777777" w:rsidTr="00F9318D">
        <w:trPr>
          <w:trHeight w:val="290"/>
        </w:trPr>
        <w:tc>
          <w:tcPr>
            <w:tcW w:w="3106" w:type="pct"/>
            <w:shd w:val="clear" w:color="auto" w:fill="auto"/>
            <w:noWrap/>
            <w:vAlign w:val="bottom"/>
            <w:hideMark/>
          </w:tcPr>
          <w:p w14:paraId="0E452E0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DTAPIPV</w:t>
            </w:r>
          </w:p>
        </w:tc>
        <w:tc>
          <w:tcPr>
            <w:tcW w:w="531" w:type="pct"/>
            <w:shd w:val="clear" w:color="auto" w:fill="auto"/>
            <w:noWrap/>
            <w:vAlign w:val="bottom"/>
            <w:hideMark/>
          </w:tcPr>
          <w:p w14:paraId="0F04685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12</w:t>
            </w:r>
          </w:p>
        </w:tc>
        <w:tc>
          <w:tcPr>
            <w:tcW w:w="683" w:type="pct"/>
            <w:shd w:val="clear" w:color="auto" w:fill="auto"/>
            <w:noWrap/>
            <w:vAlign w:val="bottom"/>
            <w:hideMark/>
          </w:tcPr>
          <w:p w14:paraId="37238D4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0.45%</w:t>
            </w:r>
          </w:p>
        </w:tc>
        <w:tc>
          <w:tcPr>
            <w:tcW w:w="680" w:type="pct"/>
            <w:shd w:val="clear" w:color="auto" w:fill="auto"/>
            <w:noWrap/>
            <w:vAlign w:val="bottom"/>
            <w:hideMark/>
          </w:tcPr>
          <w:p w14:paraId="69EE9A3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86.23%</w:t>
            </w:r>
          </w:p>
        </w:tc>
      </w:tr>
      <w:tr w:rsidR="00F80A3E" w:rsidRPr="00FC2040" w14:paraId="1B2D7D05" w14:textId="77777777" w:rsidTr="00F9318D">
        <w:trPr>
          <w:trHeight w:val="290"/>
        </w:trPr>
        <w:tc>
          <w:tcPr>
            <w:tcW w:w="3106" w:type="pct"/>
            <w:shd w:val="clear" w:color="auto" w:fill="auto"/>
            <w:noWrap/>
            <w:vAlign w:val="bottom"/>
            <w:hideMark/>
          </w:tcPr>
          <w:p w14:paraId="3DA4631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TD</w:t>
            </w:r>
          </w:p>
        </w:tc>
        <w:tc>
          <w:tcPr>
            <w:tcW w:w="531" w:type="pct"/>
            <w:shd w:val="clear" w:color="auto" w:fill="auto"/>
            <w:noWrap/>
            <w:vAlign w:val="bottom"/>
            <w:hideMark/>
          </w:tcPr>
          <w:p w14:paraId="667B1B1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11</w:t>
            </w:r>
          </w:p>
        </w:tc>
        <w:tc>
          <w:tcPr>
            <w:tcW w:w="683" w:type="pct"/>
            <w:shd w:val="clear" w:color="auto" w:fill="auto"/>
            <w:noWrap/>
            <w:vAlign w:val="bottom"/>
            <w:hideMark/>
          </w:tcPr>
          <w:p w14:paraId="1BCA1DB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0.41%</w:t>
            </w:r>
          </w:p>
        </w:tc>
        <w:tc>
          <w:tcPr>
            <w:tcW w:w="680" w:type="pct"/>
            <w:shd w:val="clear" w:color="auto" w:fill="auto"/>
            <w:noWrap/>
            <w:vAlign w:val="bottom"/>
            <w:hideMark/>
          </w:tcPr>
          <w:p w14:paraId="33E2B45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86.64%</w:t>
            </w:r>
          </w:p>
        </w:tc>
      </w:tr>
      <w:tr w:rsidR="00F80A3E" w:rsidRPr="00FC2040" w14:paraId="7DD7AFA5" w14:textId="77777777" w:rsidTr="00F9318D">
        <w:trPr>
          <w:trHeight w:val="290"/>
        </w:trPr>
        <w:tc>
          <w:tcPr>
            <w:tcW w:w="3106" w:type="pct"/>
            <w:shd w:val="clear" w:color="auto" w:fill="auto"/>
            <w:noWrap/>
            <w:vAlign w:val="bottom"/>
            <w:hideMark/>
          </w:tcPr>
          <w:p w14:paraId="3B21F59E"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FLUN4</w:t>
            </w:r>
          </w:p>
        </w:tc>
        <w:tc>
          <w:tcPr>
            <w:tcW w:w="531" w:type="pct"/>
            <w:shd w:val="clear" w:color="auto" w:fill="auto"/>
            <w:noWrap/>
            <w:vAlign w:val="bottom"/>
            <w:hideMark/>
          </w:tcPr>
          <w:p w14:paraId="20D88F3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11</w:t>
            </w:r>
          </w:p>
        </w:tc>
        <w:tc>
          <w:tcPr>
            <w:tcW w:w="683" w:type="pct"/>
            <w:shd w:val="clear" w:color="auto" w:fill="auto"/>
            <w:noWrap/>
            <w:vAlign w:val="bottom"/>
            <w:hideMark/>
          </w:tcPr>
          <w:p w14:paraId="2EFAB1C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0.41%</w:t>
            </w:r>
          </w:p>
        </w:tc>
        <w:tc>
          <w:tcPr>
            <w:tcW w:w="680" w:type="pct"/>
            <w:shd w:val="clear" w:color="auto" w:fill="auto"/>
            <w:noWrap/>
            <w:vAlign w:val="bottom"/>
            <w:hideMark/>
          </w:tcPr>
          <w:p w14:paraId="6284059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87.05%</w:t>
            </w:r>
          </w:p>
        </w:tc>
      </w:tr>
      <w:tr w:rsidR="00F80A3E" w:rsidRPr="00FC2040" w14:paraId="632065FC" w14:textId="77777777" w:rsidTr="00F9318D">
        <w:trPr>
          <w:trHeight w:val="290"/>
        </w:trPr>
        <w:tc>
          <w:tcPr>
            <w:tcW w:w="3106" w:type="pct"/>
            <w:shd w:val="clear" w:color="auto" w:fill="auto"/>
            <w:noWrap/>
            <w:vAlign w:val="bottom"/>
            <w:hideMark/>
          </w:tcPr>
          <w:p w14:paraId="567A50D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6VAX-F</w:t>
            </w:r>
          </w:p>
        </w:tc>
        <w:tc>
          <w:tcPr>
            <w:tcW w:w="531" w:type="pct"/>
            <w:shd w:val="clear" w:color="auto" w:fill="auto"/>
            <w:noWrap/>
            <w:vAlign w:val="bottom"/>
            <w:hideMark/>
          </w:tcPr>
          <w:p w14:paraId="2D7B2FC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10</w:t>
            </w:r>
          </w:p>
        </w:tc>
        <w:tc>
          <w:tcPr>
            <w:tcW w:w="683" w:type="pct"/>
            <w:shd w:val="clear" w:color="auto" w:fill="auto"/>
            <w:noWrap/>
            <w:vAlign w:val="bottom"/>
            <w:hideMark/>
          </w:tcPr>
          <w:p w14:paraId="69E4B49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0.37%</w:t>
            </w:r>
          </w:p>
        </w:tc>
        <w:tc>
          <w:tcPr>
            <w:tcW w:w="680" w:type="pct"/>
            <w:shd w:val="clear" w:color="auto" w:fill="auto"/>
            <w:noWrap/>
            <w:vAlign w:val="bottom"/>
            <w:hideMark/>
          </w:tcPr>
          <w:p w14:paraId="05EFFF4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87.42%</w:t>
            </w:r>
          </w:p>
        </w:tc>
      </w:tr>
      <w:tr w:rsidR="00F80A3E" w:rsidRPr="00FC2040" w14:paraId="2899EED2" w14:textId="77777777" w:rsidTr="00F9318D">
        <w:trPr>
          <w:trHeight w:val="290"/>
        </w:trPr>
        <w:tc>
          <w:tcPr>
            <w:tcW w:w="3106" w:type="pct"/>
            <w:shd w:val="clear" w:color="auto" w:fill="auto"/>
            <w:noWrap/>
            <w:vAlign w:val="bottom"/>
            <w:hideMark/>
          </w:tcPr>
          <w:p w14:paraId="6CF55AAC"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HPV2</w:t>
            </w:r>
          </w:p>
        </w:tc>
        <w:tc>
          <w:tcPr>
            <w:tcW w:w="531" w:type="pct"/>
            <w:shd w:val="clear" w:color="auto" w:fill="auto"/>
            <w:noWrap/>
            <w:vAlign w:val="bottom"/>
            <w:hideMark/>
          </w:tcPr>
          <w:p w14:paraId="1BA4686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w:t>
            </w:r>
          </w:p>
        </w:tc>
        <w:tc>
          <w:tcPr>
            <w:tcW w:w="683" w:type="pct"/>
            <w:shd w:val="clear" w:color="auto" w:fill="auto"/>
            <w:noWrap/>
            <w:vAlign w:val="bottom"/>
            <w:hideMark/>
          </w:tcPr>
          <w:p w14:paraId="0D4705D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0.33%</w:t>
            </w:r>
          </w:p>
        </w:tc>
        <w:tc>
          <w:tcPr>
            <w:tcW w:w="680" w:type="pct"/>
            <w:shd w:val="clear" w:color="auto" w:fill="auto"/>
            <w:noWrap/>
            <w:vAlign w:val="bottom"/>
            <w:hideMark/>
          </w:tcPr>
          <w:p w14:paraId="78B73C87"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87.76%</w:t>
            </w:r>
          </w:p>
        </w:tc>
      </w:tr>
      <w:tr w:rsidR="00F80A3E" w:rsidRPr="00FC2040" w14:paraId="51809233" w14:textId="77777777" w:rsidTr="00F9318D">
        <w:trPr>
          <w:trHeight w:val="290"/>
        </w:trPr>
        <w:tc>
          <w:tcPr>
            <w:tcW w:w="3106" w:type="pct"/>
            <w:shd w:val="clear" w:color="auto" w:fill="auto"/>
            <w:noWrap/>
            <w:vAlign w:val="bottom"/>
            <w:hideMark/>
          </w:tcPr>
          <w:p w14:paraId="346BB7CB"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PNC13+PPV</w:t>
            </w:r>
          </w:p>
        </w:tc>
        <w:tc>
          <w:tcPr>
            <w:tcW w:w="531" w:type="pct"/>
            <w:shd w:val="clear" w:color="auto" w:fill="auto"/>
            <w:noWrap/>
            <w:vAlign w:val="bottom"/>
            <w:hideMark/>
          </w:tcPr>
          <w:p w14:paraId="2376C7D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w:t>
            </w:r>
          </w:p>
        </w:tc>
        <w:tc>
          <w:tcPr>
            <w:tcW w:w="683" w:type="pct"/>
            <w:shd w:val="clear" w:color="auto" w:fill="auto"/>
            <w:noWrap/>
            <w:vAlign w:val="bottom"/>
            <w:hideMark/>
          </w:tcPr>
          <w:p w14:paraId="1EDDDF9F"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0.30%</w:t>
            </w:r>
          </w:p>
        </w:tc>
        <w:tc>
          <w:tcPr>
            <w:tcW w:w="680" w:type="pct"/>
            <w:shd w:val="clear" w:color="auto" w:fill="auto"/>
            <w:noWrap/>
            <w:vAlign w:val="bottom"/>
            <w:hideMark/>
          </w:tcPr>
          <w:p w14:paraId="40D8A00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88.05%</w:t>
            </w:r>
          </w:p>
        </w:tc>
      </w:tr>
      <w:tr w:rsidR="00F80A3E" w:rsidRPr="00FC2040" w14:paraId="47918526" w14:textId="77777777" w:rsidTr="00F9318D">
        <w:trPr>
          <w:trHeight w:val="290"/>
        </w:trPr>
        <w:tc>
          <w:tcPr>
            <w:tcW w:w="3106" w:type="pct"/>
            <w:shd w:val="clear" w:color="auto" w:fill="auto"/>
            <w:noWrap/>
            <w:vAlign w:val="bottom"/>
            <w:hideMark/>
          </w:tcPr>
          <w:p w14:paraId="4C757DF3"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MNQ</w:t>
            </w:r>
          </w:p>
        </w:tc>
        <w:tc>
          <w:tcPr>
            <w:tcW w:w="531" w:type="pct"/>
            <w:shd w:val="clear" w:color="auto" w:fill="auto"/>
            <w:noWrap/>
            <w:vAlign w:val="bottom"/>
            <w:hideMark/>
          </w:tcPr>
          <w:p w14:paraId="526DC1C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w:t>
            </w:r>
          </w:p>
        </w:tc>
        <w:tc>
          <w:tcPr>
            <w:tcW w:w="683" w:type="pct"/>
            <w:shd w:val="clear" w:color="auto" w:fill="auto"/>
            <w:noWrap/>
            <w:vAlign w:val="bottom"/>
            <w:hideMark/>
          </w:tcPr>
          <w:p w14:paraId="57B085E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0.30%</w:t>
            </w:r>
          </w:p>
        </w:tc>
        <w:tc>
          <w:tcPr>
            <w:tcW w:w="680" w:type="pct"/>
            <w:shd w:val="clear" w:color="auto" w:fill="auto"/>
            <w:noWrap/>
            <w:vAlign w:val="bottom"/>
            <w:hideMark/>
          </w:tcPr>
          <w:p w14:paraId="2A0CC94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88.35%</w:t>
            </w:r>
          </w:p>
        </w:tc>
      </w:tr>
      <w:tr w:rsidR="00F80A3E" w:rsidRPr="00FC2040" w14:paraId="64ABB47E" w14:textId="77777777" w:rsidTr="00F9318D">
        <w:trPr>
          <w:trHeight w:val="290"/>
        </w:trPr>
        <w:tc>
          <w:tcPr>
            <w:tcW w:w="3106" w:type="pct"/>
            <w:shd w:val="clear" w:color="auto" w:fill="auto"/>
            <w:noWrap/>
            <w:vAlign w:val="bottom"/>
            <w:hideMark/>
          </w:tcPr>
          <w:p w14:paraId="34ADE809"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HIBV</w:t>
            </w:r>
          </w:p>
        </w:tc>
        <w:tc>
          <w:tcPr>
            <w:tcW w:w="531" w:type="pct"/>
            <w:shd w:val="clear" w:color="auto" w:fill="auto"/>
            <w:noWrap/>
            <w:vAlign w:val="bottom"/>
            <w:hideMark/>
          </w:tcPr>
          <w:p w14:paraId="0EAB63F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w:t>
            </w:r>
          </w:p>
        </w:tc>
        <w:tc>
          <w:tcPr>
            <w:tcW w:w="683" w:type="pct"/>
            <w:shd w:val="clear" w:color="auto" w:fill="auto"/>
            <w:noWrap/>
            <w:vAlign w:val="bottom"/>
            <w:hideMark/>
          </w:tcPr>
          <w:p w14:paraId="60267AC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0.30%</w:t>
            </w:r>
          </w:p>
        </w:tc>
        <w:tc>
          <w:tcPr>
            <w:tcW w:w="680" w:type="pct"/>
            <w:shd w:val="clear" w:color="auto" w:fill="auto"/>
            <w:noWrap/>
            <w:vAlign w:val="bottom"/>
            <w:hideMark/>
          </w:tcPr>
          <w:p w14:paraId="3F4211A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88.65%</w:t>
            </w:r>
          </w:p>
        </w:tc>
      </w:tr>
      <w:tr w:rsidR="00F80A3E" w:rsidRPr="00FC2040" w14:paraId="205D7182" w14:textId="77777777" w:rsidTr="00F9318D">
        <w:trPr>
          <w:trHeight w:val="290"/>
        </w:trPr>
        <w:tc>
          <w:tcPr>
            <w:tcW w:w="3106" w:type="pct"/>
            <w:shd w:val="clear" w:color="auto" w:fill="auto"/>
            <w:noWrap/>
            <w:vAlign w:val="bottom"/>
            <w:hideMark/>
          </w:tcPr>
          <w:p w14:paraId="2A381F8A"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FLUX+VARZOS</w:t>
            </w:r>
          </w:p>
        </w:tc>
        <w:tc>
          <w:tcPr>
            <w:tcW w:w="531" w:type="pct"/>
            <w:shd w:val="clear" w:color="auto" w:fill="auto"/>
            <w:noWrap/>
            <w:vAlign w:val="bottom"/>
            <w:hideMark/>
          </w:tcPr>
          <w:p w14:paraId="461EBBD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w:t>
            </w:r>
          </w:p>
        </w:tc>
        <w:tc>
          <w:tcPr>
            <w:tcW w:w="683" w:type="pct"/>
            <w:shd w:val="clear" w:color="auto" w:fill="auto"/>
            <w:noWrap/>
            <w:vAlign w:val="bottom"/>
            <w:hideMark/>
          </w:tcPr>
          <w:p w14:paraId="2418DE4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0.26%</w:t>
            </w:r>
          </w:p>
        </w:tc>
        <w:tc>
          <w:tcPr>
            <w:tcW w:w="680" w:type="pct"/>
            <w:shd w:val="clear" w:color="auto" w:fill="auto"/>
            <w:noWrap/>
            <w:vAlign w:val="bottom"/>
            <w:hideMark/>
          </w:tcPr>
          <w:p w14:paraId="6913317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88.91%</w:t>
            </w:r>
          </w:p>
        </w:tc>
      </w:tr>
      <w:tr w:rsidR="00F80A3E" w:rsidRPr="00FC2040" w14:paraId="00F10FBC" w14:textId="77777777" w:rsidTr="00F9318D">
        <w:trPr>
          <w:trHeight w:val="290"/>
        </w:trPr>
        <w:tc>
          <w:tcPr>
            <w:tcW w:w="3106" w:type="pct"/>
            <w:shd w:val="clear" w:color="auto" w:fill="auto"/>
            <w:noWrap/>
            <w:vAlign w:val="bottom"/>
            <w:hideMark/>
          </w:tcPr>
          <w:p w14:paraId="3BD84272"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DTPPHIB</w:t>
            </w:r>
          </w:p>
        </w:tc>
        <w:tc>
          <w:tcPr>
            <w:tcW w:w="531" w:type="pct"/>
            <w:shd w:val="clear" w:color="auto" w:fill="auto"/>
            <w:noWrap/>
            <w:vAlign w:val="bottom"/>
            <w:hideMark/>
          </w:tcPr>
          <w:p w14:paraId="7279EE6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7</w:t>
            </w:r>
          </w:p>
        </w:tc>
        <w:tc>
          <w:tcPr>
            <w:tcW w:w="683" w:type="pct"/>
            <w:shd w:val="clear" w:color="auto" w:fill="auto"/>
            <w:noWrap/>
            <w:vAlign w:val="bottom"/>
            <w:hideMark/>
          </w:tcPr>
          <w:p w14:paraId="4ABC8B5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0.26%</w:t>
            </w:r>
          </w:p>
        </w:tc>
        <w:tc>
          <w:tcPr>
            <w:tcW w:w="680" w:type="pct"/>
            <w:shd w:val="clear" w:color="auto" w:fill="auto"/>
            <w:noWrap/>
            <w:vAlign w:val="bottom"/>
            <w:hideMark/>
          </w:tcPr>
          <w:p w14:paraId="3E3B3871"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89.17%</w:t>
            </w:r>
          </w:p>
        </w:tc>
      </w:tr>
      <w:tr w:rsidR="00F80A3E" w:rsidRPr="00FC2040" w14:paraId="345247C8" w14:textId="77777777" w:rsidTr="00F9318D">
        <w:trPr>
          <w:trHeight w:val="290"/>
        </w:trPr>
        <w:tc>
          <w:tcPr>
            <w:tcW w:w="3106" w:type="pct"/>
            <w:shd w:val="clear" w:color="auto" w:fill="auto"/>
            <w:noWrap/>
            <w:vAlign w:val="bottom"/>
            <w:hideMark/>
          </w:tcPr>
          <w:p w14:paraId="3AF55A1E"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DTAPIPVHIB+PPV</w:t>
            </w:r>
          </w:p>
        </w:tc>
        <w:tc>
          <w:tcPr>
            <w:tcW w:w="531" w:type="pct"/>
            <w:shd w:val="clear" w:color="auto" w:fill="auto"/>
            <w:noWrap/>
            <w:vAlign w:val="bottom"/>
            <w:hideMark/>
          </w:tcPr>
          <w:p w14:paraId="718EFAE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w:t>
            </w:r>
          </w:p>
        </w:tc>
        <w:tc>
          <w:tcPr>
            <w:tcW w:w="683" w:type="pct"/>
            <w:shd w:val="clear" w:color="auto" w:fill="auto"/>
            <w:noWrap/>
            <w:vAlign w:val="bottom"/>
            <w:hideMark/>
          </w:tcPr>
          <w:p w14:paraId="153D4D1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0.22%</w:t>
            </w:r>
          </w:p>
        </w:tc>
        <w:tc>
          <w:tcPr>
            <w:tcW w:w="680" w:type="pct"/>
            <w:shd w:val="clear" w:color="auto" w:fill="auto"/>
            <w:noWrap/>
            <w:vAlign w:val="bottom"/>
            <w:hideMark/>
          </w:tcPr>
          <w:p w14:paraId="6BC3098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89.39%</w:t>
            </w:r>
          </w:p>
        </w:tc>
      </w:tr>
      <w:tr w:rsidR="00F80A3E" w:rsidRPr="00FC2040" w14:paraId="7DD39DEA" w14:textId="77777777" w:rsidTr="00F9318D">
        <w:trPr>
          <w:trHeight w:val="290"/>
        </w:trPr>
        <w:tc>
          <w:tcPr>
            <w:tcW w:w="3106" w:type="pct"/>
            <w:shd w:val="clear" w:color="auto" w:fill="auto"/>
            <w:noWrap/>
            <w:vAlign w:val="bottom"/>
            <w:hideMark/>
          </w:tcPr>
          <w:p w14:paraId="53988A50"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DTAPIPVHIB+PNC13+RV1</w:t>
            </w:r>
          </w:p>
        </w:tc>
        <w:tc>
          <w:tcPr>
            <w:tcW w:w="531" w:type="pct"/>
            <w:shd w:val="clear" w:color="auto" w:fill="auto"/>
            <w:noWrap/>
            <w:vAlign w:val="bottom"/>
            <w:hideMark/>
          </w:tcPr>
          <w:p w14:paraId="1DFF03E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w:t>
            </w:r>
          </w:p>
        </w:tc>
        <w:tc>
          <w:tcPr>
            <w:tcW w:w="683" w:type="pct"/>
            <w:shd w:val="clear" w:color="auto" w:fill="auto"/>
            <w:noWrap/>
            <w:vAlign w:val="bottom"/>
            <w:hideMark/>
          </w:tcPr>
          <w:p w14:paraId="5B46149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0.22%</w:t>
            </w:r>
          </w:p>
        </w:tc>
        <w:tc>
          <w:tcPr>
            <w:tcW w:w="680" w:type="pct"/>
            <w:shd w:val="clear" w:color="auto" w:fill="auto"/>
            <w:noWrap/>
            <w:vAlign w:val="bottom"/>
            <w:hideMark/>
          </w:tcPr>
          <w:p w14:paraId="2A90532D"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89.62%</w:t>
            </w:r>
          </w:p>
        </w:tc>
      </w:tr>
      <w:tr w:rsidR="00F80A3E" w:rsidRPr="00FC2040" w14:paraId="72A7CA63" w14:textId="77777777" w:rsidTr="00F9318D">
        <w:trPr>
          <w:trHeight w:val="290"/>
        </w:trPr>
        <w:tc>
          <w:tcPr>
            <w:tcW w:w="3106" w:type="pct"/>
            <w:shd w:val="clear" w:color="auto" w:fill="auto"/>
            <w:noWrap/>
            <w:vAlign w:val="bottom"/>
            <w:hideMark/>
          </w:tcPr>
          <w:p w14:paraId="3A5E1F88"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DTAPIPVHIB+PNC13</w:t>
            </w:r>
          </w:p>
        </w:tc>
        <w:tc>
          <w:tcPr>
            <w:tcW w:w="531" w:type="pct"/>
            <w:shd w:val="clear" w:color="auto" w:fill="auto"/>
            <w:noWrap/>
            <w:vAlign w:val="bottom"/>
            <w:hideMark/>
          </w:tcPr>
          <w:p w14:paraId="47EC7242"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6</w:t>
            </w:r>
          </w:p>
        </w:tc>
        <w:tc>
          <w:tcPr>
            <w:tcW w:w="683" w:type="pct"/>
            <w:shd w:val="clear" w:color="auto" w:fill="auto"/>
            <w:noWrap/>
            <w:vAlign w:val="bottom"/>
            <w:hideMark/>
          </w:tcPr>
          <w:p w14:paraId="54E81D4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0.22%</w:t>
            </w:r>
          </w:p>
        </w:tc>
        <w:tc>
          <w:tcPr>
            <w:tcW w:w="680" w:type="pct"/>
            <w:shd w:val="clear" w:color="auto" w:fill="auto"/>
            <w:noWrap/>
            <w:vAlign w:val="bottom"/>
            <w:hideMark/>
          </w:tcPr>
          <w:p w14:paraId="67B700D5"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89.84%</w:t>
            </w:r>
          </w:p>
        </w:tc>
      </w:tr>
      <w:tr w:rsidR="00F80A3E" w:rsidRPr="00FC2040" w14:paraId="026F029A" w14:textId="77777777" w:rsidTr="00F9318D">
        <w:trPr>
          <w:trHeight w:val="290"/>
        </w:trPr>
        <w:tc>
          <w:tcPr>
            <w:tcW w:w="3106" w:type="pct"/>
            <w:shd w:val="clear" w:color="auto" w:fill="auto"/>
            <w:noWrap/>
            <w:vAlign w:val="bottom"/>
            <w:hideMark/>
          </w:tcPr>
          <w:p w14:paraId="2A0C1E18"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PPV+VARZOS</w:t>
            </w:r>
          </w:p>
        </w:tc>
        <w:tc>
          <w:tcPr>
            <w:tcW w:w="531" w:type="pct"/>
            <w:shd w:val="clear" w:color="auto" w:fill="auto"/>
            <w:noWrap/>
            <w:vAlign w:val="bottom"/>
            <w:hideMark/>
          </w:tcPr>
          <w:p w14:paraId="2DEB486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w:t>
            </w:r>
          </w:p>
        </w:tc>
        <w:tc>
          <w:tcPr>
            <w:tcW w:w="683" w:type="pct"/>
            <w:shd w:val="clear" w:color="auto" w:fill="auto"/>
            <w:noWrap/>
            <w:vAlign w:val="bottom"/>
            <w:hideMark/>
          </w:tcPr>
          <w:p w14:paraId="3644538E"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0.19%</w:t>
            </w:r>
          </w:p>
        </w:tc>
        <w:tc>
          <w:tcPr>
            <w:tcW w:w="680" w:type="pct"/>
            <w:shd w:val="clear" w:color="auto" w:fill="auto"/>
            <w:noWrap/>
            <w:vAlign w:val="bottom"/>
            <w:hideMark/>
          </w:tcPr>
          <w:p w14:paraId="76464FC4"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90.03%</w:t>
            </w:r>
          </w:p>
        </w:tc>
      </w:tr>
      <w:tr w:rsidR="00F80A3E" w:rsidRPr="00FC2040" w14:paraId="1AD2A05B" w14:textId="77777777" w:rsidTr="00F9318D">
        <w:trPr>
          <w:trHeight w:val="290"/>
        </w:trPr>
        <w:tc>
          <w:tcPr>
            <w:tcW w:w="3106" w:type="pct"/>
            <w:shd w:val="clear" w:color="auto" w:fill="auto"/>
            <w:noWrap/>
            <w:vAlign w:val="bottom"/>
            <w:hideMark/>
          </w:tcPr>
          <w:p w14:paraId="77C36CBD"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MMRV</w:t>
            </w:r>
          </w:p>
        </w:tc>
        <w:tc>
          <w:tcPr>
            <w:tcW w:w="531" w:type="pct"/>
            <w:shd w:val="clear" w:color="auto" w:fill="auto"/>
            <w:noWrap/>
            <w:vAlign w:val="bottom"/>
            <w:hideMark/>
          </w:tcPr>
          <w:p w14:paraId="1F2F819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w:t>
            </w:r>
          </w:p>
        </w:tc>
        <w:tc>
          <w:tcPr>
            <w:tcW w:w="683" w:type="pct"/>
            <w:shd w:val="clear" w:color="auto" w:fill="auto"/>
            <w:noWrap/>
            <w:vAlign w:val="bottom"/>
            <w:hideMark/>
          </w:tcPr>
          <w:p w14:paraId="7C8BD3E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0.19%</w:t>
            </w:r>
          </w:p>
        </w:tc>
        <w:tc>
          <w:tcPr>
            <w:tcW w:w="680" w:type="pct"/>
            <w:shd w:val="clear" w:color="auto" w:fill="auto"/>
            <w:noWrap/>
            <w:vAlign w:val="bottom"/>
            <w:hideMark/>
          </w:tcPr>
          <w:p w14:paraId="1B4E02E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90.21%</w:t>
            </w:r>
          </w:p>
        </w:tc>
      </w:tr>
      <w:tr w:rsidR="00F80A3E" w:rsidRPr="00FC2040" w14:paraId="0FF43F84" w14:textId="77777777" w:rsidTr="00F9318D">
        <w:trPr>
          <w:trHeight w:val="290"/>
        </w:trPr>
        <w:tc>
          <w:tcPr>
            <w:tcW w:w="3106" w:type="pct"/>
            <w:shd w:val="clear" w:color="auto" w:fill="auto"/>
            <w:noWrap/>
            <w:vAlign w:val="bottom"/>
            <w:hideMark/>
          </w:tcPr>
          <w:p w14:paraId="1D5E7244"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HEP+HEPA</w:t>
            </w:r>
          </w:p>
        </w:tc>
        <w:tc>
          <w:tcPr>
            <w:tcW w:w="531" w:type="pct"/>
            <w:shd w:val="clear" w:color="auto" w:fill="auto"/>
            <w:noWrap/>
            <w:vAlign w:val="bottom"/>
            <w:hideMark/>
          </w:tcPr>
          <w:p w14:paraId="4B525ED0"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5</w:t>
            </w:r>
          </w:p>
        </w:tc>
        <w:tc>
          <w:tcPr>
            <w:tcW w:w="683" w:type="pct"/>
            <w:shd w:val="clear" w:color="auto" w:fill="auto"/>
            <w:noWrap/>
            <w:vAlign w:val="bottom"/>
            <w:hideMark/>
          </w:tcPr>
          <w:p w14:paraId="320C2FAC"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0.19%</w:t>
            </w:r>
          </w:p>
        </w:tc>
        <w:tc>
          <w:tcPr>
            <w:tcW w:w="680" w:type="pct"/>
            <w:shd w:val="clear" w:color="auto" w:fill="auto"/>
            <w:noWrap/>
            <w:vAlign w:val="bottom"/>
            <w:hideMark/>
          </w:tcPr>
          <w:p w14:paraId="188DB8B9"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90.40%</w:t>
            </w:r>
          </w:p>
        </w:tc>
      </w:tr>
      <w:tr w:rsidR="00F80A3E" w:rsidRPr="00FC2040" w14:paraId="1F520679" w14:textId="77777777" w:rsidTr="00F9318D">
        <w:trPr>
          <w:trHeight w:val="290"/>
        </w:trPr>
        <w:tc>
          <w:tcPr>
            <w:tcW w:w="3106" w:type="pct"/>
            <w:shd w:val="clear" w:color="auto" w:fill="auto"/>
            <w:noWrap/>
            <w:vAlign w:val="bottom"/>
            <w:hideMark/>
          </w:tcPr>
          <w:p w14:paraId="2835682C" w14:textId="77777777" w:rsidR="00F80A3E" w:rsidRPr="00FC2040" w:rsidRDefault="00F80A3E" w:rsidP="00F9318D">
            <w:pPr>
              <w:spacing w:after="0" w:line="240" w:lineRule="auto"/>
              <w:ind w:firstLine="0"/>
              <w:jc w:val="both"/>
              <w:rPr>
                <w:rFonts w:ascii="Calibri" w:hAnsi="Calibri" w:cs="Calibri"/>
                <w:color w:val="000000"/>
                <w:sz w:val="22"/>
                <w:szCs w:val="22"/>
                <w:lang w:bidi="ar-SA"/>
              </w:rPr>
            </w:pPr>
            <w:r w:rsidRPr="00FC2040">
              <w:rPr>
                <w:rFonts w:ascii="Calibri" w:hAnsi="Calibri" w:cs="Calibri"/>
                <w:color w:val="000000"/>
                <w:sz w:val="22"/>
                <w:szCs w:val="22"/>
                <w:lang w:bidi="ar-SA"/>
              </w:rPr>
              <w:t>Other</w:t>
            </w:r>
          </w:p>
        </w:tc>
        <w:tc>
          <w:tcPr>
            <w:tcW w:w="531" w:type="pct"/>
            <w:shd w:val="clear" w:color="auto" w:fill="auto"/>
            <w:noWrap/>
            <w:vAlign w:val="bottom"/>
            <w:hideMark/>
          </w:tcPr>
          <w:p w14:paraId="23EA22D3"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258</w:t>
            </w:r>
          </w:p>
        </w:tc>
        <w:tc>
          <w:tcPr>
            <w:tcW w:w="683" w:type="pct"/>
            <w:shd w:val="clear" w:color="auto" w:fill="auto"/>
            <w:noWrap/>
            <w:vAlign w:val="bottom"/>
            <w:hideMark/>
          </w:tcPr>
          <w:p w14:paraId="6846AD06"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9.60%</w:t>
            </w:r>
          </w:p>
        </w:tc>
        <w:tc>
          <w:tcPr>
            <w:tcW w:w="680" w:type="pct"/>
            <w:shd w:val="clear" w:color="auto" w:fill="auto"/>
            <w:noWrap/>
            <w:vAlign w:val="bottom"/>
            <w:hideMark/>
          </w:tcPr>
          <w:p w14:paraId="7A68BE1B" w14:textId="77777777" w:rsidR="00F80A3E" w:rsidRPr="00FC2040" w:rsidRDefault="00F80A3E" w:rsidP="00F9318D">
            <w:pPr>
              <w:spacing w:after="0" w:line="240" w:lineRule="auto"/>
              <w:ind w:firstLine="0"/>
              <w:jc w:val="center"/>
              <w:rPr>
                <w:rFonts w:ascii="Calibri" w:hAnsi="Calibri" w:cs="Calibri"/>
                <w:color w:val="000000"/>
                <w:sz w:val="22"/>
                <w:szCs w:val="22"/>
                <w:lang w:bidi="ar-SA"/>
              </w:rPr>
            </w:pPr>
            <w:r w:rsidRPr="00FC2040">
              <w:rPr>
                <w:rFonts w:ascii="Calibri" w:hAnsi="Calibri" w:cs="Calibri"/>
                <w:color w:val="000000"/>
                <w:sz w:val="22"/>
                <w:szCs w:val="22"/>
                <w:lang w:bidi="ar-SA"/>
              </w:rPr>
              <w:t>100.00%</w:t>
            </w:r>
          </w:p>
        </w:tc>
      </w:tr>
    </w:tbl>
    <w:p w14:paraId="28CF22C1" w14:textId="64785381" w:rsidR="00F80A3E" w:rsidRDefault="00F80A3E" w:rsidP="00F80A3E">
      <w:pPr>
        <w:pStyle w:val="TOC3"/>
      </w:pPr>
      <w:bookmarkStart w:id="17" w:name="_Ref35372183"/>
      <w:r>
        <w:lastRenderedPageBreak/>
        <w:t xml:space="preserve">Table </w:t>
      </w:r>
      <w:r w:rsidR="00231668">
        <w:fldChar w:fldCharType="begin"/>
      </w:r>
      <w:r w:rsidR="00231668">
        <w:instrText xml:space="preserve"> SEQ Table \* ARABIC </w:instrText>
      </w:r>
      <w:r w:rsidR="00231668">
        <w:fldChar w:fldCharType="separate"/>
      </w:r>
      <w:r w:rsidR="008E52C2">
        <w:rPr>
          <w:noProof/>
        </w:rPr>
        <w:t>9</w:t>
      </w:r>
      <w:r w:rsidR="00231668">
        <w:rPr>
          <w:noProof/>
        </w:rPr>
        <w:fldChar w:fldCharType="end"/>
      </w:r>
      <w:bookmarkEnd w:id="17"/>
      <w:r>
        <w:t xml:space="preserve">. </w:t>
      </w:r>
      <w:r w:rsidRPr="002403C4">
        <w:t>The</w:t>
      </w:r>
      <w:r>
        <w:t xml:space="preserve"> highly frequent AEs for SAEs in CV, 2011-2018</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895"/>
        <w:gridCol w:w="904"/>
        <w:gridCol w:w="1194"/>
        <w:gridCol w:w="1347"/>
      </w:tblGrid>
      <w:tr w:rsidR="00F80A3E" w:rsidRPr="009310A6" w14:paraId="66F8A566" w14:textId="77777777" w:rsidTr="00F9318D">
        <w:trPr>
          <w:trHeight w:val="290"/>
          <w:tblHeader/>
        </w:trPr>
        <w:tc>
          <w:tcPr>
            <w:tcW w:w="3156" w:type="pct"/>
            <w:shd w:val="clear" w:color="auto" w:fill="auto"/>
            <w:noWrap/>
            <w:vAlign w:val="bottom"/>
            <w:hideMark/>
          </w:tcPr>
          <w:p w14:paraId="2D7514F0" w14:textId="77777777" w:rsidR="00F80A3E" w:rsidRPr="009310A6" w:rsidRDefault="00F80A3E" w:rsidP="00F9318D">
            <w:pPr>
              <w:spacing w:after="0" w:line="240" w:lineRule="auto"/>
              <w:ind w:firstLine="0"/>
              <w:jc w:val="both"/>
              <w:rPr>
                <w:rFonts w:ascii="Calibri" w:hAnsi="Calibri" w:cs="Calibri"/>
                <w:b/>
                <w:bCs/>
                <w:color w:val="000000"/>
                <w:sz w:val="22"/>
                <w:szCs w:val="22"/>
                <w:lang w:bidi="ar-SA"/>
              </w:rPr>
            </w:pPr>
            <w:r w:rsidRPr="009310A6">
              <w:rPr>
                <w:rFonts w:ascii="Calibri" w:hAnsi="Calibri" w:cs="Calibri"/>
                <w:b/>
                <w:bCs/>
                <w:color w:val="000000"/>
                <w:sz w:val="22"/>
                <w:szCs w:val="22"/>
                <w:lang w:bidi="ar-SA"/>
              </w:rPr>
              <w:t xml:space="preserve">Adverse </w:t>
            </w:r>
            <w:r>
              <w:rPr>
                <w:rFonts w:ascii="Calibri" w:hAnsi="Calibri" w:cs="Calibri"/>
                <w:b/>
                <w:bCs/>
                <w:color w:val="000000"/>
                <w:sz w:val="22"/>
                <w:szCs w:val="22"/>
                <w:lang w:bidi="ar-SA"/>
              </w:rPr>
              <w:t>Event</w:t>
            </w:r>
          </w:p>
        </w:tc>
        <w:tc>
          <w:tcPr>
            <w:tcW w:w="484" w:type="pct"/>
            <w:shd w:val="clear" w:color="auto" w:fill="auto"/>
            <w:noWrap/>
            <w:vAlign w:val="bottom"/>
            <w:hideMark/>
          </w:tcPr>
          <w:p w14:paraId="7FB11852" w14:textId="77777777" w:rsidR="00F80A3E" w:rsidRPr="009310A6" w:rsidRDefault="00F80A3E" w:rsidP="00F9318D">
            <w:pPr>
              <w:spacing w:after="0" w:line="240" w:lineRule="auto"/>
              <w:ind w:firstLine="0"/>
              <w:jc w:val="center"/>
              <w:rPr>
                <w:rFonts w:ascii="Calibri" w:hAnsi="Calibri" w:cs="Calibri"/>
                <w:b/>
                <w:bCs/>
                <w:color w:val="000000"/>
                <w:sz w:val="22"/>
                <w:szCs w:val="22"/>
                <w:lang w:bidi="ar-SA"/>
              </w:rPr>
            </w:pPr>
            <w:r w:rsidRPr="009310A6">
              <w:rPr>
                <w:rFonts w:ascii="Calibri" w:hAnsi="Calibri" w:cs="Calibri"/>
                <w:b/>
                <w:bCs/>
                <w:color w:val="000000"/>
                <w:sz w:val="22"/>
                <w:szCs w:val="22"/>
                <w:lang w:bidi="ar-SA"/>
              </w:rPr>
              <w:t>No.</w:t>
            </w:r>
          </w:p>
        </w:tc>
        <w:tc>
          <w:tcPr>
            <w:tcW w:w="639" w:type="pct"/>
            <w:shd w:val="clear" w:color="auto" w:fill="auto"/>
            <w:noWrap/>
            <w:vAlign w:val="bottom"/>
            <w:hideMark/>
          </w:tcPr>
          <w:p w14:paraId="47FEF986" w14:textId="77777777" w:rsidR="00F80A3E" w:rsidRPr="009310A6" w:rsidRDefault="00F80A3E" w:rsidP="00F9318D">
            <w:pPr>
              <w:spacing w:after="0" w:line="240" w:lineRule="auto"/>
              <w:ind w:firstLine="0"/>
              <w:jc w:val="center"/>
              <w:rPr>
                <w:rFonts w:ascii="Calibri" w:hAnsi="Calibri" w:cs="Calibri"/>
                <w:b/>
                <w:bCs/>
                <w:color w:val="000000"/>
                <w:sz w:val="22"/>
                <w:szCs w:val="22"/>
                <w:lang w:bidi="ar-SA"/>
              </w:rPr>
            </w:pPr>
            <w:r w:rsidRPr="009310A6">
              <w:rPr>
                <w:rFonts w:ascii="Calibri" w:hAnsi="Calibri" w:cs="Calibri"/>
                <w:b/>
                <w:bCs/>
                <w:color w:val="000000"/>
                <w:sz w:val="22"/>
                <w:szCs w:val="22"/>
                <w:lang w:bidi="ar-SA"/>
              </w:rPr>
              <w:t>%</w:t>
            </w:r>
          </w:p>
        </w:tc>
        <w:tc>
          <w:tcPr>
            <w:tcW w:w="721" w:type="pct"/>
            <w:shd w:val="clear" w:color="auto" w:fill="auto"/>
            <w:noWrap/>
            <w:vAlign w:val="bottom"/>
            <w:hideMark/>
          </w:tcPr>
          <w:p w14:paraId="1BB76DB6" w14:textId="77777777" w:rsidR="00F80A3E" w:rsidRPr="009310A6" w:rsidRDefault="00F80A3E" w:rsidP="00F9318D">
            <w:pPr>
              <w:spacing w:after="0" w:line="240" w:lineRule="auto"/>
              <w:ind w:firstLine="0"/>
              <w:jc w:val="center"/>
              <w:rPr>
                <w:rFonts w:ascii="Calibri" w:hAnsi="Calibri" w:cs="Calibri"/>
                <w:b/>
                <w:bCs/>
                <w:color w:val="000000"/>
                <w:sz w:val="22"/>
                <w:szCs w:val="22"/>
                <w:lang w:bidi="ar-SA"/>
              </w:rPr>
            </w:pPr>
            <w:r w:rsidRPr="009310A6">
              <w:rPr>
                <w:rFonts w:ascii="Calibri" w:hAnsi="Calibri" w:cs="Calibri"/>
                <w:b/>
                <w:bCs/>
                <w:color w:val="000000"/>
                <w:sz w:val="22"/>
                <w:szCs w:val="22"/>
                <w:lang w:bidi="ar-SA"/>
              </w:rPr>
              <w:t>Total (%)</w:t>
            </w:r>
          </w:p>
        </w:tc>
      </w:tr>
      <w:tr w:rsidR="00F80A3E" w:rsidRPr="009310A6" w14:paraId="74B6E53D" w14:textId="77777777" w:rsidTr="00F9318D">
        <w:trPr>
          <w:trHeight w:val="290"/>
        </w:trPr>
        <w:tc>
          <w:tcPr>
            <w:tcW w:w="3156" w:type="pct"/>
            <w:shd w:val="clear" w:color="auto" w:fill="auto"/>
            <w:noWrap/>
            <w:vAlign w:val="bottom"/>
            <w:hideMark/>
          </w:tcPr>
          <w:p w14:paraId="6BEE226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Pyrexia</w:t>
            </w:r>
          </w:p>
        </w:tc>
        <w:tc>
          <w:tcPr>
            <w:tcW w:w="484" w:type="pct"/>
            <w:shd w:val="clear" w:color="auto" w:fill="auto"/>
            <w:noWrap/>
            <w:vAlign w:val="bottom"/>
            <w:hideMark/>
          </w:tcPr>
          <w:p w14:paraId="29ABB0C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275</w:t>
            </w:r>
          </w:p>
        </w:tc>
        <w:tc>
          <w:tcPr>
            <w:tcW w:w="639" w:type="pct"/>
            <w:shd w:val="clear" w:color="auto" w:fill="auto"/>
            <w:noWrap/>
            <w:vAlign w:val="bottom"/>
            <w:hideMark/>
          </w:tcPr>
          <w:p w14:paraId="3AA97B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2.20%</w:t>
            </w:r>
          </w:p>
        </w:tc>
        <w:tc>
          <w:tcPr>
            <w:tcW w:w="721" w:type="pct"/>
            <w:shd w:val="clear" w:color="auto" w:fill="auto"/>
            <w:noWrap/>
            <w:vAlign w:val="bottom"/>
            <w:hideMark/>
          </w:tcPr>
          <w:p w14:paraId="12F24E6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2.20%</w:t>
            </w:r>
          </w:p>
        </w:tc>
      </w:tr>
      <w:tr w:rsidR="00F80A3E" w:rsidRPr="009310A6" w14:paraId="2D55F7B9" w14:textId="77777777" w:rsidTr="00F9318D">
        <w:trPr>
          <w:trHeight w:val="290"/>
        </w:trPr>
        <w:tc>
          <w:tcPr>
            <w:tcW w:w="3156" w:type="pct"/>
            <w:shd w:val="clear" w:color="auto" w:fill="auto"/>
            <w:noWrap/>
            <w:vAlign w:val="bottom"/>
            <w:hideMark/>
          </w:tcPr>
          <w:p w14:paraId="27853FD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Herpes zoster</w:t>
            </w:r>
          </w:p>
        </w:tc>
        <w:tc>
          <w:tcPr>
            <w:tcW w:w="484" w:type="pct"/>
            <w:shd w:val="clear" w:color="auto" w:fill="auto"/>
            <w:noWrap/>
            <w:vAlign w:val="bottom"/>
            <w:hideMark/>
          </w:tcPr>
          <w:p w14:paraId="3DEFA79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230</w:t>
            </w:r>
          </w:p>
        </w:tc>
        <w:tc>
          <w:tcPr>
            <w:tcW w:w="639" w:type="pct"/>
            <w:shd w:val="clear" w:color="auto" w:fill="auto"/>
            <w:noWrap/>
            <w:vAlign w:val="bottom"/>
            <w:hideMark/>
          </w:tcPr>
          <w:p w14:paraId="2DFC854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1.84%</w:t>
            </w:r>
          </w:p>
        </w:tc>
        <w:tc>
          <w:tcPr>
            <w:tcW w:w="721" w:type="pct"/>
            <w:shd w:val="clear" w:color="auto" w:fill="auto"/>
            <w:noWrap/>
            <w:vAlign w:val="bottom"/>
            <w:hideMark/>
          </w:tcPr>
          <w:p w14:paraId="4B91A43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4.04%</w:t>
            </w:r>
          </w:p>
        </w:tc>
      </w:tr>
      <w:tr w:rsidR="00F80A3E" w:rsidRPr="009310A6" w14:paraId="573CFEA4" w14:textId="77777777" w:rsidTr="00F9318D">
        <w:trPr>
          <w:trHeight w:val="290"/>
        </w:trPr>
        <w:tc>
          <w:tcPr>
            <w:tcW w:w="3156" w:type="pct"/>
            <w:shd w:val="clear" w:color="auto" w:fill="auto"/>
            <w:noWrap/>
            <w:vAlign w:val="bottom"/>
            <w:hideMark/>
          </w:tcPr>
          <w:p w14:paraId="560D45F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Headache</w:t>
            </w:r>
          </w:p>
        </w:tc>
        <w:tc>
          <w:tcPr>
            <w:tcW w:w="484" w:type="pct"/>
            <w:shd w:val="clear" w:color="auto" w:fill="auto"/>
            <w:noWrap/>
            <w:vAlign w:val="bottom"/>
            <w:hideMark/>
          </w:tcPr>
          <w:p w14:paraId="564181F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211</w:t>
            </w:r>
          </w:p>
        </w:tc>
        <w:tc>
          <w:tcPr>
            <w:tcW w:w="639" w:type="pct"/>
            <w:shd w:val="clear" w:color="auto" w:fill="auto"/>
            <w:noWrap/>
            <w:vAlign w:val="bottom"/>
            <w:hideMark/>
          </w:tcPr>
          <w:p w14:paraId="2A25041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1.69%</w:t>
            </w:r>
          </w:p>
        </w:tc>
        <w:tc>
          <w:tcPr>
            <w:tcW w:w="721" w:type="pct"/>
            <w:shd w:val="clear" w:color="auto" w:fill="auto"/>
            <w:noWrap/>
            <w:vAlign w:val="bottom"/>
            <w:hideMark/>
          </w:tcPr>
          <w:p w14:paraId="691B4BE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5.73%</w:t>
            </w:r>
          </w:p>
        </w:tc>
      </w:tr>
      <w:tr w:rsidR="00F80A3E" w:rsidRPr="009310A6" w14:paraId="07BE4D32" w14:textId="77777777" w:rsidTr="00F9318D">
        <w:trPr>
          <w:trHeight w:val="290"/>
        </w:trPr>
        <w:tc>
          <w:tcPr>
            <w:tcW w:w="3156" w:type="pct"/>
            <w:shd w:val="clear" w:color="auto" w:fill="auto"/>
            <w:noWrap/>
            <w:vAlign w:val="bottom"/>
            <w:hideMark/>
          </w:tcPr>
          <w:p w14:paraId="5A01CC3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failure</w:t>
            </w:r>
          </w:p>
        </w:tc>
        <w:tc>
          <w:tcPr>
            <w:tcW w:w="484" w:type="pct"/>
            <w:shd w:val="clear" w:color="auto" w:fill="auto"/>
            <w:noWrap/>
            <w:vAlign w:val="bottom"/>
            <w:hideMark/>
          </w:tcPr>
          <w:p w14:paraId="120456B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205</w:t>
            </w:r>
          </w:p>
        </w:tc>
        <w:tc>
          <w:tcPr>
            <w:tcW w:w="639" w:type="pct"/>
            <w:shd w:val="clear" w:color="auto" w:fill="auto"/>
            <w:noWrap/>
            <w:vAlign w:val="bottom"/>
            <w:hideMark/>
          </w:tcPr>
          <w:p w14:paraId="4B8054B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1.64%</w:t>
            </w:r>
          </w:p>
        </w:tc>
        <w:tc>
          <w:tcPr>
            <w:tcW w:w="721" w:type="pct"/>
            <w:shd w:val="clear" w:color="auto" w:fill="auto"/>
            <w:noWrap/>
            <w:vAlign w:val="bottom"/>
            <w:hideMark/>
          </w:tcPr>
          <w:p w14:paraId="153E07C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7.37%</w:t>
            </w:r>
          </w:p>
        </w:tc>
      </w:tr>
      <w:tr w:rsidR="00F80A3E" w:rsidRPr="009310A6" w14:paraId="1987B928" w14:textId="77777777" w:rsidTr="00F9318D">
        <w:trPr>
          <w:trHeight w:val="290"/>
        </w:trPr>
        <w:tc>
          <w:tcPr>
            <w:tcW w:w="3156" w:type="pct"/>
            <w:shd w:val="clear" w:color="auto" w:fill="auto"/>
            <w:noWrap/>
            <w:vAlign w:val="bottom"/>
            <w:hideMark/>
          </w:tcPr>
          <w:p w14:paraId="2AA42519"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Fatigue</w:t>
            </w:r>
          </w:p>
        </w:tc>
        <w:tc>
          <w:tcPr>
            <w:tcW w:w="484" w:type="pct"/>
            <w:shd w:val="clear" w:color="auto" w:fill="auto"/>
            <w:noWrap/>
            <w:vAlign w:val="bottom"/>
            <w:hideMark/>
          </w:tcPr>
          <w:p w14:paraId="762FF0D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198</w:t>
            </w:r>
          </w:p>
        </w:tc>
        <w:tc>
          <w:tcPr>
            <w:tcW w:w="639" w:type="pct"/>
            <w:shd w:val="clear" w:color="auto" w:fill="auto"/>
            <w:noWrap/>
            <w:vAlign w:val="bottom"/>
            <w:hideMark/>
          </w:tcPr>
          <w:p w14:paraId="28367FB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1.58%</w:t>
            </w:r>
          </w:p>
        </w:tc>
        <w:tc>
          <w:tcPr>
            <w:tcW w:w="721" w:type="pct"/>
            <w:shd w:val="clear" w:color="auto" w:fill="auto"/>
            <w:noWrap/>
            <w:vAlign w:val="bottom"/>
            <w:hideMark/>
          </w:tcPr>
          <w:p w14:paraId="4DCF01D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8.95%</w:t>
            </w:r>
          </w:p>
        </w:tc>
      </w:tr>
      <w:tr w:rsidR="00F80A3E" w:rsidRPr="009310A6" w14:paraId="6B330BAC" w14:textId="77777777" w:rsidTr="00F9318D">
        <w:trPr>
          <w:trHeight w:val="290"/>
        </w:trPr>
        <w:tc>
          <w:tcPr>
            <w:tcW w:w="3156" w:type="pct"/>
            <w:shd w:val="clear" w:color="auto" w:fill="auto"/>
            <w:noWrap/>
            <w:vAlign w:val="bottom"/>
            <w:hideMark/>
          </w:tcPr>
          <w:p w14:paraId="06D6F1A7"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Nausea</w:t>
            </w:r>
          </w:p>
        </w:tc>
        <w:tc>
          <w:tcPr>
            <w:tcW w:w="484" w:type="pct"/>
            <w:shd w:val="clear" w:color="auto" w:fill="auto"/>
            <w:noWrap/>
            <w:vAlign w:val="bottom"/>
            <w:hideMark/>
          </w:tcPr>
          <w:p w14:paraId="7F01370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169</w:t>
            </w:r>
          </w:p>
        </w:tc>
        <w:tc>
          <w:tcPr>
            <w:tcW w:w="639" w:type="pct"/>
            <w:shd w:val="clear" w:color="auto" w:fill="auto"/>
            <w:noWrap/>
            <w:vAlign w:val="bottom"/>
            <w:hideMark/>
          </w:tcPr>
          <w:p w14:paraId="6CA923E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1.35%</w:t>
            </w:r>
          </w:p>
        </w:tc>
        <w:tc>
          <w:tcPr>
            <w:tcW w:w="721" w:type="pct"/>
            <w:shd w:val="clear" w:color="auto" w:fill="auto"/>
            <w:noWrap/>
            <w:vAlign w:val="bottom"/>
            <w:hideMark/>
          </w:tcPr>
          <w:p w14:paraId="2FD3CB8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10.30%</w:t>
            </w:r>
          </w:p>
        </w:tc>
      </w:tr>
      <w:tr w:rsidR="00F80A3E" w:rsidRPr="009310A6" w14:paraId="6CCB5FA0" w14:textId="77777777" w:rsidTr="00F9318D">
        <w:trPr>
          <w:trHeight w:val="290"/>
        </w:trPr>
        <w:tc>
          <w:tcPr>
            <w:tcW w:w="3156" w:type="pct"/>
            <w:shd w:val="clear" w:color="auto" w:fill="auto"/>
            <w:noWrap/>
            <w:vAlign w:val="bottom"/>
            <w:hideMark/>
          </w:tcPr>
          <w:p w14:paraId="2053B05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Pain</w:t>
            </w:r>
          </w:p>
        </w:tc>
        <w:tc>
          <w:tcPr>
            <w:tcW w:w="484" w:type="pct"/>
            <w:shd w:val="clear" w:color="auto" w:fill="auto"/>
            <w:noWrap/>
            <w:vAlign w:val="bottom"/>
            <w:hideMark/>
          </w:tcPr>
          <w:p w14:paraId="45A0879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164</w:t>
            </w:r>
          </w:p>
        </w:tc>
        <w:tc>
          <w:tcPr>
            <w:tcW w:w="639" w:type="pct"/>
            <w:shd w:val="clear" w:color="auto" w:fill="auto"/>
            <w:noWrap/>
            <w:vAlign w:val="bottom"/>
            <w:hideMark/>
          </w:tcPr>
          <w:p w14:paraId="3A7F90F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1.31%</w:t>
            </w:r>
          </w:p>
        </w:tc>
        <w:tc>
          <w:tcPr>
            <w:tcW w:w="721" w:type="pct"/>
            <w:shd w:val="clear" w:color="auto" w:fill="auto"/>
            <w:noWrap/>
            <w:vAlign w:val="bottom"/>
            <w:hideMark/>
          </w:tcPr>
          <w:p w14:paraId="4AE9220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11.62%</w:t>
            </w:r>
          </w:p>
        </w:tc>
      </w:tr>
      <w:tr w:rsidR="00F80A3E" w:rsidRPr="009310A6" w14:paraId="6F49D3EB" w14:textId="77777777" w:rsidTr="00F9318D">
        <w:trPr>
          <w:trHeight w:val="290"/>
        </w:trPr>
        <w:tc>
          <w:tcPr>
            <w:tcW w:w="3156" w:type="pct"/>
            <w:shd w:val="clear" w:color="auto" w:fill="auto"/>
            <w:noWrap/>
            <w:vAlign w:val="bottom"/>
            <w:hideMark/>
          </w:tcPr>
          <w:p w14:paraId="51206B5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Pain in extremity</w:t>
            </w:r>
          </w:p>
        </w:tc>
        <w:tc>
          <w:tcPr>
            <w:tcW w:w="484" w:type="pct"/>
            <w:shd w:val="clear" w:color="auto" w:fill="auto"/>
            <w:noWrap/>
            <w:vAlign w:val="bottom"/>
            <w:hideMark/>
          </w:tcPr>
          <w:p w14:paraId="63C2F04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161</w:t>
            </w:r>
          </w:p>
        </w:tc>
        <w:tc>
          <w:tcPr>
            <w:tcW w:w="639" w:type="pct"/>
            <w:shd w:val="clear" w:color="auto" w:fill="auto"/>
            <w:noWrap/>
            <w:vAlign w:val="bottom"/>
            <w:hideMark/>
          </w:tcPr>
          <w:p w14:paraId="488991F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1.29%</w:t>
            </w:r>
          </w:p>
        </w:tc>
        <w:tc>
          <w:tcPr>
            <w:tcW w:w="721" w:type="pct"/>
            <w:shd w:val="clear" w:color="auto" w:fill="auto"/>
            <w:noWrap/>
            <w:vAlign w:val="bottom"/>
            <w:hideMark/>
          </w:tcPr>
          <w:p w14:paraId="60B087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12.90%</w:t>
            </w:r>
          </w:p>
        </w:tc>
      </w:tr>
      <w:tr w:rsidR="00F80A3E" w:rsidRPr="009310A6" w14:paraId="16E4345C" w14:textId="77777777" w:rsidTr="00F9318D">
        <w:trPr>
          <w:trHeight w:val="290"/>
        </w:trPr>
        <w:tc>
          <w:tcPr>
            <w:tcW w:w="3156" w:type="pct"/>
            <w:shd w:val="clear" w:color="auto" w:fill="auto"/>
            <w:noWrap/>
            <w:vAlign w:val="bottom"/>
            <w:hideMark/>
          </w:tcPr>
          <w:p w14:paraId="7E53C997"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Malaise</w:t>
            </w:r>
          </w:p>
        </w:tc>
        <w:tc>
          <w:tcPr>
            <w:tcW w:w="484" w:type="pct"/>
            <w:shd w:val="clear" w:color="auto" w:fill="auto"/>
            <w:noWrap/>
            <w:vAlign w:val="bottom"/>
            <w:hideMark/>
          </w:tcPr>
          <w:p w14:paraId="6F69A35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159</w:t>
            </w:r>
          </w:p>
        </w:tc>
        <w:tc>
          <w:tcPr>
            <w:tcW w:w="639" w:type="pct"/>
            <w:shd w:val="clear" w:color="auto" w:fill="auto"/>
            <w:noWrap/>
            <w:vAlign w:val="bottom"/>
            <w:hideMark/>
          </w:tcPr>
          <w:p w14:paraId="42ACE3D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1.27%</w:t>
            </w:r>
          </w:p>
        </w:tc>
        <w:tc>
          <w:tcPr>
            <w:tcW w:w="721" w:type="pct"/>
            <w:shd w:val="clear" w:color="auto" w:fill="auto"/>
            <w:noWrap/>
            <w:vAlign w:val="bottom"/>
            <w:hideMark/>
          </w:tcPr>
          <w:p w14:paraId="7DADFD8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14.17%</w:t>
            </w:r>
          </w:p>
        </w:tc>
      </w:tr>
      <w:tr w:rsidR="00F80A3E" w:rsidRPr="009310A6" w14:paraId="1625A6F4" w14:textId="77777777" w:rsidTr="00F9318D">
        <w:trPr>
          <w:trHeight w:val="290"/>
        </w:trPr>
        <w:tc>
          <w:tcPr>
            <w:tcW w:w="3156" w:type="pct"/>
            <w:shd w:val="clear" w:color="auto" w:fill="auto"/>
            <w:noWrap/>
            <w:vAlign w:val="bottom"/>
            <w:hideMark/>
          </w:tcPr>
          <w:p w14:paraId="4BB95AE7"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Drug ineffective</w:t>
            </w:r>
          </w:p>
        </w:tc>
        <w:tc>
          <w:tcPr>
            <w:tcW w:w="484" w:type="pct"/>
            <w:shd w:val="clear" w:color="auto" w:fill="auto"/>
            <w:noWrap/>
            <w:vAlign w:val="bottom"/>
            <w:hideMark/>
          </w:tcPr>
          <w:p w14:paraId="20E1339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150</w:t>
            </w:r>
          </w:p>
        </w:tc>
        <w:tc>
          <w:tcPr>
            <w:tcW w:w="639" w:type="pct"/>
            <w:shd w:val="clear" w:color="auto" w:fill="auto"/>
            <w:noWrap/>
            <w:vAlign w:val="bottom"/>
            <w:hideMark/>
          </w:tcPr>
          <w:p w14:paraId="7A84583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1.20%</w:t>
            </w:r>
          </w:p>
        </w:tc>
        <w:tc>
          <w:tcPr>
            <w:tcW w:w="721" w:type="pct"/>
            <w:shd w:val="clear" w:color="auto" w:fill="auto"/>
            <w:noWrap/>
            <w:vAlign w:val="bottom"/>
            <w:hideMark/>
          </w:tcPr>
          <w:p w14:paraId="4238BFD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15.37%</w:t>
            </w:r>
          </w:p>
        </w:tc>
      </w:tr>
      <w:tr w:rsidR="00F80A3E" w:rsidRPr="009310A6" w14:paraId="10DD4EF3" w14:textId="77777777" w:rsidTr="00F9318D">
        <w:trPr>
          <w:trHeight w:val="290"/>
        </w:trPr>
        <w:tc>
          <w:tcPr>
            <w:tcW w:w="3156" w:type="pct"/>
            <w:shd w:val="clear" w:color="auto" w:fill="auto"/>
            <w:noWrap/>
            <w:vAlign w:val="bottom"/>
            <w:hideMark/>
          </w:tcPr>
          <w:p w14:paraId="3D82A96B"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Dyspnoea</w:t>
            </w:r>
            <w:proofErr w:type="spellEnd"/>
          </w:p>
        </w:tc>
        <w:tc>
          <w:tcPr>
            <w:tcW w:w="484" w:type="pct"/>
            <w:shd w:val="clear" w:color="auto" w:fill="auto"/>
            <w:noWrap/>
            <w:vAlign w:val="bottom"/>
            <w:hideMark/>
          </w:tcPr>
          <w:p w14:paraId="58AA525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135</w:t>
            </w:r>
          </w:p>
        </w:tc>
        <w:tc>
          <w:tcPr>
            <w:tcW w:w="639" w:type="pct"/>
            <w:shd w:val="clear" w:color="auto" w:fill="auto"/>
            <w:noWrap/>
            <w:vAlign w:val="bottom"/>
            <w:hideMark/>
          </w:tcPr>
          <w:p w14:paraId="1926106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1.08%</w:t>
            </w:r>
          </w:p>
        </w:tc>
        <w:tc>
          <w:tcPr>
            <w:tcW w:w="721" w:type="pct"/>
            <w:shd w:val="clear" w:color="auto" w:fill="auto"/>
            <w:noWrap/>
            <w:vAlign w:val="bottom"/>
            <w:hideMark/>
          </w:tcPr>
          <w:p w14:paraId="6450F53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16.45%</w:t>
            </w:r>
          </w:p>
        </w:tc>
      </w:tr>
      <w:tr w:rsidR="00F80A3E" w:rsidRPr="009310A6" w14:paraId="5970E52D" w14:textId="77777777" w:rsidTr="00F9318D">
        <w:trPr>
          <w:trHeight w:val="290"/>
        </w:trPr>
        <w:tc>
          <w:tcPr>
            <w:tcW w:w="3156" w:type="pct"/>
            <w:shd w:val="clear" w:color="auto" w:fill="auto"/>
            <w:noWrap/>
            <w:vAlign w:val="bottom"/>
            <w:hideMark/>
          </w:tcPr>
          <w:p w14:paraId="152A8AA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Dizziness</w:t>
            </w:r>
          </w:p>
        </w:tc>
        <w:tc>
          <w:tcPr>
            <w:tcW w:w="484" w:type="pct"/>
            <w:shd w:val="clear" w:color="auto" w:fill="auto"/>
            <w:noWrap/>
            <w:vAlign w:val="bottom"/>
            <w:hideMark/>
          </w:tcPr>
          <w:p w14:paraId="1C171D3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132</w:t>
            </w:r>
          </w:p>
        </w:tc>
        <w:tc>
          <w:tcPr>
            <w:tcW w:w="639" w:type="pct"/>
            <w:shd w:val="clear" w:color="auto" w:fill="auto"/>
            <w:noWrap/>
            <w:vAlign w:val="bottom"/>
            <w:hideMark/>
          </w:tcPr>
          <w:p w14:paraId="3DC87EF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1.06%</w:t>
            </w:r>
          </w:p>
        </w:tc>
        <w:tc>
          <w:tcPr>
            <w:tcW w:w="721" w:type="pct"/>
            <w:shd w:val="clear" w:color="auto" w:fill="auto"/>
            <w:noWrap/>
            <w:vAlign w:val="bottom"/>
            <w:hideMark/>
          </w:tcPr>
          <w:p w14:paraId="4FBB246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17.51%</w:t>
            </w:r>
          </w:p>
        </w:tc>
      </w:tr>
      <w:tr w:rsidR="00F80A3E" w:rsidRPr="009310A6" w14:paraId="5858DB63" w14:textId="77777777" w:rsidTr="00F9318D">
        <w:trPr>
          <w:trHeight w:val="290"/>
        </w:trPr>
        <w:tc>
          <w:tcPr>
            <w:tcW w:w="3156" w:type="pct"/>
            <w:shd w:val="clear" w:color="auto" w:fill="auto"/>
            <w:noWrap/>
            <w:vAlign w:val="bottom"/>
            <w:hideMark/>
          </w:tcPr>
          <w:p w14:paraId="5B14D40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Cough</w:t>
            </w:r>
          </w:p>
        </w:tc>
        <w:tc>
          <w:tcPr>
            <w:tcW w:w="484" w:type="pct"/>
            <w:shd w:val="clear" w:color="auto" w:fill="auto"/>
            <w:noWrap/>
            <w:vAlign w:val="bottom"/>
            <w:hideMark/>
          </w:tcPr>
          <w:p w14:paraId="4917D55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130</w:t>
            </w:r>
          </w:p>
        </w:tc>
        <w:tc>
          <w:tcPr>
            <w:tcW w:w="639" w:type="pct"/>
            <w:shd w:val="clear" w:color="auto" w:fill="auto"/>
            <w:noWrap/>
            <w:vAlign w:val="bottom"/>
            <w:hideMark/>
          </w:tcPr>
          <w:p w14:paraId="3260EDB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1.04%</w:t>
            </w:r>
          </w:p>
        </w:tc>
        <w:tc>
          <w:tcPr>
            <w:tcW w:w="721" w:type="pct"/>
            <w:shd w:val="clear" w:color="auto" w:fill="auto"/>
            <w:noWrap/>
            <w:vAlign w:val="bottom"/>
            <w:hideMark/>
          </w:tcPr>
          <w:p w14:paraId="4B8C16F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18.55%</w:t>
            </w:r>
          </w:p>
        </w:tc>
      </w:tr>
      <w:tr w:rsidR="00F80A3E" w:rsidRPr="009310A6" w14:paraId="074AC1EC" w14:textId="77777777" w:rsidTr="00F9318D">
        <w:trPr>
          <w:trHeight w:val="290"/>
        </w:trPr>
        <w:tc>
          <w:tcPr>
            <w:tcW w:w="3156" w:type="pct"/>
            <w:shd w:val="clear" w:color="auto" w:fill="auto"/>
            <w:noWrap/>
            <w:vAlign w:val="bottom"/>
            <w:hideMark/>
          </w:tcPr>
          <w:p w14:paraId="63E55BE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Myalgia</w:t>
            </w:r>
          </w:p>
        </w:tc>
        <w:tc>
          <w:tcPr>
            <w:tcW w:w="484" w:type="pct"/>
            <w:shd w:val="clear" w:color="auto" w:fill="auto"/>
            <w:noWrap/>
            <w:vAlign w:val="bottom"/>
            <w:hideMark/>
          </w:tcPr>
          <w:p w14:paraId="7102845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122</w:t>
            </w:r>
          </w:p>
        </w:tc>
        <w:tc>
          <w:tcPr>
            <w:tcW w:w="639" w:type="pct"/>
            <w:shd w:val="clear" w:color="auto" w:fill="auto"/>
            <w:noWrap/>
            <w:vAlign w:val="bottom"/>
            <w:hideMark/>
          </w:tcPr>
          <w:p w14:paraId="089B703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0.98%</w:t>
            </w:r>
          </w:p>
        </w:tc>
        <w:tc>
          <w:tcPr>
            <w:tcW w:w="721" w:type="pct"/>
            <w:shd w:val="clear" w:color="auto" w:fill="auto"/>
            <w:noWrap/>
            <w:vAlign w:val="bottom"/>
            <w:hideMark/>
          </w:tcPr>
          <w:p w14:paraId="4E2BF45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19.53%</w:t>
            </w:r>
          </w:p>
        </w:tc>
      </w:tr>
      <w:tr w:rsidR="00F80A3E" w:rsidRPr="009310A6" w14:paraId="11E8F7E1" w14:textId="77777777" w:rsidTr="00F9318D">
        <w:trPr>
          <w:trHeight w:val="290"/>
        </w:trPr>
        <w:tc>
          <w:tcPr>
            <w:tcW w:w="3156" w:type="pct"/>
            <w:shd w:val="clear" w:color="auto" w:fill="auto"/>
            <w:noWrap/>
            <w:vAlign w:val="bottom"/>
            <w:hideMark/>
          </w:tcPr>
          <w:p w14:paraId="59FE334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Diarrhoea</w:t>
            </w:r>
            <w:proofErr w:type="spellEnd"/>
          </w:p>
        </w:tc>
        <w:tc>
          <w:tcPr>
            <w:tcW w:w="484" w:type="pct"/>
            <w:shd w:val="clear" w:color="auto" w:fill="auto"/>
            <w:noWrap/>
            <w:vAlign w:val="bottom"/>
            <w:hideMark/>
          </w:tcPr>
          <w:p w14:paraId="0803168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118</w:t>
            </w:r>
          </w:p>
        </w:tc>
        <w:tc>
          <w:tcPr>
            <w:tcW w:w="639" w:type="pct"/>
            <w:shd w:val="clear" w:color="auto" w:fill="auto"/>
            <w:noWrap/>
            <w:vAlign w:val="bottom"/>
            <w:hideMark/>
          </w:tcPr>
          <w:p w14:paraId="7982D3D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0.94%</w:t>
            </w:r>
          </w:p>
        </w:tc>
        <w:tc>
          <w:tcPr>
            <w:tcW w:w="721" w:type="pct"/>
            <w:shd w:val="clear" w:color="auto" w:fill="auto"/>
            <w:noWrap/>
            <w:vAlign w:val="bottom"/>
            <w:hideMark/>
          </w:tcPr>
          <w:p w14:paraId="2B05A07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20.47%</w:t>
            </w:r>
          </w:p>
        </w:tc>
      </w:tr>
      <w:tr w:rsidR="00F80A3E" w:rsidRPr="009310A6" w14:paraId="3BDF455F" w14:textId="77777777" w:rsidTr="00F9318D">
        <w:trPr>
          <w:trHeight w:val="290"/>
        </w:trPr>
        <w:tc>
          <w:tcPr>
            <w:tcW w:w="3156" w:type="pct"/>
            <w:shd w:val="clear" w:color="auto" w:fill="auto"/>
            <w:noWrap/>
            <w:vAlign w:val="bottom"/>
            <w:hideMark/>
          </w:tcPr>
          <w:p w14:paraId="317A2AA3"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Arthralgia</w:t>
            </w:r>
          </w:p>
        </w:tc>
        <w:tc>
          <w:tcPr>
            <w:tcW w:w="484" w:type="pct"/>
            <w:shd w:val="clear" w:color="auto" w:fill="auto"/>
            <w:noWrap/>
            <w:vAlign w:val="bottom"/>
            <w:hideMark/>
          </w:tcPr>
          <w:p w14:paraId="36C2760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118</w:t>
            </w:r>
          </w:p>
        </w:tc>
        <w:tc>
          <w:tcPr>
            <w:tcW w:w="639" w:type="pct"/>
            <w:shd w:val="clear" w:color="auto" w:fill="auto"/>
            <w:noWrap/>
            <w:vAlign w:val="bottom"/>
            <w:hideMark/>
          </w:tcPr>
          <w:p w14:paraId="5D36909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0.94%</w:t>
            </w:r>
          </w:p>
        </w:tc>
        <w:tc>
          <w:tcPr>
            <w:tcW w:w="721" w:type="pct"/>
            <w:shd w:val="clear" w:color="auto" w:fill="auto"/>
            <w:noWrap/>
            <w:vAlign w:val="bottom"/>
            <w:hideMark/>
          </w:tcPr>
          <w:p w14:paraId="11566EA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21.41%</w:t>
            </w:r>
          </w:p>
        </w:tc>
      </w:tr>
      <w:tr w:rsidR="00F80A3E" w:rsidRPr="009310A6" w14:paraId="2DB8C595" w14:textId="77777777" w:rsidTr="00F9318D">
        <w:trPr>
          <w:trHeight w:val="290"/>
        </w:trPr>
        <w:tc>
          <w:tcPr>
            <w:tcW w:w="3156" w:type="pct"/>
            <w:shd w:val="clear" w:color="auto" w:fill="auto"/>
            <w:noWrap/>
            <w:vAlign w:val="bottom"/>
            <w:hideMark/>
          </w:tcPr>
          <w:p w14:paraId="7F75256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Vomiting</w:t>
            </w:r>
          </w:p>
        </w:tc>
        <w:tc>
          <w:tcPr>
            <w:tcW w:w="484" w:type="pct"/>
            <w:shd w:val="clear" w:color="auto" w:fill="auto"/>
            <w:noWrap/>
            <w:vAlign w:val="bottom"/>
            <w:hideMark/>
          </w:tcPr>
          <w:p w14:paraId="4C28BCB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116</w:t>
            </w:r>
          </w:p>
        </w:tc>
        <w:tc>
          <w:tcPr>
            <w:tcW w:w="639" w:type="pct"/>
            <w:shd w:val="clear" w:color="auto" w:fill="auto"/>
            <w:noWrap/>
            <w:vAlign w:val="bottom"/>
            <w:hideMark/>
          </w:tcPr>
          <w:p w14:paraId="51DD236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0.93%</w:t>
            </w:r>
          </w:p>
        </w:tc>
        <w:tc>
          <w:tcPr>
            <w:tcW w:w="721" w:type="pct"/>
            <w:shd w:val="clear" w:color="auto" w:fill="auto"/>
            <w:noWrap/>
            <w:vAlign w:val="bottom"/>
            <w:hideMark/>
          </w:tcPr>
          <w:p w14:paraId="2BA32B1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22.34%</w:t>
            </w:r>
          </w:p>
        </w:tc>
      </w:tr>
      <w:tr w:rsidR="00F80A3E" w:rsidRPr="009310A6" w14:paraId="13C0F714" w14:textId="77777777" w:rsidTr="00F9318D">
        <w:trPr>
          <w:trHeight w:val="290"/>
        </w:trPr>
        <w:tc>
          <w:tcPr>
            <w:tcW w:w="3156" w:type="pct"/>
            <w:shd w:val="clear" w:color="auto" w:fill="auto"/>
            <w:noWrap/>
            <w:vAlign w:val="bottom"/>
            <w:hideMark/>
          </w:tcPr>
          <w:p w14:paraId="2480AFC2"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Asthenia</w:t>
            </w:r>
          </w:p>
        </w:tc>
        <w:tc>
          <w:tcPr>
            <w:tcW w:w="484" w:type="pct"/>
            <w:shd w:val="clear" w:color="auto" w:fill="auto"/>
            <w:noWrap/>
            <w:vAlign w:val="bottom"/>
            <w:hideMark/>
          </w:tcPr>
          <w:p w14:paraId="77E37C0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115</w:t>
            </w:r>
          </w:p>
        </w:tc>
        <w:tc>
          <w:tcPr>
            <w:tcW w:w="639" w:type="pct"/>
            <w:shd w:val="clear" w:color="auto" w:fill="auto"/>
            <w:noWrap/>
            <w:vAlign w:val="bottom"/>
            <w:hideMark/>
          </w:tcPr>
          <w:p w14:paraId="6D199DC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0.92%</w:t>
            </w:r>
          </w:p>
        </w:tc>
        <w:tc>
          <w:tcPr>
            <w:tcW w:w="721" w:type="pct"/>
            <w:shd w:val="clear" w:color="auto" w:fill="auto"/>
            <w:noWrap/>
            <w:vAlign w:val="bottom"/>
            <w:hideMark/>
          </w:tcPr>
          <w:p w14:paraId="0AC71D7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23.26%</w:t>
            </w:r>
          </w:p>
        </w:tc>
      </w:tr>
      <w:tr w:rsidR="00F80A3E" w:rsidRPr="009310A6" w14:paraId="5691DC5E" w14:textId="77777777" w:rsidTr="00F9318D">
        <w:trPr>
          <w:trHeight w:val="290"/>
        </w:trPr>
        <w:tc>
          <w:tcPr>
            <w:tcW w:w="3156" w:type="pct"/>
            <w:shd w:val="clear" w:color="auto" w:fill="auto"/>
            <w:noWrap/>
            <w:vAlign w:val="bottom"/>
            <w:hideMark/>
          </w:tcPr>
          <w:p w14:paraId="6CD3863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Erythema</w:t>
            </w:r>
          </w:p>
        </w:tc>
        <w:tc>
          <w:tcPr>
            <w:tcW w:w="484" w:type="pct"/>
            <w:shd w:val="clear" w:color="auto" w:fill="auto"/>
            <w:noWrap/>
            <w:vAlign w:val="bottom"/>
            <w:hideMark/>
          </w:tcPr>
          <w:p w14:paraId="09D1D96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109</w:t>
            </w:r>
          </w:p>
        </w:tc>
        <w:tc>
          <w:tcPr>
            <w:tcW w:w="639" w:type="pct"/>
            <w:shd w:val="clear" w:color="auto" w:fill="auto"/>
            <w:noWrap/>
            <w:vAlign w:val="bottom"/>
            <w:hideMark/>
          </w:tcPr>
          <w:p w14:paraId="528E3F6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0.87%</w:t>
            </w:r>
          </w:p>
        </w:tc>
        <w:tc>
          <w:tcPr>
            <w:tcW w:w="721" w:type="pct"/>
            <w:shd w:val="clear" w:color="auto" w:fill="auto"/>
            <w:noWrap/>
            <w:vAlign w:val="bottom"/>
            <w:hideMark/>
          </w:tcPr>
          <w:p w14:paraId="3622227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24.13%</w:t>
            </w:r>
          </w:p>
        </w:tc>
      </w:tr>
      <w:tr w:rsidR="00F80A3E" w:rsidRPr="009310A6" w14:paraId="46FF96E8" w14:textId="77777777" w:rsidTr="00F9318D">
        <w:trPr>
          <w:trHeight w:val="290"/>
        </w:trPr>
        <w:tc>
          <w:tcPr>
            <w:tcW w:w="3156" w:type="pct"/>
            <w:shd w:val="clear" w:color="auto" w:fill="auto"/>
            <w:noWrap/>
            <w:vAlign w:val="bottom"/>
            <w:hideMark/>
          </w:tcPr>
          <w:p w14:paraId="34BFDC83"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Pruritus</w:t>
            </w:r>
          </w:p>
        </w:tc>
        <w:tc>
          <w:tcPr>
            <w:tcW w:w="484" w:type="pct"/>
            <w:shd w:val="clear" w:color="auto" w:fill="auto"/>
            <w:noWrap/>
            <w:vAlign w:val="bottom"/>
            <w:hideMark/>
          </w:tcPr>
          <w:p w14:paraId="3F7B69A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104</w:t>
            </w:r>
          </w:p>
        </w:tc>
        <w:tc>
          <w:tcPr>
            <w:tcW w:w="639" w:type="pct"/>
            <w:shd w:val="clear" w:color="auto" w:fill="auto"/>
            <w:noWrap/>
            <w:vAlign w:val="bottom"/>
            <w:hideMark/>
          </w:tcPr>
          <w:p w14:paraId="7C91F4C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0.83%</w:t>
            </w:r>
          </w:p>
        </w:tc>
        <w:tc>
          <w:tcPr>
            <w:tcW w:w="721" w:type="pct"/>
            <w:shd w:val="clear" w:color="auto" w:fill="auto"/>
            <w:noWrap/>
            <w:vAlign w:val="bottom"/>
            <w:hideMark/>
          </w:tcPr>
          <w:p w14:paraId="066760F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24.97%</w:t>
            </w:r>
          </w:p>
        </w:tc>
      </w:tr>
      <w:tr w:rsidR="00F80A3E" w:rsidRPr="009310A6" w14:paraId="6472D185" w14:textId="77777777" w:rsidTr="00F9318D">
        <w:trPr>
          <w:trHeight w:val="290"/>
        </w:trPr>
        <w:tc>
          <w:tcPr>
            <w:tcW w:w="3156" w:type="pct"/>
            <w:shd w:val="clear" w:color="auto" w:fill="auto"/>
            <w:noWrap/>
            <w:vAlign w:val="bottom"/>
            <w:hideMark/>
          </w:tcPr>
          <w:p w14:paraId="564D1E71"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Urticaria</w:t>
            </w:r>
          </w:p>
        </w:tc>
        <w:tc>
          <w:tcPr>
            <w:tcW w:w="484" w:type="pct"/>
            <w:shd w:val="clear" w:color="auto" w:fill="auto"/>
            <w:noWrap/>
            <w:vAlign w:val="bottom"/>
            <w:hideMark/>
          </w:tcPr>
          <w:p w14:paraId="6795BEE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102</w:t>
            </w:r>
          </w:p>
        </w:tc>
        <w:tc>
          <w:tcPr>
            <w:tcW w:w="639" w:type="pct"/>
            <w:shd w:val="clear" w:color="auto" w:fill="auto"/>
            <w:noWrap/>
            <w:vAlign w:val="bottom"/>
            <w:hideMark/>
          </w:tcPr>
          <w:p w14:paraId="76CA56D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0.82%</w:t>
            </w:r>
          </w:p>
        </w:tc>
        <w:tc>
          <w:tcPr>
            <w:tcW w:w="721" w:type="pct"/>
            <w:shd w:val="clear" w:color="auto" w:fill="auto"/>
            <w:noWrap/>
            <w:vAlign w:val="bottom"/>
            <w:hideMark/>
          </w:tcPr>
          <w:p w14:paraId="4B71B67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25.78%</w:t>
            </w:r>
          </w:p>
        </w:tc>
      </w:tr>
      <w:tr w:rsidR="00F80A3E" w:rsidRPr="009310A6" w14:paraId="6E107D74" w14:textId="77777777" w:rsidTr="00F9318D">
        <w:trPr>
          <w:trHeight w:val="290"/>
        </w:trPr>
        <w:tc>
          <w:tcPr>
            <w:tcW w:w="3156" w:type="pct"/>
            <w:shd w:val="clear" w:color="auto" w:fill="auto"/>
            <w:noWrap/>
            <w:vAlign w:val="bottom"/>
            <w:hideMark/>
          </w:tcPr>
          <w:p w14:paraId="23DCBBA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Injection site pain</w:t>
            </w:r>
          </w:p>
        </w:tc>
        <w:tc>
          <w:tcPr>
            <w:tcW w:w="484" w:type="pct"/>
            <w:shd w:val="clear" w:color="auto" w:fill="auto"/>
            <w:noWrap/>
            <w:vAlign w:val="bottom"/>
            <w:hideMark/>
          </w:tcPr>
          <w:p w14:paraId="6618A5F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98</w:t>
            </w:r>
          </w:p>
        </w:tc>
        <w:tc>
          <w:tcPr>
            <w:tcW w:w="639" w:type="pct"/>
            <w:shd w:val="clear" w:color="auto" w:fill="auto"/>
            <w:noWrap/>
            <w:vAlign w:val="bottom"/>
            <w:hideMark/>
          </w:tcPr>
          <w:p w14:paraId="5AA34DC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0.78%</w:t>
            </w:r>
          </w:p>
        </w:tc>
        <w:tc>
          <w:tcPr>
            <w:tcW w:w="721" w:type="pct"/>
            <w:shd w:val="clear" w:color="auto" w:fill="auto"/>
            <w:noWrap/>
            <w:vAlign w:val="bottom"/>
            <w:hideMark/>
          </w:tcPr>
          <w:p w14:paraId="45EB470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26.57%</w:t>
            </w:r>
          </w:p>
        </w:tc>
      </w:tr>
      <w:tr w:rsidR="00F80A3E" w:rsidRPr="009310A6" w14:paraId="7E2956C4" w14:textId="77777777" w:rsidTr="00F9318D">
        <w:trPr>
          <w:trHeight w:val="290"/>
        </w:trPr>
        <w:tc>
          <w:tcPr>
            <w:tcW w:w="3156" w:type="pct"/>
            <w:shd w:val="clear" w:color="auto" w:fill="auto"/>
            <w:noWrap/>
            <w:vAlign w:val="bottom"/>
            <w:hideMark/>
          </w:tcPr>
          <w:p w14:paraId="09A9C7E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Cellulitis</w:t>
            </w:r>
          </w:p>
        </w:tc>
        <w:tc>
          <w:tcPr>
            <w:tcW w:w="484" w:type="pct"/>
            <w:shd w:val="clear" w:color="auto" w:fill="auto"/>
            <w:noWrap/>
            <w:vAlign w:val="bottom"/>
            <w:hideMark/>
          </w:tcPr>
          <w:p w14:paraId="516686A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93</w:t>
            </w:r>
          </w:p>
        </w:tc>
        <w:tc>
          <w:tcPr>
            <w:tcW w:w="639" w:type="pct"/>
            <w:shd w:val="clear" w:color="auto" w:fill="auto"/>
            <w:noWrap/>
            <w:vAlign w:val="bottom"/>
            <w:hideMark/>
          </w:tcPr>
          <w:p w14:paraId="654905D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0.74%</w:t>
            </w:r>
          </w:p>
        </w:tc>
        <w:tc>
          <w:tcPr>
            <w:tcW w:w="721" w:type="pct"/>
            <w:shd w:val="clear" w:color="auto" w:fill="auto"/>
            <w:noWrap/>
            <w:vAlign w:val="bottom"/>
            <w:hideMark/>
          </w:tcPr>
          <w:p w14:paraId="3D72F4E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27.31%</w:t>
            </w:r>
          </w:p>
        </w:tc>
      </w:tr>
      <w:tr w:rsidR="00F80A3E" w:rsidRPr="009310A6" w14:paraId="37B56DC8" w14:textId="77777777" w:rsidTr="00F9318D">
        <w:trPr>
          <w:trHeight w:val="290"/>
        </w:trPr>
        <w:tc>
          <w:tcPr>
            <w:tcW w:w="3156" w:type="pct"/>
            <w:shd w:val="clear" w:color="auto" w:fill="auto"/>
            <w:noWrap/>
            <w:vAlign w:val="bottom"/>
            <w:hideMark/>
          </w:tcPr>
          <w:p w14:paraId="12F2A72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Pneumonia</w:t>
            </w:r>
          </w:p>
        </w:tc>
        <w:tc>
          <w:tcPr>
            <w:tcW w:w="484" w:type="pct"/>
            <w:shd w:val="clear" w:color="auto" w:fill="auto"/>
            <w:noWrap/>
            <w:vAlign w:val="bottom"/>
            <w:hideMark/>
          </w:tcPr>
          <w:p w14:paraId="02031FB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92</w:t>
            </w:r>
          </w:p>
        </w:tc>
        <w:tc>
          <w:tcPr>
            <w:tcW w:w="639" w:type="pct"/>
            <w:shd w:val="clear" w:color="auto" w:fill="auto"/>
            <w:noWrap/>
            <w:vAlign w:val="bottom"/>
            <w:hideMark/>
          </w:tcPr>
          <w:p w14:paraId="4CE4913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0.74%</w:t>
            </w:r>
          </w:p>
        </w:tc>
        <w:tc>
          <w:tcPr>
            <w:tcW w:w="721" w:type="pct"/>
            <w:shd w:val="clear" w:color="auto" w:fill="auto"/>
            <w:noWrap/>
            <w:vAlign w:val="bottom"/>
            <w:hideMark/>
          </w:tcPr>
          <w:p w14:paraId="77A2B2E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28.05%</w:t>
            </w:r>
          </w:p>
        </w:tc>
      </w:tr>
      <w:tr w:rsidR="00F80A3E" w:rsidRPr="009310A6" w14:paraId="1CC0BFB5" w14:textId="77777777" w:rsidTr="00F9318D">
        <w:trPr>
          <w:trHeight w:val="290"/>
        </w:trPr>
        <w:tc>
          <w:tcPr>
            <w:tcW w:w="3156" w:type="pct"/>
            <w:shd w:val="clear" w:color="auto" w:fill="auto"/>
            <w:noWrap/>
            <w:vAlign w:val="bottom"/>
            <w:hideMark/>
          </w:tcPr>
          <w:p w14:paraId="464157D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Nasopharyngitis</w:t>
            </w:r>
          </w:p>
        </w:tc>
        <w:tc>
          <w:tcPr>
            <w:tcW w:w="484" w:type="pct"/>
            <w:shd w:val="clear" w:color="auto" w:fill="auto"/>
            <w:noWrap/>
            <w:vAlign w:val="bottom"/>
            <w:hideMark/>
          </w:tcPr>
          <w:p w14:paraId="53D49AB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90</w:t>
            </w:r>
          </w:p>
        </w:tc>
        <w:tc>
          <w:tcPr>
            <w:tcW w:w="639" w:type="pct"/>
            <w:shd w:val="clear" w:color="auto" w:fill="auto"/>
            <w:noWrap/>
            <w:vAlign w:val="bottom"/>
            <w:hideMark/>
          </w:tcPr>
          <w:p w14:paraId="1E3F573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0.72%</w:t>
            </w:r>
          </w:p>
        </w:tc>
        <w:tc>
          <w:tcPr>
            <w:tcW w:w="721" w:type="pct"/>
            <w:shd w:val="clear" w:color="auto" w:fill="auto"/>
            <w:noWrap/>
            <w:vAlign w:val="bottom"/>
            <w:hideMark/>
          </w:tcPr>
          <w:p w14:paraId="7F0277F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28.77%</w:t>
            </w:r>
          </w:p>
        </w:tc>
      </w:tr>
      <w:tr w:rsidR="00F80A3E" w:rsidRPr="009310A6" w14:paraId="2C45CC81" w14:textId="77777777" w:rsidTr="00F9318D">
        <w:trPr>
          <w:trHeight w:val="290"/>
        </w:trPr>
        <w:tc>
          <w:tcPr>
            <w:tcW w:w="3156" w:type="pct"/>
            <w:shd w:val="clear" w:color="auto" w:fill="auto"/>
            <w:noWrap/>
            <w:vAlign w:val="bottom"/>
            <w:hideMark/>
          </w:tcPr>
          <w:p w14:paraId="2987442B"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Rash</w:t>
            </w:r>
          </w:p>
        </w:tc>
        <w:tc>
          <w:tcPr>
            <w:tcW w:w="484" w:type="pct"/>
            <w:shd w:val="clear" w:color="auto" w:fill="auto"/>
            <w:noWrap/>
            <w:vAlign w:val="bottom"/>
            <w:hideMark/>
          </w:tcPr>
          <w:p w14:paraId="454EEF0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88</w:t>
            </w:r>
          </w:p>
        </w:tc>
        <w:tc>
          <w:tcPr>
            <w:tcW w:w="639" w:type="pct"/>
            <w:shd w:val="clear" w:color="auto" w:fill="auto"/>
            <w:noWrap/>
            <w:vAlign w:val="bottom"/>
            <w:hideMark/>
          </w:tcPr>
          <w:p w14:paraId="00359FD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0.70%</w:t>
            </w:r>
          </w:p>
        </w:tc>
        <w:tc>
          <w:tcPr>
            <w:tcW w:w="721" w:type="pct"/>
            <w:shd w:val="clear" w:color="auto" w:fill="auto"/>
            <w:noWrap/>
            <w:vAlign w:val="bottom"/>
            <w:hideMark/>
          </w:tcPr>
          <w:p w14:paraId="2442A87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29.47%</w:t>
            </w:r>
          </w:p>
        </w:tc>
      </w:tr>
      <w:tr w:rsidR="00F80A3E" w:rsidRPr="009310A6" w14:paraId="6773EEC1" w14:textId="77777777" w:rsidTr="00F9318D">
        <w:trPr>
          <w:trHeight w:val="290"/>
        </w:trPr>
        <w:tc>
          <w:tcPr>
            <w:tcW w:w="3156" w:type="pct"/>
            <w:shd w:val="clear" w:color="auto" w:fill="auto"/>
            <w:noWrap/>
            <w:vAlign w:val="bottom"/>
            <w:hideMark/>
          </w:tcPr>
          <w:p w14:paraId="0CC3289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Hypoaesthesia</w:t>
            </w:r>
            <w:proofErr w:type="spellEnd"/>
          </w:p>
        </w:tc>
        <w:tc>
          <w:tcPr>
            <w:tcW w:w="484" w:type="pct"/>
            <w:shd w:val="clear" w:color="auto" w:fill="auto"/>
            <w:noWrap/>
            <w:vAlign w:val="bottom"/>
            <w:hideMark/>
          </w:tcPr>
          <w:p w14:paraId="35F9C7E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82</w:t>
            </w:r>
          </w:p>
        </w:tc>
        <w:tc>
          <w:tcPr>
            <w:tcW w:w="639" w:type="pct"/>
            <w:shd w:val="clear" w:color="auto" w:fill="auto"/>
            <w:noWrap/>
            <w:vAlign w:val="bottom"/>
            <w:hideMark/>
          </w:tcPr>
          <w:p w14:paraId="4A76E3F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0.66%</w:t>
            </w:r>
          </w:p>
        </w:tc>
        <w:tc>
          <w:tcPr>
            <w:tcW w:w="721" w:type="pct"/>
            <w:shd w:val="clear" w:color="auto" w:fill="auto"/>
            <w:noWrap/>
            <w:vAlign w:val="bottom"/>
            <w:hideMark/>
          </w:tcPr>
          <w:p w14:paraId="4E13C4D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30.13%</w:t>
            </w:r>
          </w:p>
        </w:tc>
      </w:tr>
      <w:tr w:rsidR="00F80A3E" w:rsidRPr="009310A6" w14:paraId="72E84240" w14:textId="77777777" w:rsidTr="00F9318D">
        <w:trPr>
          <w:trHeight w:val="290"/>
        </w:trPr>
        <w:tc>
          <w:tcPr>
            <w:tcW w:w="3156" w:type="pct"/>
            <w:shd w:val="clear" w:color="auto" w:fill="auto"/>
            <w:noWrap/>
            <w:vAlign w:val="bottom"/>
            <w:hideMark/>
          </w:tcPr>
          <w:p w14:paraId="659B633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Chills</w:t>
            </w:r>
          </w:p>
        </w:tc>
        <w:tc>
          <w:tcPr>
            <w:tcW w:w="484" w:type="pct"/>
            <w:shd w:val="clear" w:color="auto" w:fill="auto"/>
            <w:noWrap/>
            <w:vAlign w:val="bottom"/>
            <w:hideMark/>
          </w:tcPr>
          <w:p w14:paraId="153A0D8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81</w:t>
            </w:r>
          </w:p>
        </w:tc>
        <w:tc>
          <w:tcPr>
            <w:tcW w:w="639" w:type="pct"/>
            <w:shd w:val="clear" w:color="auto" w:fill="auto"/>
            <w:noWrap/>
            <w:vAlign w:val="bottom"/>
            <w:hideMark/>
          </w:tcPr>
          <w:p w14:paraId="6F26822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0.65%</w:t>
            </w:r>
          </w:p>
        </w:tc>
        <w:tc>
          <w:tcPr>
            <w:tcW w:w="721" w:type="pct"/>
            <w:shd w:val="clear" w:color="auto" w:fill="auto"/>
            <w:noWrap/>
            <w:vAlign w:val="bottom"/>
            <w:hideMark/>
          </w:tcPr>
          <w:p w14:paraId="335C319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30.77%</w:t>
            </w:r>
          </w:p>
        </w:tc>
      </w:tr>
      <w:tr w:rsidR="00F80A3E" w:rsidRPr="009310A6" w14:paraId="417EA456" w14:textId="77777777" w:rsidTr="00F9318D">
        <w:trPr>
          <w:trHeight w:val="290"/>
        </w:trPr>
        <w:tc>
          <w:tcPr>
            <w:tcW w:w="3156" w:type="pct"/>
            <w:shd w:val="clear" w:color="auto" w:fill="auto"/>
            <w:noWrap/>
            <w:vAlign w:val="bottom"/>
            <w:hideMark/>
          </w:tcPr>
          <w:p w14:paraId="534298D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Paraesthesia</w:t>
            </w:r>
            <w:proofErr w:type="spellEnd"/>
          </w:p>
        </w:tc>
        <w:tc>
          <w:tcPr>
            <w:tcW w:w="484" w:type="pct"/>
            <w:shd w:val="clear" w:color="auto" w:fill="auto"/>
            <w:noWrap/>
            <w:vAlign w:val="bottom"/>
            <w:hideMark/>
          </w:tcPr>
          <w:p w14:paraId="3CEF742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76</w:t>
            </w:r>
          </w:p>
        </w:tc>
        <w:tc>
          <w:tcPr>
            <w:tcW w:w="639" w:type="pct"/>
            <w:shd w:val="clear" w:color="auto" w:fill="auto"/>
            <w:noWrap/>
            <w:vAlign w:val="bottom"/>
            <w:hideMark/>
          </w:tcPr>
          <w:p w14:paraId="494817D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0.61%</w:t>
            </w:r>
          </w:p>
        </w:tc>
        <w:tc>
          <w:tcPr>
            <w:tcW w:w="721" w:type="pct"/>
            <w:shd w:val="clear" w:color="auto" w:fill="auto"/>
            <w:noWrap/>
            <w:vAlign w:val="bottom"/>
            <w:hideMark/>
          </w:tcPr>
          <w:p w14:paraId="6DC88AB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31.38%</w:t>
            </w:r>
          </w:p>
        </w:tc>
      </w:tr>
      <w:tr w:rsidR="00F80A3E" w:rsidRPr="009310A6" w14:paraId="15B218FB" w14:textId="77777777" w:rsidTr="00F9318D">
        <w:trPr>
          <w:trHeight w:val="290"/>
        </w:trPr>
        <w:tc>
          <w:tcPr>
            <w:tcW w:w="3156" w:type="pct"/>
            <w:shd w:val="clear" w:color="auto" w:fill="auto"/>
            <w:noWrap/>
            <w:vAlign w:val="bottom"/>
            <w:hideMark/>
          </w:tcPr>
          <w:p w14:paraId="32735BD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Injection site erythema</w:t>
            </w:r>
          </w:p>
        </w:tc>
        <w:tc>
          <w:tcPr>
            <w:tcW w:w="484" w:type="pct"/>
            <w:shd w:val="clear" w:color="auto" w:fill="auto"/>
            <w:noWrap/>
            <w:vAlign w:val="bottom"/>
            <w:hideMark/>
          </w:tcPr>
          <w:p w14:paraId="0E9851A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76</w:t>
            </w:r>
          </w:p>
        </w:tc>
        <w:tc>
          <w:tcPr>
            <w:tcW w:w="639" w:type="pct"/>
            <w:shd w:val="clear" w:color="auto" w:fill="auto"/>
            <w:noWrap/>
            <w:vAlign w:val="bottom"/>
            <w:hideMark/>
          </w:tcPr>
          <w:p w14:paraId="0482479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0.61%</w:t>
            </w:r>
          </w:p>
        </w:tc>
        <w:tc>
          <w:tcPr>
            <w:tcW w:w="721" w:type="pct"/>
            <w:shd w:val="clear" w:color="auto" w:fill="auto"/>
            <w:noWrap/>
            <w:vAlign w:val="bottom"/>
            <w:hideMark/>
          </w:tcPr>
          <w:p w14:paraId="1502563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31.99%</w:t>
            </w:r>
          </w:p>
        </w:tc>
      </w:tr>
      <w:tr w:rsidR="00F80A3E" w:rsidRPr="009310A6" w14:paraId="5B21D247" w14:textId="77777777" w:rsidTr="00F9318D">
        <w:trPr>
          <w:trHeight w:val="290"/>
        </w:trPr>
        <w:tc>
          <w:tcPr>
            <w:tcW w:w="3156" w:type="pct"/>
            <w:shd w:val="clear" w:color="auto" w:fill="auto"/>
            <w:noWrap/>
            <w:vAlign w:val="bottom"/>
            <w:hideMark/>
          </w:tcPr>
          <w:p w14:paraId="6C7513F9"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site pain</w:t>
            </w:r>
          </w:p>
        </w:tc>
        <w:tc>
          <w:tcPr>
            <w:tcW w:w="484" w:type="pct"/>
            <w:shd w:val="clear" w:color="auto" w:fill="auto"/>
            <w:noWrap/>
            <w:vAlign w:val="bottom"/>
            <w:hideMark/>
          </w:tcPr>
          <w:p w14:paraId="628C198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68</w:t>
            </w:r>
          </w:p>
        </w:tc>
        <w:tc>
          <w:tcPr>
            <w:tcW w:w="639" w:type="pct"/>
            <w:shd w:val="clear" w:color="auto" w:fill="auto"/>
            <w:noWrap/>
            <w:vAlign w:val="bottom"/>
            <w:hideMark/>
          </w:tcPr>
          <w:p w14:paraId="33BC942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0.54%</w:t>
            </w:r>
          </w:p>
        </w:tc>
        <w:tc>
          <w:tcPr>
            <w:tcW w:w="721" w:type="pct"/>
            <w:shd w:val="clear" w:color="auto" w:fill="auto"/>
            <w:noWrap/>
            <w:vAlign w:val="bottom"/>
            <w:hideMark/>
          </w:tcPr>
          <w:p w14:paraId="648B9D6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32.53%</w:t>
            </w:r>
          </w:p>
        </w:tc>
      </w:tr>
      <w:tr w:rsidR="00F80A3E" w:rsidRPr="009310A6" w14:paraId="11202FE9" w14:textId="77777777" w:rsidTr="00F9318D">
        <w:trPr>
          <w:trHeight w:val="290"/>
        </w:trPr>
        <w:tc>
          <w:tcPr>
            <w:tcW w:w="3156" w:type="pct"/>
            <w:shd w:val="clear" w:color="auto" w:fill="auto"/>
            <w:noWrap/>
            <w:vAlign w:val="bottom"/>
            <w:hideMark/>
          </w:tcPr>
          <w:p w14:paraId="3B8CDC8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Peripheral swelling</w:t>
            </w:r>
          </w:p>
        </w:tc>
        <w:tc>
          <w:tcPr>
            <w:tcW w:w="484" w:type="pct"/>
            <w:shd w:val="clear" w:color="auto" w:fill="auto"/>
            <w:noWrap/>
            <w:vAlign w:val="bottom"/>
            <w:hideMark/>
          </w:tcPr>
          <w:p w14:paraId="25F55F7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68</w:t>
            </w:r>
          </w:p>
        </w:tc>
        <w:tc>
          <w:tcPr>
            <w:tcW w:w="639" w:type="pct"/>
            <w:shd w:val="clear" w:color="auto" w:fill="auto"/>
            <w:noWrap/>
            <w:vAlign w:val="bottom"/>
            <w:hideMark/>
          </w:tcPr>
          <w:p w14:paraId="515B4C9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0.54%</w:t>
            </w:r>
          </w:p>
        </w:tc>
        <w:tc>
          <w:tcPr>
            <w:tcW w:w="721" w:type="pct"/>
            <w:shd w:val="clear" w:color="auto" w:fill="auto"/>
            <w:noWrap/>
            <w:vAlign w:val="bottom"/>
            <w:hideMark/>
          </w:tcPr>
          <w:p w14:paraId="36951A5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33.08%</w:t>
            </w:r>
          </w:p>
        </w:tc>
      </w:tr>
      <w:tr w:rsidR="00F80A3E" w:rsidRPr="009310A6" w14:paraId="4C65D76B" w14:textId="77777777" w:rsidTr="00F9318D">
        <w:trPr>
          <w:trHeight w:val="290"/>
        </w:trPr>
        <w:tc>
          <w:tcPr>
            <w:tcW w:w="3156" w:type="pct"/>
            <w:shd w:val="clear" w:color="auto" w:fill="auto"/>
            <w:noWrap/>
            <w:vAlign w:val="bottom"/>
            <w:hideMark/>
          </w:tcPr>
          <w:p w14:paraId="1ADAA8E1"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Hypersensitivity</w:t>
            </w:r>
          </w:p>
        </w:tc>
        <w:tc>
          <w:tcPr>
            <w:tcW w:w="484" w:type="pct"/>
            <w:shd w:val="clear" w:color="auto" w:fill="auto"/>
            <w:noWrap/>
            <w:vAlign w:val="bottom"/>
            <w:hideMark/>
          </w:tcPr>
          <w:p w14:paraId="518D922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68</w:t>
            </w:r>
          </w:p>
        </w:tc>
        <w:tc>
          <w:tcPr>
            <w:tcW w:w="639" w:type="pct"/>
            <w:shd w:val="clear" w:color="auto" w:fill="auto"/>
            <w:noWrap/>
            <w:vAlign w:val="bottom"/>
            <w:hideMark/>
          </w:tcPr>
          <w:p w14:paraId="3F2D013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0.54%</w:t>
            </w:r>
          </w:p>
        </w:tc>
        <w:tc>
          <w:tcPr>
            <w:tcW w:w="721" w:type="pct"/>
            <w:shd w:val="clear" w:color="auto" w:fill="auto"/>
            <w:noWrap/>
            <w:vAlign w:val="bottom"/>
            <w:hideMark/>
          </w:tcPr>
          <w:p w14:paraId="3C9572E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33.62%</w:t>
            </w:r>
          </w:p>
        </w:tc>
      </w:tr>
      <w:tr w:rsidR="00F80A3E" w:rsidRPr="009310A6" w14:paraId="047AC669" w14:textId="77777777" w:rsidTr="00F9318D">
        <w:trPr>
          <w:trHeight w:val="290"/>
        </w:trPr>
        <w:tc>
          <w:tcPr>
            <w:tcW w:w="3156" w:type="pct"/>
            <w:shd w:val="clear" w:color="auto" w:fill="auto"/>
            <w:noWrap/>
            <w:vAlign w:val="bottom"/>
            <w:hideMark/>
          </w:tcPr>
          <w:p w14:paraId="7A05F2F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Abdominal pain</w:t>
            </w:r>
          </w:p>
        </w:tc>
        <w:tc>
          <w:tcPr>
            <w:tcW w:w="484" w:type="pct"/>
            <w:shd w:val="clear" w:color="auto" w:fill="auto"/>
            <w:noWrap/>
            <w:vAlign w:val="bottom"/>
            <w:hideMark/>
          </w:tcPr>
          <w:p w14:paraId="5147F34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67</w:t>
            </w:r>
          </w:p>
        </w:tc>
        <w:tc>
          <w:tcPr>
            <w:tcW w:w="639" w:type="pct"/>
            <w:shd w:val="clear" w:color="auto" w:fill="auto"/>
            <w:noWrap/>
            <w:vAlign w:val="bottom"/>
            <w:hideMark/>
          </w:tcPr>
          <w:p w14:paraId="504CF87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0.54%</w:t>
            </w:r>
          </w:p>
        </w:tc>
        <w:tc>
          <w:tcPr>
            <w:tcW w:w="721" w:type="pct"/>
            <w:shd w:val="clear" w:color="auto" w:fill="auto"/>
            <w:noWrap/>
            <w:vAlign w:val="bottom"/>
            <w:hideMark/>
          </w:tcPr>
          <w:p w14:paraId="33E5730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34.16%</w:t>
            </w:r>
          </w:p>
        </w:tc>
      </w:tr>
      <w:tr w:rsidR="00F80A3E" w:rsidRPr="009310A6" w14:paraId="38902560" w14:textId="77777777" w:rsidTr="00F9318D">
        <w:trPr>
          <w:trHeight w:val="290"/>
        </w:trPr>
        <w:tc>
          <w:tcPr>
            <w:tcW w:w="3156" w:type="pct"/>
            <w:shd w:val="clear" w:color="auto" w:fill="auto"/>
            <w:noWrap/>
            <w:vAlign w:val="bottom"/>
            <w:hideMark/>
          </w:tcPr>
          <w:p w14:paraId="751A6F13"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Seizure</w:t>
            </w:r>
          </w:p>
        </w:tc>
        <w:tc>
          <w:tcPr>
            <w:tcW w:w="484" w:type="pct"/>
            <w:shd w:val="clear" w:color="auto" w:fill="auto"/>
            <w:noWrap/>
            <w:vAlign w:val="bottom"/>
            <w:hideMark/>
          </w:tcPr>
          <w:p w14:paraId="1224304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66</w:t>
            </w:r>
          </w:p>
        </w:tc>
        <w:tc>
          <w:tcPr>
            <w:tcW w:w="639" w:type="pct"/>
            <w:shd w:val="clear" w:color="auto" w:fill="auto"/>
            <w:noWrap/>
            <w:vAlign w:val="bottom"/>
            <w:hideMark/>
          </w:tcPr>
          <w:p w14:paraId="115DD25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0.53%</w:t>
            </w:r>
          </w:p>
        </w:tc>
        <w:tc>
          <w:tcPr>
            <w:tcW w:w="721" w:type="pct"/>
            <w:shd w:val="clear" w:color="auto" w:fill="auto"/>
            <w:noWrap/>
            <w:vAlign w:val="bottom"/>
            <w:hideMark/>
          </w:tcPr>
          <w:p w14:paraId="575A26D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34.69%</w:t>
            </w:r>
          </w:p>
        </w:tc>
      </w:tr>
      <w:tr w:rsidR="00F80A3E" w:rsidRPr="009310A6" w14:paraId="15CBFAD3" w14:textId="77777777" w:rsidTr="00F9318D">
        <w:trPr>
          <w:trHeight w:val="290"/>
        </w:trPr>
        <w:tc>
          <w:tcPr>
            <w:tcW w:w="3156" w:type="pct"/>
            <w:shd w:val="clear" w:color="auto" w:fill="auto"/>
            <w:noWrap/>
            <w:vAlign w:val="bottom"/>
            <w:hideMark/>
          </w:tcPr>
          <w:p w14:paraId="0CF69A9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Oropharyngeal pain</w:t>
            </w:r>
          </w:p>
        </w:tc>
        <w:tc>
          <w:tcPr>
            <w:tcW w:w="484" w:type="pct"/>
            <w:shd w:val="clear" w:color="auto" w:fill="auto"/>
            <w:noWrap/>
            <w:vAlign w:val="bottom"/>
            <w:hideMark/>
          </w:tcPr>
          <w:p w14:paraId="6B96182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66</w:t>
            </w:r>
          </w:p>
        </w:tc>
        <w:tc>
          <w:tcPr>
            <w:tcW w:w="639" w:type="pct"/>
            <w:shd w:val="clear" w:color="auto" w:fill="auto"/>
            <w:noWrap/>
            <w:vAlign w:val="bottom"/>
            <w:hideMark/>
          </w:tcPr>
          <w:p w14:paraId="7828926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0.53%</w:t>
            </w:r>
          </w:p>
        </w:tc>
        <w:tc>
          <w:tcPr>
            <w:tcW w:w="721" w:type="pct"/>
            <w:shd w:val="clear" w:color="auto" w:fill="auto"/>
            <w:noWrap/>
            <w:vAlign w:val="bottom"/>
            <w:hideMark/>
          </w:tcPr>
          <w:p w14:paraId="4786B49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35.21%</w:t>
            </w:r>
          </w:p>
        </w:tc>
      </w:tr>
      <w:tr w:rsidR="00F80A3E" w:rsidRPr="009310A6" w14:paraId="7F71E504" w14:textId="77777777" w:rsidTr="00F9318D">
        <w:trPr>
          <w:trHeight w:val="290"/>
        </w:trPr>
        <w:tc>
          <w:tcPr>
            <w:tcW w:w="3156" w:type="pct"/>
            <w:shd w:val="clear" w:color="auto" w:fill="auto"/>
            <w:noWrap/>
            <w:vAlign w:val="bottom"/>
            <w:hideMark/>
          </w:tcPr>
          <w:p w14:paraId="4D6239E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Weight decreased</w:t>
            </w:r>
          </w:p>
        </w:tc>
        <w:tc>
          <w:tcPr>
            <w:tcW w:w="484" w:type="pct"/>
            <w:shd w:val="clear" w:color="auto" w:fill="auto"/>
            <w:noWrap/>
            <w:vAlign w:val="bottom"/>
            <w:hideMark/>
          </w:tcPr>
          <w:p w14:paraId="4C55520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63</w:t>
            </w:r>
          </w:p>
        </w:tc>
        <w:tc>
          <w:tcPr>
            <w:tcW w:w="639" w:type="pct"/>
            <w:shd w:val="clear" w:color="auto" w:fill="auto"/>
            <w:noWrap/>
            <w:vAlign w:val="bottom"/>
            <w:hideMark/>
          </w:tcPr>
          <w:p w14:paraId="0038A5F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0.50%</w:t>
            </w:r>
          </w:p>
        </w:tc>
        <w:tc>
          <w:tcPr>
            <w:tcW w:w="721" w:type="pct"/>
            <w:shd w:val="clear" w:color="auto" w:fill="auto"/>
            <w:noWrap/>
            <w:vAlign w:val="bottom"/>
            <w:hideMark/>
          </w:tcPr>
          <w:p w14:paraId="1843E34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35.72%</w:t>
            </w:r>
          </w:p>
        </w:tc>
      </w:tr>
      <w:tr w:rsidR="00F80A3E" w:rsidRPr="009310A6" w14:paraId="564E6430" w14:textId="77777777" w:rsidTr="00F9318D">
        <w:trPr>
          <w:trHeight w:val="290"/>
        </w:trPr>
        <w:tc>
          <w:tcPr>
            <w:tcW w:w="3156" w:type="pct"/>
            <w:shd w:val="clear" w:color="auto" w:fill="auto"/>
            <w:noWrap/>
            <w:vAlign w:val="bottom"/>
            <w:hideMark/>
          </w:tcPr>
          <w:p w14:paraId="4F6BBFB2"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Condition aggravated</w:t>
            </w:r>
          </w:p>
        </w:tc>
        <w:tc>
          <w:tcPr>
            <w:tcW w:w="484" w:type="pct"/>
            <w:shd w:val="clear" w:color="auto" w:fill="auto"/>
            <w:noWrap/>
            <w:vAlign w:val="bottom"/>
            <w:hideMark/>
          </w:tcPr>
          <w:p w14:paraId="73A5FBA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63</w:t>
            </w:r>
          </w:p>
        </w:tc>
        <w:tc>
          <w:tcPr>
            <w:tcW w:w="639" w:type="pct"/>
            <w:shd w:val="clear" w:color="auto" w:fill="auto"/>
            <w:noWrap/>
            <w:vAlign w:val="bottom"/>
            <w:hideMark/>
          </w:tcPr>
          <w:p w14:paraId="41B36C3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0.50%</w:t>
            </w:r>
          </w:p>
        </w:tc>
        <w:tc>
          <w:tcPr>
            <w:tcW w:w="721" w:type="pct"/>
            <w:shd w:val="clear" w:color="auto" w:fill="auto"/>
            <w:noWrap/>
            <w:vAlign w:val="bottom"/>
            <w:hideMark/>
          </w:tcPr>
          <w:p w14:paraId="1B4C39B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36.22%</w:t>
            </w:r>
          </w:p>
        </w:tc>
      </w:tr>
      <w:tr w:rsidR="00F80A3E" w:rsidRPr="009310A6" w14:paraId="7B11B1A0" w14:textId="77777777" w:rsidTr="00F9318D">
        <w:trPr>
          <w:trHeight w:val="290"/>
        </w:trPr>
        <w:tc>
          <w:tcPr>
            <w:tcW w:w="3156" w:type="pct"/>
            <w:shd w:val="clear" w:color="auto" w:fill="auto"/>
            <w:noWrap/>
            <w:vAlign w:val="bottom"/>
            <w:hideMark/>
          </w:tcPr>
          <w:p w14:paraId="18666F5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lastRenderedPageBreak/>
              <w:t>Musculoskeletal pain</w:t>
            </w:r>
          </w:p>
        </w:tc>
        <w:tc>
          <w:tcPr>
            <w:tcW w:w="484" w:type="pct"/>
            <w:shd w:val="clear" w:color="auto" w:fill="auto"/>
            <w:noWrap/>
            <w:vAlign w:val="bottom"/>
            <w:hideMark/>
          </w:tcPr>
          <w:p w14:paraId="2CC91CC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61</w:t>
            </w:r>
          </w:p>
        </w:tc>
        <w:tc>
          <w:tcPr>
            <w:tcW w:w="639" w:type="pct"/>
            <w:shd w:val="clear" w:color="auto" w:fill="auto"/>
            <w:noWrap/>
            <w:vAlign w:val="bottom"/>
            <w:hideMark/>
          </w:tcPr>
          <w:p w14:paraId="3A624B3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0.49%</w:t>
            </w:r>
          </w:p>
        </w:tc>
        <w:tc>
          <w:tcPr>
            <w:tcW w:w="721" w:type="pct"/>
            <w:shd w:val="clear" w:color="auto" w:fill="auto"/>
            <w:noWrap/>
            <w:vAlign w:val="bottom"/>
            <w:hideMark/>
          </w:tcPr>
          <w:p w14:paraId="67EC9B6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36.71%</w:t>
            </w:r>
          </w:p>
        </w:tc>
      </w:tr>
      <w:tr w:rsidR="00F80A3E" w:rsidRPr="009310A6" w14:paraId="24FD59F9" w14:textId="77777777" w:rsidTr="00F9318D">
        <w:trPr>
          <w:trHeight w:val="290"/>
        </w:trPr>
        <w:tc>
          <w:tcPr>
            <w:tcW w:w="3156" w:type="pct"/>
            <w:shd w:val="clear" w:color="auto" w:fill="auto"/>
            <w:noWrap/>
            <w:vAlign w:val="bottom"/>
            <w:hideMark/>
          </w:tcPr>
          <w:p w14:paraId="70D83BB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Loss of consciousness</w:t>
            </w:r>
          </w:p>
        </w:tc>
        <w:tc>
          <w:tcPr>
            <w:tcW w:w="484" w:type="pct"/>
            <w:shd w:val="clear" w:color="auto" w:fill="auto"/>
            <w:noWrap/>
            <w:vAlign w:val="bottom"/>
            <w:hideMark/>
          </w:tcPr>
          <w:p w14:paraId="3277A73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61</w:t>
            </w:r>
          </w:p>
        </w:tc>
        <w:tc>
          <w:tcPr>
            <w:tcW w:w="639" w:type="pct"/>
            <w:shd w:val="clear" w:color="auto" w:fill="auto"/>
            <w:noWrap/>
            <w:vAlign w:val="bottom"/>
            <w:hideMark/>
          </w:tcPr>
          <w:p w14:paraId="335774D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0.49%</w:t>
            </w:r>
          </w:p>
        </w:tc>
        <w:tc>
          <w:tcPr>
            <w:tcW w:w="721" w:type="pct"/>
            <w:shd w:val="clear" w:color="auto" w:fill="auto"/>
            <w:noWrap/>
            <w:vAlign w:val="bottom"/>
            <w:hideMark/>
          </w:tcPr>
          <w:p w14:paraId="3D2A90A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37.20%</w:t>
            </w:r>
          </w:p>
        </w:tc>
      </w:tr>
      <w:tr w:rsidR="00F80A3E" w:rsidRPr="009310A6" w14:paraId="0AA9E7EE" w14:textId="77777777" w:rsidTr="00F9318D">
        <w:trPr>
          <w:trHeight w:val="290"/>
        </w:trPr>
        <w:tc>
          <w:tcPr>
            <w:tcW w:w="3156" w:type="pct"/>
            <w:shd w:val="clear" w:color="auto" w:fill="auto"/>
            <w:noWrap/>
            <w:vAlign w:val="bottom"/>
            <w:hideMark/>
          </w:tcPr>
          <w:p w14:paraId="26717B7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Anaphylactic reaction</w:t>
            </w:r>
          </w:p>
        </w:tc>
        <w:tc>
          <w:tcPr>
            <w:tcW w:w="484" w:type="pct"/>
            <w:shd w:val="clear" w:color="auto" w:fill="auto"/>
            <w:noWrap/>
            <w:vAlign w:val="bottom"/>
            <w:hideMark/>
          </w:tcPr>
          <w:p w14:paraId="6A9ABEE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61</w:t>
            </w:r>
          </w:p>
        </w:tc>
        <w:tc>
          <w:tcPr>
            <w:tcW w:w="639" w:type="pct"/>
            <w:shd w:val="clear" w:color="auto" w:fill="auto"/>
            <w:noWrap/>
            <w:vAlign w:val="bottom"/>
            <w:hideMark/>
          </w:tcPr>
          <w:p w14:paraId="4D99831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0.49%</w:t>
            </w:r>
          </w:p>
        </w:tc>
        <w:tc>
          <w:tcPr>
            <w:tcW w:w="721" w:type="pct"/>
            <w:shd w:val="clear" w:color="auto" w:fill="auto"/>
            <w:noWrap/>
            <w:vAlign w:val="bottom"/>
            <w:hideMark/>
          </w:tcPr>
          <w:p w14:paraId="15481DB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37.68%</w:t>
            </w:r>
          </w:p>
        </w:tc>
      </w:tr>
      <w:tr w:rsidR="00F80A3E" w:rsidRPr="009310A6" w14:paraId="0F98E08B" w14:textId="77777777" w:rsidTr="00F9318D">
        <w:trPr>
          <w:trHeight w:val="290"/>
        </w:trPr>
        <w:tc>
          <w:tcPr>
            <w:tcW w:w="3156" w:type="pct"/>
            <w:shd w:val="clear" w:color="auto" w:fill="auto"/>
            <w:noWrap/>
            <w:vAlign w:val="bottom"/>
            <w:hideMark/>
          </w:tcPr>
          <w:p w14:paraId="33334A23"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Influenza</w:t>
            </w:r>
          </w:p>
        </w:tc>
        <w:tc>
          <w:tcPr>
            <w:tcW w:w="484" w:type="pct"/>
            <w:shd w:val="clear" w:color="auto" w:fill="auto"/>
            <w:noWrap/>
            <w:vAlign w:val="bottom"/>
            <w:hideMark/>
          </w:tcPr>
          <w:p w14:paraId="51AFEEC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60</w:t>
            </w:r>
          </w:p>
        </w:tc>
        <w:tc>
          <w:tcPr>
            <w:tcW w:w="639" w:type="pct"/>
            <w:shd w:val="clear" w:color="auto" w:fill="auto"/>
            <w:noWrap/>
            <w:vAlign w:val="bottom"/>
            <w:hideMark/>
          </w:tcPr>
          <w:p w14:paraId="65689F8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0.48%</w:t>
            </w:r>
          </w:p>
        </w:tc>
        <w:tc>
          <w:tcPr>
            <w:tcW w:w="721" w:type="pct"/>
            <w:shd w:val="clear" w:color="auto" w:fill="auto"/>
            <w:noWrap/>
            <w:vAlign w:val="bottom"/>
            <w:hideMark/>
          </w:tcPr>
          <w:p w14:paraId="79BE2B8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38.16%</w:t>
            </w:r>
          </w:p>
        </w:tc>
      </w:tr>
      <w:tr w:rsidR="00F80A3E" w:rsidRPr="009310A6" w14:paraId="08B1E4A0" w14:textId="77777777" w:rsidTr="00F9318D">
        <w:trPr>
          <w:trHeight w:val="290"/>
        </w:trPr>
        <w:tc>
          <w:tcPr>
            <w:tcW w:w="3156" w:type="pct"/>
            <w:shd w:val="clear" w:color="auto" w:fill="auto"/>
            <w:noWrap/>
            <w:vAlign w:val="bottom"/>
            <w:hideMark/>
          </w:tcPr>
          <w:p w14:paraId="76EAE9C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Influenza like illness</w:t>
            </w:r>
          </w:p>
        </w:tc>
        <w:tc>
          <w:tcPr>
            <w:tcW w:w="484" w:type="pct"/>
            <w:shd w:val="clear" w:color="auto" w:fill="auto"/>
            <w:noWrap/>
            <w:vAlign w:val="bottom"/>
            <w:hideMark/>
          </w:tcPr>
          <w:p w14:paraId="2D170A0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58</w:t>
            </w:r>
          </w:p>
        </w:tc>
        <w:tc>
          <w:tcPr>
            <w:tcW w:w="639" w:type="pct"/>
            <w:shd w:val="clear" w:color="auto" w:fill="auto"/>
            <w:noWrap/>
            <w:vAlign w:val="bottom"/>
            <w:hideMark/>
          </w:tcPr>
          <w:p w14:paraId="67E871E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0.46%</w:t>
            </w:r>
          </w:p>
        </w:tc>
        <w:tc>
          <w:tcPr>
            <w:tcW w:w="721" w:type="pct"/>
            <w:shd w:val="clear" w:color="auto" w:fill="auto"/>
            <w:noWrap/>
            <w:vAlign w:val="bottom"/>
            <w:hideMark/>
          </w:tcPr>
          <w:p w14:paraId="5B66901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38.63%</w:t>
            </w:r>
          </w:p>
        </w:tc>
      </w:tr>
      <w:tr w:rsidR="00F80A3E" w:rsidRPr="009310A6" w14:paraId="0EBAF684" w14:textId="77777777" w:rsidTr="00F9318D">
        <w:trPr>
          <w:trHeight w:val="290"/>
        </w:trPr>
        <w:tc>
          <w:tcPr>
            <w:tcW w:w="3156" w:type="pct"/>
            <w:shd w:val="clear" w:color="auto" w:fill="auto"/>
            <w:noWrap/>
            <w:vAlign w:val="bottom"/>
            <w:hideMark/>
          </w:tcPr>
          <w:p w14:paraId="2B9C78B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Guillain-Barre syndrome</w:t>
            </w:r>
          </w:p>
        </w:tc>
        <w:tc>
          <w:tcPr>
            <w:tcW w:w="484" w:type="pct"/>
            <w:shd w:val="clear" w:color="auto" w:fill="auto"/>
            <w:noWrap/>
            <w:vAlign w:val="bottom"/>
            <w:hideMark/>
          </w:tcPr>
          <w:p w14:paraId="2CCEB20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56</w:t>
            </w:r>
          </w:p>
        </w:tc>
        <w:tc>
          <w:tcPr>
            <w:tcW w:w="639" w:type="pct"/>
            <w:shd w:val="clear" w:color="auto" w:fill="auto"/>
            <w:noWrap/>
            <w:vAlign w:val="bottom"/>
            <w:hideMark/>
          </w:tcPr>
          <w:p w14:paraId="108FC7C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0.45%</w:t>
            </w:r>
          </w:p>
        </w:tc>
        <w:tc>
          <w:tcPr>
            <w:tcW w:w="721" w:type="pct"/>
            <w:shd w:val="clear" w:color="auto" w:fill="auto"/>
            <w:noWrap/>
            <w:vAlign w:val="bottom"/>
            <w:hideMark/>
          </w:tcPr>
          <w:p w14:paraId="76F0CB7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39.08%</w:t>
            </w:r>
          </w:p>
        </w:tc>
      </w:tr>
      <w:tr w:rsidR="00F80A3E" w:rsidRPr="009310A6" w14:paraId="4A71E02B" w14:textId="77777777" w:rsidTr="00F9318D">
        <w:trPr>
          <w:trHeight w:val="290"/>
        </w:trPr>
        <w:tc>
          <w:tcPr>
            <w:tcW w:w="3156" w:type="pct"/>
            <w:shd w:val="clear" w:color="auto" w:fill="auto"/>
            <w:noWrap/>
            <w:vAlign w:val="bottom"/>
            <w:hideMark/>
          </w:tcPr>
          <w:p w14:paraId="358FEEB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Blood pressure increased</w:t>
            </w:r>
          </w:p>
        </w:tc>
        <w:tc>
          <w:tcPr>
            <w:tcW w:w="484" w:type="pct"/>
            <w:shd w:val="clear" w:color="auto" w:fill="auto"/>
            <w:noWrap/>
            <w:vAlign w:val="bottom"/>
            <w:hideMark/>
          </w:tcPr>
          <w:p w14:paraId="6DC57DE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56</w:t>
            </w:r>
          </w:p>
        </w:tc>
        <w:tc>
          <w:tcPr>
            <w:tcW w:w="639" w:type="pct"/>
            <w:shd w:val="clear" w:color="auto" w:fill="auto"/>
            <w:noWrap/>
            <w:vAlign w:val="bottom"/>
            <w:hideMark/>
          </w:tcPr>
          <w:p w14:paraId="4C7BF33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0.45%</w:t>
            </w:r>
          </w:p>
        </w:tc>
        <w:tc>
          <w:tcPr>
            <w:tcW w:w="721" w:type="pct"/>
            <w:shd w:val="clear" w:color="auto" w:fill="auto"/>
            <w:noWrap/>
            <w:vAlign w:val="bottom"/>
            <w:hideMark/>
          </w:tcPr>
          <w:p w14:paraId="4A2D646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39.52%</w:t>
            </w:r>
          </w:p>
        </w:tc>
      </w:tr>
      <w:tr w:rsidR="00F80A3E" w:rsidRPr="009310A6" w14:paraId="699D466D" w14:textId="77777777" w:rsidTr="00F9318D">
        <w:trPr>
          <w:trHeight w:val="290"/>
        </w:trPr>
        <w:tc>
          <w:tcPr>
            <w:tcW w:w="3156" w:type="pct"/>
            <w:shd w:val="clear" w:color="auto" w:fill="auto"/>
            <w:noWrap/>
            <w:vAlign w:val="bottom"/>
            <w:hideMark/>
          </w:tcPr>
          <w:p w14:paraId="0DB1AB2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Pneumococcal infection</w:t>
            </w:r>
          </w:p>
        </w:tc>
        <w:tc>
          <w:tcPr>
            <w:tcW w:w="484" w:type="pct"/>
            <w:shd w:val="clear" w:color="auto" w:fill="auto"/>
            <w:noWrap/>
            <w:vAlign w:val="bottom"/>
            <w:hideMark/>
          </w:tcPr>
          <w:p w14:paraId="7400200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55</w:t>
            </w:r>
          </w:p>
        </w:tc>
        <w:tc>
          <w:tcPr>
            <w:tcW w:w="639" w:type="pct"/>
            <w:shd w:val="clear" w:color="auto" w:fill="auto"/>
            <w:noWrap/>
            <w:vAlign w:val="bottom"/>
            <w:hideMark/>
          </w:tcPr>
          <w:p w14:paraId="43DAA2F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0.44%</w:t>
            </w:r>
          </w:p>
        </w:tc>
        <w:tc>
          <w:tcPr>
            <w:tcW w:w="721" w:type="pct"/>
            <w:shd w:val="clear" w:color="auto" w:fill="auto"/>
            <w:noWrap/>
            <w:vAlign w:val="bottom"/>
            <w:hideMark/>
          </w:tcPr>
          <w:p w14:paraId="35AA842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39.96%</w:t>
            </w:r>
          </w:p>
        </w:tc>
      </w:tr>
      <w:tr w:rsidR="00F80A3E" w:rsidRPr="009310A6" w14:paraId="03E4AB8D" w14:textId="77777777" w:rsidTr="00F9318D">
        <w:trPr>
          <w:trHeight w:val="290"/>
        </w:trPr>
        <w:tc>
          <w:tcPr>
            <w:tcW w:w="3156" w:type="pct"/>
            <w:shd w:val="clear" w:color="auto" w:fill="auto"/>
            <w:noWrap/>
            <w:vAlign w:val="bottom"/>
            <w:hideMark/>
          </w:tcPr>
          <w:p w14:paraId="51A3B783"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Facial paralysis</w:t>
            </w:r>
          </w:p>
        </w:tc>
        <w:tc>
          <w:tcPr>
            <w:tcW w:w="484" w:type="pct"/>
            <w:shd w:val="clear" w:color="auto" w:fill="auto"/>
            <w:noWrap/>
            <w:vAlign w:val="bottom"/>
            <w:hideMark/>
          </w:tcPr>
          <w:p w14:paraId="10C3F65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w:t>
            </w:r>
          </w:p>
        </w:tc>
        <w:tc>
          <w:tcPr>
            <w:tcW w:w="639" w:type="pct"/>
            <w:shd w:val="clear" w:color="auto" w:fill="auto"/>
            <w:noWrap/>
            <w:vAlign w:val="bottom"/>
            <w:hideMark/>
          </w:tcPr>
          <w:p w14:paraId="48CECBC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0.43%</w:t>
            </w:r>
          </w:p>
        </w:tc>
        <w:tc>
          <w:tcPr>
            <w:tcW w:w="721" w:type="pct"/>
            <w:shd w:val="clear" w:color="auto" w:fill="auto"/>
            <w:noWrap/>
            <w:vAlign w:val="bottom"/>
            <w:hideMark/>
          </w:tcPr>
          <w:p w14:paraId="406BD55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40.40%</w:t>
            </w:r>
          </w:p>
        </w:tc>
      </w:tr>
      <w:tr w:rsidR="00F80A3E" w:rsidRPr="009310A6" w14:paraId="255FF392" w14:textId="77777777" w:rsidTr="00F9318D">
        <w:trPr>
          <w:trHeight w:val="290"/>
        </w:trPr>
        <w:tc>
          <w:tcPr>
            <w:tcW w:w="3156" w:type="pct"/>
            <w:shd w:val="clear" w:color="auto" w:fill="auto"/>
            <w:noWrap/>
            <w:vAlign w:val="bottom"/>
            <w:hideMark/>
          </w:tcPr>
          <w:p w14:paraId="7695E921"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site erythema</w:t>
            </w:r>
          </w:p>
        </w:tc>
        <w:tc>
          <w:tcPr>
            <w:tcW w:w="484" w:type="pct"/>
            <w:shd w:val="clear" w:color="auto" w:fill="auto"/>
            <w:noWrap/>
            <w:vAlign w:val="bottom"/>
            <w:hideMark/>
          </w:tcPr>
          <w:p w14:paraId="701D9DE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50</w:t>
            </w:r>
          </w:p>
        </w:tc>
        <w:tc>
          <w:tcPr>
            <w:tcW w:w="639" w:type="pct"/>
            <w:shd w:val="clear" w:color="auto" w:fill="auto"/>
            <w:noWrap/>
            <w:vAlign w:val="bottom"/>
            <w:hideMark/>
          </w:tcPr>
          <w:p w14:paraId="3B40B8E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0.40%</w:t>
            </w:r>
          </w:p>
        </w:tc>
        <w:tc>
          <w:tcPr>
            <w:tcW w:w="721" w:type="pct"/>
            <w:shd w:val="clear" w:color="auto" w:fill="auto"/>
            <w:noWrap/>
            <w:vAlign w:val="bottom"/>
            <w:hideMark/>
          </w:tcPr>
          <w:p w14:paraId="3D02897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40.80%</w:t>
            </w:r>
          </w:p>
        </w:tc>
      </w:tr>
      <w:tr w:rsidR="00F80A3E" w:rsidRPr="009310A6" w14:paraId="1A9B3CE8" w14:textId="77777777" w:rsidTr="00F9318D">
        <w:trPr>
          <w:trHeight w:val="290"/>
        </w:trPr>
        <w:tc>
          <w:tcPr>
            <w:tcW w:w="3156" w:type="pct"/>
            <w:shd w:val="clear" w:color="auto" w:fill="auto"/>
            <w:noWrap/>
            <w:vAlign w:val="bottom"/>
            <w:hideMark/>
          </w:tcPr>
          <w:p w14:paraId="6D0FE601"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Syncope</w:t>
            </w:r>
          </w:p>
        </w:tc>
        <w:tc>
          <w:tcPr>
            <w:tcW w:w="484" w:type="pct"/>
            <w:shd w:val="clear" w:color="auto" w:fill="auto"/>
            <w:noWrap/>
            <w:vAlign w:val="bottom"/>
            <w:hideMark/>
          </w:tcPr>
          <w:p w14:paraId="15F7968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w:t>
            </w:r>
          </w:p>
        </w:tc>
        <w:tc>
          <w:tcPr>
            <w:tcW w:w="639" w:type="pct"/>
            <w:shd w:val="clear" w:color="auto" w:fill="auto"/>
            <w:noWrap/>
            <w:vAlign w:val="bottom"/>
            <w:hideMark/>
          </w:tcPr>
          <w:p w14:paraId="5656445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4689414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41.18%</w:t>
            </w:r>
          </w:p>
        </w:tc>
      </w:tr>
      <w:tr w:rsidR="00F80A3E" w:rsidRPr="009310A6" w14:paraId="01321089" w14:textId="77777777" w:rsidTr="00F9318D">
        <w:trPr>
          <w:trHeight w:val="290"/>
        </w:trPr>
        <w:tc>
          <w:tcPr>
            <w:tcW w:w="3156" w:type="pct"/>
            <w:shd w:val="clear" w:color="auto" w:fill="auto"/>
            <w:noWrap/>
            <w:vAlign w:val="bottom"/>
            <w:hideMark/>
          </w:tcPr>
          <w:p w14:paraId="507C558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Swelling</w:t>
            </w:r>
          </w:p>
        </w:tc>
        <w:tc>
          <w:tcPr>
            <w:tcW w:w="484" w:type="pct"/>
            <w:shd w:val="clear" w:color="auto" w:fill="auto"/>
            <w:noWrap/>
            <w:vAlign w:val="bottom"/>
            <w:hideMark/>
          </w:tcPr>
          <w:p w14:paraId="4CE97C7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w:t>
            </w:r>
          </w:p>
        </w:tc>
        <w:tc>
          <w:tcPr>
            <w:tcW w:w="639" w:type="pct"/>
            <w:shd w:val="clear" w:color="auto" w:fill="auto"/>
            <w:noWrap/>
            <w:vAlign w:val="bottom"/>
            <w:hideMark/>
          </w:tcPr>
          <w:p w14:paraId="345A024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7C165E7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41.56%</w:t>
            </w:r>
          </w:p>
        </w:tc>
      </w:tr>
      <w:tr w:rsidR="00F80A3E" w:rsidRPr="009310A6" w14:paraId="38B49A3D" w14:textId="77777777" w:rsidTr="00F9318D">
        <w:trPr>
          <w:trHeight w:val="290"/>
        </w:trPr>
        <w:tc>
          <w:tcPr>
            <w:tcW w:w="3156" w:type="pct"/>
            <w:shd w:val="clear" w:color="auto" w:fill="auto"/>
            <w:noWrap/>
            <w:vAlign w:val="bottom"/>
            <w:hideMark/>
          </w:tcPr>
          <w:p w14:paraId="78B1186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Productive cough</w:t>
            </w:r>
          </w:p>
        </w:tc>
        <w:tc>
          <w:tcPr>
            <w:tcW w:w="484" w:type="pct"/>
            <w:shd w:val="clear" w:color="auto" w:fill="auto"/>
            <w:noWrap/>
            <w:vAlign w:val="bottom"/>
            <w:hideMark/>
          </w:tcPr>
          <w:p w14:paraId="3D032AC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w:t>
            </w:r>
          </w:p>
        </w:tc>
        <w:tc>
          <w:tcPr>
            <w:tcW w:w="639" w:type="pct"/>
            <w:shd w:val="clear" w:color="auto" w:fill="auto"/>
            <w:noWrap/>
            <w:vAlign w:val="bottom"/>
            <w:hideMark/>
          </w:tcPr>
          <w:p w14:paraId="3D8DBCA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018A7B9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41.95%</w:t>
            </w:r>
          </w:p>
        </w:tc>
      </w:tr>
      <w:tr w:rsidR="00F80A3E" w:rsidRPr="009310A6" w14:paraId="745CA329" w14:textId="77777777" w:rsidTr="00F9318D">
        <w:trPr>
          <w:trHeight w:val="290"/>
        </w:trPr>
        <w:tc>
          <w:tcPr>
            <w:tcW w:w="3156" w:type="pct"/>
            <w:shd w:val="clear" w:color="auto" w:fill="auto"/>
            <w:noWrap/>
            <w:vAlign w:val="bottom"/>
            <w:hideMark/>
          </w:tcPr>
          <w:p w14:paraId="038DE11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Nasal congestion</w:t>
            </w:r>
          </w:p>
        </w:tc>
        <w:tc>
          <w:tcPr>
            <w:tcW w:w="484" w:type="pct"/>
            <w:shd w:val="clear" w:color="auto" w:fill="auto"/>
            <w:noWrap/>
            <w:vAlign w:val="bottom"/>
            <w:hideMark/>
          </w:tcPr>
          <w:p w14:paraId="750106D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w:t>
            </w:r>
          </w:p>
        </w:tc>
        <w:tc>
          <w:tcPr>
            <w:tcW w:w="639" w:type="pct"/>
            <w:shd w:val="clear" w:color="auto" w:fill="auto"/>
            <w:noWrap/>
            <w:vAlign w:val="bottom"/>
            <w:hideMark/>
          </w:tcPr>
          <w:p w14:paraId="437178D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7335DC9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42.33%</w:t>
            </w:r>
          </w:p>
        </w:tc>
      </w:tr>
      <w:tr w:rsidR="00F80A3E" w:rsidRPr="009310A6" w14:paraId="3C38A83C" w14:textId="77777777" w:rsidTr="00F9318D">
        <w:trPr>
          <w:trHeight w:val="290"/>
        </w:trPr>
        <w:tc>
          <w:tcPr>
            <w:tcW w:w="3156" w:type="pct"/>
            <w:shd w:val="clear" w:color="auto" w:fill="auto"/>
            <w:noWrap/>
            <w:vAlign w:val="bottom"/>
            <w:hideMark/>
          </w:tcPr>
          <w:p w14:paraId="20EC441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Chest pain</w:t>
            </w:r>
          </w:p>
        </w:tc>
        <w:tc>
          <w:tcPr>
            <w:tcW w:w="484" w:type="pct"/>
            <w:shd w:val="clear" w:color="auto" w:fill="auto"/>
            <w:noWrap/>
            <w:vAlign w:val="bottom"/>
            <w:hideMark/>
          </w:tcPr>
          <w:p w14:paraId="22FE263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w:t>
            </w:r>
          </w:p>
        </w:tc>
        <w:tc>
          <w:tcPr>
            <w:tcW w:w="639" w:type="pct"/>
            <w:shd w:val="clear" w:color="auto" w:fill="auto"/>
            <w:noWrap/>
            <w:vAlign w:val="bottom"/>
            <w:hideMark/>
          </w:tcPr>
          <w:p w14:paraId="0B0CD45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063BB91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42.72%</w:t>
            </w:r>
          </w:p>
        </w:tc>
      </w:tr>
      <w:tr w:rsidR="00F80A3E" w:rsidRPr="009310A6" w14:paraId="76A6728C" w14:textId="77777777" w:rsidTr="00F9318D">
        <w:trPr>
          <w:trHeight w:val="290"/>
        </w:trPr>
        <w:tc>
          <w:tcPr>
            <w:tcW w:w="3156" w:type="pct"/>
            <w:shd w:val="clear" w:color="auto" w:fill="auto"/>
            <w:noWrap/>
            <w:vAlign w:val="bottom"/>
            <w:hideMark/>
          </w:tcPr>
          <w:p w14:paraId="649AC975"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Gait disturbance</w:t>
            </w:r>
          </w:p>
        </w:tc>
        <w:tc>
          <w:tcPr>
            <w:tcW w:w="484" w:type="pct"/>
            <w:shd w:val="clear" w:color="auto" w:fill="auto"/>
            <w:noWrap/>
            <w:vAlign w:val="bottom"/>
            <w:hideMark/>
          </w:tcPr>
          <w:p w14:paraId="212F682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w:t>
            </w:r>
          </w:p>
        </w:tc>
        <w:tc>
          <w:tcPr>
            <w:tcW w:w="639" w:type="pct"/>
            <w:shd w:val="clear" w:color="auto" w:fill="auto"/>
            <w:noWrap/>
            <w:vAlign w:val="bottom"/>
            <w:hideMark/>
          </w:tcPr>
          <w:p w14:paraId="32BC0B3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730735C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43.09%</w:t>
            </w:r>
          </w:p>
        </w:tc>
      </w:tr>
      <w:tr w:rsidR="00F80A3E" w:rsidRPr="009310A6" w14:paraId="77900A30" w14:textId="77777777" w:rsidTr="00F9318D">
        <w:trPr>
          <w:trHeight w:val="290"/>
        </w:trPr>
        <w:tc>
          <w:tcPr>
            <w:tcW w:w="3156" w:type="pct"/>
            <w:shd w:val="clear" w:color="auto" w:fill="auto"/>
            <w:noWrap/>
            <w:vAlign w:val="bottom"/>
            <w:hideMark/>
          </w:tcPr>
          <w:p w14:paraId="6A8556A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Decreased appetite</w:t>
            </w:r>
          </w:p>
        </w:tc>
        <w:tc>
          <w:tcPr>
            <w:tcW w:w="484" w:type="pct"/>
            <w:shd w:val="clear" w:color="auto" w:fill="auto"/>
            <w:noWrap/>
            <w:vAlign w:val="bottom"/>
            <w:hideMark/>
          </w:tcPr>
          <w:p w14:paraId="185B016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w:t>
            </w:r>
          </w:p>
        </w:tc>
        <w:tc>
          <w:tcPr>
            <w:tcW w:w="639" w:type="pct"/>
            <w:shd w:val="clear" w:color="auto" w:fill="auto"/>
            <w:noWrap/>
            <w:vAlign w:val="bottom"/>
            <w:hideMark/>
          </w:tcPr>
          <w:p w14:paraId="76512B4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22F6F7E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43.47%</w:t>
            </w:r>
          </w:p>
        </w:tc>
      </w:tr>
      <w:tr w:rsidR="00F80A3E" w:rsidRPr="009310A6" w14:paraId="032264CF" w14:textId="77777777" w:rsidTr="00F9318D">
        <w:trPr>
          <w:trHeight w:val="290"/>
        </w:trPr>
        <w:tc>
          <w:tcPr>
            <w:tcW w:w="3156" w:type="pct"/>
            <w:shd w:val="clear" w:color="auto" w:fill="auto"/>
            <w:noWrap/>
            <w:vAlign w:val="bottom"/>
            <w:hideMark/>
          </w:tcPr>
          <w:p w14:paraId="6BE3CE05"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Back pain</w:t>
            </w:r>
          </w:p>
        </w:tc>
        <w:tc>
          <w:tcPr>
            <w:tcW w:w="484" w:type="pct"/>
            <w:shd w:val="clear" w:color="auto" w:fill="auto"/>
            <w:noWrap/>
            <w:vAlign w:val="bottom"/>
            <w:hideMark/>
          </w:tcPr>
          <w:p w14:paraId="1D6375F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w:t>
            </w:r>
          </w:p>
        </w:tc>
        <w:tc>
          <w:tcPr>
            <w:tcW w:w="639" w:type="pct"/>
            <w:shd w:val="clear" w:color="auto" w:fill="auto"/>
            <w:noWrap/>
            <w:vAlign w:val="bottom"/>
            <w:hideMark/>
          </w:tcPr>
          <w:p w14:paraId="0BB0C6E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0.38%</w:t>
            </w:r>
          </w:p>
        </w:tc>
        <w:tc>
          <w:tcPr>
            <w:tcW w:w="721" w:type="pct"/>
            <w:shd w:val="clear" w:color="auto" w:fill="auto"/>
            <w:noWrap/>
            <w:vAlign w:val="bottom"/>
            <w:hideMark/>
          </w:tcPr>
          <w:p w14:paraId="17CBDE7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43.84%</w:t>
            </w:r>
          </w:p>
        </w:tc>
      </w:tr>
      <w:tr w:rsidR="00F80A3E" w:rsidRPr="009310A6" w14:paraId="0130AD54" w14:textId="77777777" w:rsidTr="00F9318D">
        <w:trPr>
          <w:trHeight w:val="290"/>
        </w:trPr>
        <w:tc>
          <w:tcPr>
            <w:tcW w:w="3156" w:type="pct"/>
            <w:shd w:val="clear" w:color="auto" w:fill="auto"/>
            <w:noWrap/>
            <w:vAlign w:val="bottom"/>
            <w:hideMark/>
          </w:tcPr>
          <w:p w14:paraId="59820A0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Hyperhidrosis</w:t>
            </w:r>
          </w:p>
        </w:tc>
        <w:tc>
          <w:tcPr>
            <w:tcW w:w="484" w:type="pct"/>
            <w:shd w:val="clear" w:color="auto" w:fill="auto"/>
            <w:noWrap/>
            <w:vAlign w:val="bottom"/>
            <w:hideMark/>
          </w:tcPr>
          <w:p w14:paraId="6CC87F0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45</w:t>
            </w:r>
          </w:p>
        </w:tc>
        <w:tc>
          <w:tcPr>
            <w:tcW w:w="639" w:type="pct"/>
            <w:shd w:val="clear" w:color="auto" w:fill="auto"/>
            <w:noWrap/>
            <w:vAlign w:val="bottom"/>
            <w:hideMark/>
          </w:tcPr>
          <w:p w14:paraId="62BED68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0.36%</w:t>
            </w:r>
          </w:p>
        </w:tc>
        <w:tc>
          <w:tcPr>
            <w:tcW w:w="721" w:type="pct"/>
            <w:shd w:val="clear" w:color="auto" w:fill="auto"/>
            <w:noWrap/>
            <w:vAlign w:val="bottom"/>
            <w:hideMark/>
          </w:tcPr>
          <w:p w14:paraId="4E39244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44.20%</w:t>
            </w:r>
          </w:p>
        </w:tc>
      </w:tr>
      <w:tr w:rsidR="00F80A3E" w:rsidRPr="009310A6" w14:paraId="2C3DB167" w14:textId="77777777" w:rsidTr="00F9318D">
        <w:trPr>
          <w:trHeight w:val="290"/>
        </w:trPr>
        <w:tc>
          <w:tcPr>
            <w:tcW w:w="3156" w:type="pct"/>
            <w:shd w:val="clear" w:color="auto" w:fill="auto"/>
            <w:noWrap/>
            <w:vAlign w:val="bottom"/>
            <w:hideMark/>
          </w:tcPr>
          <w:p w14:paraId="43762F9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Heart rate increased</w:t>
            </w:r>
          </w:p>
        </w:tc>
        <w:tc>
          <w:tcPr>
            <w:tcW w:w="484" w:type="pct"/>
            <w:shd w:val="clear" w:color="auto" w:fill="auto"/>
            <w:noWrap/>
            <w:vAlign w:val="bottom"/>
            <w:hideMark/>
          </w:tcPr>
          <w:p w14:paraId="280C263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45</w:t>
            </w:r>
          </w:p>
        </w:tc>
        <w:tc>
          <w:tcPr>
            <w:tcW w:w="639" w:type="pct"/>
            <w:shd w:val="clear" w:color="auto" w:fill="auto"/>
            <w:noWrap/>
            <w:vAlign w:val="bottom"/>
            <w:hideMark/>
          </w:tcPr>
          <w:p w14:paraId="7523156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0.36%</w:t>
            </w:r>
          </w:p>
        </w:tc>
        <w:tc>
          <w:tcPr>
            <w:tcW w:w="721" w:type="pct"/>
            <w:shd w:val="clear" w:color="auto" w:fill="auto"/>
            <w:noWrap/>
            <w:vAlign w:val="bottom"/>
            <w:hideMark/>
          </w:tcPr>
          <w:p w14:paraId="5DF8C8D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44.56%</w:t>
            </w:r>
          </w:p>
        </w:tc>
      </w:tr>
      <w:tr w:rsidR="00F80A3E" w:rsidRPr="009310A6" w14:paraId="3E06C674" w14:textId="77777777" w:rsidTr="00F9318D">
        <w:trPr>
          <w:trHeight w:val="290"/>
        </w:trPr>
        <w:tc>
          <w:tcPr>
            <w:tcW w:w="3156" w:type="pct"/>
            <w:shd w:val="clear" w:color="auto" w:fill="auto"/>
            <w:noWrap/>
            <w:vAlign w:val="bottom"/>
            <w:hideMark/>
          </w:tcPr>
          <w:p w14:paraId="55CB995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Rhinorrhoea</w:t>
            </w:r>
            <w:proofErr w:type="spellEnd"/>
          </w:p>
        </w:tc>
        <w:tc>
          <w:tcPr>
            <w:tcW w:w="484" w:type="pct"/>
            <w:shd w:val="clear" w:color="auto" w:fill="auto"/>
            <w:noWrap/>
            <w:vAlign w:val="bottom"/>
            <w:hideMark/>
          </w:tcPr>
          <w:p w14:paraId="7EC60E5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w:t>
            </w:r>
          </w:p>
        </w:tc>
        <w:tc>
          <w:tcPr>
            <w:tcW w:w="639" w:type="pct"/>
            <w:shd w:val="clear" w:color="auto" w:fill="auto"/>
            <w:noWrap/>
            <w:vAlign w:val="bottom"/>
            <w:hideMark/>
          </w:tcPr>
          <w:p w14:paraId="0F21363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0.34%</w:t>
            </w:r>
          </w:p>
        </w:tc>
        <w:tc>
          <w:tcPr>
            <w:tcW w:w="721" w:type="pct"/>
            <w:shd w:val="clear" w:color="auto" w:fill="auto"/>
            <w:noWrap/>
            <w:vAlign w:val="bottom"/>
            <w:hideMark/>
          </w:tcPr>
          <w:p w14:paraId="0829935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44.91%</w:t>
            </w:r>
          </w:p>
        </w:tc>
      </w:tr>
      <w:tr w:rsidR="00F80A3E" w:rsidRPr="009310A6" w14:paraId="007122DB" w14:textId="77777777" w:rsidTr="00F9318D">
        <w:trPr>
          <w:trHeight w:val="290"/>
        </w:trPr>
        <w:tc>
          <w:tcPr>
            <w:tcW w:w="3156" w:type="pct"/>
            <w:shd w:val="clear" w:color="auto" w:fill="auto"/>
            <w:noWrap/>
            <w:vAlign w:val="bottom"/>
            <w:hideMark/>
          </w:tcPr>
          <w:p w14:paraId="24F8130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Rheumatoid arthritis</w:t>
            </w:r>
          </w:p>
        </w:tc>
        <w:tc>
          <w:tcPr>
            <w:tcW w:w="484" w:type="pct"/>
            <w:shd w:val="clear" w:color="auto" w:fill="auto"/>
            <w:noWrap/>
            <w:vAlign w:val="bottom"/>
            <w:hideMark/>
          </w:tcPr>
          <w:p w14:paraId="5BFFBB6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w:t>
            </w:r>
          </w:p>
        </w:tc>
        <w:tc>
          <w:tcPr>
            <w:tcW w:w="639" w:type="pct"/>
            <w:shd w:val="clear" w:color="auto" w:fill="auto"/>
            <w:noWrap/>
            <w:vAlign w:val="bottom"/>
            <w:hideMark/>
          </w:tcPr>
          <w:p w14:paraId="7CC63F6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0.34%</w:t>
            </w:r>
          </w:p>
        </w:tc>
        <w:tc>
          <w:tcPr>
            <w:tcW w:w="721" w:type="pct"/>
            <w:shd w:val="clear" w:color="auto" w:fill="auto"/>
            <w:noWrap/>
            <w:vAlign w:val="bottom"/>
            <w:hideMark/>
          </w:tcPr>
          <w:p w14:paraId="5C7B477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45.25%</w:t>
            </w:r>
          </w:p>
        </w:tc>
      </w:tr>
      <w:tr w:rsidR="00F80A3E" w:rsidRPr="009310A6" w14:paraId="148CE6CD" w14:textId="77777777" w:rsidTr="00F9318D">
        <w:trPr>
          <w:trHeight w:val="290"/>
        </w:trPr>
        <w:tc>
          <w:tcPr>
            <w:tcW w:w="3156" w:type="pct"/>
            <w:shd w:val="clear" w:color="auto" w:fill="auto"/>
            <w:noWrap/>
            <w:vAlign w:val="bottom"/>
            <w:hideMark/>
          </w:tcPr>
          <w:p w14:paraId="0F52ECC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Insomnia</w:t>
            </w:r>
          </w:p>
        </w:tc>
        <w:tc>
          <w:tcPr>
            <w:tcW w:w="484" w:type="pct"/>
            <w:shd w:val="clear" w:color="auto" w:fill="auto"/>
            <w:noWrap/>
            <w:vAlign w:val="bottom"/>
            <w:hideMark/>
          </w:tcPr>
          <w:p w14:paraId="7B51364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43</w:t>
            </w:r>
          </w:p>
        </w:tc>
        <w:tc>
          <w:tcPr>
            <w:tcW w:w="639" w:type="pct"/>
            <w:shd w:val="clear" w:color="auto" w:fill="auto"/>
            <w:noWrap/>
            <w:vAlign w:val="bottom"/>
            <w:hideMark/>
          </w:tcPr>
          <w:p w14:paraId="759C0D6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0.34%</w:t>
            </w:r>
          </w:p>
        </w:tc>
        <w:tc>
          <w:tcPr>
            <w:tcW w:w="721" w:type="pct"/>
            <w:shd w:val="clear" w:color="auto" w:fill="auto"/>
            <w:noWrap/>
            <w:vAlign w:val="bottom"/>
            <w:hideMark/>
          </w:tcPr>
          <w:p w14:paraId="7EBC301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45.60%</w:t>
            </w:r>
          </w:p>
        </w:tc>
      </w:tr>
      <w:tr w:rsidR="00F80A3E" w:rsidRPr="009310A6" w14:paraId="08493CE8" w14:textId="77777777" w:rsidTr="00F9318D">
        <w:trPr>
          <w:trHeight w:val="290"/>
        </w:trPr>
        <w:tc>
          <w:tcPr>
            <w:tcW w:w="3156" w:type="pct"/>
            <w:shd w:val="clear" w:color="auto" w:fill="auto"/>
            <w:noWrap/>
            <w:vAlign w:val="bottom"/>
            <w:hideMark/>
          </w:tcPr>
          <w:p w14:paraId="7C7F0C3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Tremor</w:t>
            </w:r>
          </w:p>
        </w:tc>
        <w:tc>
          <w:tcPr>
            <w:tcW w:w="484" w:type="pct"/>
            <w:shd w:val="clear" w:color="auto" w:fill="auto"/>
            <w:noWrap/>
            <w:vAlign w:val="bottom"/>
            <w:hideMark/>
          </w:tcPr>
          <w:p w14:paraId="3105116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42</w:t>
            </w:r>
          </w:p>
        </w:tc>
        <w:tc>
          <w:tcPr>
            <w:tcW w:w="639" w:type="pct"/>
            <w:shd w:val="clear" w:color="auto" w:fill="auto"/>
            <w:noWrap/>
            <w:vAlign w:val="bottom"/>
            <w:hideMark/>
          </w:tcPr>
          <w:p w14:paraId="2A79212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0.34%</w:t>
            </w:r>
          </w:p>
        </w:tc>
        <w:tc>
          <w:tcPr>
            <w:tcW w:w="721" w:type="pct"/>
            <w:shd w:val="clear" w:color="auto" w:fill="auto"/>
            <w:noWrap/>
            <w:vAlign w:val="bottom"/>
            <w:hideMark/>
          </w:tcPr>
          <w:p w14:paraId="03F9269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45.93%</w:t>
            </w:r>
          </w:p>
        </w:tc>
      </w:tr>
      <w:tr w:rsidR="00F80A3E" w:rsidRPr="009310A6" w14:paraId="5D1C5010" w14:textId="77777777" w:rsidTr="00F9318D">
        <w:trPr>
          <w:trHeight w:val="290"/>
        </w:trPr>
        <w:tc>
          <w:tcPr>
            <w:tcW w:w="3156" w:type="pct"/>
            <w:shd w:val="clear" w:color="auto" w:fill="auto"/>
            <w:noWrap/>
            <w:vAlign w:val="bottom"/>
            <w:hideMark/>
          </w:tcPr>
          <w:p w14:paraId="7CB2348B"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Injection site swelling</w:t>
            </w:r>
          </w:p>
        </w:tc>
        <w:tc>
          <w:tcPr>
            <w:tcW w:w="484" w:type="pct"/>
            <w:shd w:val="clear" w:color="auto" w:fill="auto"/>
            <w:noWrap/>
            <w:vAlign w:val="bottom"/>
            <w:hideMark/>
          </w:tcPr>
          <w:p w14:paraId="5B96B56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w:t>
            </w:r>
          </w:p>
        </w:tc>
        <w:tc>
          <w:tcPr>
            <w:tcW w:w="639" w:type="pct"/>
            <w:shd w:val="clear" w:color="auto" w:fill="auto"/>
            <w:noWrap/>
            <w:vAlign w:val="bottom"/>
            <w:hideMark/>
          </w:tcPr>
          <w:p w14:paraId="3FBA02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0.33%</w:t>
            </w:r>
          </w:p>
        </w:tc>
        <w:tc>
          <w:tcPr>
            <w:tcW w:w="721" w:type="pct"/>
            <w:shd w:val="clear" w:color="auto" w:fill="auto"/>
            <w:noWrap/>
            <w:vAlign w:val="bottom"/>
            <w:hideMark/>
          </w:tcPr>
          <w:p w14:paraId="5DFD651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46.26%</w:t>
            </w:r>
          </w:p>
        </w:tc>
      </w:tr>
      <w:tr w:rsidR="00F80A3E" w:rsidRPr="009310A6" w14:paraId="31FF22D1" w14:textId="77777777" w:rsidTr="00F9318D">
        <w:trPr>
          <w:trHeight w:val="290"/>
        </w:trPr>
        <w:tc>
          <w:tcPr>
            <w:tcW w:w="3156" w:type="pct"/>
            <w:shd w:val="clear" w:color="auto" w:fill="auto"/>
            <w:noWrap/>
            <w:vAlign w:val="bottom"/>
            <w:hideMark/>
          </w:tcPr>
          <w:p w14:paraId="223869C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Fall</w:t>
            </w:r>
          </w:p>
        </w:tc>
        <w:tc>
          <w:tcPr>
            <w:tcW w:w="484" w:type="pct"/>
            <w:shd w:val="clear" w:color="auto" w:fill="auto"/>
            <w:noWrap/>
            <w:vAlign w:val="bottom"/>
            <w:hideMark/>
          </w:tcPr>
          <w:p w14:paraId="693FBE3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w:t>
            </w:r>
          </w:p>
        </w:tc>
        <w:tc>
          <w:tcPr>
            <w:tcW w:w="639" w:type="pct"/>
            <w:shd w:val="clear" w:color="auto" w:fill="auto"/>
            <w:noWrap/>
            <w:vAlign w:val="bottom"/>
            <w:hideMark/>
          </w:tcPr>
          <w:p w14:paraId="4D70BDD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0.33%</w:t>
            </w:r>
          </w:p>
        </w:tc>
        <w:tc>
          <w:tcPr>
            <w:tcW w:w="721" w:type="pct"/>
            <w:shd w:val="clear" w:color="auto" w:fill="auto"/>
            <w:noWrap/>
            <w:vAlign w:val="bottom"/>
            <w:hideMark/>
          </w:tcPr>
          <w:p w14:paraId="792F98A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46.59%</w:t>
            </w:r>
          </w:p>
        </w:tc>
      </w:tr>
      <w:tr w:rsidR="00F80A3E" w:rsidRPr="009310A6" w14:paraId="0DFB2324" w14:textId="77777777" w:rsidTr="00F9318D">
        <w:trPr>
          <w:trHeight w:val="290"/>
        </w:trPr>
        <w:tc>
          <w:tcPr>
            <w:tcW w:w="3156" w:type="pct"/>
            <w:shd w:val="clear" w:color="auto" w:fill="auto"/>
            <w:noWrap/>
            <w:vAlign w:val="bottom"/>
            <w:hideMark/>
          </w:tcPr>
          <w:p w14:paraId="23E78CF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Asthma</w:t>
            </w:r>
          </w:p>
        </w:tc>
        <w:tc>
          <w:tcPr>
            <w:tcW w:w="484" w:type="pct"/>
            <w:shd w:val="clear" w:color="auto" w:fill="auto"/>
            <w:noWrap/>
            <w:vAlign w:val="bottom"/>
            <w:hideMark/>
          </w:tcPr>
          <w:p w14:paraId="051775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41</w:t>
            </w:r>
          </w:p>
        </w:tc>
        <w:tc>
          <w:tcPr>
            <w:tcW w:w="639" w:type="pct"/>
            <w:shd w:val="clear" w:color="auto" w:fill="auto"/>
            <w:noWrap/>
            <w:vAlign w:val="bottom"/>
            <w:hideMark/>
          </w:tcPr>
          <w:p w14:paraId="7001FD4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0.33%</w:t>
            </w:r>
          </w:p>
        </w:tc>
        <w:tc>
          <w:tcPr>
            <w:tcW w:w="721" w:type="pct"/>
            <w:shd w:val="clear" w:color="auto" w:fill="auto"/>
            <w:noWrap/>
            <w:vAlign w:val="bottom"/>
            <w:hideMark/>
          </w:tcPr>
          <w:p w14:paraId="175E0BE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46.92%</w:t>
            </w:r>
          </w:p>
        </w:tc>
      </w:tr>
      <w:tr w:rsidR="00F80A3E" w:rsidRPr="009310A6" w14:paraId="44B61CE9" w14:textId="77777777" w:rsidTr="00F9318D">
        <w:trPr>
          <w:trHeight w:val="290"/>
        </w:trPr>
        <w:tc>
          <w:tcPr>
            <w:tcW w:w="3156" w:type="pct"/>
            <w:shd w:val="clear" w:color="auto" w:fill="auto"/>
            <w:noWrap/>
            <w:vAlign w:val="bottom"/>
            <w:hideMark/>
          </w:tcPr>
          <w:p w14:paraId="767FD279"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Muscular weakness</w:t>
            </w:r>
          </w:p>
        </w:tc>
        <w:tc>
          <w:tcPr>
            <w:tcW w:w="484" w:type="pct"/>
            <w:shd w:val="clear" w:color="auto" w:fill="auto"/>
            <w:noWrap/>
            <w:vAlign w:val="bottom"/>
            <w:hideMark/>
          </w:tcPr>
          <w:p w14:paraId="20BA673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40</w:t>
            </w:r>
          </w:p>
        </w:tc>
        <w:tc>
          <w:tcPr>
            <w:tcW w:w="639" w:type="pct"/>
            <w:shd w:val="clear" w:color="auto" w:fill="auto"/>
            <w:noWrap/>
            <w:vAlign w:val="bottom"/>
            <w:hideMark/>
          </w:tcPr>
          <w:p w14:paraId="2A167B2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0.32%</w:t>
            </w:r>
          </w:p>
        </w:tc>
        <w:tc>
          <w:tcPr>
            <w:tcW w:w="721" w:type="pct"/>
            <w:shd w:val="clear" w:color="auto" w:fill="auto"/>
            <w:noWrap/>
            <w:vAlign w:val="bottom"/>
            <w:hideMark/>
          </w:tcPr>
          <w:p w14:paraId="3B80512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47.24%</w:t>
            </w:r>
          </w:p>
        </w:tc>
      </w:tr>
      <w:tr w:rsidR="00F80A3E" w:rsidRPr="009310A6" w14:paraId="62E8D079" w14:textId="77777777" w:rsidTr="00F9318D">
        <w:trPr>
          <w:trHeight w:val="290"/>
        </w:trPr>
        <w:tc>
          <w:tcPr>
            <w:tcW w:w="3156" w:type="pct"/>
            <w:shd w:val="clear" w:color="auto" w:fill="auto"/>
            <w:noWrap/>
            <w:vAlign w:val="bottom"/>
            <w:hideMark/>
          </w:tcPr>
          <w:p w14:paraId="197FE50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Sinusitis</w:t>
            </w:r>
          </w:p>
        </w:tc>
        <w:tc>
          <w:tcPr>
            <w:tcW w:w="484" w:type="pct"/>
            <w:shd w:val="clear" w:color="auto" w:fill="auto"/>
            <w:noWrap/>
            <w:vAlign w:val="bottom"/>
            <w:hideMark/>
          </w:tcPr>
          <w:p w14:paraId="5A81CA8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w:t>
            </w:r>
          </w:p>
        </w:tc>
        <w:tc>
          <w:tcPr>
            <w:tcW w:w="639" w:type="pct"/>
            <w:shd w:val="clear" w:color="auto" w:fill="auto"/>
            <w:noWrap/>
            <w:vAlign w:val="bottom"/>
            <w:hideMark/>
          </w:tcPr>
          <w:p w14:paraId="4042A0F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0.29%</w:t>
            </w:r>
          </w:p>
        </w:tc>
        <w:tc>
          <w:tcPr>
            <w:tcW w:w="721" w:type="pct"/>
            <w:shd w:val="clear" w:color="auto" w:fill="auto"/>
            <w:noWrap/>
            <w:vAlign w:val="bottom"/>
            <w:hideMark/>
          </w:tcPr>
          <w:p w14:paraId="5725DEF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47.52%</w:t>
            </w:r>
          </w:p>
        </w:tc>
      </w:tr>
      <w:tr w:rsidR="00F80A3E" w:rsidRPr="009310A6" w14:paraId="78572C7B" w14:textId="77777777" w:rsidTr="00F9318D">
        <w:trPr>
          <w:trHeight w:val="290"/>
        </w:trPr>
        <w:tc>
          <w:tcPr>
            <w:tcW w:w="3156" w:type="pct"/>
            <w:shd w:val="clear" w:color="auto" w:fill="auto"/>
            <w:noWrap/>
            <w:vAlign w:val="bottom"/>
            <w:hideMark/>
          </w:tcPr>
          <w:p w14:paraId="1892AB1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Feeling hot</w:t>
            </w:r>
          </w:p>
        </w:tc>
        <w:tc>
          <w:tcPr>
            <w:tcW w:w="484" w:type="pct"/>
            <w:shd w:val="clear" w:color="auto" w:fill="auto"/>
            <w:noWrap/>
            <w:vAlign w:val="bottom"/>
            <w:hideMark/>
          </w:tcPr>
          <w:p w14:paraId="4DBB6CB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w:t>
            </w:r>
          </w:p>
        </w:tc>
        <w:tc>
          <w:tcPr>
            <w:tcW w:w="639" w:type="pct"/>
            <w:shd w:val="clear" w:color="auto" w:fill="auto"/>
            <w:noWrap/>
            <w:vAlign w:val="bottom"/>
            <w:hideMark/>
          </w:tcPr>
          <w:p w14:paraId="2A46D25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0.29%</w:t>
            </w:r>
          </w:p>
        </w:tc>
        <w:tc>
          <w:tcPr>
            <w:tcW w:w="721" w:type="pct"/>
            <w:shd w:val="clear" w:color="auto" w:fill="auto"/>
            <w:noWrap/>
            <w:vAlign w:val="bottom"/>
            <w:hideMark/>
          </w:tcPr>
          <w:p w14:paraId="7A004B5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47.81%</w:t>
            </w:r>
          </w:p>
        </w:tc>
      </w:tr>
      <w:tr w:rsidR="00F80A3E" w:rsidRPr="009310A6" w14:paraId="0E42BD95" w14:textId="77777777" w:rsidTr="00F9318D">
        <w:trPr>
          <w:trHeight w:val="290"/>
        </w:trPr>
        <w:tc>
          <w:tcPr>
            <w:tcW w:w="3156" w:type="pct"/>
            <w:shd w:val="clear" w:color="auto" w:fill="auto"/>
            <w:noWrap/>
            <w:vAlign w:val="bottom"/>
            <w:hideMark/>
          </w:tcPr>
          <w:p w14:paraId="43526FD5"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Chest discomfort</w:t>
            </w:r>
          </w:p>
        </w:tc>
        <w:tc>
          <w:tcPr>
            <w:tcW w:w="484" w:type="pct"/>
            <w:shd w:val="clear" w:color="auto" w:fill="auto"/>
            <w:noWrap/>
            <w:vAlign w:val="bottom"/>
            <w:hideMark/>
          </w:tcPr>
          <w:p w14:paraId="4C990FA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w:t>
            </w:r>
          </w:p>
        </w:tc>
        <w:tc>
          <w:tcPr>
            <w:tcW w:w="639" w:type="pct"/>
            <w:shd w:val="clear" w:color="auto" w:fill="auto"/>
            <w:noWrap/>
            <w:vAlign w:val="bottom"/>
            <w:hideMark/>
          </w:tcPr>
          <w:p w14:paraId="26FB3CC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0.29%</w:t>
            </w:r>
          </w:p>
        </w:tc>
        <w:tc>
          <w:tcPr>
            <w:tcW w:w="721" w:type="pct"/>
            <w:shd w:val="clear" w:color="auto" w:fill="auto"/>
            <w:noWrap/>
            <w:vAlign w:val="bottom"/>
            <w:hideMark/>
          </w:tcPr>
          <w:p w14:paraId="0F56C14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48.10%</w:t>
            </w:r>
          </w:p>
        </w:tc>
      </w:tr>
      <w:tr w:rsidR="00F80A3E" w:rsidRPr="009310A6" w14:paraId="20DBEAD8" w14:textId="77777777" w:rsidTr="00F9318D">
        <w:trPr>
          <w:trHeight w:val="290"/>
        </w:trPr>
        <w:tc>
          <w:tcPr>
            <w:tcW w:w="3156" w:type="pct"/>
            <w:shd w:val="clear" w:color="auto" w:fill="auto"/>
            <w:noWrap/>
            <w:vAlign w:val="bottom"/>
            <w:hideMark/>
          </w:tcPr>
          <w:p w14:paraId="316FB45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Bronchitis</w:t>
            </w:r>
          </w:p>
        </w:tc>
        <w:tc>
          <w:tcPr>
            <w:tcW w:w="484" w:type="pct"/>
            <w:shd w:val="clear" w:color="auto" w:fill="auto"/>
            <w:noWrap/>
            <w:vAlign w:val="bottom"/>
            <w:hideMark/>
          </w:tcPr>
          <w:p w14:paraId="2566B58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36</w:t>
            </w:r>
          </w:p>
        </w:tc>
        <w:tc>
          <w:tcPr>
            <w:tcW w:w="639" w:type="pct"/>
            <w:shd w:val="clear" w:color="auto" w:fill="auto"/>
            <w:noWrap/>
            <w:vAlign w:val="bottom"/>
            <w:hideMark/>
          </w:tcPr>
          <w:p w14:paraId="704E541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0.29%</w:t>
            </w:r>
          </w:p>
        </w:tc>
        <w:tc>
          <w:tcPr>
            <w:tcW w:w="721" w:type="pct"/>
            <w:shd w:val="clear" w:color="auto" w:fill="auto"/>
            <w:noWrap/>
            <w:vAlign w:val="bottom"/>
            <w:hideMark/>
          </w:tcPr>
          <w:p w14:paraId="07FD70C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48.39%</w:t>
            </w:r>
          </w:p>
        </w:tc>
      </w:tr>
      <w:tr w:rsidR="00F80A3E" w:rsidRPr="009310A6" w14:paraId="42270DF1" w14:textId="77777777" w:rsidTr="00F9318D">
        <w:trPr>
          <w:trHeight w:val="290"/>
        </w:trPr>
        <w:tc>
          <w:tcPr>
            <w:tcW w:w="3156" w:type="pct"/>
            <w:shd w:val="clear" w:color="auto" w:fill="auto"/>
            <w:noWrap/>
            <w:vAlign w:val="bottom"/>
            <w:hideMark/>
          </w:tcPr>
          <w:p w14:paraId="2FCD1991"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Pallor</w:t>
            </w:r>
          </w:p>
        </w:tc>
        <w:tc>
          <w:tcPr>
            <w:tcW w:w="484" w:type="pct"/>
            <w:shd w:val="clear" w:color="auto" w:fill="auto"/>
            <w:noWrap/>
            <w:vAlign w:val="bottom"/>
            <w:hideMark/>
          </w:tcPr>
          <w:p w14:paraId="6A5A92E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35</w:t>
            </w:r>
          </w:p>
        </w:tc>
        <w:tc>
          <w:tcPr>
            <w:tcW w:w="639" w:type="pct"/>
            <w:shd w:val="clear" w:color="auto" w:fill="auto"/>
            <w:noWrap/>
            <w:vAlign w:val="bottom"/>
            <w:hideMark/>
          </w:tcPr>
          <w:p w14:paraId="2FC1E5A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0.28%</w:t>
            </w:r>
          </w:p>
        </w:tc>
        <w:tc>
          <w:tcPr>
            <w:tcW w:w="721" w:type="pct"/>
            <w:shd w:val="clear" w:color="auto" w:fill="auto"/>
            <w:noWrap/>
            <w:vAlign w:val="bottom"/>
            <w:hideMark/>
          </w:tcPr>
          <w:p w14:paraId="3C952E8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48.67%</w:t>
            </w:r>
          </w:p>
        </w:tc>
      </w:tr>
      <w:tr w:rsidR="00F80A3E" w:rsidRPr="009310A6" w14:paraId="7D63A97E" w14:textId="77777777" w:rsidTr="00F9318D">
        <w:trPr>
          <w:trHeight w:val="290"/>
        </w:trPr>
        <w:tc>
          <w:tcPr>
            <w:tcW w:w="3156" w:type="pct"/>
            <w:shd w:val="clear" w:color="auto" w:fill="auto"/>
            <w:noWrap/>
            <w:vAlign w:val="bottom"/>
            <w:hideMark/>
          </w:tcPr>
          <w:p w14:paraId="6F4EBE0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Abdominal pain upper</w:t>
            </w:r>
          </w:p>
        </w:tc>
        <w:tc>
          <w:tcPr>
            <w:tcW w:w="484" w:type="pct"/>
            <w:shd w:val="clear" w:color="auto" w:fill="auto"/>
            <w:noWrap/>
            <w:vAlign w:val="bottom"/>
            <w:hideMark/>
          </w:tcPr>
          <w:p w14:paraId="3ADCE6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35</w:t>
            </w:r>
          </w:p>
        </w:tc>
        <w:tc>
          <w:tcPr>
            <w:tcW w:w="639" w:type="pct"/>
            <w:shd w:val="clear" w:color="auto" w:fill="auto"/>
            <w:noWrap/>
            <w:vAlign w:val="bottom"/>
            <w:hideMark/>
          </w:tcPr>
          <w:p w14:paraId="4782277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0.28%</w:t>
            </w:r>
          </w:p>
        </w:tc>
        <w:tc>
          <w:tcPr>
            <w:tcW w:w="721" w:type="pct"/>
            <w:shd w:val="clear" w:color="auto" w:fill="auto"/>
            <w:noWrap/>
            <w:vAlign w:val="bottom"/>
            <w:hideMark/>
          </w:tcPr>
          <w:p w14:paraId="6731D27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48.95%</w:t>
            </w:r>
          </w:p>
        </w:tc>
      </w:tr>
      <w:tr w:rsidR="00F80A3E" w:rsidRPr="009310A6" w14:paraId="501B9DEB" w14:textId="77777777" w:rsidTr="00F9318D">
        <w:trPr>
          <w:trHeight w:val="290"/>
        </w:trPr>
        <w:tc>
          <w:tcPr>
            <w:tcW w:w="3156" w:type="pct"/>
            <w:shd w:val="clear" w:color="auto" w:fill="auto"/>
            <w:noWrap/>
            <w:vAlign w:val="bottom"/>
            <w:hideMark/>
          </w:tcPr>
          <w:p w14:paraId="736A428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site swelling</w:t>
            </w:r>
          </w:p>
        </w:tc>
        <w:tc>
          <w:tcPr>
            <w:tcW w:w="484" w:type="pct"/>
            <w:shd w:val="clear" w:color="auto" w:fill="auto"/>
            <w:noWrap/>
            <w:vAlign w:val="bottom"/>
            <w:hideMark/>
          </w:tcPr>
          <w:p w14:paraId="4E881E1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33</w:t>
            </w:r>
          </w:p>
        </w:tc>
        <w:tc>
          <w:tcPr>
            <w:tcW w:w="639" w:type="pct"/>
            <w:shd w:val="clear" w:color="auto" w:fill="auto"/>
            <w:noWrap/>
            <w:vAlign w:val="bottom"/>
            <w:hideMark/>
          </w:tcPr>
          <w:p w14:paraId="56F871B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0.26%</w:t>
            </w:r>
          </w:p>
        </w:tc>
        <w:tc>
          <w:tcPr>
            <w:tcW w:w="721" w:type="pct"/>
            <w:shd w:val="clear" w:color="auto" w:fill="auto"/>
            <w:noWrap/>
            <w:vAlign w:val="bottom"/>
            <w:hideMark/>
          </w:tcPr>
          <w:p w14:paraId="142E526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49.21%</w:t>
            </w:r>
          </w:p>
        </w:tc>
      </w:tr>
      <w:tr w:rsidR="00F80A3E" w:rsidRPr="009310A6" w14:paraId="1CCCF99F" w14:textId="77777777" w:rsidTr="00F9318D">
        <w:trPr>
          <w:trHeight w:val="290"/>
        </w:trPr>
        <w:tc>
          <w:tcPr>
            <w:tcW w:w="3156" w:type="pct"/>
            <w:shd w:val="clear" w:color="auto" w:fill="auto"/>
            <w:noWrap/>
            <w:vAlign w:val="bottom"/>
            <w:hideMark/>
          </w:tcPr>
          <w:p w14:paraId="4E86272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Loss of personal independence in daily activities</w:t>
            </w:r>
          </w:p>
        </w:tc>
        <w:tc>
          <w:tcPr>
            <w:tcW w:w="484" w:type="pct"/>
            <w:shd w:val="clear" w:color="auto" w:fill="auto"/>
            <w:noWrap/>
            <w:vAlign w:val="bottom"/>
            <w:hideMark/>
          </w:tcPr>
          <w:p w14:paraId="0B99A4E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33</w:t>
            </w:r>
          </w:p>
        </w:tc>
        <w:tc>
          <w:tcPr>
            <w:tcW w:w="639" w:type="pct"/>
            <w:shd w:val="clear" w:color="auto" w:fill="auto"/>
            <w:noWrap/>
            <w:vAlign w:val="bottom"/>
            <w:hideMark/>
          </w:tcPr>
          <w:p w14:paraId="20588E5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0.26%</w:t>
            </w:r>
          </w:p>
        </w:tc>
        <w:tc>
          <w:tcPr>
            <w:tcW w:w="721" w:type="pct"/>
            <w:shd w:val="clear" w:color="auto" w:fill="auto"/>
            <w:noWrap/>
            <w:vAlign w:val="bottom"/>
            <w:hideMark/>
          </w:tcPr>
          <w:p w14:paraId="005A21B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49.48%</w:t>
            </w:r>
          </w:p>
        </w:tc>
      </w:tr>
      <w:tr w:rsidR="00F80A3E" w:rsidRPr="009310A6" w14:paraId="054D5A01" w14:textId="77777777" w:rsidTr="00F9318D">
        <w:trPr>
          <w:trHeight w:val="290"/>
        </w:trPr>
        <w:tc>
          <w:tcPr>
            <w:tcW w:w="3156" w:type="pct"/>
            <w:shd w:val="clear" w:color="auto" w:fill="auto"/>
            <w:noWrap/>
            <w:vAlign w:val="bottom"/>
            <w:hideMark/>
          </w:tcPr>
          <w:p w14:paraId="7E9117C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proofErr w:type="spellStart"/>
            <w:r w:rsidRPr="009310A6">
              <w:rPr>
                <w:rFonts w:ascii="Calibri" w:hAnsi="Calibri" w:cs="Calibri"/>
                <w:color w:val="000000"/>
                <w:sz w:val="22"/>
                <w:szCs w:val="22"/>
                <w:lang w:bidi="ar-SA"/>
              </w:rPr>
              <w:t>Haemoglobin</w:t>
            </w:r>
            <w:proofErr w:type="spellEnd"/>
            <w:r w:rsidRPr="009310A6">
              <w:rPr>
                <w:rFonts w:ascii="Calibri" w:hAnsi="Calibri" w:cs="Calibri"/>
                <w:color w:val="000000"/>
                <w:sz w:val="22"/>
                <w:szCs w:val="22"/>
                <w:lang w:bidi="ar-SA"/>
              </w:rPr>
              <w:t xml:space="preserve"> decreased</w:t>
            </w:r>
          </w:p>
        </w:tc>
        <w:tc>
          <w:tcPr>
            <w:tcW w:w="484" w:type="pct"/>
            <w:shd w:val="clear" w:color="auto" w:fill="auto"/>
            <w:noWrap/>
            <w:vAlign w:val="bottom"/>
            <w:hideMark/>
          </w:tcPr>
          <w:p w14:paraId="1F4B60A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32</w:t>
            </w:r>
          </w:p>
        </w:tc>
        <w:tc>
          <w:tcPr>
            <w:tcW w:w="639" w:type="pct"/>
            <w:shd w:val="clear" w:color="auto" w:fill="auto"/>
            <w:noWrap/>
            <w:vAlign w:val="bottom"/>
            <w:hideMark/>
          </w:tcPr>
          <w:p w14:paraId="29C6C0D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0.26%</w:t>
            </w:r>
          </w:p>
        </w:tc>
        <w:tc>
          <w:tcPr>
            <w:tcW w:w="721" w:type="pct"/>
            <w:shd w:val="clear" w:color="auto" w:fill="auto"/>
            <w:noWrap/>
            <w:vAlign w:val="bottom"/>
            <w:hideMark/>
          </w:tcPr>
          <w:p w14:paraId="48E1462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49.73%</w:t>
            </w:r>
          </w:p>
        </w:tc>
      </w:tr>
      <w:tr w:rsidR="00F80A3E" w:rsidRPr="009310A6" w14:paraId="11CE5872" w14:textId="77777777" w:rsidTr="00F9318D">
        <w:trPr>
          <w:trHeight w:val="290"/>
        </w:trPr>
        <w:tc>
          <w:tcPr>
            <w:tcW w:w="3156" w:type="pct"/>
            <w:shd w:val="clear" w:color="auto" w:fill="auto"/>
            <w:noWrap/>
            <w:vAlign w:val="bottom"/>
            <w:hideMark/>
          </w:tcPr>
          <w:p w14:paraId="03829A4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Vision blurred</w:t>
            </w:r>
          </w:p>
        </w:tc>
        <w:tc>
          <w:tcPr>
            <w:tcW w:w="484" w:type="pct"/>
            <w:shd w:val="clear" w:color="auto" w:fill="auto"/>
            <w:noWrap/>
            <w:vAlign w:val="bottom"/>
            <w:hideMark/>
          </w:tcPr>
          <w:p w14:paraId="44664FD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31</w:t>
            </w:r>
          </w:p>
        </w:tc>
        <w:tc>
          <w:tcPr>
            <w:tcW w:w="639" w:type="pct"/>
            <w:shd w:val="clear" w:color="auto" w:fill="auto"/>
            <w:noWrap/>
            <w:vAlign w:val="bottom"/>
            <w:hideMark/>
          </w:tcPr>
          <w:p w14:paraId="2410E89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0.25%</w:t>
            </w:r>
          </w:p>
        </w:tc>
        <w:tc>
          <w:tcPr>
            <w:tcW w:w="721" w:type="pct"/>
            <w:shd w:val="clear" w:color="auto" w:fill="auto"/>
            <w:noWrap/>
            <w:vAlign w:val="bottom"/>
            <w:hideMark/>
          </w:tcPr>
          <w:p w14:paraId="37B765E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49.98%</w:t>
            </w:r>
          </w:p>
        </w:tc>
      </w:tr>
      <w:tr w:rsidR="00F80A3E" w:rsidRPr="009310A6" w14:paraId="33166C69" w14:textId="77777777" w:rsidTr="00F9318D">
        <w:trPr>
          <w:trHeight w:val="290"/>
        </w:trPr>
        <w:tc>
          <w:tcPr>
            <w:tcW w:w="3156" w:type="pct"/>
            <w:shd w:val="clear" w:color="auto" w:fill="auto"/>
            <w:noWrap/>
            <w:vAlign w:val="bottom"/>
            <w:hideMark/>
          </w:tcPr>
          <w:p w14:paraId="3423BFFE"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Urinary tract infection</w:t>
            </w:r>
          </w:p>
        </w:tc>
        <w:tc>
          <w:tcPr>
            <w:tcW w:w="484" w:type="pct"/>
            <w:shd w:val="clear" w:color="auto" w:fill="auto"/>
            <w:noWrap/>
            <w:vAlign w:val="bottom"/>
            <w:hideMark/>
          </w:tcPr>
          <w:p w14:paraId="5A893E0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31</w:t>
            </w:r>
          </w:p>
        </w:tc>
        <w:tc>
          <w:tcPr>
            <w:tcW w:w="639" w:type="pct"/>
            <w:shd w:val="clear" w:color="auto" w:fill="auto"/>
            <w:noWrap/>
            <w:vAlign w:val="bottom"/>
            <w:hideMark/>
          </w:tcPr>
          <w:p w14:paraId="5E1E5D3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0.25%</w:t>
            </w:r>
          </w:p>
        </w:tc>
        <w:tc>
          <w:tcPr>
            <w:tcW w:w="721" w:type="pct"/>
            <w:shd w:val="clear" w:color="auto" w:fill="auto"/>
            <w:noWrap/>
            <w:vAlign w:val="bottom"/>
            <w:hideMark/>
          </w:tcPr>
          <w:p w14:paraId="4DEA5D9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50.23%</w:t>
            </w:r>
          </w:p>
        </w:tc>
      </w:tr>
      <w:tr w:rsidR="00F80A3E" w:rsidRPr="009310A6" w14:paraId="56E2980F" w14:textId="77777777" w:rsidTr="00F9318D">
        <w:trPr>
          <w:trHeight w:val="290"/>
        </w:trPr>
        <w:tc>
          <w:tcPr>
            <w:tcW w:w="3156" w:type="pct"/>
            <w:shd w:val="clear" w:color="auto" w:fill="auto"/>
            <w:noWrap/>
            <w:vAlign w:val="bottom"/>
            <w:hideMark/>
          </w:tcPr>
          <w:p w14:paraId="7E49D53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Hypotension</w:t>
            </w:r>
          </w:p>
        </w:tc>
        <w:tc>
          <w:tcPr>
            <w:tcW w:w="484" w:type="pct"/>
            <w:shd w:val="clear" w:color="auto" w:fill="auto"/>
            <w:noWrap/>
            <w:vAlign w:val="bottom"/>
            <w:hideMark/>
          </w:tcPr>
          <w:p w14:paraId="71851CA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31</w:t>
            </w:r>
          </w:p>
        </w:tc>
        <w:tc>
          <w:tcPr>
            <w:tcW w:w="639" w:type="pct"/>
            <w:shd w:val="clear" w:color="auto" w:fill="auto"/>
            <w:noWrap/>
            <w:vAlign w:val="bottom"/>
            <w:hideMark/>
          </w:tcPr>
          <w:p w14:paraId="1AA9411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0.25%</w:t>
            </w:r>
          </w:p>
        </w:tc>
        <w:tc>
          <w:tcPr>
            <w:tcW w:w="721" w:type="pct"/>
            <w:shd w:val="clear" w:color="auto" w:fill="auto"/>
            <w:noWrap/>
            <w:vAlign w:val="bottom"/>
            <w:hideMark/>
          </w:tcPr>
          <w:p w14:paraId="6A338E2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50.48%</w:t>
            </w:r>
          </w:p>
        </w:tc>
      </w:tr>
      <w:tr w:rsidR="00F80A3E" w:rsidRPr="009310A6" w14:paraId="17BB423F" w14:textId="77777777" w:rsidTr="00F9318D">
        <w:trPr>
          <w:trHeight w:val="290"/>
        </w:trPr>
        <w:tc>
          <w:tcPr>
            <w:tcW w:w="3156" w:type="pct"/>
            <w:shd w:val="clear" w:color="auto" w:fill="auto"/>
            <w:noWrap/>
            <w:vAlign w:val="bottom"/>
            <w:hideMark/>
          </w:tcPr>
          <w:p w14:paraId="4DF0625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lastRenderedPageBreak/>
              <w:t>Muscle spasms</w:t>
            </w:r>
          </w:p>
        </w:tc>
        <w:tc>
          <w:tcPr>
            <w:tcW w:w="484" w:type="pct"/>
            <w:shd w:val="clear" w:color="auto" w:fill="auto"/>
            <w:noWrap/>
            <w:vAlign w:val="bottom"/>
            <w:hideMark/>
          </w:tcPr>
          <w:p w14:paraId="19FAB81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30</w:t>
            </w:r>
          </w:p>
        </w:tc>
        <w:tc>
          <w:tcPr>
            <w:tcW w:w="639" w:type="pct"/>
            <w:shd w:val="clear" w:color="auto" w:fill="auto"/>
            <w:noWrap/>
            <w:vAlign w:val="bottom"/>
            <w:hideMark/>
          </w:tcPr>
          <w:p w14:paraId="4274510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0.24%</w:t>
            </w:r>
          </w:p>
        </w:tc>
        <w:tc>
          <w:tcPr>
            <w:tcW w:w="721" w:type="pct"/>
            <w:shd w:val="clear" w:color="auto" w:fill="auto"/>
            <w:noWrap/>
            <w:vAlign w:val="bottom"/>
            <w:hideMark/>
          </w:tcPr>
          <w:p w14:paraId="0356104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50.72%</w:t>
            </w:r>
          </w:p>
        </w:tc>
      </w:tr>
      <w:tr w:rsidR="00F80A3E" w:rsidRPr="009310A6" w14:paraId="4C2A1234" w14:textId="77777777" w:rsidTr="00F9318D">
        <w:trPr>
          <w:trHeight w:val="290"/>
        </w:trPr>
        <w:tc>
          <w:tcPr>
            <w:tcW w:w="3156" w:type="pct"/>
            <w:shd w:val="clear" w:color="auto" w:fill="auto"/>
            <w:noWrap/>
            <w:vAlign w:val="bottom"/>
            <w:hideMark/>
          </w:tcPr>
          <w:p w14:paraId="05E9252F"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Joint swelling</w:t>
            </w:r>
          </w:p>
        </w:tc>
        <w:tc>
          <w:tcPr>
            <w:tcW w:w="484" w:type="pct"/>
            <w:shd w:val="clear" w:color="auto" w:fill="auto"/>
            <w:noWrap/>
            <w:vAlign w:val="bottom"/>
            <w:hideMark/>
          </w:tcPr>
          <w:p w14:paraId="5C443BB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30</w:t>
            </w:r>
          </w:p>
        </w:tc>
        <w:tc>
          <w:tcPr>
            <w:tcW w:w="639" w:type="pct"/>
            <w:shd w:val="clear" w:color="auto" w:fill="auto"/>
            <w:noWrap/>
            <w:vAlign w:val="bottom"/>
            <w:hideMark/>
          </w:tcPr>
          <w:p w14:paraId="40B2B0F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0.24%</w:t>
            </w:r>
          </w:p>
        </w:tc>
        <w:tc>
          <w:tcPr>
            <w:tcW w:w="721" w:type="pct"/>
            <w:shd w:val="clear" w:color="auto" w:fill="auto"/>
            <w:noWrap/>
            <w:vAlign w:val="bottom"/>
            <w:hideMark/>
          </w:tcPr>
          <w:p w14:paraId="223AFDD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50.96%</w:t>
            </w:r>
          </w:p>
        </w:tc>
      </w:tr>
      <w:tr w:rsidR="00F80A3E" w:rsidRPr="009310A6" w14:paraId="02DA0F5A" w14:textId="77777777" w:rsidTr="00F9318D">
        <w:trPr>
          <w:trHeight w:val="290"/>
        </w:trPr>
        <w:tc>
          <w:tcPr>
            <w:tcW w:w="3156" w:type="pct"/>
            <w:shd w:val="clear" w:color="auto" w:fill="auto"/>
            <w:noWrap/>
            <w:vAlign w:val="bottom"/>
            <w:hideMark/>
          </w:tcPr>
          <w:p w14:paraId="0509259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Visual impairment</w:t>
            </w:r>
          </w:p>
        </w:tc>
        <w:tc>
          <w:tcPr>
            <w:tcW w:w="484" w:type="pct"/>
            <w:shd w:val="clear" w:color="auto" w:fill="auto"/>
            <w:noWrap/>
            <w:vAlign w:val="bottom"/>
            <w:hideMark/>
          </w:tcPr>
          <w:p w14:paraId="4AF3DD6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29</w:t>
            </w:r>
          </w:p>
        </w:tc>
        <w:tc>
          <w:tcPr>
            <w:tcW w:w="639" w:type="pct"/>
            <w:shd w:val="clear" w:color="auto" w:fill="auto"/>
            <w:noWrap/>
            <w:vAlign w:val="bottom"/>
            <w:hideMark/>
          </w:tcPr>
          <w:p w14:paraId="0880D60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0.23%</w:t>
            </w:r>
          </w:p>
        </w:tc>
        <w:tc>
          <w:tcPr>
            <w:tcW w:w="721" w:type="pct"/>
            <w:shd w:val="clear" w:color="auto" w:fill="auto"/>
            <w:noWrap/>
            <w:vAlign w:val="bottom"/>
            <w:hideMark/>
          </w:tcPr>
          <w:p w14:paraId="51A0048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51.19%</w:t>
            </w:r>
          </w:p>
        </w:tc>
      </w:tr>
      <w:tr w:rsidR="00F80A3E" w:rsidRPr="009310A6" w14:paraId="696EC7D2" w14:textId="77777777" w:rsidTr="00F9318D">
        <w:trPr>
          <w:trHeight w:val="290"/>
        </w:trPr>
        <w:tc>
          <w:tcPr>
            <w:tcW w:w="3156" w:type="pct"/>
            <w:shd w:val="clear" w:color="auto" w:fill="auto"/>
            <w:noWrap/>
            <w:vAlign w:val="bottom"/>
            <w:hideMark/>
          </w:tcPr>
          <w:p w14:paraId="028BA98B"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site warmth</w:t>
            </w:r>
          </w:p>
        </w:tc>
        <w:tc>
          <w:tcPr>
            <w:tcW w:w="484" w:type="pct"/>
            <w:shd w:val="clear" w:color="auto" w:fill="auto"/>
            <w:noWrap/>
            <w:vAlign w:val="bottom"/>
            <w:hideMark/>
          </w:tcPr>
          <w:p w14:paraId="42F3F5A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29</w:t>
            </w:r>
          </w:p>
        </w:tc>
        <w:tc>
          <w:tcPr>
            <w:tcW w:w="639" w:type="pct"/>
            <w:shd w:val="clear" w:color="auto" w:fill="auto"/>
            <w:noWrap/>
            <w:vAlign w:val="bottom"/>
            <w:hideMark/>
          </w:tcPr>
          <w:p w14:paraId="2424662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0.23%</w:t>
            </w:r>
          </w:p>
        </w:tc>
        <w:tc>
          <w:tcPr>
            <w:tcW w:w="721" w:type="pct"/>
            <w:shd w:val="clear" w:color="auto" w:fill="auto"/>
            <w:noWrap/>
            <w:vAlign w:val="bottom"/>
            <w:hideMark/>
          </w:tcPr>
          <w:p w14:paraId="236EB6F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51.42%</w:t>
            </w:r>
          </w:p>
        </w:tc>
      </w:tr>
      <w:tr w:rsidR="00F80A3E" w:rsidRPr="009310A6" w14:paraId="3D158620" w14:textId="77777777" w:rsidTr="00F9318D">
        <w:trPr>
          <w:trHeight w:val="290"/>
        </w:trPr>
        <w:tc>
          <w:tcPr>
            <w:tcW w:w="3156" w:type="pct"/>
            <w:shd w:val="clear" w:color="auto" w:fill="auto"/>
            <w:noWrap/>
            <w:vAlign w:val="bottom"/>
            <w:hideMark/>
          </w:tcPr>
          <w:p w14:paraId="59F4C12B"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Lymphadenopathy</w:t>
            </w:r>
          </w:p>
        </w:tc>
        <w:tc>
          <w:tcPr>
            <w:tcW w:w="484" w:type="pct"/>
            <w:shd w:val="clear" w:color="auto" w:fill="auto"/>
            <w:noWrap/>
            <w:vAlign w:val="bottom"/>
            <w:hideMark/>
          </w:tcPr>
          <w:p w14:paraId="1DA36E7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29</w:t>
            </w:r>
          </w:p>
        </w:tc>
        <w:tc>
          <w:tcPr>
            <w:tcW w:w="639" w:type="pct"/>
            <w:shd w:val="clear" w:color="auto" w:fill="auto"/>
            <w:noWrap/>
            <w:vAlign w:val="bottom"/>
            <w:hideMark/>
          </w:tcPr>
          <w:p w14:paraId="21D13E3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0.23%</w:t>
            </w:r>
          </w:p>
        </w:tc>
        <w:tc>
          <w:tcPr>
            <w:tcW w:w="721" w:type="pct"/>
            <w:shd w:val="clear" w:color="auto" w:fill="auto"/>
            <w:noWrap/>
            <w:vAlign w:val="bottom"/>
            <w:hideMark/>
          </w:tcPr>
          <w:p w14:paraId="734BC6C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51.65%</w:t>
            </w:r>
          </w:p>
        </w:tc>
      </w:tr>
      <w:tr w:rsidR="00F80A3E" w:rsidRPr="009310A6" w14:paraId="068DAA3F" w14:textId="77777777" w:rsidTr="00F9318D">
        <w:trPr>
          <w:trHeight w:val="290"/>
        </w:trPr>
        <w:tc>
          <w:tcPr>
            <w:tcW w:w="3156" w:type="pct"/>
            <w:shd w:val="clear" w:color="auto" w:fill="auto"/>
            <w:noWrap/>
            <w:vAlign w:val="bottom"/>
            <w:hideMark/>
          </w:tcPr>
          <w:p w14:paraId="7DC75E8D"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Weight increased</w:t>
            </w:r>
          </w:p>
        </w:tc>
        <w:tc>
          <w:tcPr>
            <w:tcW w:w="484" w:type="pct"/>
            <w:shd w:val="clear" w:color="auto" w:fill="auto"/>
            <w:noWrap/>
            <w:vAlign w:val="bottom"/>
            <w:hideMark/>
          </w:tcPr>
          <w:p w14:paraId="64833AC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w:t>
            </w:r>
          </w:p>
        </w:tc>
        <w:tc>
          <w:tcPr>
            <w:tcW w:w="639" w:type="pct"/>
            <w:shd w:val="clear" w:color="auto" w:fill="auto"/>
            <w:noWrap/>
            <w:vAlign w:val="bottom"/>
            <w:hideMark/>
          </w:tcPr>
          <w:p w14:paraId="1972284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4B7FF2A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51.88%</w:t>
            </w:r>
          </w:p>
        </w:tc>
      </w:tr>
      <w:tr w:rsidR="00F80A3E" w:rsidRPr="009310A6" w14:paraId="718F4E0F" w14:textId="77777777" w:rsidTr="00F9318D">
        <w:trPr>
          <w:trHeight w:val="290"/>
        </w:trPr>
        <w:tc>
          <w:tcPr>
            <w:tcW w:w="3156" w:type="pct"/>
            <w:shd w:val="clear" w:color="auto" w:fill="auto"/>
            <w:noWrap/>
            <w:vAlign w:val="bottom"/>
            <w:hideMark/>
          </w:tcPr>
          <w:p w14:paraId="03C8ECB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Musculoskeletal stiffness</w:t>
            </w:r>
          </w:p>
        </w:tc>
        <w:tc>
          <w:tcPr>
            <w:tcW w:w="484" w:type="pct"/>
            <w:shd w:val="clear" w:color="auto" w:fill="auto"/>
            <w:noWrap/>
            <w:vAlign w:val="bottom"/>
            <w:hideMark/>
          </w:tcPr>
          <w:p w14:paraId="4E2EA47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w:t>
            </w:r>
          </w:p>
        </w:tc>
        <w:tc>
          <w:tcPr>
            <w:tcW w:w="639" w:type="pct"/>
            <w:shd w:val="clear" w:color="auto" w:fill="auto"/>
            <w:noWrap/>
            <w:vAlign w:val="bottom"/>
            <w:hideMark/>
          </w:tcPr>
          <w:p w14:paraId="6E683D9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301004A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52.10%</w:t>
            </w:r>
          </w:p>
        </w:tc>
      </w:tr>
      <w:tr w:rsidR="00F80A3E" w:rsidRPr="009310A6" w14:paraId="611E2F67" w14:textId="77777777" w:rsidTr="00F9318D">
        <w:trPr>
          <w:trHeight w:val="290"/>
        </w:trPr>
        <w:tc>
          <w:tcPr>
            <w:tcW w:w="3156" w:type="pct"/>
            <w:shd w:val="clear" w:color="auto" w:fill="auto"/>
            <w:noWrap/>
            <w:vAlign w:val="bottom"/>
            <w:hideMark/>
          </w:tcPr>
          <w:p w14:paraId="21B29C06"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Dehydration</w:t>
            </w:r>
          </w:p>
        </w:tc>
        <w:tc>
          <w:tcPr>
            <w:tcW w:w="484" w:type="pct"/>
            <w:shd w:val="clear" w:color="auto" w:fill="auto"/>
            <w:noWrap/>
            <w:vAlign w:val="bottom"/>
            <w:hideMark/>
          </w:tcPr>
          <w:p w14:paraId="5C184E5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w:t>
            </w:r>
          </w:p>
        </w:tc>
        <w:tc>
          <w:tcPr>
            <w:tcW w:w="639" w:type="pct"/>
            <w:shd w:val="clear" w:color="auto" w:fill="auto"/>
            <w:noWrap/>
            <w:vAlign w:val="bottom"/>
            <w:hideMark/>
          </w:tcPr>
          <w:p w14:paraId="2B8280B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4890411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52.32%</w:t>
            </w:r>
          </w:p>
        </w:tc>
      </w:tr>
      <w:tr w:rsidR="00F80A3E" w:rsidRPr="009310A6" w14:paraId="6D9473A0" w14:textId="77777777" w:rsidTr="00F9318D">
        <w:trPr>
          <w:trHeight w:val="290"/>
        </w:trPr>
        <w:tc>
          <w:tcPr>
            <w:tcW w:w="3156" w:type="pct"/>
            <w:shd w:val="clear" w:color="auto" w:fill="auto"/>
            <w:noWrap/>
            <w:vAlign w:val="bottom"/>
            <w:hideMark/>
          </w:tcPr>
          <w:p w14:paraId="5E0D5BA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Death</w:t>
            </w:r>
          </w:p>
        </w:tc>
        <w:tc>
          <w:tcPr>
            <w:tcW w:w="484" w:type="pct"/>
            <w:shd w:val="clear" w:color="auto" w:fill="auto"/>
            <w:noWrap/>
            <w:vAlign w:val="bottom"/>
            <w:hideMark/>
          </w:tcPr>
          <w:p w14:paraId="418222A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w:t>
            </w:r>
          </w:p>
        </w:tc>
        <w:tc>
          <w:tcPr>
            <w:tcW w:w="639" w:type="pct"/>
            <w:shd w:val="clear" w:color="auto" w:fill="auto"/>
            <w:noWrap/>
            <w:vAlign w:val="bottom"/>
            <w:hideMark/>
          </w:tcPr>
          <w:p w14:paraId="3879679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2487174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52.55%</w:t>
            </w:r>
          </w:p>
        </w:tc>
      </w:tr>
      <w:tr w:rsidR="00F80A3E" w:rsidRPr="009310A6" w14:paraId="39C23765" w14:textId="77777777" w:rsidTr="00F9318D">
        <w:trPr>
          <w:trHeight w:val="290"/>
        </w:trPr>
        <w:tc>
          <w:tcPr>
            <w:tcW w:w="3156" w:type="pct"/>
            <w:shd w:val="clear" w:color="auto" w:fill="auto"/>
            <w:noWrap/>
            <w:vAlign w:val="bottom"/>
            <w:hideMark/>
          </w:tcPr>
          <w:p w14:paraId="7324BED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Burning sensation</w:t>
            </w:r>
          </w:p>
        </w:tc>
        <w:tc>
          <w:tcPr>
            <w:tcW w:w="484" w:type="pct"/>
            <w:shd w:val="clear" w:color="auto" w:fill="auto"/>
            <w:noWrap/>
            <w:vAlign w:val="bottom"/>
            <w:hideMark/>
          </w:tcPr>
          <w:p w14:paraId="63BAA99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28</w:t>
            </w:r>
          </w:p>
        </w:tc>
        <w:tc>
          <w:tcPr>
            <w:tcW w:w="639" w:type="pct"/>
            <w:shd w:val="clear" w:color="auto" w:fill="auto"/>
            <w:noWrap/>
            <w:vAlign w:val="bottom"/>
            <w:hideMark/>
          </w:tcPr>
          <w:p w14:paraId="0B09754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04E3FF3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52.77%</w:t>
            </w:r>
          </w:p>
        </w:tc>
      </w:tr>
      <w:tr w:rsidR="00F80A3E" w:rsidRPr="009310A6" w14:paraId="0631216B" w14:textId="77777777" w:rsidTr="00F9318D">
        <w:trPr>
          <w:trHeight w:val="290"/>
        </w:trPr>
        <w:tc>
          <w:tcPr>
            <w:tcW w:w="3156" w:type="pct"/>
            <w:shd w:val="clear" w:color="auto" w:fill="auto"/>
            <w:noWrap/>
            <w:vAlign w:val="bottom"/>
            <w:hideMark/>
          </w:tcPr>
          <w:p w14:paraId="6AD3FECC"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Presyncope</w:t>
            </w:r>
          </w:p>
        </w:tc>
        <w:tc>
          <w:tcPr>
            <w:tcW w:w="484" w:type="pct"/>
            <w:shd w:val="clear" w:color="auto" w:fill="auto"/>
            <w:noWrap/>
            <w:vAlign w:val="bottom"/>
            <w:hideMark/>
          </w:tcPr>
          <w:p w14:paraId="61E2C188"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27</w:t>
            </w:r>
          </w:p>
        </w:tc>
        <w:tc>
          <w:tcPr>
            <w:tcW w:w="639" w:type="pct"/>
            <w:shd w:val="clear" w:color="auto" w:fill="auto"/>
            <w:noWrap/>
            <w:vAlign w:val="bottom"/>
            <w:hideMark/>
          </w:tcPr>
          <w:p w14:paraId="53276E2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2AB894C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52.99%</w:t>
            </w:r>
          </w:p>
        </w:tc>
      </w:tr>
      <w:tr w:rsidR="00F80A3E" w:rsidRPr="009310A6" w14:paraId="24CCD8DD" w14:textId="77777777" w:rsidTr="00F9318D">
        <w:trPr>
          <w:trHeight w:val="290"/>
        </w:trPr>
        <w:tc>
          <w:tcPr>
            <w:tcW w:w="3156" w:type="pct"/>
            <w:shd w:val="clear" w:color="auto" w:fill="auto"/>
            <w:noWrap/>
            <w:vAlign w:val="bottom"/>
            <w:hideMark/>
          </w:tcPr>
          <w:p w14:paraId="25DBA80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Heart rate decreased</w:t>
            </w:r>
          </w:p>
        </w:tc>
        <w:tc>
          <w:tcPr>
            <w:tcW w:w="484" w:type="pct"/>
            <w:shd w:val="clear" w:color="auto" w:fill="auto"/>
            <w:noWrap/>
            <w:vAlign w:val="bottom"/>
            <w:hideMark/>
          </w:tcPr>
          <w:p w14:paraId="76CA5AE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27</w:t>
            </w:r>
          </w:p>
        </w:tc>
        <w:tc>
          <w:tcPr>
            <w:tcW w:w="639" w:type="pct"/>
            <w:shd w:val="clear" w:color="auto" w:fill="auto"/>
            <w:noWrap/>
            <w:vAlign w:val="bottom"/>
            <w:hideMark/>
          </w:tcPr>
          <w:p w14:paraId="4C0D3C0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0.22%</w:t>
            </w:r>
          </w:p>
        </w:tc>
        <w:tc>
          <w:tcPr>
            <w:tcW w:w="721" w:type="pct"/>
            <w:shd w:val="clear" w:color="auto" w:fill="auto"/>
            <w:noWrap/>
            <w:vAlign w:val="bottom"/>
            <w:hideMark/>
          </w:tcPr>
          <w:p w14:paraId="32C403A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53.20%</w:t>
            </w:r>
          </w:p>
        </w:tc>
      </w:tr>
      <w:tr w:rsidR="00F80A3E" w:rsidRPr="009310A6" w14:paraId="05DBABA1" w14:textId="77777777" w:rsidTr="00F9318D">
        <w:trPr>
          <w:trHeight w:val="290"/>
        </w:trPr>
        <w:tc>
          <w:tcPr>
            <w:tcW w:w="3156" w:type="pct"/>
            <w:shd w:val="clear" w:color="auto" w:fill="auto"/>
            <w:noWrap/>
            <w:vAlign w:val="bottom"/>
            <w:hideMark/>
          </w:tcPr>
          <w:p w14:paraId="61A85CCA"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Wheezing</w:t>
            </w:r>
          </w:p>
        </w:tc>
        <w:tc>
          <w:tcPr>
            <w:tcW w:w="484" w:type="pct"/>
            <w:shd w:val="clear" w:color="auto" w:fill="auto"/>
            <w:noWrap/>
            <w:vAlign w:val="bottom"/>
            <w:hideMark/>
          </w:tcPr>
          <w:p w14:paraId="12FCAEA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w:t>
            </w:r>
          </w:p>
        </w:tc>
        <w:tc>
          <w:tcPr>
            <w:tcW w:w="639" w:type="pct"/>
            <w:shd w:val="clear" w:color="auto" w:fill="auto"/>
            <w:noWrap/>
            <w:vAlign w:val="bottom"/>
            <w:hideMark/>
          </w:tcPr>
          <w:p w14:paraId="02C57E3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0.21%</w:t>
            </w:r>
          </w:p>
        </w:tc>
        <w:tc>
          <w:tcPr>
            <w:tcW w:w="721" w:type="pct"/>
            <w:shd w:val="clear" w:color="auto" w:fill="auto"/>
            <w:noWrap/>
            <w:vAlign w:val="bottom"/>
            <w:hideMark/>
          </w:tcPr>
          <w:p w14:paraId="6D8797E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53.41%</w:t>
            </w:r>
          </w:p>
        </w:tc>
      </w:tr>
      <w:tr w:rsidR="00F80A3E" w:rsidRPr="009310A6" w14:paraId="38AE47ED" w14:textId="77777777" w:rsidTr="00F9318D">
        <w:trPr>
          <w:trHeight w:val="290"/>
        </w:trPr>
        <w:tc>
          <w:tcPr>
            <w:tcW w:w="3156" w:type="pct"/>
            <w:shd w:val="clear" w:color="auto" w:fill="auto"/>
            <w:noWrap/>
            <w:vAlign w:val="bottom"/>
            <w:hideMark/>
          </w:tcPr>
          <w:p w14:paraId="5753EBC5"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Vaccination site cellulitis</w:t>
            </w:r>
          </w:p>
        </w:tc>
        <w:tc>
          <w:tcPr>
            <w:tcW w:w="484" w:type="pct"/>
            <w:shd w:val="clear" w:color="auto" w:fill="auto"/>
            <w:noWrap/>
            <w:vAlign w:val="bottom"/>
            <w:hideMark/>
          </w:tcPr>
          <w:p w14:paraId="4988CBD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w:t>
            </w:r>
          </w:p>
        </w:tc>
        <w:tc>
          <w:tcPr>
            <w:tcW w:w="639" w:type="pct"/>
            <w:shd w:val="clear" w:color="auto" w:fill="auto"/>
            <w:noWrap/>
            <w:vAlign w:val="bottom"/>
            <w:hideMark/>
          </w:tcPr>
          <w:p w14:paraId="1FFFF64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0.21%</w:t>
            </w:r>
          </w:p>
        </w:tc>
        <w:tc>
          <w:tcPr>
            <w:tcW w:w="721" w:type="pct"/>
            <w:shd w:val="clear" w:color="auto" w:fill="auto"/>
            <w:noWrap/>
            <w:vAlign w:val="bottom"/>
            <w:hideMark/>
          </w:tcPr>
          <w:p w14:paraId="3998DEF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53.62%</w:t>
            </w:r>
          </w:p>
        </w:tc>
      </w:tr>
      <w:tr w:rsidR="00F80A3E" w:rsidRPr="009310A6" w14:paraId="60CEF1A4" w14:textId="77777777" w:rsidTr="00F9318D">
        <w:trPr>
          <w:trHeight w:val="290"/>
        </w:trPr>
        <w:tc>
          <w:tcPr>
            <w:tcW w:w="3156" w:type="pct"/>
            <w:shd w:val="clear" w:color="auto" w:fill="auto"/>
            <w:noWrap/>
            <w:vAlign w:val="bottom"/>
            <w:hideMark/>
          </w:tcPr>
          <w:p w14:paraId="110A30A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 xml:space="preserve">Rash </w:t>
            </w:r>
            <w:proofErr w:type="spellStart"/>
            <w:r w:rsidRPr="009310A6">
              <w:rPr>
                <w:rFonts w:ascii="Calibri" w:hAnsi="Calibri" w:cs="Calibri"/>
                <w:color w:val="000000"/>
                <w:sz w:val="22"/>
                <w:szCs w:val="22"/>
                <w:lang w:bidi="ar-SA"/>
              </w:rPr>
              <w:t>generalised</w:t>
            </w:r>
            <w:proofErr w:type="spellEnd"/>
          </w:p>
        </w:tc>
        <w:tc>
          <w:tcPr>
            <w:tcW w:w="484" w:type="pct"/>
            <w:shd w:val="clear" w:color="auto" w:fill="auto"/>
            <w:noWrap/>
            <w:vAlign w:val="bottom"/>
            <w:hideMark/>
          </w:tcPr>
          <w:p w14:paraId="4EF9638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w:t>
            </w:r>
          </w:p>
        </w:tc>
        <w:tc>
          <w:tcPr>
            <w:tcW w:w="639" w:type="pct"/>
            <w:shd w:val="clear" w:color="auto" w:fill="auto"/>
            <w:noWrap/>
            <w:vAlign w:val="bottom"/>
            <w:hideMark/>
          </w:tcPr>
          <w:p w14:paraId="506C7C0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0.21%</w:t>
            </w:r>
          </w:p>
        </w:tc>
        <w:tc>
          <w:tcPr>
            <w:tcW w:w="721" w:type="pct"/>
            <w:shd w:val="clear" w:color="auto" w:fill="auto"/>
            <w:noWrap/>
            <w:vAlign w:val="bottom"/>
            <w:hideMark/>
          </w:tcPr>
          <w:p w14:paraId="6CDFCD2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53.83%</w:t>
            </w:r>
          </w:p>
        </w:tc>
      </w:tr>
      <w:tr w:rsidR="00F80A3E" w:rsidRPr="009310A6" w14:paraId="45F0995A" w14:textId="77777777" w:rsidTr="00F9318D">
        <w:trPr>
          <w:trHeight w:val="290"/>
        </w:trPr>
        <w:tc>
          <w:tcPr>
            <w:tcW w:w="3156" w:type="pct"/>
            <w:shd w:val="clear" w:color="auto" w:fill="auto"/>
            <w:noWrap/>
            <w:vAlign w:val="bottom"/>
            <w:hideMark/>
          </w:tcPr>
          <w:p w14:paraId="7E1906B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Neck pain</w:t>
            </w:r>
          </w:p>
        </w:tc>
        <w:tc>
          <w:tcPr>
            <w:tcW w:w="484" w:type="pct"/>
            <w:shd w:val="clear" w:color="auto" w:fill="auto"/>
            <w:noWrap/>
            <w:vAlign w:val="bottom"/>
            <w:hideMark/>
          </w:tcPr>
          <w:p w14:paraId="21231756"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w:t>
            </w:r>
          </w:p>
        </w:tc>
        <w:tc>
          <w:tcPr>
            <w:tcW w:w="639" w:type="pct"/>
            <w:shd w:val="clear" w:color="auto" w:fill="auto"/>
            <w:noWrap/>
            <w:vAlign w:val="bottom"/>
            <w:hideMark/>
          </w:tcPr>
          <w:p w14:paraId="5A43001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0.21%</w:t>
            </w:r>
          </w:p>
        </w:tc>
        <w:tc>
          <w:tcPr>
            <w:tcW w:w="721" w:type="pct"/>
            <w:shd w:val="clear" w:color="auto" w:fill="auto"/>
            <w:noWrap/>
            <w:vAlign w:val="bottom"/>
            <w:hideMark/>
          </w:tcPr>
          <w:p w14:paraId="5767D8A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54.04%</w:t>
            </w:r>
          </w:p>
        </w:tc>
      </w:tr>
      <w:tr w:rsidR="00F80A3E" w:rsidRPr="009310A6" w14:paraId="09C77ABD" w14:textId="77777777" w:rsidTr="00F9318D">
        <w:trPr>
          <w:trHeight w:val="290"/>
        </w:trPr>
        <w:tc>
          <w:tcPr>
            <w:tcW w:w="3156" w:type="pct"/>
            <w:shd w:val="clear" w:color="auto" w:fill="auto"/>
            <w:noWrap/>
            <w:vAlign w:val="bottom"/>
            <w:hideMark/>
          </w:tcPr>
          <w:p w14:paraId="3A37DB2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Blood pressure systolic increased</w:t>
            </w:r>
          </w:p>
        </w:tc>
        <w:tc>
          <w:tcPr>
            <w:tcW w:w="484" w:type="pct"/>
            <w:shd w:val="clear" w:color="auto" w:fill="auto"/>
            <w:noWrap/>
            <w:vAlign w:val="bottom"/>
            <w:hideMark/>
          </w:tcPr>
          <w:p w14:paraId="0BDE34C4"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26</w:t>
            </w:r>
          </w:p>
        </w:tc>
        <w:tc>
          <w:tcPr>
            <w:tcW w:w="639" w:type="pct"/>
            <w:shd w:val="clear" w:color="auto" w:fill="auto"/>
            <w:noWrap/>
            <w:vAlign w:val="bottom"/>
            <w:hideMark/>
          </w:tcPr>
          <w:p w14:paraId="669B0A6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0.21%</w:t>
            </w:r>
          </w:p>
        </w:tc>
        <w:tc>
          <w:tcPr>
            <w:tcW w:w="721" w:type="pct"/>
            <w:shd w:val="clear" w:color="auto" w:fill="auto"/>
            <w:noWrap/>
            <w:vAlign w:val="bottom"/>
            <w:hideMark/>
          </w:tcPr>
          <w:p w14:paraId="64EA40DE"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54.24%</w:t>
            </w:r>
          </w:p>
        </w:tc>
      </w:tr>
      <w:tr w:rsidR="00F80A3E" w:rsidRPr="009310A6" w14:paraId="68E0C274" w14:textId="77777777" w:rsidTr="00F9318D">
        <w:trPr>
          <w:trHeight w:val="290"/>
        </w:trPr>
        <w:tc>
          <w:tcPr>
            <w:tcW w:w="3156" w:type="pct"/>
            <w:shd w:val="clear" w:color="auto" w:fill="auto"/>
            <w:noWrap/>
            <w:vAlign w:val="bottom"/>
            <w:hideMark/>
          </w:tcPr>
          <w:p w14:paraId="44BC625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Swollen tongue</w:t>
            </w:r>
          </w:p>
        </w:tc>
        <w:tc>
          <w:tcPr>
            <w:tcW w:w="484" w:type="pct"/>
            <w:shd w:val="clear" w:color="auto" w:fill="auto"/>
            <w:noWrap/>
            <w:vAlign w:val="bottom"/>
            <w:hideMark/>
          </w:tcPr>
          <w:p w14:paraId="0A14F6C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w:t>
            </w:r>
          </w:p>
        </w:tc>
        <w:tc>
          <w:tcPr>
            <w:tcW w:w="639" w:type="pct"/>
            <w:shd w:val="clear" w:color="auto" w:fill="auto"/>
            <w:noWrap/>
            <w:vAlign w:val="bottom"/>
            <w:hideMark/>
          </w:tcPr>
          <w:p w14:paraId="614CD87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0.20%</w:t>
            </w:r>
          </w:p>
        </w:tc>
        <w:tc>
          <w:tcPr>
            <w:tcW w:w="721" w:type="pct"/>
            <w:shd w:val="clear" w:color="auto" w:fill="auto"/>
            <w:noWrap/>
            <w:vAlign w:val="bottom"/>
            <w:hideMark/>
          </w:tcPr>
          <w:p w14:paraId="5C19E7DC"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54.44%</w:t>
            </w:r>
          </w:p>
        </w:tc>
      </w:tr>
      <w:tr w:rsidR="00F80A3E" w:rsidRPr="009310A6" w14:paraId="4DEFC66C" w14:textId="77777777" w:rsidTr="00F9318D">
        <w:trPr>
          <w:trHeight w:val="290"/>
        </w:trPr>
        <w:tc>
          <w:tcPr>
            <w:tcW w:w="3156" w:type="pct"/>
            <w:shd w:val="clear" w:color="auto" w:fill="auto"/>
            <w:noWrap/>
            <w:vAlign w:val="bottom"/>
            <w:hideMark/>
          </w:tcPr>
          <w:p w14:paraId="1190CCB0"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Ophthalmic herpes zoster</w:t>
            </w:r>
          </w:p>
        </w:tc>
        <w:tc>
          <w:tcPr>
            <w:tcW w:w="484" w:type="pct"/>
            <w:shd w:val="clear" w:color="auto" w:fill="auto"/>
            <w:noWrap/>
            <w:vAlign w:val="bottom"/>
            <w:hideMark/>
          </w:tcPr>
          <w:p w14:paraId="7B0928AB"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w:t>
            </w:r>
          </w:p>
        </w:tc>
        <w:tc>
          <w:tcPr>
            <w:tcW w:w="639" w:type="pct"/>
            <w:shd w:val="clear" w:color="auto" w:fill="auto"/>
            <w:noWrap/>
            <w:vAlign w:val="bottom"/>
            <w:hideMark/>
          </w:tcPr>
          <w:p w14:paraId="296A12D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0.20%</w:t>
            </w:r>
          </w:p>
        </w:tc>
        <w:tc>
          <w:tcPr>
            <w:tcW w:w="721" w:type="pct"/>
            <w:shd w:val="clear" w:color="auto" w:fill="auto"/>
            <w:noWrap/>
            <w:vAlign w:val="bottom"/>
            <w:hideMark/>
          </w:tcPr>
          <w:p w14:paraId="6560CEF0"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54.64%</w:t>
            </w:r>
          </w:p>
        </w:tc>
      </w:tr>
      <w:tr w:rsidR="00F80A3E" w:rsidRPr="009310A6" w14:paraId="5376B4A8" w14:textId="77777777" w:rsidTr="00F9318D">
        <w:trPr>
          <w:trHeight w:val="290"/>
        </w:trPr>
        <w:tc>
          <w:tcPr>
            <w:tcW w:w="3156" w:type="pct"/>
            <w:shd w:val="clear" w:color="auto" w:fill="auto"/>
            <w:noWrap/>
            <w:vAlign w:val="bottom"/>
            <w:hideMark/>
          </w:tcPr>
          <w:p w14:paraId="029BF308"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Oedema peripheral</w:t>
            </w:r>
          </w:p>
        </w:tc>
        <w:tc>
          <w:tcPr>
            <w:tcW w:w="484" w:type="pct"/>
            <w:shd w:val="clear" w:color="auto" w:fill="auto"/>
            <w:noWrap/>
            <w:vAlign w:val="bottom"/>
            <w:hideMark/>
          </w:tcPr>
          <w:p w14:paraId="33C72C8F"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w:t>
            </w:r>
          </w:p>
        </w:tc>
        <w:tc>
          <w:tcPr>
            <w:tcW w:w="639" w:type="pct"/>
            <w:shd w:val="clear" w:color="auto" w:fill="auto"/>
            <w:noWrap/>
            <w:vAlign w:val="bottom"/>
            <w:hideMark/>
          </w:tcPr>
          <w:p w14:paraId="7B053BB2"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0.20%</w:t>
            </w:r>
          </w:p>
        </w:tc>
        <w:tc>
          <w:tcPr>
            <w:tcW w:w="721" w:type="pct"/>
            <w:shd w:val="clear" w:color="auto" w:fill="auto"/>
            <w:noWrap/>
            <w:vAlign w:val="bottom"/>
            <w:hideMark/>
          </w:tcPr>
          <w:p w14:paraId="12D0130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54.84%</w:t>
            </w:r>
          </w:p>
        </w:tc>
      </w:tr>
      <w:tr w:rsidR="00F80A3E" w:rsidRPr="009310A6" w14:paraId="07F5D19C" w14:textId="77777777" w:rsidTr="00F9318D">
        <w:trPr>
          <w:trHeight w:val="290"/>
        </w:trPr>
        <w:tc>
          <w:tcPr>
            <w:tcW w:w="3156" w:type="pct"/>
            <w:shd w:val="clear" w:color="auto" w:fill="auto"/>
            <w:noWrap/>
            <w:vAlign w:val="bottom"/>
            <w:hideMark/>
          </w:tcPr>
          <w:p w14:paraId="0BFD64F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Injection site warmth</w:t>
            </w:r>
          </w:p>
        </w:tc>
        <w:tc>
          <w:tcPr>
            <w:tcW w:w="484" w:type="pct"/>
            <w:shd w:val="clear" w:color="auto" w:fill="auto"/>
            <w:noWrap/>
            <w:vAlign w:val="bottom"/>
            <w:hideMark/>
          </w:tcPr>
          <w:p w14:paraId="1316A8E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w:t>
            </w:r>
          </w:p>
        </w:tc>
        <w:tc>
          <w:tcPr>
            <w:tcW w:w="639" w:type="pct"/>
            <w:shd w:val="clear" w:color="auto" w:fill="auto"/>
            <w:noWrap/>
            <w:vAlign w:val="bottom"/>
            <w:hideMark/>
          </w:tcPr>
          <w:p w14:paraId="675A6B99"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0.20%</w:t>
            </w:r>
          </w:p>
        </w:tc>
        <w:tc>
          <w:tcPr>
            <w:tcW w:w="721" w:type="pct"/>
            <w:shd w:val="clear" w:color="auto" w:fill="auto"/>
            <w:noWrap/>
            <w:vAlign w:val="bottom"/>
            <w:hideMark/>
          </w:tcPr>
          <w:p w14:paraId="12DEC9F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55.04%</w:t>
            </w:r>
          </w:p>
        </w:tc>
      </w:tr>
      <w:tr w:rsidR="00F80A3E" w:rsidRPr="009310A6" w14:paraId="31E085A9" w14:textId="77777777" w:rsidTr="00F9318D">
        <w:trPr>
          <w:trHeight w:val="290"/>
        </w:trPr>
        <w:tc>
          <w:tcPr>
            <w:tcW w:w="3156" w:type="pct"/>
            <w:shd w:val="clear" w:color="auto" w:fill="auto"/>
            <w:noWrap/>
            <w:vAlign w:val="bottom"/>
            <w:hideMark/>
          </w:tcPr>
          <w:p w14:paraId="7C7703D7"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Arthritis</w:t>
            </w:r>
          </w:p>
        </w:tc>
        <w:tc>
          <w:tcPr>
            <w:tcW w:w="484" w:type="pct"/>
            <w:shd w:val="clear" w:color="auto" w:fill="auto"/>
            <w:noWrap/>
            <w:vAlign w:val="bottom"/>
            <w:hideMark/>
          </w:tcPr>
          <w:p w14:paraId="7CDB5BD1"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25</w:t>
            </w:r>
          </w:p>
        </w:tc>
        <w:tc>
          <w:tcPr>
            <w:tcW w:w="639" w:type="pct"/>
            <w:shd w:val="clear" w:color="auto" w:fill="auto"/>
            <w:noWrap/>
            <w:vAlign w:val="bottom"/>
            <w:hideMark/>
          </w:tcPr>
          <w:p w14:paraId="065E65ED"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0.20%</w:t>
            </w:r>
          </w:p>
        </w:tc>
        <w:tc>
          <w:tcPr>
            <w:tcW w:w="721" w:type="pct"/>
            <w:shd w:val="clear" w:color="auto" w:fill="auto"/>
            <w:noWrap/>
            <w:vAlign w:val="bottom"/>
            <w:hideMark/>
          </w:tcPr>
          <w:p w14:paraId="6E78F875"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55.24%</w:t>
            </w:r>
          </w:p>
        </w:tc>
      </w:tr>
      <w:tr w:rsidR="00F80A3E" w:rsidRPr="009310A6" w14:paraId="2568FE16" w14:textId="77777777" w:rsidTr="00F9318D">
        <w:trPr>
          <w:trHeight w:val="290"/>
        </w:trPr>
        <w:tc>
          <w:tcPr>
            <w:tcW w:w="3156" w:type="pct"/>
            <w:shd w:val="clear" w:color="auto" w:fill="auto"/>
            <w:noWrap/>
            <w:vAlign w:val="bottom"/>
            <w:hideMark/>
          </w:tcPr>
          <w:p w14:paraId="0D746044" w14:textId="77777777" w:rsidR="00F80A3E" w:rsidRPr="009310A6" w:rsidRDefault="00F80A3E" w:rsidP="00F9318D">
            <w:pPr>
              <w:spacing w:after="0" w:line="240" w:lineRule="auto"/>
              <w:ind w:firstLine="0"/>
              <w:jc w:val="both"/>
              <w:rPr>
                <w:rFonts w:ascii="Calibri" w:hAnsi="Calibri" w:cs="Calibri"/>
                <w:color w:val="000000"/>
                <w:sz w:val="22"/>
                <w:szCs w:val="22"/>
                <w:lang w:bidi="ar-SA"/>
              </w:rPr>
            </w:pPr>
            <w:r w:rsidRPr="009310A6">
              <w:rPr>
                <w:rFonts w:ascii="Calibri" w:hAnsi="Calibri" w:cs="Calibri"/>
                <w:color w:val="000000"/>
                <w:sz w:val="22"/>
                <w:szCs w:val="22"/>
                <w:lang w:bidi="ar-SA"/>
              </w:rPr>
              <w:t>Other</w:t>
            </w:r>
          </w:p>
        </w:tc>
        <w:tc>
          <w:tcPr>
            <w:tcW w:w="484" w:type="pct"/>
            <w:shd w:val="clear" w:color="auto" w:fill="auto"/>
            <w:noWrap/>
            <w:vAlign w:val="bottom"/>
            <w:hideMark/>
          </w:tcPr>
          <w:p w14:paraId="449DC933"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5595</w:t>
            </w:r>
          </w:p>
        </w:tc>
        <w:tc>
          <w:tcPr>
            <w:tcW w:w="639" w:type="pct"/>
            <w:shd w:val="clear" w:color="auto" w:fill="auto"/>
            <w:noWrap/>
            <w:vAlign w:val="bottom"/>
            <w:hideMark/>
          </w:tcPr>
          <w:p w14:paraId="743C81B7"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44.76%</w:t>
            </w:r>
          </w:p>
        </w:tc>
        <w:tc>
          <w:tcPr>
            <w:tcW w:w="721" w:type="pct"/>
            <w:shd w:val="clear" w:color="auto" w:fill="auto"/>
            <w:noWrap/>
            <w:vAlign w:val="bottom"/>
            <w:hideMark/>
          </w:tcPr>
          <w:p w14:paraId="504941AA" w14:textId="77777777" w:rsidR="00F80A3E" w:rsidRPr="009310A6" w:rsidRDefault="00F80A3E" w:rsidP="00F9318D">
            <w:pPr>
              <w:spacing w:after="0" w:line="240" w:lineRule="auto"/>
              <w:ind w:firstLine="0"/>
              <w:jc w:val="center"/>
              <w:rPr>
                <w:rFonts w:ascii="Calibri" w:hAnsi="Calibri" w:cs="Calibri"/>
                <w:color w:val="000000"/>
                <w:sz w:val="22"/>
                <w:szCs w:val="22"/>
                <w:lang w:bidi="ar-SA"/>
              </w:rPr>
            </w:pPr>
            <w:r w:rsidRPr="009310A6">
              <w:rPr>
                <w:rFonts w:ascii="Calibri" w:hAnsi="Calibri" w:cs="Calibri"/>
                <w:color w:val="000000"/>
                <w:sz w:val="22"/>
                <w:szCs w:val="22"/>
                <w:lang w:bidi="ar-SA"/>
              </w:rPr>
              <w:t>100.00%</w:t>
            </w:r>
          </w:p>
        </w:tc>
      </w:tr>
    </w:tbl>
    <w:p w14:paraId="58F4DB16" w14:textId="0BD46042" w:rsidR="00F80A3E" w:rsidRPr="00AD4F11" w:rsidRDefault="00F80A3E" w:rsidP="007C622A">
      <w:pPr>
        <w:ind w:firstLine="0"/>
      </w:pPr>
    </w:p>
    <w:p w14:paraId="1ED576E0" w14:textId="6E527F5D" w:rsidR="00840AFB" w:rsidRPr="00840AFB" w:rsidRDefault="00840AFB" w:rsidP="00840AFB">
      <w:pPr>
        <w:rPr>
          <w:lang w:bidi="ar-SA"/>
        </w:rPr>
      </w:pPr>
    </w:p>
    <w:sectPr w:rsidR="00840AFB" w:rsidRPr="00840AFB" w:rsidSect="00E536FB">
      <w:footerReference w:type="default" r:id="rId43"/>
      <w:footnotePr>
        <w:numRestart w:val="eachSect"/>
      </w:footnotePr>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0761" w14:textId="77777777" w:rsidR="00231668" w:rsidRDefault="00231668" w:rsidP="00143B9D">
      <w:r>
        <w:separator/>
      </w:r>
    </w:p>
  </w:endnote>
  <w:endnote w:type="continuationSeparator" w:id="0">
    <w:p w14:paraId="6BD37CCB" w14:textId="77777777" w:rsidR="00231668" w:rsidRDefault="00231668" w:rsidP="00143B9D">
      <w:r>
        <w:continuationSeparator/>
      </w:r>
    </w:p>
  </w:endnote>
  <w:endnote w:type="continuationNotice" w:id="1">
    <w:p w14:paraId="36838FB9" w14:textId="77777777" w:rsidR="00231668" w:rsidRDefault="002316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St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41087"/>
      <w:docPartObj>
        <w:docPartGallery w:val="Page Numbers (Bottom of Page)"/>
        <w:docPartUnique/>
      </w:docPartObj>
    </w:sdtPr>
    <w:sdtEndPr/>
    <w:sdtContent>
      <w:sdt>
        <w:sdtPr>
          <w:id w:val="373825514"/>
          <w:docPartObj>
            <w:docPartGallery w:val="Page Numbers (Top of Page)"/>
            <w:docPartUnique/>
          </w:docPartObj>
        </w:sdtPr>
        <w:sdtEndPr/>
        <w:sdtContent>
          <w:p w14:paraId="4E9A5873" w14:textId="77777777" w:rsidR="00D13CD5" w:rsidRDefault="00D13CD5" w:rsidP="00716E4C">
            <w:pPr>
              <w:pStyle w:val="Footer"/>
              <w:spacing w:after="0" w:line="240" w:lineRule="auto"/>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359E" w14:textId="77777777" w:rsidR="00231668" w:rsidRDefault="00231668" w:rsidP="006E7133">
      <w:pPr>
        <w:spacing w:after="0" w:line="240" w:lineRule="auto"/>
      </w:pPr>
      <w:r>
        <w:separator/>
      </w:r>
    </w:p>
  </w:footnote>
  <w:footnote w:type="continuationSeparator" w:id="0">
    <w:p w14:paraId="115381D8" w14:textId="77777777" w:rsidR="00231668" w:rsidRDefault="00231668" w:rsidP="00143B9D">
      <w:r>
        <w:continuationSeparator/>
      </w:r>
    </w:p>
  </w:footnote>
  <w:footnote w:type="continuationNotice" w:id="1">
    <w:p w14:paraId="2CB81682" w14:textId="77777777" w:rsidR="00231668" w:rsidRDefault="00231668">
      <w:pPr>
        <w:spacing w:after="0"/>
      </w:pPr>
    </w:p>
  </w:footnote>
  <w:footnote w:id="2">
    <w:p w14:paraId="30183392" w14:textId="77777777" w:rsidR="0036210D" w:rsidRDefault="0036210D" w:rsidP="0036210D">
      <w:pPr>
        <w:pStyle w:val="FootnoteText"/>
      </w:pPr>
      <w:r>
        <w:rPr>
          <w:rStyle w:val="FootnoteReference"/>
        </w:rPr>
        <w:footnoteRef/>
      </w:r>
      <w:r>
        <w:t xml:space="preserve"> Reports 1 to 8 are the sources for </w:t>
      </w:r>
      <w:r>
        <w:fldChar w:fldCharType="begin"/>
      </w:r>
      <w:r>
        <w:instrText xml:space="preserve"> REF _Ref45622930 \h </w:instrText>
      </w:r>
      <w:r>
        <w:fldChar w:fldCharType="separate"/>
      </w:r>
      <w:r>
        <w:t xml:space="preserve">Figure </w:t>
      </w:r>
      <w:r>
        <w:rPr>
          <w:noProof/>
        </w:rPr>
        <w:t>1</w:t>
      </w:r>
      <w:r>
        <w:fldChar w:fldCharType="end"/>
      </w:r>
      <w:r>
        <w:t>.</w:t>
      </w:r>
    </w:p>
  </w:footnote>
  <w:footnote w:id="3">
    <w:p w14:paraId="591819CF" w14:textId="77777777" w:rsidR="00F80A3E" w:rsidRPr="00710700" w:rsidRDefault="00F80A3E" w:rsidP="00F80A3E">
      <w:pPr>
        <w:pStyle w:val="FootnoteText"/>
        <w:spacing w:line="240" w:lineRule="auto"/>
        <w:rPr>
          <w:lang w:val="en-CA"/>
        </w:rPr>
      </w:pPr>
      <w:r>
        <w:rPr>
          <w:rStyle w:val="FootnoteReference"/>
        </w:rPr>
        <w:footnoteRef/>
      </w:r>
      <w:r>
        <w:t xml:space="preserve"> </w:t>
      </w:r>
      <w:r>
        <w:rPr>
          <w:lang w:val="en-CA"/>
        </w:rPr>
        <w:t xml:space="preserve">For the full name of vaccines please check </w:t>
      </w:r>
      <w:r w:rsidRPr="00C83E19">
        <w:rPr>
          <w:lang w:val="en-CA"/>
        </w:rPr>
        <w:t>VAERS DATA USE GUIDE</w:t>
      </w:r>
      <w:r>
        <w:rPr>
          <w:lang w:val="en-CA"/>
        </w:rPr>
        <w:t xml:space="preserve"> at </w:t>
      </w:r>
      <w:hyperlink r:id="rId1" w:history="1">
        <w:r w:rsidRPr="00710700">
          <w:rPr>
            <w:rStyle w:val="Hyperlink"/>
            <w:lang w:val="en-CA"/>
          </w:rPr>
          <w:t>https://vaers.hhs.gov/docs/VAERSDataUseGuide_October2017.pdf</w:t>
        </w:r>
      </w:hyperlink>
    </w:p>
  </w:footnote>
  <w:footnote w:id="4">
    <w:p w14:paraId="0CA2F2FE" w14:textId="77777777" w:rsidR="00F80A3E" w:rsidRDefault="00F80A3E" w:rsidP="00F80A3E">
      <w:pPr>
        <w:pStyle w:val="FootnoteText"/>
        <w:spacing w:line="240" w:lineRule="auto"/>
      </w:pPr>
      <w:r>
        <w:rPr>
          <w:rStyle w:val="FootnoteReference"/>
        </w:rPr>
        <w:footnoteRef/>
      </w:r>
      <w:r>
        <w:t xml:space="preserve"> We were not able to determine vaccine type for 31 vaccine names in CV (total 139 reports). We marked them as Unkown. </w:t>
      </w:r>
    </w:p>
  </w:footnote>
  <w:footnote w:id="5">
    <w:p w14:paraId="52156CF5" w14:textId="77777777" w:rsidR="00F80A3E" w:rsidRDefault="00F80A3E" w:rsidP="00F80A3E">
      <w:pPr>
        <w:pStyle w:val="FootnoteText"/>
        <w:spacing w:line="240" w:lineRule="auto"/>
      </w:pPr>
      <w:r>
        <w:rPr>
          <w:rStyle w:val="FootnoteReference"/>
        </w:rPr>
        <w:footnoteRef/>
      </w:r>
      <w:r>
        <w:t xml:space="preserve"> The total sum of SAE categories in each years is more than the total SAE reports in each year. It is because SAE categories are not mutually exclusive and an SAE could have more than one reason of seriousness.</w:t>
      </w:r>
    </w:p>
  </w:footnote>
  <w:footnote w:id="6">
    <w:p w14:paraId="1B01C9B3" w14:textId="77777777" w:rsidR="00F80A3E" w:rsidRPr="00075490" w:rsidRDefault="00F80A3E" w:rsidP="00F80A3E">
      <w:pPr>
        <w:pStyle w:val="FootnoteText"/>
        <w:spacing w:line="240" w:lineRule="auto"/>
        <w:rPr>
          <w:lang w:val="en-CA"/>
        </w:rPr>
      </w:pPr>
      <w:r>
        <w:rPr>
          <w:rStyle w:val="FootnoteReference"/>
        </w:rPr>
        <w:footnoteRef/>
      </w:r>
      <w:r>
        <w:t xml:space="preserve"> </w:t>
      </w:r>
      <w:r>
        <w:rPr>
          <w:lang w:val="en-CA"/>
        </w:rPr>
        <w:t xml:space="preserve">For the full name of vaccines please check </w:t>
      </w:r>
      <w:r w:rsidRPr="00C83E19">
        <w:rPr>
          <w:lang w:val="en-CA"/>
        </w:rPr>
        <w:t>VAERS DATA USE GUIDE</w:t>
      </w:r>
      <w:r>
        <w:rPr>
          <w:lang w:val="en-CA"/>
        </w:rPr>
        <w:t xml:space="preserve"> at </w:t>
      </w:r>
      <w:hyperlink r:id="rId2" w:history="1">
        <w:r w:rsidRPr="00710700">
          <w:rPr>
            <w:rStyle w:val="Hyperlink"/>
            <w:lang w:val="en-CA"/>
          </w:rPr>
          <w:t>https://vaers.hhs.gov/docs/VAERSDataUseGuide_October2017.pdf</w:t>
        </w:r>
      </w:hyperlink>
    </w:p>
  </w:footnote>
  <w:footnote w:id="7">
    <w:p w14:paraId="2EA39193" w14:textId="5A532243" w:rsidR="00F80A3E" w:rsidRDefault="00F80A3E" w:rsidP="00F80A3E">
      <w:pPr>
        <w:pStyle w:val="FootnoteText"/>
        <w:spacing w:line="240" w:lineRule="auto"/>
      </w:pPr>
      <w:r>
        <w:rPr>
          <w:rStyle w:val="FootnoteReference"/>
        </w:rPr>
        <w:footnoteRef/>
      </w:r>
      <w:r>
        <w:t xml:space="preserve"> We were not able to determine vaccine type for 31 vaccine names in CV (total 139 reports) so we marked them as </w:t>
      </w:r>
      <w:r w:rsidR="00BC6532">
        <w:t>Unknown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024548"/>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9924782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5765C"/>
    <w:multiLevelType w:val="hybridMultilevel"/>
    <w:tmpl w:val="0354F0A6"/>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 w15:restartNumberingAfterBreak="0">
    <w:nsid w:val="04D814A7"/>
    <w:multiLevelType w:val="hybridMultilevel"/>
    <w:tmpl w:val="F1A28544"/>
    <w:lvl w:ilvl="0" w:tplc="D42AD96E">
      <w:start w:val="1"/>
      <w:numFmt w:val="upperLetter"/>
      <w:lvlText w:val="Appendix %1."/>
      <w:lvlJc w:val="left"/>
      <w:pPr>
        <w:ind w:left="1009" w:hanging="360"/>
      </w:pPr>
      <w:rPr>
        <w:rFonts w:hint="default"/>
      </w:rPr>
    </w:lvl>
    <w:lvl w:ilvl="1" w:tplc="10090019" w:tentative="1">
      <w:start w:val="1"/>
      <w:numFmt w:val="lowerLetter"/>
      <w:lvlText w:val="%2."/>
      <w:lvlJc w:val="left"/>
      <w:pPr>
        <w:ind w:left="1729" w:hanging="360"/>
      </w:pPr>
    </w:lvl>
    <w:lvl w:ilvl="2" w:tplc="1009001B" w:tentative="1">
      <w:start w:val="1"/>
      <w:numFmt w:val="lowerRoman"/>
      <w:lvlText w:val="%3."/>
      <w:lvlJc w:val="right"/>
      <w:pPr>
        <w:ind w:left="2449" w:hanging="180"/>
      </w:pPr>
    </w:lvl>
    <w:lvl w:ilvl="3" w:tplc="1009000F" w:tentative="1">
      <w:start w:val="1"/>
      <w:numFmt w:val="decimal"/>
      <w:lvlText w:val="%4."/>
      <w:lvlJc w:val="left"/>
      <w:pPr>
        <w:ind w:left="3169" w:hanging="360"/>
      </w:pPr>
    </w:lvl>
    <w:lvl w:ilvl="4" w:tplc="10090019" w:tentative="1">
      <w:start w:val="1"/>
      <w:numFmt w:val="lowerLetter"/>
      <w:lvlText w:val="%5."/>
      <w:lvlJc w:val="left"/>
      <w:pPr>
        <w:ind w:left="3889" w:hanging="360"/>
      </w:pPr>
    </w:lvl>
    <w:lvl w:ilvl="5" w:tplc="1009001B" w:tentative="1">
      <w:start w:val="1"/>
      <w:numFmt w:val="lowerRoman"/>
      <w:lvlText w:val="%6."/>
      <w:lvlJc w:val="right"/>
      <w:pPr>
        <w:ind w:left="4609" w:hanging="180"/>
      </w:pPr>
    </w:lvl>
    <w:lvl w:ilvl="6" w:tplc="1009000F" w:tentative="1">
      <w:start w:val="1"/>
      <w:numFmt w:val="decimal"/>
      <w:lvlText w:val="%7."/>
      <w:lvlJc w:val="left"/>
      <w:pPr>
        <w:ind w:left="5329" w:hanging="360"/>
      </w:pPr>
    </w:lvl>
    <w:lvl w:ilvl="7" w:tplc="10090019" w:tentative="1">
      <w:start w:val="1"/>
      <w:numFmt w:val="lowerLetter"/>
      <w:lvlText w:val="%8."/>
      <w:lvlJc w:val="left"/>
      <w:pPr>
        <w:ind w:left="6049" w:hanging="360"/>
      </w:pPr>
    </w:lvl>
    <w:lvl w:ilvl="8" w:tplc="1009001B" w:tentative="1">
      <w:start w:val="1"/>
      <w:numFmt w:val="lowerRoman"/>
      <w:lvlText w:val="%9."/>
      <w:lvlJc w:val="right"/>
      <w:pPr>
        <w:ind w:left="6769" w:hanging="180"/>
      </w:pPr>
    </w:lvl>
  </w:abstractNum>
  <w:abstractNum w:abstractNumId="4" w15:restartNumberingAfterBreak="0">
    <w:nsid w:val="078E1218"/>
    <w:multiLevelType w:val="hybridMultilevel"/>
    <w:tmpl w:val="B6B25C44"/>
    <w:lvl w:ilvl="0" w:tplc="59C69994">
      <w:start w:val="1"/>
      <w:numFmt w:val="decimal"/>
      <w:lvlText w:val="[%1] "/>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8473C5E"/>
    <w:multiLevelType w:val="hybridMultilevel"/>
    <w:tmpl w:val="50820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7076C"/>
    <w:multiLevelType w:val="hybridMultilevel"/>
    <w:tmpl w:val="C1AEC2EA"/>
    <w:lvl w:ilvl="0" w:tplc="21228BF8">
      <w:start w:val="1"/>
      <w:numFmt w:val="upperLetter"/>
      <w:suff w:val="space"/>
      <w:lvlText w:val="Appendi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2C418BC"/>
    <w:multiLevelType w:val="hybridMultilevel"/>
    <w:tmpl w:val="592C4B48"/>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8" w15:restartNumberingAfterBreak="0">
    <w:nsid w:val="134A37DC"/>
    <w:multiLevelType w:val="hybridMultilevel"/>
    <w:tmpl w:val="743C8B6E"/>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9" w15:restartNumberingAfterBreak="0">
    <w:nsid w:val="139A220E"/>
    <w:multiLevelType w:val="hybridMultilevel"/>
    <w:tmpl w:val="623AD8C0"/>
    <w:lvl w:ilvl="0" w:tplc="10090001">
      <w:start w:val="1"/>
      <w:numFmt w:val="bullet"/>
      <w:lvlText w:val=""/>
      <w:lvlJc w:val="left"/>
      <w:pPr>
        <w:ind w:left="1369" w:hanging="360"/>
      </w:pPr>
      <w:rPr>
        <w:rFonts w:ascii="Symbol" w:hAnsi="Symbol" w:hint="default"/>
      </w:rPr>
    </w:lvl>
    <w:lvl w:ilvl="1" w:tplc="10090003" w:tentative="1">
      <w:start w:val="1"/>
      <w:numFmt w:val="bullet"/>
      <w:lvlText w:val="o"/>
      <w:lvlJc w:val="left"/>
      <w:pPr>
        <w:ind w:left="2089" w:hanging="360"/>
      </w:pPr>
      <w:rPr>
        <w:rFonts w:ascii="Courier New" w:hAnsi="Courier New" w:cs="Courier New" w:hint="default"/>
      </w:rPr>
    </w:lvl>
    <w:lvl w:ilvl="2" w:tplc="10090005" w:tentative="1">
      <w:start w:val="1"/>
      <w:numFmt w:val="bullet"/>
      <w:lvlText w:val=""/>
      <w:lvlJc w:val="left"/>
      <w:pPr>
        <w:ind w:left="2809" w:hanging="360"/>
      </w:pPr>
      <w:rPr>
        <w:rFonts w:ascii="Wingdings" w:hAnsi="Wingdings" w:hint="default"/>
      </w:rPr>
    </w:lvl>
    <w:lvl w:ilvl="3" w:tplc="10090001" w:tentative="1">
      <w:start w:val="1"/>
      <w:numFmt w:val="bullet"/>
      <w:lvlText w:val=""/>
      <w:lvlJc w:val="left"/>
      <w:pPr>
        <w:ind w:left="3529" w:hanging="360"/>
      </w:pPr>
      <w:rPr>
        <w:rFonts w:ascii="Symbol" w:hAnsi="Symbol" w:hint="default"/>
      </w:rPr>
    </w:lvl>
    <w:lvl w:ilvl="4" w:tplc="10090003" w:tentative="1">
      <w:start w:val="1"/>
      <w:numFmt w:val="bullet"/>
      <w:lvlText w:val="o"/>
      <w:lvlJc w:val="left"/>
      <w:pPr>
        <w:ind w:left="4249" w:hanging="360"/>
      </w:pPr>
      <w:rPr>
        <w:rFonts w:ascii="Courier New" w:hAnsi="Courier New" w:cs="Courier New" w:hint="default"/>
      </w:rPr>
    </w:lvl>
    <w:lvl w:ilvl="5" w:tplc="10090005" w:tentative="1">
      <w:start w:val="1"/>
      <w:numFmt w:val="bullet"/>
      <w:lvlText w:val=""/>
      <w:lvlJc w:val="left"/>
      <w:pPr>
        <w:ind w:left="4969" w:hanging="360"/>
      </w:pPr>
      <w:rPr>
        <w:rFonts w:ascii="Wingdings" w:hAnsi="Wingdings" w:hint="default"/>
      </w:rPr>
    </w:lvl>
    <w:lvl w:ilvl="6" w:tplc="10090001" w:tentative="1">
      <w:start w:val="1"/>
      <w:numFmt w:val="bullet"/>
      <w:lvlText w:val=""/>
      <w:lvlJc w:val="left"/>
      <w:pPr>
        <w:ind w:left="5689" w:hanging="360"/>
      </w:pPr>
      <w:rPr>
        <w:rFonts w:ascii="Symbol" w:hAnsi="Symbol" w:hint="default"/>
      </w:rPr>
    </w:lvl>
    <w:lvl w:ilvl="7" w:tplc="10090003" w:tentative="1">
      <w:start w:val="1"/>
      <w:numFmt w:val="bullet"/>
      <w:lvlText w:val="o"/>
      <w:lvlJc w:val="left"/>
      <w:pPr>
        <w:ind w:left="6409" w:hanging="360"/>
      </w:pPr>
      <w:rPr>
        <w:rFonts w:ascii="Courier New" w:hAnsi="Courier New" w:cs="Courier New" w:hint="default"/>
      </w:rPr>
    </w:lvl>
    <w:lvl w:ilvl="8" w:tplc="10090005" w:tentative="1">
      <w:start w:val="1"/>
      <w:numFmt w:val="bullet"/>
      <w:lvlText w:val=""/>
      <w:lvlJc w:val="left"/>
      <w:pPr>
        <w:ind w:left="7129" w:hanging="360"/>
      </w:pPr>
      <w:rPr>
        <w:rFonts w:ascii="Wingdings" w:hAnsi="Wingdings" w:hint="default"/>
      </w:rPr>
    </w:lvl>
  </w:abstractNum>
  <w:abstractNum w:abstractNumId="10" w15:restartNumberingAfterBreak="0">
    <w:nsid w:val="157C5A4A"/>
    <w:multiLevelType w:val="hybridMultilevel"/>
    <w:tmpl w:val="0274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D1AEC"/>
    <w:multiLevelType w:val="hybridMultilevel"/>
    <w:tmpl w:val="87F2EA08"/>
    <w:lvl w:ilvl="0" w:tplc="40E6320C">
      <w:start w:val="1"/>
      <w:numFmt w:val="decimal"/>
      <w:lvlText w:val="%1."/>
      <w:lvlJc w:val="left"/>
      <w:pPr>
        <w:ind w:left="649" w:hanging="36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2" w15:restartNumberingAfterBreak="0">
    <w:nsid w:val="1EB70223"/>
    <w:multiLevelType w:val="hybridMultilevel"/>
    <w:tmpl w:val="50B0C78A"/>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3" w15:restartNumberingAfterBreak="0">
    <w:nsid w:val="210875EE"/>
    <w:multiLevelType w:val="hybridMultilevel"/>
    <w:tmpl w:val="2F3A3850"/>
    <w:lvl w:ilvl="0" w:tplc="59C69994">
      <w:start w:val="1"/>
      <w:numFmt w:val="decimal"/>
      <w:lvlText w:val="[%1] "/>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8D75758"/>
    <w:multiLevelType w:val="hybridMultilevel"/>
    <w:tmpl w:val="47DADBBE"/>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5" w15:restartNumberingAfterBreak="0">
    <w:nsid w:val="3C891003"/>
    <w:multiLevelType w:val="hybridMultilevel"/>
    <w:tmpl w:val="C98EE508"/>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16" w15:restartNumberingAfterBreak="0">
    <w:nsid w:val="43E56F40"/>
    <w:multiLevelType w:val="hybridMultilevel"/>
    <w:tmpl w:val="61080DFA"/>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7" w15:restartNumberingAfterBreak="0">
    <w:nsid w:val="486F1F85"/>
    <w:multiLevelType w:val="hybridMultilevel"/>
    <w:tmpl w:val="B9E2A37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4BEC74A2"/>
    <w:multiLevelType w:val="hybridMultilevel"/>
    <w:tmpl w:val="8F32E6C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4F2639D0"/>
    <w:multiLevelType w:val="hybridMultilevel"/>
    <w:tmpl w:val="580411D0"/>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20" w15:restartNumberingAfterBreak="0">
    <w:nsid w:val="528E599E"/>
    <w:multiLevelType w:val="multilevel"/>
    <w:tmpl w:val="812C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EC546A"/>
    <w:multiLevelType w:val="hybridMultilevel"/>
    <w:tmpl w:val="6A32597C"/>
    <w:lvl w:ilvl="0" w:tplc="10090001">
      <w:start w:val="1"/>
      <w:numFmt w:val="bullet"/>
      <w:lvlText w:val=""/>
      <w:lvlJc w:val="left"/>
      <w:pPr>
        <w:ind w:left="1008" w:hanging="360"/>
      </w:pPr>
      <w:rPr>
        <w:rFonts w:ascii="Symbol" w:hAnsi="Symbol" w:hint="default"/>
      </w:rPr>
    </w:lvl>
    <w:lvl w:ilvl="1" w:tplc="10090003" w:tentative="1">
      <w:start w:val="1"/>
      <w:numFmt w:val="bullet"/>
      <w:lvlText w:val="o"/>
      <w:lvlJc w:val="left"/>
      <w:pPr>
        <w:ind w:left="1728" w:hanging="360"/>
      </w:pPr>
      <w:rPr>
        <w:rFonts w:ascii="Courier New" w:hAnsi="Courier New" w:cs="Courier New" w:hint="default"/>
      </w:rPr>
    </w:lvl>
    <w:lvl w:ilvl="2" w:tplc="10090005" w:tentative="1">
      <w:start w:val="1"/>
      <w:numFmt w:val="bullet"/>
      <w:lvlText w:val=""/>
      <w:lvlJc w:val="left"/>
      <w:pPr>
        <w:ind w:left="2448" w:hanging="360"/>
      </w:pPr>
      <w:rPr>
        <w:rFonts w:ascii="Wingdings" w:hAnsi="Wingdings" w:hint="default"/>
      </w:rPr>
    </w:lvl>
    <w:lvl w:ilvl="3" w:tplc="10090001" w:tentative="1">
      <w:start w:val="1"/>
      <w:numFmt w:val="bullet"/>
      <w:lvlText w:val=""/>
      <w:lvlJc w:val="left"/>
      <w:pPr>
        <w:ind w:left="3168" w:hanging="360"/>
      </w:pPr>
      <w:rPr>
        <w:rFonts w:ascii="Symbol" w:hAnsi="Symbol" w:hint="default"/>
      </w:rPr>
    </w:lvl>
    <w:lvl w:ilvl="4" w:tplc="10090003" w:tentative="1">
      <w:start w:val="1"/>
      <w:numFmt w:val="bullet"/>
      <w:lvlText w:val="o"/>
      <w:lvlJc w:val="left"/>
      <w:pPr>
        <w:ind w:left="3888" w:hanging="360"/>
      </w:pPr>
      <w:rPr>
        <w:rFonts w:ascii="Courier New" w:hAnsi="Courier New" w:cs="Courier New" w:hint="default"/>
      </w:rPr>
    </w:lvl>
    <w:lvl w:ilvl="5" w:tplc="10090005" w:tentative="1">
      <w:start w:val="1"/>
      <w:numFmt w:val="bullet"/>
      <w:lvlText w:val=""/>
      <w:lvlJc w:val="left"/>
      <w:pPr>
        <w:ind w:left="4608" w:hanging="360"/>
      </w:pPr>
      <w:rPr>
        <w:rFonts w:ascii="Wingdings" w:hAnsi="Wingdings" w:hint="default"/>
      </w:rPr>
    </w:lvl>
    <w:lvl w:ilvl="6" w:tplc="10090001" w:tentative="1">
      <w:start w:val="1"/>
      <w:numFmt w:val="bullet"/>
      <w:lvlText w:val=""/>
      <w:lvlJc w:val="left"/>
      <w:pPr>
        <w:ind w:left="5328" w:hanging="360"/>
      </w:pPr>
      <w:rPr>
        <w:rFonts w:ascii="Symbol" w:hAnsi="Symbol" w:hint="default"/>
      </w:rPr>
    </w:lvl>
    <w:lvl w:ilvl="7" w:tplc="10090003" w:tentative="1">
      <w:start w:val="1"/>
      <w:numFmt w:val="bullet"/>
      <w:lvlText w:val="o"/>
      <w:lvlJc w:val="left"/>
      <w:pPr>
        <w:ind w:left="6048" w:hanging="360"/>
      </w:pPr>
      <w:rPr>
        <w:rFonts w:ascii="Courier New" w:hAnsi="Courier New" w:cs="Courier New" w:hint="default"/>
      </w:rPr>
    </w:lvl>
    <w:lvl w:ilvl="8" w:tplc="10090005" w:tentative="1">
      <w:start w:val="1"/>
      <w:numFmt w:val="bullet"/>
      <w:lvlText w:val=""/>
      <w:lvlJc w:val="left"/>
      <w:pPr>
        <w:ind w:left="6768" w:hanging="360"/>
      </w:pPr>
      <w:rPr>
        <w:rFonts w:ascii="Wingdings" w:hAnsi="Wingdings" w:hint="default"/>
      </w:rPr>
    </w:lvl>
  </w:abstractNum>
  <w:abstractNum w:abstractNumId="22" w15:restartNumberingAfterBreak="0">
    <w:nsid w:val="55975258"/>
    <w:multiLevelType w:val="hybridMultilevel"/>
    <w:tmpl w:val="9F1EE092"/>
    <w:lvl w:ilvl="0" w:tplc="0409000F">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59A67AE8"/>
    <w:multiLevelType w:val="hybridMultilevel"/>
    <w:tmpl w:val="ECCA9680"/>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24" w15:restartNumberingAfterBreak="0">
    <w:nsid w:val="59BE15FE"/>
    <w:multiLevelType w:val="hybridMultilevel"/>
    <w:tmpl w:val="D79E3FCC"/>
    <w:lvl w:ilvl="0" w:tplc="10090001">
      <w:start w:val="1"/>
      <w:numFmt w:val="bullet"/>
      <w:lvlText w:val=""/>
      <w:lvlJc w:val="left"/>
      <w:pPr>
        <w:ind w:left="1369" w:hanging="360"/>
      </w:pPr>
      <w:rPr>
        <w:rFonts w:ascii="Symbol" w:hAnsi="Symbol" w:hint="default"/>
      </w:rPr>
    </w:lvl>
    <w:lvl w:ilvl="1" w:tplc="10090003" w:tentative="1">
      <w:start w:val="1"/>
      <w:numFmt w:val="bullet"/>
      <w:lvlText w:val="o"/>
      <w:lvlJc w:val="left"/>
      <w:pPr>
        <w:ind w:left="2089" w:hanging="360"/>
      </w:pPr>
      <w:rPr>
        <w:rFonts w:ascii="Courier New" w:hAnsi="Courier New" w:cs="Courier New" w:hint="default"/>
      </w:rPr>
    </w:lvl>
    <w:lvl w:ilvl="2" w:tplc="10090005" w:tentative="1">
      <w:start w:val="1"/>
      <w:numFmt w:val="bullet"/>
      <w:lvlText w:val=""/>
      <w:lvlJc w:val="left"/>
      <w:pPr>
        <w:ind w:left="2809" w:hanging="360"/>
      </w:pPr>
      <w:rPr>
        <w:rFonts w:ascii="Wingdings" w:hAnsi="Wingdings" w:hint="default"/>
      </w:rPr>
    </w:lvl>
    <w:lvl w:ilvl="3" w:tplc="10090001" w:tentative="1">
      <w:start w:val="1"/>
      <w:numFmt w:val="bullet"/>
      <w:lvlText w:val=""/>
      <w:lvlJc w:val="left"/>
      <w:pPr>
        <w:ind w:left="3529" w:hanging="360"/>
      </w:pPr>
      <w:rPr>
        <w:rFonts w:ascii="Symbol" w:hAnsi="Symbol" w:hint="default"/>
      </w:rPr>
    </w:lvl>
    <w:lvl w:ilvl="4" w:tplc="10090003" w:tentative="1">
      <w:start w:val="1"/>
      <w:numFmt w:val="bullet"/>
      <w:lvlText w:val="o"/>
      <w:lvlJc w:val="left"/>
      <w:pPr>
        <w:ind w:left="4249" w:hanging="360"/>
      </w:pPr>
      <w:rPr>
        <w:rFonts w:ascii="Courier New" w:hAnsi="Courier New" w:cs="Courier New" w:hint="default"/>
      </w:rPr>
    </w:lvl>
    <w:lvl w:ilvl="5" w:tplc="10090005" w:tentative="1">
      <w:start w:val="1"/>
      <w:numFmt w:val="bullet"/>
      <w:lvlText w:val=""/>
      <w:lvlJc w:val="left"/>
      <w:pPr>
        <w:ind w:left="4969" w:hanging="360"/>
      </w:pPr>
      <w:rPr>
        <w:rFonts w:ascii="Wingdings" w:hAnsi="Wingdings" w:hint="default"/>
      </w:rPr>
    </w:lvl>
    <w:lvl w:ilvl="6" w:tplc="10090001" w:tentative="1">
      <w:start w:val="1"/>
      <w:numFmt w:val="bullet"/>
      <w:lvlText w:val=""/>
      <w:lvlJc w:val="left"/>
      <w:pPr>
        <w:ind w:left="5689" w:hanging="360"/>
      </w:pPr>
      <w:rPr>
        <w:rFonts w:ascii="Symbol" w:hAnsi="Symbol" w:hint="default"/>
      </w:rPr>
    </w:lvl>
    <w:lvl w:ilvl="7" w:tplc="10090003" w:tentative="1">
      <w:start w:val="1"/>
      <w:numFmt w:val="bullet"/>
      <w:lvlText w:val="o"/>
      <w:lvlJc w:val="left"/>
      <w:pPr>
        <w:ind w:left="6409" w:hanging="360"/>
      </w:pPr>
      <w:rPr>
        <w:rFonts w:ascii="Courier New" w:hAnsi="Courier New" w:cs="Courier New" w:hint="default"/>
      </w:rPr>
    </w:lvl>
    <w:lvl w:ilvl="8" w:tplc="10090005" w:tentative="1">
      <w:start w:val="1"/>
      <w:numFmt w:val="bullet"/>
      <w:lvlText w:val=""/>
      <w:lvlJc w:val="left"/>
      <w:pPr>
        <w:ind w:left="7129" w:hanging="360"/>
      </w:pPr>
      <w:rPr>
        <w:rFonts w:ascii="Wingdings" w:hAnsi="Wingdings" w:hint="default"/>
      </w:rPr>
    </w:lvl>
  </w:abstractNum>
  <w:abstractNum w:abstractNumId="25" w15:restartNumberingAfterBreak="0">
    <w:nsid w:val="5DA716A2"/>
    <w:multiLevelType w:val="multilevel"/>
    <w:tmpl w:val="3DC8A312"/>
    <w:lvl w:ilvl="0">
      <w:start w:val="1"/>
      <w:numFmt w:val="decimal"/>
      <w:pStyle w:val="Heading1"/>
      <w:lvlText w:val="%1"/>
      <w:lvlJc w:val="left"/>
      <w:pPr>
        <w:ind w:left="432" w:hanging="432"/>
      </w:pPr>
      <w:rPr>
        <w:rFonts w:ascii="Times New Roman" w:hAnsi="Times New Roman"/>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cs="B Nazanin" w:hint="cs"/>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578" w:hanging="578"/>
      </w:pPr>
      <w:rPr>
        <w:rFonts w:cs="B Nazanin" w:hint="cs"/>
        <w:bCs/>
        <w:iCs w:val="0"/>
        <w:szCs w:val="32"/>
      </w:rPr>
    </w:lvl>
    <w:lvl w:ilvl="3">
      <w:start w:val="1"/>
      <w:numFmt w:val="decimal"/>
      <w:pStyle w:val="Heading4"/>
      <w:lvlText w:val="%1-%2-%3-%4"/>
      <w:lvlJc w:val="left"/>
      <w:pPr>
        <w:ind w:left="864" w:hanging="864"/>
      </w:pPr>
      <w:rPr>
        <w:rFonts w:ascii="Times New Roman" w:hAnsi="Times New Roman" w:cs="B Nazanin" w:hint="default"/>
        <w:bCs/>
        <w:iCs w:val="0"/>
        <w:szCs w:val="3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4EC0A7A"/>
    <w:multiLevelType w:val="hybridMultilevel"/>
    <w:tmpl w:val="24CC0328"/>
    <w:lvl w:ilvl="0" w:tplc="10090001">
      <w:start w:val="1"/>
      <w:numFmt w:val="bullet"/>
      <w:lvlText w:val=""/>
      <w:lvlJc w:val="left"/>
      <w:pPr>
        <w:ind w:left="1128" w:hanging="360"/>
      </w:pPr>
      <w:rPr>
        <w:rFonts w:ascii="Symbol" w:hAnsi="Symbol" w:hint="default"/>
      </w:rPr>
    </w:lvl>
    <w:lvl w:ilvl="1" w:tplc="10090003" w:tentative="1">
      <w:start w:val="1"/>
      <w:numFmt w:val="bullet"/>
      <w:lvlText w:val="o"/>
      <w:lvlJc w:val="left"/>
      <w:pPr>
        <w:ind w:left="1848" w:hanging="360"/>
      </w:pPr>
      <w:rPr>
        <w:rFonts w:ascii="Courier New" w:hAnsi="Courier New" w:cs="Courier New" w:hint="default"/>
      </w:rPr>
    </w:lvl>
    <w:lvl w:ilvl="2" w:tplc="10090005" w:tentative="1">
      <w:start w:val="1"/>
      <w:numFmt w:val="bullet"/>
      <w:lvlText w:val=""/>
      <w:lvlJc w:val="left"/>
      <w:pPr>
        <w:ind w:left="2568" w:hanging="360"/>
      </w:pPr>
      <w:rPr>
        <w:rFonts w:ascii="Wingdings" w:hAnsi="Wingdings" w:hint="default"/>
      </w:rPr>
    </w:lvl>
    <w:lvl w:ilvl="3" w:tplc="10090001" w:tentative="1">
      <w:start w:val="1"/>
      <w:numFmt w:val="bullet"/>
      <w:lvlText w:val=""/>
      <w:lvlJc w:val="left"/>
      <w:pPr>
        <w:ind w:left="3288" w:hanging="360"/>
      </w:pPr>
      <w:rPr>
        <w:rFonts w:ascii="Symbol" w:hAnsi="Symbol" w:hint="default"/>
      </w:rPr>
    </w:lvl>
    <w:lvl w:ilvl="4" w:tplc="10090003" w:tentative="1">
      <w:start w:val="1"/>
      <w:numFmt w:val="bullet"/>
      <w:lvlText w:val="o"/>
      <w:lvlJc w:val="left"/>
      <w:pPr>
        <w:ind w:left="4008" w:hanging="360"/>
      </w:pPr>
      <w:rPr>
        <w:rFonts w:ascii="Courier New" w:hAnsi="Courier New" w:cs="Courier New" w:hint="default"/>
      </w:rPr>
    </w:lvl>
    <w:lvl w:ilvl="5" w:tplc="10090005" w:tentative="1">
      <w:start w:val="1"/>
      <w:numFmt w:val="bullet"/>
      <w:lvlText w:val=""/>
      <w:lvlJc w:val="left"/>
      <w:pPr>
        <w:ind w:left="4728" w:hanging="360"/>
      </w:pPr>
      <w:rPr>
        <w:rFonts w:ascii="Wingdings" w:hAnsi="Wingdings" w:hint="default"/>
      </w:rPr>
    </w:lvl>
    <w:lvl w:ilvl="6" w:tplc="10090001" w:tentative="1">
      <w:start w:val="1"/>
      <w:numFmt w:val="bullet"/>
      <w:lvlText w:val=""/>
      <w:lvlJc w:val="left"/>
      <w:pPr>
        <w:ind w:left="5448" w:hanging="360"/>
      </w:pPr>
      <w:rPr>
        <w:rFonts w:ascii="Symbol" w:hAnsi="Symbol" w:hint="default"/>
      </w:rPr>
    </w:lvl>
    <w:lvl w:ilvl="7" w:tplc="10090003" w:tentative="1">
      <w:start w:val="1"/>
      <w:numFmt w:val="bullet"/>
      <w:lvlText w:val="o"/>
      <w:lvlJc w:val="left"/>
      <w:pPr>
        <w:ind w:left="6168" w:hanging="360"/>
      </w:pPr>
      <w:rPr>
        <w:rFonts w:ascii="Courier New" w:hAnsi="Courier New" w:cs="Courier New" w:hint="default"/>
      </w:rPr>
    </w:lvl>
    <w:lvl w:ilvl="8" w:tplc="10090005" w:tentative="1">
      <w:start w:val="1"/>
      <w:numFmt w:val="bullet"/>
      <w:lvlText w:val=""/>
      <w:lvlJc w:val="left"/>
      <w:pPr>
        <w:ind w:left="6888" w:hanging="360"/>
      </w:pPr>
      <w:rPr>
        <w:rFonts w:ascii="Wingdings" w:hAnsi="Wingdings" w:hint="default"/>
      </w:rPr>
    </w:lvl>
  </w:abstractNum>
  <w:abstractNum w:abstractNumId="27" w15:restartNumberingAfterBreak="0">
    <w:nsid w:val="652C1CB9"/>
    <w:multiLevelType w:val="multilevel"/>
    <w:tmpl w:val="E97E0A1C"/>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b/>
        <w:i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شکل (%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suff w:val="space"/>
      <w:lvlText w:val="جدول (%1-%8)"/>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5"/>
      <w:suff w:val="space"/>
      <w:lvlText w:val="%1-%2-%3-%4-%5-%9-"/>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667D0909"/>
    <w:multiLevelType w:val="multilevel"/>
    <w:tmpl w:val="B136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B87E45"/>
    <w:multiLevelType w:val="hybridMultilevel"/>
    <w:tmpl w:val="C3FAFFEE"/>
    <w:lvl w:ilvl="0" w:tplc="04090001">
      <w:start w:val="1"/>
      <w:numFmt w:val="bullet"/>
      <w:lvlText w:val=""/>
      <w:lvlJc w:val="left"/>
      <w:pPr>
        <w:ind w:left="1009" w:hanging="360"/>
      </w:pPr>
      <w:rPr>
        <w:rFonts w:ascii="Symbol" w:hAnsi="Symbol" w:hint="default"/>
      </w:rPr>
    </w:lvl>
    <w:lvl w:ilvl="1" w:tplc="04090003">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0" w15:restartNumberingAfterBreak="0">
    <w:nsid w:val="692E46C4"/>
    <w:multiLevelType w:val="hybridMultilevel"/>
    <w:tmpl w:val="3F8C2CF2"/>
    <w:lvl w:ilvl="0" w:tplc="3C0C26EE">
      <w:start w:val="1"/>
      <w:numFmt w:val="upperLetter"/>
      <w:lvlText w:val="Appendix %1."/>
      <w:lvlJc w:val="left"/>
      <w:pPr>
        <w:ind w:left="288" w:hanging="360"/>
      </w:pPr>
      <w:rPr>
        <w:rFonts w:hint="default"/>
      </w:rPr>
    </w:lvl>
    <w:lvl w:ilvl="1" w:tplc="10090019" w:tentative="1">
      <w:start w:val="1"/>
      <w:numFmt w:val="lowerLetter"/>
      <w:lvlText w:val="%2."/>
      <w:lvlJc w:val="left"/>
      <w:pPr>
        <w:ind w:left="1008" w:hanging="360"/>
      </w:pPr>
    </w:lvl>
    <w:lvl w:ilvl="2" w:tplc="1009001B" w:tentative="1">
      <w:start w:val="1"/>
      <w:numFmt w:val="lowerRoman"/>
      <w:lvlText w:val="%3."/>
      <w:lvlJc w:val="right"/>
      <w:pPr>
        <w:ind w:left="1728" w:hanging="180"/>
      </w:pPr>
    </w:lvl>
    <w:lvl w:ilvl="3" w:tplc="1009000F" w:tentative="1">
      <w:start w:val="1"/>
      <w:numFmt w:val="decimal"/>
      <w:lvlText w:val="%4."/>
      <w:lvlJc w:val="left"/>
      <w:pPr>
        <w:ind w:left="2448" w:hanging="360"/>
      </w:pPr>
    </w:lvl>
    <w:lvl w:ilvl="4" w:tplc="10090019" w:tentative="1">
      <w:start w:val="1"/>
      <w:numFmt w:val="lowerLetter"/>
      <w:lvlText w:val="%5."/>
      <w:lvlJc w:val="left"/>
      <w:pPr>
        <w:ind w:left="3168" w:hanging="360"/>
      </w:pPr>
    </w:lvl>
    <w:lvl w:ilvl="5" w:tplc="1009001B" w:tentative="1">
      <w:start w:val="1"/>
      <w:numFmt w:val="lowerRoman"/>
      <w:lvlText w:val="%6."/>
      <w:lvlJc w:val="right"/>
      <w:pPr>
        <w:ind w:left="3888" w:hanging="180"/>
      </w:pPr>
    </w:lvl>
    <w:lvl w:ilvl="6" w:tplc="1009000F" w:tentative="1">
      <w:start w:val="1"/>
      <w:numFmt w:val="decimal"/>
      <w:lvlText w:val="%7."/>
      <w:lvlJc w:val="left"/>
      <w:pPr>
        <w:ind w:left="4608" w:hanging="360"/>
      </w:pPr>
    </w:lvl>
    <w:lvl w:ilvl="7" w:tplc="10090019" w:tentative="1">
      <w:start w:val="1"/>
      <w:numFmt w:val="lowerLetter"/>
      <w:lvlText w:val="%8."/>
      <w:lvlJc w:val="left"/>
      <w:pPr>
        <w:ind w:left="5328" w:hanging="360"/>
      </w:pPr>
    </w:lvl>
    <w:lvl w:ilvl="8" w:tplc="1009001B" w:tentative="1">
      <w:start w:val="1"/>
      <w:numFmt w:val="lowerRoman"/>
      <w:lvlText w:val="%9."/>
      <w:lvlJc w:val="right"/>
      <w:pPr>
        <w:ind w:left="6048" w:hanging="180"/>
      </w:pPr>
    </w:lvl>
  </w:abstractNum>
  <w:abstractNum w:abstractNumId="31" w15:restartNumberingAfterBreak="0">
    <w:nsid w:val="69896D48"/>
    <w:multiLevelType w:val="hybridMultilevel"/>
    <w:tmpl w:val="712043D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6E8B1AC7"/>
    <w:multiLevelType w:val="hybridMultilevel"/>
    <w:tmpl w:val="B75E0C5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6EBF67BB"/>
    <w:multiLevelType w:val="hybridMultilevel"/>
    <w:tmpl w:val="8918DEF2"/>
    <w:lvl w:ilvl="0" w:tplc="0409000F">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4" w15:restartNumberingAfterBreak="0">
    <w:nsid w:val="704433BD"/>
    <w:multiLevelType w:val="hybridMultilevel"/>
    <w:tmpl w:val="4A60B94E"/>
    <w:lvl w:ilvl="0" w:tplc="064AC50E">
      <w:start w:val="1"/>
      <w:numFmt w:val="decimal"/>
      <w:pStyle w:val="Appendix"/>
      <w:lvlText w:val="Supplementary Material %1."/>
      <w:lvlJc w:val="left"/>
      <w:pPr>
        <w:ind w:left="360" w:hanging="360"/>
      </w:pPr>
      <w:rPr>
        <w:rFonts w:hint="default"/>
      </w:rPr>
    </w:lvl>
    <w:lvl w:ilvl="1" w:tplc="10090019" w:tentative="1">
      <w:start w:val="1"/>
      <w:numFmt w:val="lowerLetter"/>
      <w:lvlText w:val="%2."/>
      <w:lvlJc w:val="left"/>
      <w:pPr>
        <w:ind w:left="1008" w:hanging="360"/>
      </w:pPr>
    </w:lvl>
    <w:lvl w:ilvl="2" w:tplc="1009001B" w:tentative="1">
      <w:start w:val="1"/>
      <w:numFmt w:val="lowerRoman"/>
      <w:lvlText w:val="%3."/>
      <w:lvlJc w:val="right"/>
      <w:pPr>
        <w:ind w:left="1728" w:hanging="180"/>
      </w:pPr>
    </w:lvl>
    <w:lvl w:ilvl="3" w:tplc="1009000F" w:tentative="1">
      <w:start w:val="1"/>
      <w:numFmt w:val="decimal"/>
      <w:lvlText w:val="%4."/>
      <w:lvlJc w:val="left"/>
      <w:pPr>
        <w:ind w:left="2448" w:hanging="360"/>
      </w:pPr>
    </w:lvl>
    <w:lvl w:ilvl="4" w:tplc="10090019" w:tentative="1">
      <w:start w:val="1"/>
      <w:numFmt w:val="lowerLetter"/>
      <w:lvlText w:val="%5."/>
      <w:lvlJc w:val="left"/>
      <w:pPr>
        <w:ind w:left="3168" w:hanging="360"/>
      </w:pPr>
    </w:lvl>
    <w:lvl w:ilvl="5" w:tplc="1009001B" w:tentative="1">
      <w:start w:val="1"/>
      <w:numFmt w:val="lowerRoman"/>
      <w:lvlText w:val="%6."/>
      <w:lvlJc w:val="right"/>
      <w:pPr>
        <w:ind w:left="3888" w:hanging="180"/>
      </w:pPr>
    </w:lvl>
    <w:lvl w:ilvl="6" w:tplc="1009000F" w:tentative="1">
      <w:start w:val="1"/>
      <w:numFmt w:val="decimal"/>
      <w:lvlText w:val="%7."/>
      <w:lvlJc w:val="left"/>
      <w:pPr>
        <w:ind w:left="4608" w:hanging="360"/>
      </w:pPr>
    </w:lvl>
    <w:lvl w:ilvl="7" w:tplc="10090019" w:tentative="1">
      <w:start w:val="1"/>
      <w:numFmt w:val="lowerLetter"/>
      <w:lvlText w:val="%8."/>
      <w:lvlJc w:val="left"/>
      <w:pPr>
        <w:ind w:left="5328" w:hanging="360"/>
      </w:pPr>
    </w:lvl>
    <w:lvl w:ilvl="8" w:tplc="1009001B" w:tentative="1">
      <w:start w:val="1"/>
      <w:numFmt w:val="lowerRoman"/>
      <w:lvlText w:val="%9."/>
      <w:lvlJc w:val="right"/>
      <w:pPr>
        <w:ind w:left="6048" w:hanging="180"/>
      </w:pPr>
    </w:lvl>
  </w:abstractNum>
  <w:abstractNum w:abstractNumId="35" w15:restartNumberingAfterBreak="0">
    <w:nsid w:val="745F283F"/>
    <w:multiLevelType w:val="hybridMultilevel"/>
    <w:tmpl w:val="ACD4C49E"/>
    <w:lvl w:ilvl="0" w:tplc="9E78123A">
      <w:start w:val="1"/>
      <w:numFmt w:val="upperLetter"/>
      <w:suff w:val="space"/>
      <w:lvlText w:val="Appendi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6BC4B65"/>
    <w:multiLevelType w:val="hybridMultilevel"/>
    <w:tmpl w:val="3C40CC8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15:restartNumberingAfterBreak="0">
    <w:nsid w:val="7AA908AA"/>
    <w:multiLevelType w:val="hybridMultilevel"/>
    <w:tmpl w:val="3DD80A74"/>
    <w:lvl w:ilvl="0" w:tplc="EB8E42A4">
      <w:start w:val="1"/>
      <w:numFmt w:val="decimal"/>
      <w:pStyle w:val="Jadval"/>
      <w:lvlText w:val="جدول %1."/>
      <w:lvlJc w:val="left"/>
      <w:pPr>
        <w:tabs>
          <w:tab w:val="num" w:pos="144"/>
        </w:tabs>
        <w:ind w:left="720"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C302239"/>
    <w:multiLevelType w:val="hybridMultilevel"/>
    <w:tmpl w:val="249E4F06"/>
    <w:lvl w:ilvl="0" w:tplc="04090001">
      <w:start w:val="1"/>
      <w:numFmt w:val="bullet"/>
      <w:lvlText w:val=""/>
      <w:lvlJc w:val="left"/>
      <w:pPr>
        <w:ind w:left="1009" w:hanging="360"/>
      </w:pPr>
      <w:rPr>
        <w:rFonts w:ascii="Symbol" w:hAnsi="Symbol"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39" w15:restartNumberingAfterBreak="0">
    <w:nsid w:val="7ECF137A"/>
    <w:multiLevelType w:val="hybridMultilevel"/>
    <w:tmpl w:val="C86C8A2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7F203937"/>
    <w:multiLevelType w:val="hybridMultilevel"/>
    <w:tmpl w:val="B23E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26EEF"/>
    <w:multiLevelType w:val="hybridMultilevel"/>
    <w:tmpl w:val="CB90DBE2"/>
    <w:lvl w:ilvl="0" w:tplc="E0A6E9B0">
      <w:start w:val="1"/>
      <w:numFmt w:val="decimal"/>
      <w:lvlText w:val="%1."/>
      <w:lvlJc w:val="left"/>
      <w:pPr>
        <w:ind w:left="649" w:hanging="360"/>
      </w:pPr>
      <w:rPr>
        <w:rFonts w:hint="default"/>
      </w:rPr>
    </w:lvl>
    <w:lvl w:ilvl="1" w:tplc="10090019" w:tentative="1">
      <w:start w:val="1"/>
      <w:numFmt w:val="lowerLetter"/>
      <w:lvlText w:val="%2."/>
      <w:lvlJc w:val="left"/>
      <w:pPr>
        <w:ind w:left="1369" w:hanging="360"/>
      </w:pPr>
    </w:lvl>
    <w:lvl w:ilvl="2" w:tplc="1009001B" w:tentative="1">
      <w:start w:val="1"/>
      <w:numFmt w:val="lowerRoman"/>
      <w:lvlText w:val="%3."/>
      <w:lvlJc w:val="right"/>
      <w:pPr>
        <w:ind w:left="2089" w:hanging="180"/>
      </w:pPr>
    </w:lvl>
    <w:lvl w:ilvl="3" w:tplc="1009000F" w:tentative="1">
      <w:start w:val="1"/>
      <w:numFmt w:val="decimal"/>
      <w:lvlText w:val="%4."/>
      <w:lvlJc w:val="left"/>
      <w:pPr>
        <w:ind w:left="2809" w:hanging="360"/>
      </w:pPr>
    </w:lvl>
    <w:lvl w:ilvl="4" w:tplc="10090019" w:tentative="1">
      <w:start w:val="1"/>
      <w:numFmt w:val="lowerLetter"/>
      <w:lvlText w:val="%5."/>
      <w:lvlJc w:val="left"/>
      <w:pPr>
        <w:ind w:left="3529" w:hanging="360"/>
      </w:pPr>
    </w:lvl>
    <w:lvl w:ilvl="5" w:tplc="1009001B" w:tentative="1">
      <w:start w:val="1"/>
      <w:numFmt w:val="lowerRoman"/>
      <w:lvlText w:val="%6."/>
      <w:lvlJc w:val="right"/>
      <w:pPr>
        <w:ind w:left="4249" w:hanging="180"/>
      </w:pPr>
    </w:lvl>
    <w:lvl w:ilvl="6" w:tplc="1009000F" w:tentative="1">
      <w:start w:val="1"/>
      <w:numFmt w:val="decimal"/>
      <w:lvlText w:val="%7."/>
      <w:lvlJc w:val="left"/>
      <w:pPr>
        <w:ind w:left="4969" w:hanging="360"/>
      </w:pPr>
    </w:lvl>
    <w:lvl w:ilvl="7" w:tplc="10090019" w:tentative="1">
      <w:start w:val="1"/>
      <w:numFmt w:val="lowerLetter"/>
      <w:lvlText w:val="%8."/>
      <w:lvlJc w:val="left"/>
      <w:pPr>
        <w:ind w:left="5689" w:hanging="360"/>
      </w:pPr>
    </w:lvl>
    <w:lvl w:ilvl="8" w:tplc="1009001B" w:tentative="1">
      <w:start w:val="1"/>
      <w:numFmt w:val="lowerRoman"/>
      <w:lvlText w:val="%9."/>
      <w:lvlJc w:val="right"/>
      <w:pPr>
        <w:ind w:left="6409" w:hanging="180"/>
      </w:pPr>
    </w:lvl>
  </w:abstractNum>
  <w:num w:numId="1">
    <w:abstractNumId w:val="25"/>
  </w:num>
  <w:num w:numId="2">
    <w:abstractNumId w:val="37"/>
  </w:num>
  <w:num w:numId="3">
    <w:abstractNumId w:val="0"/>
  </w:num>
  <w:num w:numId="4">
    <w:abstractNumId w:val="27"/>
  </w:num>
  <w:num w:numId="5">
    <w:abstractNumId w:val="1"/>
  </w:num>
  <w:num w:numId="6">
    <w:abstractNumId w:val="26"/>
  </w:num>
  <w:num w:numId="7">
    <w:abstractNumId w:val="41"/>
  </w:num>
  <w:num w:numId="8">
    <w:abstractNumId w:val="9"/>
  </w:num>
  <w:num w:numId="9">
    <w:abstractNumId w:val="24"/>
  </w:num>
  <w:num w:numId="10">
    <w:abstractNumId w:val="15"/>
  </w:num>
  <w:num w:numId="11">
    <w:abstractNumId w:val="11"/>
  </w:num>
  <w:num w:numId="12">
    <w:abstractNumId w:val="14"/>
  </w:num>
  <w:num w:numId="13">
    <w:abstractNumId w:val="29"/>
  </w:num>
  <w:num w:numId="14">
    <w:abstractNumId w:val="12"/>
  </w:num>
  <w:num w:numId="15">
    <w:abstractNumId w:val="23"/>
  </w:num>
  <w:num w:numId="16">
    <w:abstractNumId w:val="2"/>
  </w:num>
  <w:num w:numId="17">
    <w:abstractNumId w:val="22"/>
  </w:num>
  <w:num w:numId="18">
    <w:abstractNumId w:val="33"/>
  </w:num>
  <w:num w:numId="19">
    <w:abstractNumId w:val="7"/>
  </w:num>
  <w:num w:numId="20">
    <w:abstractNumId w:val="16"/>
  </w:num>
  <w:num w:numId="21">
    <w:abstractNumId w:val="10"/>
  </w:num>
  <w:num w:numId="22">
    <w:abstractNumId w:val="8"/>
  </w:num>
  <w:num w:numId="23">
    <w:abstractNumId w:val="38"/>
  </w:num>
  <w:num w:numId="24">
    <w:abstractNumId w:val="17"/>
  </w:num>
  <w:num w:numId="25">
    <w:abstractNumId w:val="5"/>
  </w:num>
  <w:num w:numId="26">
    <w:abstractNumId w:val="40"/>
  </w:num>
  <w:num w:numId="27">
    <w:abstractNumId w:val="32"/>
  </w:num>
  <w:num w:numId="28">
    <w:abstractNumId w:val="31"/>
  </w:num>
  <w:num w:numId="29">
    <w:abstractNumId w:val="39"/>
  </w:num>
  <w:num w:numId="30">
    <w:abstractNumId w:val="20"/>
  </w:num>
  <w:num w:numId="31">
    <w:abstractNumId w:val="36"/>
  </w:num>
  <w:num w:numId="32">
    <w:abstractNumId w:val="18"/>
  </w:num>
  <w:num w:numId="33">
    <w:abstractNumId w:val="21"/>
  </w:num>
  <w:num w:numId="34">
    <w:abstractNumId w:val="13"/>
  </w:num>
  <w:num w:numId="35">
    <w:abstractNumId w:val="4"/>
  </w:num>
  <w:num w:numId="36">
    <w:abstractNumId w:val="30"/>
  </w:num>
  <w:num w:numId="37">
    <w:abstractNumId w:val="19"/>
  </w:num>
  <w:num w:numId="38">
    <w:abstractNumId w:val="3"/>
  </w:num>
  <w:num w:numId="39">
    <w:abstractNumId w:val="35"/>
  </w:num>
  <w:num w:numId="40">
    <w:abstractNumId w:val="6"/>
  </w:num>
  <w:num w:numId="41">
    <w:abstractNumId w:val="34"/>
  </w:num>
  <w:num w:numId="42">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ar-SA" w:vendorID="64" w:dllVersion="6" w:nlCheck="1" w:checkStyle="0"/>
  <w:proofState w:spelling="clean"/>
  <w:defaultTabStop w:val="720"/>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SwNDczMgFCMwsDMyUdpeDU4uLM/DyQAiMjw1oAZkB2ci4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wsv5esbvt5d5erdepx2xxeeed2f559wext&quot;&gt;General_Reference-Converted_to9.2&lt;record-ids&gt;&lt;item&gt;2228&lt;/item&gt;&lt;item&gt;2295&lt;/item&gt;&lt;item&gt;2314&lt;/item&gt;&lt;item&gt;2319&lt;/item&gt;&lt;item&gt;2335&lt;/item&gt;&lt;item&gt;2366&lt;/item&gt;&lt;item&gt;2369&lt;/item&gt;&lt;item&gt;2381&lt;/item&gt;&lt;/record-ids&gt;&lt;/item&gt;&lt;/Libraries&gt;"/>
  </w:docVars>
  <w:rsids>
    <w:rsidRoot w:val="00F77665"/>
    <w:rsid w:val="0000031F"/>
    <w:rsid w:val="00000357"/>
    <w:rsid w:val="000003DA"/>
    <w:rsid w:val="00000499"/>
    <w:rsid w:val="000005E4"/>
    <w:rsid w:val="0000076F"/>
    <w:rsid w:val="0000079F"/>
    <w:rsid w:val="0000096E"/>
    <w:rsid w:val="00000E59"/>
    <w:rsid w:val="00000EC7"/>
    <w:rsid w:val="0000116E"/>
    <w:rsid w:val="00001372"/>
    <w:rsid w:val="0000155C"/>
    <w:rsid w:val="000015CE"/>
    <w:rsid w:val="00001661"/>
    <w:rsid w:val="000017D3"/>
    <w:rsid w:val="00001AA8"/>
    <w:rsid w:val="00001B11"/>
    <w:rsid w:val="00001B9E"/>
    <w:rsid w:val="000021D1"/>
    <w:rsid w:val="000021D5"/>
    <w:rsid w:val="0000233B"/>
    <w:rsid w:val="000023A6"/>
    <w:rsid w:val="00002481"/>
    <w:rsid w:val="00002487"/>
    <w:rsid w:val="000024B1"/>
    <w:rsid w:val="00002976"/>
    <w:rsid w:val="000029C0"/>
    <w:rsid w:val="00002A6C"/>
    <w:rsid w:val="00002A99"/>
    <w:rsid w:val="00002E69"/>
    <w:rsid w:val="00002EC8"/>
    <w:rsid w:val="00002ECD"/>
    <w:rsid w:val="00003046"/>
    <w:rsid w:val="00003330"/>
    <w:rsid w:val="000035E2"/>
    <w:rsid w:val="00003605"/>
    <w:rsid w:val="00003873"/>
    <w:rsid w:val="0000390C"/>
    <w:rsid w:val="00003C08"/>
    <w:rsid w:val="00003F8A"/>
    <w:rsid w:val="00004045"/>
    <w:rsid w:val="00004284"/>
    <w:rsid w:val="000044E8"/>
    <w:rsid w:val="00004597"/>
    <w:rsid w:val="000047AC"/>
    <w:rsid w:val="00004A76"/>
    <w:rsid w:val="00004C06"/>
    <w:rsid w:val="00004C71"/>
    <w:rsid w:val="00004ED2"/>
    <w:rsid w:val="00005823"/>
    <w:rsid w:val="00005C7E"/>
    <w:rsid w:val="000062BD"/>
    <w:rsid w:val="000065C7"/>
    <w:rsid w:val="00006698"/>
    <w:rsid w:val="000066F5"/>
    <w:rsid w:val="000069D9"/>
    <w:rsid w:val="00006AE9"/>
    <w:rsid w:val="00006B82"/>
    <w:rsid w:val="00006BA6"/>
    <w:rsid w:val="00006DF1"/>
    <w:rsid w:val="00006ED4"/>
    <w:rsid w:val="00006EE5"/>
    <w:rsid w:val="00007101"/>
    <w:rsid w:val="00007193"/>
    <w:rsid w:val="00007208"/>
    <w:rsid w:val="00007222"/>
    <w:rsid w:val="000074C6"/>
    <w:rsid w:val="00007885"/>
    <w:rsid w:val="00007895"/>
    <w:rsid w:val="0000797E"/>
    <w:rsid w:val="00007C07"/>
    <w:rsid w:val="00007CF5"/>
    <w:rsid w:val="00007F95"/>
    <w:rsid w:val="0001040A"/>
    <w:rsid w:val="00010548"/>
    <w:rsid w:val="000105FF"/>
    <w:rsid w:val="00010741"/>
    <w:rsid w:val="00010A0B"/>
    <w:rsid w:val="00010BD4"/>
    <w:rsid w:val="00010E32"/>
    <w:rsid w:val="000110CD"/>
    <w:rsid w:val="000115FD"/>
    <w:rsid w:val="000119AB"/>
    <w:rsid w:val="00011E58"/>
    <w:rsid w:val="00011EA1"/>
    <w:rsid w:val="00011FF6"/>
    <w:rsid w:val="00012184"/>
    <w:rsid w:val="00012320"/>
    <w:rsid w:val="000127A7"/>
    <w:rsid w:val="00012838"/>
    <w:rsid w:val="000128E2"/>
    <w:rsid w:val="00012B33"/>
    <w:rsid w:val="00012B62"/>
    <w:rsid w:val="00012D47"/>
    <w:rsid w:val="00012DFD"/>
    <w:rsid w:val="00012E40"/>
    <w:rsid w:val="00013009"/>
    <w:rsid w:val="000130C1"/>
    <w:rsid w:val="00013357"/>
    <w:rsid w:val="000134F5"/>
    <w:rsid w:val="0001370D"/>
    <w:rsid w:val="00013ABF"/>
    <w:rsid w:val="00013AF9"/>
    <w:rsid w:val="00013B35"/>
    <w:rsid w:val="00013CC5"/>
    <w:rsid w:val="00013D11"/>
    <w:rsid w:val="00013E0F"/>
    <w:rsid w:val="00013F94"/>
    <w:rsid w:val="000141AF"/>
    <w:rsid w:val="0001420F"/>
    <w:rsid w:val="00014330"/>
    <w:rsid w:val="00014747"/>
    <w:rsid w:val="0001481B"/>
    <w:rsid w:val="00014A85"/>
    <w:rsid w:val="00014BF2"/>
    <w:rsid w:val="00014F66"/>
    <w:rsid w:val="00015147"/>
    <w:rsid w:val="00015290"/>
    <w:rsid w:val="000154FD"/>
    <w:rsid w:val="00015BBE"/>
    <w:rsid w:val="00015C4C"/>
    <w:rsid w:val="00015D82"/>
    <w:rsid w:val="0001611B"/>
    <w:rsid w:val="00016285"/>
    <w:rsid w:val="000162A3"/>
    <w:rsid w:val="00016445"/>
    <w:rsid w:val="000167CF"/>
    <w:rsid w:val="00016A3C"/>
    <w:rsid w:val="00016ADA"/>
    <w:rsid w:val="00016C7E"/>
    <w:rsid w:val="00016D96"/>
    <w:rsid w:val="00016F00"/>
    <w:rsid w:val="00016F27"/>
    <w:rsid w:val="0001755A"/>
    <w:rsid w:val="000176A4"/>
    <w:rsid w:val="000177FA"/>
    <w:rsid w:val="00017B3F"/>
    <w:rsid w:val="00017F58"/>
    <w:rsid w:val="00017F9E"/>
    <w:rsid w:val="000200D7"/>
    <w:rsid w:val="0002058A"/>
    <w:rsid w:val="00020887"/>
    <w:rsid w:val="00020AC5"/>
    <w:rsid w:val="00020BBA"/>
    <w:rsid w:val="00020CDB"/>
    <w:rsid w:val="00020D93"/>
    <w:rsid w:val="00020FC3"/>
    <w:rsid w:val="00021060"/>
    <w:rsid w:val="000210BC"/>
    <w:rsid w:val="00021117"/>
    <w:rsid w:val="00021215"/>
    <w:rsid w:val="000214B3"/>
    <w:rsid w:val="0002167F"/>
    <w:rsid w:val="00021AAA"/>
    <w:rsid w:val="00021B7D"/>
    <w:rsid w:val="00021D97"/>
    <w:rsid w:val="00021E4D"/>
    <w:rsid w:val="000222B3"/>
    <w:rsid w:val="00022615"/>
    <w:rsid w:val="00022777"/>
    <w:rsid w:val="0002281A"/>
    <w:rsid w:val="000228E8"/>
    <w:rsid w:val="000229B4"/>
    <w:rsid w:val="00022A07"/>
    <w:rsid w:val="00022C1B"/>
    <w:rsid w:val="00022CEB"/>
    <w:rsid w:val="00022DBA"/>
    <w:rsid w:val="00022E39"/>
    <w:rsid w:val="00022FF3"/>
    <w:rsid w:val="000230B9"/>
    <w:rsid w:val="00023152"/>
    <w:rsid w:val="00023372"/>
    <w:rsid w:val="000235FF"/>
    <w:rsid w:val="000236CD"/>
    <w:rsid w:val="0002392A"/>
    <w:rsid w:val="00023C97"/>
    <w:rsid w:val="00023E15"/>
    <w:rsid w:val="00024079"/>
    <w:rsid w:val="0002422D"/>
    <w:rsid w:val="00024357"/>
    <w:rsid w:val="00024443"/>
    <w:rsid w:val="00024AC6"/>
    <w:rsid w:val="00024AC7"/>
    <w:rsid w:val="00024AF2"/>
    <w:rsid w:val="00024D24"/>
    <w:rsid w:val="00024E27"/>
    <w:rsid w:val="00025245"/>
    <w:rsid w:val="000252A4"/>
    <w:rsid w:val="0002543E"/>
    <w:rsid w:val="000256B9"/>
    <w:rsid w:val="000257D5"/>
    <w:rsid w:val="00025AD1"/>
    <w:rsid w:val="00025D8E"/>
    <w:rsid w:val="00025DEB"/>
    <w:rsid w:val="000263BB"/>
    <w:rsid w:val="000268CE"/>
    <w:rsid w:val="0002691D"/>
    <w:rsid w:val="00026BE9"/>
    <w:rsid w:val="00026CE4"/>
    <w:rsid w:val="00026CF7"/>
    <w:rsid w:val="00026DCA"/>
    <w:rsid w:val="00026EC9"/>
    <w:rsid w:val="000273B2"/>
    <w:rsid w:val="0002796F"/>
    <w:rsid w:val="000279D2"/>
    <w:rsid w:val="00027BC3"/>
    <w:rsid w:val="00027DC7"/>
    <w:rsid w:val="00027F67"/>
    <w:rsid w:val="00027F7C"/>
    <w:rsid w:val="00030166"/>
    <w:rsid w:val="000304FF"/>
    <w:rsid w:val="0003055C"/>
    <w:rsid w:val="000306B6"/>
    <w:rsid w:val="00030C0C"/>
    <w:rsid w:val="00030D1D"/>
    <w:rsid w:val="00030D77"/>
    <w:rsid w:val="000310AF"/>
    <w:rsid w:val="000315A3"/>
    <w:rsid w:val="0003193B"/>
    <w:rsid w:val="000319AC"/>
    <w:rsid w:val="00031B4C"/>
    <w:rsid w:val="00031BEA"/>
    <w:rsid w:val="00031EF2"/>
    <w:rsid w:val="000320C9"/>
    <w:rsid w:val="0003219C"/>
    <w:rsid w:val="00032619"/>
    <w:rsid w:val="0003265B"/>
    <w:rsid w:val="000327C1"/>
    <w:rsid w:val="00032ADA"/>
    <w:rsid w:val="00032C3D"/>
    <w:rsid w:val="00032D96"/>
    <w:rsid w:val="00032F84"/>
    <w:rsid w:val="00032FDF"/>
    <w:rsid w:val="00033115"/>
    <w:rsid w:val="000338E6"/>
    <w:rsid w:val="000338FC"/>
    <w:rsid w:val="00033A4A"/>
    <w:rsid w:val="00033AC9"/>
    <w:rsid w:val="00033C94"/>
    <w:rsid w:val="00033D36"/>
    <w:rsid w:val="0003408F"/>
    <w:rsid w:val="000340DB"/>
    <w:rsid w:val="00034398"/>
    <w:rsid w:val="00034496"/>
    <w:rsid w:val="000344AD"/>
    <w:rsid w:val="000345AC"/>
    <w:rsid w:val="00034885"/>
    <w:rsid w:val="0003489F"/>
    <w:rsid w:val="00034A39"/>
    <w:rsid w:val="00034BC4"/>
    <w:rsid w:val="00034D0B"/>
    <w:rsid w:val="00034D68"/>
    <w:rsid w:val="00035011"/>
    <w:rsid w:val="0003522C"/>
    <w:rsid w:val="00035327"/>
    <w:rsid w:val="00035367"/>
    <w:rsid w:val="000354A6"/>
    <w:rsid w:val="00035641"/>
    <w:rsid w:val="00035741"/>
    <w:rsid w:val="00035756"/>
    <w:rsid w:val="0003580F"/>
    <w:rsid w:val="000359AE"/>
    <w:rsid w:val="00035BE8"/>
    <w:rsid w:val="00036713"/>
    <w:rsid w:val="000368C6"/>
    <w:rsid w:val="00037399"/>
    <w:rsid w:val="000373F7"/>
    <w:rsid w:val="00037614"/>
    <w:rsid w:val="000377FA"/>
    <w:rsid w:val="0003785A"/>
    <w:rsid w:val="00037B4D"/>
    <w:rsid w:val="0004021A"/>
    <w:rsid w:val="00040317"/>
    <w:rsid w:val="00040326"/>
    <w:rsid w:val="0004048C"/>
    <w:rsid w:val="000406FB"/>
    <w:rsid w:val="0004095C"/>
    <w:rsid w:val="00040A70"/>
    <w:rsid w:val="00040A88"/>
    <w:rsid w:val="00040AD2"/>
    <w:rsid w:val="00040AFC"/>
    <w:rsid w:val="00040D80"/>
    <w:rsid w:val="00040D93"/>
    <w:rsid w:val="00040F3C"/>
    <w:rsid w:val="0004112B"/>
    <w:rsid w:val="00041273"/>
    <w:rsid w:val="000412AF"/>
    <w:rsid w:val="00041321"/>
    <w:rsid w:val="00041588"/>
    <w:rsid w:val="000415EE"/>
    <w:rsid w:val="00041669"/>
    <w:rsid w:val="00041A24"/>
    <w:rsid w:val="00041B7D"/>
    <w:rsid w:val="00041C34"/>
    <w:rsid w:val="00041CF0"/>
    <w:rsid w:val="00041DDB"/>
    <w:rsid w:val="000422EB"/>
    <w:rsid w:val="00042455"/>
    <w:rsid w:val="00042490"/>
    <w:rsid w:val="00042500"/>
    <w:rsid w:val="0004255C"/>
    <w:rsid w:val="00042563"/>
    <w:rsid w:val="000425F2"/>
    <w:rsid w:val="00042724"/>
    <w:rsid w:val="0004298A"/>
    <w:rsid w:val="00042A9B"/>
    <w:rsid w:val="00042C47"/>
    <w:rsid w:val="0004336F"/>
    <w:rsid w:val="0004337D"/>
    <w:rsid w:val="000436CB"/>
    <w:rsid w:val="000439D0"/>
    <w:rsid w:val="00043A72"/>
    <w:rsid w:val="00043E45"/>
    <w:rsid w:val="00043EA2"/>
    <w:rsid w:val="0004466A"/>
    <w:rsid w:val="00044957"/>
    <w:rsid w:val="000449EE"/>
    <w:rsid w:val="00044A95"/>
    <w:rsid w:val="00044C6E"/>
    <w:rsid w:val="00044DE9"/>
    <w:rsid w:val="000451E9"/>
    <w:rsid w:val="00045309"/>
    <w:rsid w:val="00045495"/>
    <w:rsid w:val="00045555"/>
    <w:rsid w:val="0004556F"/>
    <w:rsid w:val="00045656"/>
    <w:rsid w:val="00045763"/>
    <w:rsid w:val="00045852"/>
    <w:rsid w:val="00045941"/>
    <w:rsid w:val="00045B00"/>
    <w:rsid w:val="00045CA0"/>
    <w:rsid w:val="00045D5C"/>
    <w:rsid w:val="0004614D"/>
    <w:rsid w:val="000462F0"/>
    <w:rsid w:val="000462FC"/>
    <w:rsid w:val="0004638E"/>
    <w:rsid w:val="0004649C"/>
    <w:rsid w:val="00046926"/>
    <w:rsid w:val="00046D7A"/>
    <w:rsid w:val="000471CE"/>
    <w:rsid w:val="00047201"/>
    <w:rsid w:val="000473C6"/>
    <w:rsid w:val="000474D6"/>
    <w:rsid w:val="00047D8C"/>
    <w:rsid w:val="0005014F"/>
    <w:rsid w:val="00050159"/>
    <w:rsid w:val="0005030A"/>
    <w:rsid w:val="00050385"/>
    <w:rsid w:val="000504F1"/>
    <w:rsid w:val="000507C9"/>
    <w:rsid w:val="0005081D"/>
    <w:rsid w:val="00050AEA"/>
    <w:rsid w:val="00050EAF"/>
    <w:rsid w:val="00050F90"/>
    <w:rsid w:val="00051056"/>
    <w:rsid w:val="00051099"/>
    <w:rsid w:val="00051671"/>
    <w:rsid w:val="000518FC"/>
    <w:rsid w:val="00051A58"/>
    <w:rsid w:val="00051EA1"/>
    <w:rsid w:val="0005213B"/>
    <w:rsid w:val="00052311"/>
    <w:rsid w:val="0005254D"/>
    <w:rsid w:val="00052672"/>
    <w:rsid w:val="00052738"/>
    <w:rsid w:val="000529F9"/>
    <w:rsid w:val="00052AAB"/>
    <w:rsid w:val="00052C5D"/>
    <w:rsid w:val="00052CF3"/>
    <w:rsid w:val="00052D38"/>
    <w:rsid w:val="00052F3B"/>
    <w:rsid w:val="00053449"/>
    <w:rsid w:val="000534EF"/>
    <w:rsid w:val="000535A9"/>
    <w:rsid w:val="000535BC"/>
    <w:rsid w:val="0005369E"/>
    <w:rsid w:val="000537E3"/>
    <w:rsid w:val="00053823"/>
    <w:rsid w:val="00053942"/>
    <w:rsid w:val="0005396A"/>
    <w:rsid w:val="0005398C"/>
    <w:rsid w:val="00053BF1"/>
    <w:rsid w:val="00053C55"/>
    <w:rsid w:val="00053CBA"/>
    <w:rsid w:val="00053CD9"/>
    <w:rsid w:val="00053CF3"/>
    <w:rsid w:val="00053D10"/>
    <w:rsid w:val="00053D8B"/>
    <w:rsid w:val="00053EE9"/>
    <w:rsid w:val="0005414C"/>
    <w:rsid w:val="00054260"/>
    <w:rsid w:val="000544EC"/>
    <w:rsid w:val="00054587"/>
    <w:rsid w:val="000545A7"/>
    <w:rsid w:val="0005485B"/>
    <w:rsid w:val="00054998"/>
    <w:rsid w:val="00054A2F"/>
    <w:rsid w:val="00054A88"/>
    <w:rsid w:val="00054B84"/>
    <w:rsid w:val="00054C8A"/>
    <w:rsid w:val="00055086"/>
    <w:rsid w:val="000554C4"/>
    <w:rsid w:val="00055799"/>
    <w:rsid w:val="00055A1A"/>
    <w:rsid w:val="00055CC8"/>
    <w:rsid w:val="00055F4C"/>
    <w:rsid w:val="000561ED"/>
    <w:rsid w:val="00056494"/>
    <w:rsid w:val="00056604"/>
    <w:rsid w:val="00056694"/>
    <w:rsid w:val="00056707"/>
    <w:rsid w:val="00056828"/>
    <w:rsid w:val="00056A0E"/>
    <w:rsid w:val="00056A16"/>
    <w:rsid w:val="00056AA2"/>
    <w:rsid w:val="00056BD3"/>
    <w:rsid w:val="00056D46"/>
    <w:rsid w:val="00056E11"/>
    <w:rsid w:val="000570E9"/>
    <w:rsid w:val="00057240"/>
    <w:rsid w:val="0005726B"/>
    <w:rsid w:val="00057275"/>
    <w:rsid w:val="00057335"/>
    <w:rsid w:val="00057694"/>
    <w:rsid w:val="0005780B"/>
    <w:rsid w:val="000578C1"/>
    <w:rsid w:val="000578C4"/>
    <w:rsid w:val="000579E0"/>
    <w:rsid w:val="00057FED"/>
    <w:rsid w:val="00060005"/>
    <w:rsid w:val="000604DF"/>
    <w:rsid w:val="000606BF"/>
    <w:rsid w:val="000607AF"/>
    <w:rsid w:val="000608FD"/>
    <w:rsid w:val="000609BD"/>
    <w:rsid w:val="00060AAC"/>
    <w:rsid w:val="00060ACF"/>
    <w:rsid w:val="00060B61"/>
    <w:rsid w:val="00060B7E"/>
    <w:rsid w:val="00060C5D"/>
    <w:rsid w:val="00060E0B"/>
    <w:rsid w:val="00060F8A"/>
    <w:rsid w:val="00061155"/>
    <w:rsid w:val="0006118B"/>
    <w:rsid w:val="000611BF"/>
    <w:rsid w:val="00061204"/>
    <w:rsid w:val="00061293"/>
    <w:rsid w:val="00061547"/>
    <w:rsid w:val="000615C9"/>
    <w:rsid w:val="000616A7"/>
    <w:rsid w:val="000619EF"/>
    <w:rsid w:val="00061A1E"/>
    <w:rsid w:val="00061E17"/>
    <w:rsid w:val="0006200F"/>
    <w:rsid w:val="00062201"/>
    <w:rsid w:val="00062310"/>
    <w:rsid w:val="000624EA"/>
    <w:rsid w:val="000628A7"/>
    <w:rsid w:val="00062906"/>
    <w:rsid w:val="00062B36"/>
    <w:rsid w:val="0006332F"/>
    <w:rsid w:val="00063475"/>
    <w:rsid w:val="0006348D"/>
    <w:rsid w:val="00063560"/>
    <w:rsid w:val="000636DD"/>
    <w:rsid w:val="00063799"/>
    <w:rsid w:val="00063D72"/>
    <w:rsid w:val="00063D8E"/>
    <w:rsid w:val="00063FE5"/>
    <w:rsid w:val="000643A2"/>
    <w:rsid w:val="000647BB"/>
    <w:rsid w:val="000648EE"/>
    <w:rsid w:val="000649D3"/>
    <w:rsid w:val="00064A8E"/>
    <w:rsid w:val="00064B76"/>
    <w:rsid w:val="00064CC7"/>
    <w:rsid w:val="00065122"/>
    <w:rsid w:val="00065180"/>
    <w:rsid w:val="0006530C"/>
    <w:rsid w:val="000653DD"/>
    <w:rsid w:val="0006569C"/>
    <w:rsid w:val="00065A55"/>
    <w:rsid w:val="00065DF9"/>
    <w:rsid w:val="00065FF9"/>
    <w:rsid w:val="00066537"/>
    <w:rsid w:val="00066A0C"/>
    <w:rsid w:val="00066AF9"/>
    <w:rsid w:val="00066CDE"/>
    <w:rsid w:val="00066D48"/>
    <w:rsid w:val="00066EAD"/>
    <w:rsid w:val="00066ED7"/>
    <w:rsid w:val="00066F83"/>
    <w:rsid w:val="000671E5"/>
    <w:rsid w:val="00067436"/>
    <w:rsid w:val="00067579"/>
    <w:rsid w:val="000677E0"/>
    <w:rsid w:val="00067AF3"/>
    <w:rsid w:val="00067CBD"/>
    <w:rsid w:val="00070027"/>
    <w:rsid w:val="00070239"/>
    <w:rsid w:val="00070255"/>
    <w:rsid w:val="000705CE"/>
    <w:rsid w:val="0007082F"/>
    <w:rsid w:val="00070853"/>
    <w:rsid w:val="00070BAD"/>
    <w:rsid w:val="00070C7A"/>
    <w:rsid w:val="00070E20"/>
    <w:rsid w:val="00070FFD"/>
    <w:rsid w:val="00071002"/>
    <w:rsid w:val="00071316"/>
    <w:rsid w:val="0007167A"/>
    <w:rsid w:val="000718CD"/>
    <w:rsid w:val="00071A37"/>
    <w:rsid w:val="000725B3"/>
    <w:rsid w:val="0007260D"/>
    <w:rsid w:val="000727C6"/>
    <w:rsid w:val="000727F3"/>
    <w:rsid w:val="000728A9"/>
    <w:rsid w:val="00072C73"/>
    <w:rsid w:val="00072CBA"/>
    <w:rsid w:val="00072D35"/>
    <w:rsid w:val="00072E7C"/>
    <w:rsid w:val="0007308A"/>
    <w:rsid w:val="00073219"/>
    <w:rsid w:val="000732A2"/>
    <w:rsid w:val="000734B0"/>
    <w:rsid w:val="00073626"/>
    <w:rsid w:val="0007375E"/>
    <w:rsid w:val="00073A3C"/>
    <w:rsid w:val="00073A5C"/>
    <w:rsid w:val="00073B76"/>
    <w:rsid w:val="0007411E"/>
    <w:rsid w:val="00074202"/>
    <w:rsid w:val="000745D6"/>
    <w:rsid w:val="000746F6"/>
    <w:rsid w:val="000746FC"/>
    <w:rsid w:val="00074AF3"/>
    <w:rsid w:val="0007502B"/>
    <w:rsid w:val="000752BA"/>
    <w:rsid w:val="00075323"/>
    <w:rsid w:val="00075490"/>
    <w:rsid w:val="0007567A"/>
    <w:rsid w:val="000759D6"/>
    <w:rsid w:val="00075AA6"/>
    <w:rsid w:val="00075BF1"/>
    <w:rsid w:val="00075D8C"/>
    <w:rsid w:val="0007633E"/>
    <w:rsid w:val="0007663F"/>
    <w:rsid w:val="00076884"/>
    <w:rsid w:val="00076BCA"/>
    <w:rsid w:val="00076BFF"/>
    <w:rsid w:val="00076CC6"/>
    <w:rsid w:val="00076D37"/>
    <w:rsid w:val="00076F27"/>
    <w:rsid w:val="00076FA5"/>
    <w:rsid w:val="0007703C"/>
    <w:rsid w:val="00077365"/>
    <w:rsid w:val="0007741E"/>
    <w:rsid w:val="00077580"/>
    <w:rsid w:val="000775E4"/>
    <w:rsid w:val="000776B4"/>
    <w:rsid w:val="000777DC"/>
    <w:rsid w:val="00077B09"/>
    <w:rsid w:val="00077B21"/>
    <w:rsid w:val="00077DAF"/>
    <w:rsid w:val="00077EFD"/>
    <w:rsid w:val="0008015E"/>
    <w:rsid w:val="000804BA"/>
    <w:rsid w:val="000804C4"/>
    <w:rsid w:val="000805D6"/>
    <w:rsid w:val="00080C4F"/>
    <w:rsid w:val="00080D6B"/>
    <w:rsid w:val="000813FA"/>
    <w:rsid w:val="0008165E"/>
    <w:rsid w:val="00081774"/>
    <w:rsid w:val="0008179D"/>
    <w:rsid w:val="000817D6"/>
    <w:rsid w:val="0008184F"/>
    <w:rsid w:val="0008188C"/>
    <w:rsid w:val="000819F5"/>
    <w:rsid w:val="00081AE7"/>
    <w:rsid w:val="00082295"/>
    <w:rsid w:val="00082777"/>
    <w:rsid w:val="000827D7"/>
    <w:rsid w:val="00082871"/>
    <w:rsid w:val="00082D1F"/>
    <w:rsid w:val="00082D26"/>
    <w:rsid w:val="00082DB0"/>
    <w:rsid w:val="00082F31"/>
    <w:rsid w:val="000830F0"/>
    <w:rsid w:val="00083128"/>
    <w:rsid w:val="0008320F"/>
    <w:rsid w:val="000834E0"/>
    <w:rsid w:val="000835C9"/>
    <w:rsid w:val="000836AE"/>
    <w:rsid w:val="000836D5"/>
    <w:rsid w:val="000837F7"/>
    <w:rsid w:val="00083BEB"/>
    <w:rsid w:val="00083F14"/>
    <w:rsid w:val="000841E7"/>
    <w:rsid w:val="00084261"/>
    <w:rsid w:val="0008428F"/>
    <w:rsid w:val="000842F0"/>
    <w:rsid w:val="000844FC"/>
    <w:rsid w:val="00084516"/>
    <w:rsid w:val="000845BC"/>
    <w:rsid w:val="0008496A"/>
    <w:rsid w:val="00084D83"/>
    <w:rsid w:val="00085105"/>
    <w:rsid w:val="000851B0"/>
    <w:rsid w:val="0008531E"/>
    <w:rsid w:val="000854CD"/>
    <w:rsid w:val="000856CC"/>
    <w:rsid w:val="00085712"/>
    <w:rsid w:val="00085850"/>
    <w:rsid w:val="00085A1A"/>
    <w:rsid w:val="00085B6B"/>
    <w:rsid w:val="00085D03"/>
    <w:rsid w:val="00085D0E"/>
    <w:rsid w:val="00086099"/>
    <w:rsid w:val="000863BB"/>
    <w:rsid w:val="00086604"/>
    <w:rsid w:val="000866CF"/>
    <w:rsid w:val="00086848"/>
    <w:rsid w:val="00086AC1"/>
    <w:rsid w:val="00086AC3"/>
    <w:rsid w:val="00086BC4"/>
    <w:rsid w:val="00086C2D"/>
    <w:rsid w:val="00086D57"/>
    <w:rsid w:val="00086E03"/>
    <w:rsid w:val="00086FB7"/>
    <w:rsid w:val="00087400"/>
    <w:rsid w:val="000874FF"/>
    <w:rsid w:val="0008751D"/>
    <w:rsid w:val="00087ABE"/>
    <w:rsid w:val="00087F26"/>
    <w:rsid w:val="00090002"/>
    <w:rsid w:val="0009037D"/>
    <w:rsid w:val="000904A6"/>
    <w:rsid w:val="00090616"/>
    <w:rsid w:val="00090761"/>
    <w:rsid w:val="0009082B"/>
    <w:rsid w:val="00090B55"/>
    <w:rsid w:val="00090BC1"/>
    <w:rsid w:val="00090F33"/>
    <w:rsid w:val="000912E7"/>
    <w:rsid w:val="000913AB"/>
    <w:rsid w:val="00091420"/>
    <w:rsid w:val="000914D1"/>
    <w:rsid w:val="0009158A"/>
    <w:rsid w:val="00091784"/>
    <w:rsid w:val="00091991"/>
    <w:rsid w:val="00091AA6"/>
    <w:rsid w:val="00091C0B"/>
    <w:rsid w:val="00091D00"/>
    <w:rsid w:val="00091DFA"/>
    <w:rsid w:val="00091E39"/>
    <w:rsid w:val="00092416"/>
    <w:rsid w:val="00092494"/>
    <w:rsid w:val="000928B8"/>
    <w:rsid w:val="0009295A"/>
    <w:rsid w:val="00092BE8"/>
    <w:rsid w:val="00092C8D"/>
    <w:rsid w:val="00093019"/>
    <w:rsid w:val="000931C6"/>
    <w:rsid w:val="00093327"/>
    <w:rsid w:val="0009333A"/>
    <w:rsid w:val="00093379"/>
    <w:rsid w:val="0009348D"/>
    <w:rsid w:val="000934B2"/>
    <w:rsid w:val="0009368A"/>
    <w:rsid w:val="000936A4"/>
    <w:rsid w:val="000937F1"/>
    <w:rsid w:val="0009386C"/>
    <w:rsid w:val="00093BBA"/>
    <w:rsid w:val="00093D85"/>
    <w:rsid w:val="00093EA3"/>
    <w:rsid w:val="000940A7"/>
    <w:rsid w:val="00094273"/>
    <w:rsid w:val="00094322"/>
    <w:rsid w:val="00094324"/>
    <w:rsid w:val="0009435F"/>
    <w:rsid w:val="000944D8"/>
    <w:rsid w:val="000946D8"/>
    <w:rsid w:val="00094705"/>
    <w:rsid w:val="00094B73"/>
    <w:rsid w:val="00094D49"/>
    <w:rsid w:val="00094D89"/>
    <w:rsid w:val="00094F7B"/>
    <w:rsid w:val="00094F97"/>
    <w:rsid w:val="00094F9C"/>
    <w:rsid w:val="0009533D"/>
    <w:rsid w:val="0009550C"/>
    <w:rsid w:val="000957F2"/>
    <w:rsid w:val="0009582C"/>
    <w:rsid w:val="00095835"/>
    <w:rsid w:val="0009587E"/>
    <w:rsid w:val="000959DB"/>
    <w:rsid w:val="00095A30"/>
    <w:rsid w:val="00095BF2"/>
    <w:rsid w:val="00095CB0"/>
    <w:rsid w:val="00095CB2"/>
    <w:rsid w:val="00095DB0"/>
    <w:rsid w:val="00095EE4"/>
    <w:rsid w:val="00095FB3"/>
    <w:rsid w:val="00096114"/>
    <w:rsid w:val="00096218"/>
    <w:rsid w:val="0009621B"/>
    <w:rsid w:val="00096288"/>
    <w:rsid w:val="000963B3"/>
    <w:rsid w:val="00096622"/>
    <w:rsid w:val="00096A8D"/>
    <w:rsid w:val="00096AFB"/>
    <w:rsid w:val="00096B01"/>
    <w:rsid w:val="00096E1B"/>
    <w:rsid w:val="00096EAB"/>
    <w:rsid w:val="000970B9"/>
    <w:rsid w:val="0009731B"/>
    <w:rsid w:val="00097444"/>
    <w:rsid w:val="00097B40"/>
    <w:rsid w:val="00097B65"/>
    <w:rsid w:val="00097F47"/>
    <w:rsid w:val="000A0A12"/>
    <w:rsid w:val="000A0A27"/>
    <w:rsid w:val="000A0A42"/>
    <w:rsid w:val="000A0ADD"/>
    <w:rsid w:val="000A0AE9"/>
    <w:rsid w:val="000A102B"/>
    <w:rsid w:val="000A1DD2"/>
    <w:rsid w:val="000A2053"/>
    <w:rsid w:val="000A2066"/>
    <w:rsid w:val="000A2110"/>
    <w:rsid w:val="000A216F"/>
    <w:rsid w:val="000A221F"/>
    <w:rsid w:val="000A26BA"/>
    <w:rsid w:val="000A281E"/>
    <w:rsid w:val="000A296C"/>
    <w:rsid w:val="000A2A78"/>
    <w:rsid w:val="000A2B15"/>
    <w:rsid w:val="000A2FB8"/>
    <w:rsid w:val="000A3355"/>
    <w:rsid w:val="000A376F"/>
    <w:rsid w:val="000A3903"/>
    <w:rsid w:val="000A3979"/>
    <w:rsid w:val="000A3CA6"/>
    <w:rsid w:val="000A40FD"/>
    <w:rsid w:val="000A448D"/>
    <w:rsid w:val="000A451B"/>
    <w:rsid w:val="000A47BF"/>
    <w:rsid w:val="000A4845"/>
    <w:rsid w:val="000A48F1"/>
    <w:rsid w:val="000A4B06"/>
    <w:rsid w:val="000A4D30"/>
    <w:rsid w:val="000A4FE0"/>
    <w:rsid w:val="000A5201"/>
    <w:rsid w:val="000A5421"/>
    <w:rsid w:val="000A550D"/>
    <w:rsid w:val="000A56D4"/>
    <w:rsid w:val="000A5CD4"/>
    <w:rsid w:val="000A5E4A"/>
    <w:rsid w:val="000A609C"/>
    <w:rsid w:val="000A6258"/>
    <w:rsid w:val="000A6364"/>
    <w:rsid w:val="000A6533"/>
    <w:rsid w:val="000A654F"/>
    <w:rsid w:val="000A658F"/>
    <w:rsid w:val="000A65A7"/>
    <w:rsid w:val="000A66C0"/>
    <w:rsid w:val="000A66DF"/>
    <w:rsid w:val="000A6E33"/>
    <w:rsid w:val="000A7357"/>
    <w:rsid w:val="000A7392"/>
    <w:rsid w:val="000A73BB"/>
    <w:rsid w:val="000A73CE"/>
    <w:rsid w:val="000A76F4"/>
    <w:rsid w:val="000A783D"/>
    <w:rsid w:val="000A7874"/>
    <w:rsid w:val="000A791E"/>
    <w:rsid w:val="000A7BEA"/>
    <w:rsid w:val="000A7D18"/>
    <w:rsid w:val="000A7E6C"/>
    <w:rsid w:val="000A7EAB"/>
    <w:rsid w:val="000B00EC"/>
    <w:rsid w:val="000B02A0"/>
    <w:rsid w:val="000B0358"/>
    <w:rsid w:val="000B080B"/>
    <w:rsid w:val="000B0E5A"/>
    <w:rsid w:val="000B0E7A"/>
    <w:rsid w:val="000B0EDF"/>
    <w:rsid w:val="000B0F30"/>
    <w:rsid w:val="000B0F9D"/>
    <w:rsid w:val="000B1018"/>
    <w:rsid w:val="000B105F"/>
    <w:rsid w:val="000B12FB"/>
    <w:rsid w:val="000B143E"/>
    <w:rsid w:val="000B1455"/>
    <w:rsid w:val="000B165D"/>
    <w:rsid w:val="000B1BFC"/>
    <w:rsid w:val="000B1C83"/>
    <w:rsid w:val="000B1C94"/>
    <w:rsid w:val="000B1CEC"/>
    <w:rsid w:val="000B1ED8"/>
    <w:rsid w:val="000B2137"/>
    <w:rsid w:val="000B2DAB"/>
    <w:rsid w:val="000B319E"/>
    <w:rsid w:val="000B3698"/>
    <w:rsid w:val="000B373D"/>
    <w:rsid w:val="000B391A"/>
    <w:rsid w:val="000B394F"/>
    <w:rsid w:val="000B3D4F"/>
    <w:rsid w:val="000B4163"/>
    <w:rsid w:val="000B42CD"/>
    <w:rsid w:val="000B438B"/>
    <w:rsid w:val="000B44B2"/>
    <w:rsid w:val="000B497C"/>
    <w:rsid w:val="000B4BDE"/>
    <w:rsid w:val="000B4D8C"/>
    <w:rsid w:val="000B4E2A"/>
    <w:rsid w:val="000B4F82"/>
    <w:rsid w:val="000B597B"/>
    <w:rsid w:val="000B59D3"/>
    <w:rsid w:val="000B5B6C"/>
    <w:rsid w:val="000B5C4D"/>
    <w:rsid w:val="000B5D68"/>
    <w:rsid w:val="000B5EAF"/>
    <w:rsid w:val="000B5F40"/>
    <w:rsid w:val="000B601C"/>
    <w:rsid w:val="000B63F4"/>
    <w:rsid w:val="000B65AC"/>
    <w:rsid w:val="000B670A"/>
    <w:rsid w:val="000B6A44"/>
    <w:rsid w:val="000B6A95"/>
    <w:rsid w:val="000B7035"/>
    <w:rsid w:val="000B7157"/>
    <w:rsid w:val="000B745F"/>
    <w:rsid w:val="000B77AA"/>
    <w:rsid w:val="000B793A"/>
    <w:rsid w:val="000B79C5"/>
    <w:rsid w:val="000B7CB7"/>
    <w:rsid w:val="000B7CD1"/>
    <w:rsid w:val="000B7E14"/>
    <w:rsid w:val="000C01CF"/>
    <w:rsid w:val="000C0422"/>
    <w:rsid w:val="000C0617"/>
    <w:rsid w:val="000C065E"/>
    <w:rsid w:val="000C0726"/>
    <w:rsid w:val="000C079B"/>
    <w:rsid w:val="000C0822"/>
    <w:rsid w:val="000C091B"/>
    <w:rsid w:val="000C0C7A"/>
    <w:rsid w:val="000C0CC9"/>
    <w:rsid w:val="000C0D34"/>
    <w:rsid w:val="000C0DF2"/>
    <w:rsid w:val="000C1076"/>
    <w:rsid w:val="000C1379"/>
    <w:rsid w:val="000C16D6"/>
    <w:rsid w:val="000C2050"/>
    <w:rsid w:val="000C2578"/>
    <w:rsid w:val="000C271F"/>
    <w:rsid w:val="000C2765"/>
    <w:rsid w:val="000C28DA"/>
    <w:rsid w:val="000C2B4C"/>
    <w:rsid w:val="000C2B61"/>
    <w:rsid w:val="000C2C7F"/>
    <w:rsid w:val="000C3475"/>
    <w:rsid w:val="000C3504"/>
    <w:rsid w:val="000C37BF"/>
    <w:rsid w:val="000C3865"/>
    <w:rsid w:val="000C38AF"/>
    <w:rsid w:val="000C3939"/>
    <w:rsid w:val="000C3C35"/>
    <w:rsid w:val="000C44C7"/>
    <w:rsid w:val="000C484B"/>
    <w:rsid w:val="000C4B31"/>
    <w:rsid w:val="000C4B79"/>
    <w:rsid w:val="000C4EC2"/>
    <w:rsid w:val="000C4F9F"/>
    <w:rsid w:val="000C50DC"/>
    <w:rsid w:val="000C5546"/>
    <w:rsid w:val="000C56D8"/>
    <w:rsid w:val="000C58C4"/>
    <w:rsid w:val="000C59AA"/>
    <w:rsid w:val="000C5D92"/>
    <w:rsid w:val="000C5EEC"/>
    <w:rsid w:val="000C6052"/>
    <w:rsid w:val="000C61FB"/>
    <w:rsid w:val="000C6391"/>
    <w:rsid w:val="000C643B"/>
    <w:rsid w:val="000C6560"/>
    <w:rsid w:val="000C6919"/>
    <w:rsid w:val="000C6AB7"/>
    <w:rsid w:val="000C6C4B"/>
    <w:rsid w:val="000C6DFA"/>
    <w:rsid w:val="000C713A"/>
    <w:rsid w:val="000C743E"/>
    <w:rsid w:val="000C767D"/>
    <w:rsid w:val="000C768A"/>
    <w:rsid w:val="000C77E4"/>
    <w:rsid w:val="000C7845"/>
    <w:rsid w:val="000C78FD"/>
    <w:rsid w:val="000C7933"/>
    <w:rsid w:val="000C7A7C"/>
    <w:rsid w:val="000C7CAD"/>
    <w:rsid w:val="000C7E8D"/>
    <w:rsid w:val="000D03E9"/>
    <w:rsid w:val="000D047E"/>
    <w:rsid w:val="000D070F"/>
    <w:rsid w:val="000D0A22"/>
    <w:rsid w:val="000D0B4C"/>
    <w:rsid w:val="000D0F8A"/>
    <w:rsid w:val="000D1124"/>
    <w:rsid w:val="000D1163"/>
    <w:rsid w:val="000D1466"/>
    <w:rsid w:val="000D1562"/>
    <w:rsid w:val="000D166F"/>
    <w:rsid w:val="000D16FA"/>
    <w:rsid w:val="000D1D8D"/>
    <w:rsid w:val="000D1DE8"/>
    <w:rsid w:val="000D1E57"/>
    <w:rsid w:val="000D1E67"/>
    <w:rsid w:val="000D20A6"/>
    <w:rsid w:val="000D212B"/>
    <w:rsid w:val="000D2537"/>
    <w:rsid w:val="000D27C8"/>
    <w:rsid w:val="000D2ACF"/>
    <w:rsid w:val="000D2AD2"/>
    <w:rsid w:val="000D326D"/>
    <w:rsid w:val="000D3566"/>
    <w:rsid w:val="000D3DA4"/>
    <w:rsid w:val="000D3FEB"/>
    <w:rsid w:val="000D4164"/>
    <w:rsid w:val="000D436E"/>
    <w:rsid w:val="000D4429"/>
    <w:rsid w:val="000D4840"/>
    <w:rsid w:val="000D496E"/>
    <w:rsid w:val="000D4DC5"/>
    <w:rsid w:val="000D4E6F"/>
    <w:rsid w:val="000D5005"/>
    <w:rsid w:val="000D516F"/>
    <w:rsid w:val="000D53A4"/>
    <w:rsid w:val="000D5420"/>
    <w:rsid w:val="000D5431"/>
    <w:rsid w:val="000D54BD"/>
    <w:rsid w:val="000D5854"/>
    <w:rsid w:val="000D5ACB"/>
    <w:rsid w:val="000D6201"/>
    <w:rsid w:val="000D6387"/>
    <w:rsid w:val="000D6562"/>
    <w:rsid w:val="000D6599"/>
    <w:rsid w:val="000D65B6"/>
    <w:rsid w:val="000D66DE"/>
    <w:rsid w:val="000D67B3"/>
    <w:rsid w:val="000D67CC"/>
    <w:rsid w:val="000D67FD"/>
    <w:rsid w:val="000D6911"/>
    <w:rsid w:val="000D6917"/>
    <w:rsid w:val="000D6B5C"/>
    <w:rsid w:val="000D6C68"/>
    <w:rsid w:val="000D75ED"/>
    <w:rsid w:val="000D76D8"/>
    <w:rsid w:val="000D7897"/>
    <w:rsid w:val="000D79DC"/>
    <w:rsid w:val="000D79E4"/>
    <w:rsid w:val="000D7D10"/>
    <w:rsid w:val="000D7FE2"/>
    <w:rsid w:val="000E0136"/>
    <w:rsid w:val="000E060E"/>
    <w:rsid w:val="000E0658"/>
    <w:rsid w:val="000E0B28"/>
    <w:rsid w:val="000E105D"/>
    <w:rsid w:val="000E1214"/>
    <w:rsid w:val="000E157A"/>
    <w:rsid w:val="000E158D"/>
    <w:rsid w:val="000E16E0"/>
    <w:rsid w:val="000E1721"/>
    <w:rsid w:val="000E1811"/>
    <w:rsid w:val="000E1AA5"/>
    <w:rsid w:val="000E1BA9"/>
    <w:rsid w:val="000E1BC0"/>
    <w:rsid w:val="000E1BDC"/>
    <w:rsid w:val="000E1ED0"/>
    <w:rsid w:val="000E2105"/>
    <w:rsid w:val="000E2241"/>
    <w:rsid w:val="000E2B0A"/>
    <w:rsid w:val="000E2B71"/>
    <w:rsid w:val="000E2C88"/>
    <w:rsid w:val="000E2CF8"/>
    <w:rsid w:val="000E2EEE"/>
    <w:rsid w:val="000E302A"/>
    <w:rsid w:val="000E3037"/>
    <w:rsid w:val="000E326C"/>
    <w:rsid w:val="000E333A"/>
    <w:rsid w:val="000E3A6E"/>
    <w:rsid w:val="000E3BA4"/>
    <w:rsid w:val="000E3BD3"/>
    <w:rsid w:val="000E3D26"/>
    <w:rsid w:val="000E3DD6"/>
    <w:rsid w:val="000E4207"/>
    <w:rsid w:val="000E4314"/>
    <w:rsid w:val="000E431A"/>
    <w:rsid w:val="000E4565"/>
    <w:rsid w:val="000E463F"/>
    <w:rsid w:val="000E529E"/>
    <w:rsid w:val="000E53EB"/>
    <w:rsid w:val="000E5402"/>
    <w:rsid w:val="000E5693"/>
    <w:rsid w:val="000E5D8F"/>
    <w:rsid w:val="000E6219"/>
    <w:rsid w:val="000E630F"/>
    <w:rsid w:val="000E63B9"/>
    <w:rsid w:val="000E646C"/>
    <w:rsid w:val="000E65FF"/>
    <w:rsid w:val="000E6739"/>
    <w:rsid w:val="000E7323"/>
    <w:rsid w:val="000E7437"/>
    <w:rsid w:val="000E7931"/>
    <w:rsid w:val="000E799D"/>
    <w:rsid w:val="000E7C15"/>
    <w:rsid w:val="000F000B"/>
    <w:rsid w:val="000F0037"/>
    <w:rsid w:val="000F0358"/>
    <w:rsid w:val="000F05D9"/>
    <w:rsid w:val="000F05E7"/>
    <w:rsid w:val="000F08BB"/>
    <w:rsid w:val="000F0A5B"/>
    <w:rsid w:val="000F0B70"/>
    <w:rsid w:val="000F11EA"/>
    <w:rsid w:val="000F12B5"/>
    <w:rsid w:val="000F1653"/>
    <w:rsid w:val="000F1702"/>
    <w:rsid w:val="000F1A38"/>
    <w:rsid w:val="000F1A88"/>
    <w:rsid w:val="000F1ADA"/>
    <w:rsid w:val="000F1DFA"/>
    <w:rsid w:val="000F1F6C"/>
    <w:rsid w:val="000F1FBA"/>
    <w:rsid w:val="000F2360"/>
    <w:rsid w:val="000F241C"/>
    <w:rsid w:val="000F265B"/>
    <w:rsid w:val="000F2732"/>
    <w:rsid w:val="000F275D"/>
    <w:rsid w:val="000F2F0F"/>
    <w:rsid w:val="000F2FDB"/>
    <w:rsid w:val="000F3338"/>
    <w:rsid w:val="000F33B1"/>
    <w:rsid w:val="000F343D"/>
    <w:rsid w:val="000F3481"/>
    <w:rsid w:val="000F3749"/>
    <w:rsid w:val="000F3C12"/>
    <w:rsid w:val="000F3E42"/>
    <w:rsid w:val="000F3EC6"/>
    <w:rsid w:val="000F400D"/>
    <w:rsid w:val="000F4011"/>
    <w:rsid w:val="000F408E"/>
    <w:rsid w:val="000F43AB"/>
    <w:rsid w:val="000F4B16"/>
    <w:rsid w:val="000F4D82"/>
    <w:rsid w:val="000F52FF"/>
    <w:rsid w:val="000F54BB"/>
    <w:rsid w:val="000F56D6"/>
    <w:rsid w:val="000F583A"/>
    <w:rsid w:val="000F5B03"/>
    <w:rsid w:val="000F5E28"/>
    <w:rsid w:val="000F626C"/>
    <w:rsid w:val="000F6313"/>
    <w:rsid w:val="000F666D"/>
    <w:rsid w:val="000F68DD"/>
    <w:rsid w:val="000F69A1"/>
    <w:rsid w:val="000F6B0B"/>
    <w:rsid w:val="000F6B27"/>
    <w:rsid w:val="000F6C46"/>
    <w:rsid w:val="000F71C6"/>
    <w:rsid w:val="000F71E0"/>
    <w:rsid w:val="000F729C"/>
    <w:rsid w:val="000F73A3"/>
    <w:rsid w:val="000F755F"/>
    <w:rsid w:val="000F7643"/>
    <w:rsid w:val="000F7815"/>
    <w:rsid w:val="000F7869"/>
    <w:rsid w:val="000F7897"/>
    <w:rsid w:val="000F7956"/>
    <w:rsid w:val="000F79BF"/>
    <w:rsid w:val="000F7CD9"/>
    <w:rsid w:val="000F7D1E"/>
    <w:rsid w:val="000F7E67"/>
    <w:rsid w:val="000F7F65"/>
    <w:rsid w:val="001000BA"/>
    <w:rsid w:val="001001F5"/>
    <w:rsid w:val="0010063F"/>
    <w:rsid w:val="00100658"/>
    <w:rsid w:val="00100A87"/>
    <w:rsid w:val="00100B95"/>
    <w:rsid w:val="00100F4C"/>
    <w:rsid w:val="00100FD3"/>
    <w:rsid w:val="00101035"/>
    <w:rsid w:val="001013EB"/>
    <w:rsid w:val="0010142E"/>
    <w:rsid w:val="00101949"/>
    <w:rsid w:val="00101B45"/>
    <w:rsid w:val="00101FBA"/>
    <w:rsid w:val="00102113"/>
    <w:rsid w:val="00102164"/>
    <w:rsid w:val="001021D7"/>
    <w:rsid w:val="001021F7"/>
    <w:rsid w:val="0010220D"/>
    <w:rsid w:val="00102792"/>
    <w:rsid w:val="001028F5"/>
    <w:rsid w:val="0010299F"/>
    <w:rsid w:val="001029B2"/>
    <w:rsid w:val="00102AA7"/>
    <w:rsid w:val="001030B5"/>
    <w:rsid w:val="001031EA"/>
    <w:rsid w:val="0010324B"/>
    <w:rsid w:val="0010343A"/>
    <w:rsid w:val="0010349E"/>
    <w:rsid w:val="001035DB"/>
    <w:rsid w:val="0010363B"/>
    <w:rsid w:val="001036E0"/>
    <w:rsid w:val="00103AF0"/>
    <w:rsid w:val="00103AFF"/>
    <w:rsid w:val="00103B38"/>
    <w:rsid w:val="00103D3F"/>
    <w:rsid w:val="00103E76"/>
    <w:rsid w:val="00103F08"/>
    <w:rsid w:val="00104253"/>
    <w:rsid w:val="00104298"/>
    <w:rsid w:val="0010433F"/>
    <w:rsid w:val="0010444E"/>
    <w:rsid w:val="001044C8"/>
    <w:rsid w:val="00104607"/>
    <w:rsid w:val="0010469F"/>
    <w:rsid w:val="00104893"/>
    <w:rsid w:val="00104994"/>
    <w:rsid w:val="00104B37"/>
    <w:rsid w:val="00104CF5"/>
    <w:rsid w:val="001053ED"/>
    <w:rsid w:val="0010554B"/>
    <w:rsid w:val="001056B1"/>
    <w:rsid w:val="00105A43"/>
    <w:rsid w:val="00105B6D"/>
    <w:rsid w:val="00105D0F"/>
    <w:rsid w:val="00105D7E"/>
    <w:rsid w:val="001060E8"/>
    <w:rsid w:val="001060EB"/>
    <w:rsid w:val="001060F2"/>
    <w:rsid w:val="00106332"/>
    <w:rsid w:val="00106414"/>
    <w:rsid w:val="00106769"/>
    <w:rsid w:val="001067F8"/>
    <w:rsid w:val="00106CC8"/>
    <w:rsid w:val="00106CD2"/>
    <w:rsid w:val="00106E8D"/>
    <w:rsid w:val="001070A5"/>
    <w:rsid w:val="001071C4"/>
    <w:rsid w:val="001072A4"/>
    <w:rsid w:val="001072CB"/>
    <w:rsid w:val="001074C0"/>
    <w:rsid w:val="0010753B"/>
    <w:rsid w:val="0010753F"/>
    <w:rsid w:val="001077CF"/>
    <w:rsid w:val="00107830"/>
    <w:rsid w:val="00107AA1"/>
    <w:rsid w:val="00107B5B"/>
    <w:rsid w:val="00107CA0"/>
    <w:rsid w:val="00107E66"/>
    <w:rsid w:val="00110394"/>
    <w:rsid w:val="00110762"/>
    <w:rsid w:val="001107E6"/>
    <w:rsid w:val="00110BBC"/>
    <w:rsid w:val="00110D99"/>
    <w:rsid w:val="00110E7D"/>
    <w:rsid w:val="00110FE9"/>
    <w:rsid w:val="001110B4"/>
    <w:rsid w:val="001114C8"/>
    <w:rsid w:val="00111626"/>
    <w:rsid w:val="00111747"/>
    <w:rsid w:val="0011186D"/>
    <w:rsid w:val="0011189A"/>
    <w:rsid w:val="00111DEC"/>
    <w:rsid w:val="00112241"/>
    <w:rsid w:val="00112454"/>
    <w:rsid w:val="00112703"/>
    <w:rsid w:val="00112735"/>
    <w:rsid w:val="00112888"/>
    <w:rsid w:val="001129A6"/>
    <w:rsid w:val="00112B0D"/>
    <w:rsid w:val="00112F11"/>
    <w:rsid w:val="001130DE"/>
    <w:rsid w:val="00113188"/>
    <w:rsid w:val="001131DF"/>
    <w:rsid w:val="001132D0"/>
    <w:rsid w:val="00113656"/>
    <w:rsid w:val="0011373C"/>
    <w:rsid w:val="00113860"/>
    <w:rsid w:val="00113B00"/>
    <w:rsid w:val="00113C07"/>
    <w:rsid w:val="00113C80"/>
    <w:rsid w:val="00113CE0"/>
    <w:rsid w:val="00113F8B"/>
    <w:rsid w:val="00113FB8"/>
    <w:rsid w:val="001140FB"/>
    <w:rsid w:val="0011412F"/>
    <w:rsid w:val="00114244"/>
    <w:rsid w:val="0011478A"/>
    <w:rsid w:val="00114869"/>
    <w:rsid w:val="0011491C"/>
    <w:rsid w:val="00114935"/>
    <w:rsid w:val="00114B7D"/>
    <w:rsid w:val="00114DA9"/>
    <w:rsid w:val="0011504B"/>
    <w:rsid w:val="001152F3"/>
    <w:rsid w:val="00115522"/>
    <w:rsid w:val="001157FA"/>
    <w:rsid w:val="0011593B"/>
    <w:rsid w:val="00115B84"/>
    <w:rsid w:val="00115E81"/>
    <w:rsid w:val="0011601D"/>
    <w:rsid w:val="00116057"/>
    <w:rsid w:val="00116143"/>
    <w:rsid w:val="0011637F"/>
    <w:rsid w:val="001168EA"/>
    <w:rsid w:val="00116B38"/>
    <w:rsid w:val="00116CD6"/>
    <w:rsid w:val="00116DE4"/>
    <w:rsid w:val="00116F7F"/>
    <w:rsid w:val="00117148"/>
    <w:rsid w:val="0011714C"/>
    <w:rsid w:val="001174F9"/>
    <w:rsid w:val="0011758E"/>
    <w:rsid w:val="00117824"/>
    <w:rsid w:val="00120481"/>
    <w:rsid w:val="0012066A"/>
    <w:rsid w:val="0012122A"/>
    <w:rsid w:val="001212B2"/>
    <w:rsid w:val="0012143A"/>
    <w:rsid w:val="001215FC"/>
    <w:rsid w:val="001219A4"/>
    <w:rsid w:val="00121DDA"/>
    <w:rsid w:val="00121FDB"/>
    <w:rsid w:val="001220D2"/>
    <w:rsid w:val="0012216A"/>
    <w:rsid w:val="00122270"/>
    <w:rsid w:val="001228DA"/>
    <w:rsid w:val="00122BC6"/>
    <w:rsid w:val="00122BF9"/>
    <w:rsid w:val="00122C89"/>
    <w:rsid w:val="00122D58"/>
    <w:rsid w:val="00122E0E"/>
    <w:rsid w:val="0012330A"/>
    <w:rsid w:val="00123572"/>
    <w:rsid w:val="001238AE"/>
    <w:rsid w:val="00123D1D"/>
    <w:rsid w:val="00123E37"/>
    <w:rsid w:val="001242D6"/>
    <w:rsid w:val="0012430F"/>
    <w:rsid w:val="001247EE"/>
    <w:rsid w:val="00124865"/>
    <w:rsid w:val="00124949"/>
    <w:rsid w:val="00124991"/>
    <w:rsid w:val="001249BF"/>
    <w:rsid w:val="00124BAD"/>
    <w:rsid w:val="00124CA6"/>
    <w:rsid w:val="00124D2D"/>
    <w:rsid w:val="0012504D"/>
    <w:rsid w:val="00125103"/>
    <w:rsid w:val="00125249"/>
    <w:rsid w:val="0012527E"/>
    <w:rsid w:val="001254E5"/>
    <w:rsid w:val="00125A36"/>
    <w:rsid w:val="00125C0E"/>
    <w:rsid w:val="00125C6F"/>
    <w:rsid w:val="00125DF6"/>
    <w:rsid w:val="0012604E"/>
    <w:rsid w:val="0012679D"/>
    <w:rsid w:val="001267F1"/>
    <w:rsid w:val="0012688F"/>
    <w:rsid w:val="00126A1F"/>
    <w:rsid w:val="00126A9F"/>
    <w:rsid w:val="00126C40"/>
    <w:rsid w:val="00126F51"/>
    <w:rsid w:val="00126F94"/>
    <w:rsid w:val="0012720D"/>
    <w:rsid w:val="001274AF"/>
    <w:rsid w:val="0012796B"/>
    <w:rsid w:val="00127A08"/>
    <w:rsid w:val="00127A83"/>
    <w:rsid w:val="0013000B"/>
    <w:rsid w:val="00130179"/>
    <w:rsid w:val="0013019E"/>
    <w:rsid w:val="001303F4"/>
    <w:rsid w:val="00130906"/>
    <w:rsid w:val="001309DA"/>
    <w:rsid w:val="00130B76"/>
    <w:rsid w:val="00130EB7"/>
    <w:rsid w:val="00130F24"/>
    <w:rsid w:val="00130F26"/>
    <w:rsid w:val="00131156"/>
    <w:rsid w:val="0013128B"/>
    <w:rsid w:val="001313F2"/>
    <w:rsid w:val="00131594"/>
    <w:rsid w:val="00131624"/>
    <w:rsid w:val="00131746"/>
    <w:rsid w:val="001318E6"/>
    <w:rsid w:val="00131FC0"/>
    <w:rsid w:val="00132195"/>
    <w:rsid w:val="001322C0"/>
    <w:rsid w:val="00132359"/>
    <w:rsid w:val="001323F0"/>
    <w:rsid w:val="0013255E"/>
    <w:rsid w:val="00132634"/>
    <w:rsid w:val="00132794"/>
    <w:rsid w:val="001329E0"/>
    <w:rsid w:val="00132B9A"/>
    <w:rsid w:val="0013300E"/>
    <w:rsid w:val="00133148"/>
    <w:rsid w:val="00133206"/>
    <w:rsid w:val="0013326B"/>
    <w:rsid w:val="0013339D"/>
    <w:rsid w:val="001333C1"/>
    <w:rsid w:val="0013384D"/>
    <w:rsid w:val="001338D3"/>
    <w:rsid w:val="00133A66"/>
    <w:rsid w:val="00133BB1"/>
    <w:rsid w:val="00133D42"/>
    <w:rsid w:val="001343A0"/>
    <w:rsid w:val="001345CC"/>
    <w:rsid w:val="00134610"/>
    <w:rsid w:val="00134625"/>
    <w:rsid w:val="00134628"/>
    <w:rsid w:val="00134963"/>
    <w:rsid w:val="001349B2"/>
    <w:rsid w:val="0013571F"/>
    <w:rsid w:val="001358EB"/>
    <w:rsid w:val="0013592C"/>
    <w:rsid w:val="001359B5"/>
    <w:rsid w:val="00135EF3"/>
    <w:rsid w:val="00136023"/>
    <w:rsid w:val="001364C9"/>
    <w:rsid w:val="001366DF"/>
    <w:rsid w:val="00136815"/>
    <w:rsid w:val="00136D7A"/>
    <w:rsid w:val="00136FA6"/>
    <w:rsid w:val="001371A0"/>
    <w:rsid w:val="001375A9"/>
    <w:rsid w:val="001376A6"/>
    <w:rsid w:val="001377E1"/>
    <w:rsid w:val="0013795B"/>
    <w:rsid w:val="00137A7B"/>
    <w:rsid w:val="00137B62"/>
    <w:rsid w:val="00137C40"/>
    <w:rsid w:val="00137C9E"/>
    <w:rsid w:val="00137D2A"/>
    <w:rsid w:val="00137E68"/>
    <w:rsid w:val="001402AF"/>
    <w:rsid w:val="00140425"/>
    <w:rsid w:val="00140477"/>
    <w:rsid w:val="0014050D"/>
    <w:rsid w:val="00140616"/>
    <w:rsid w:val="001407E7"/>
    <w:rsid w:val="00140971"/>
    <w:rsid w:val="00140A8F"/>
    <w:rsid w:val="00140BE2"/>
    <w:rsid w:val="00140CC7"/>
    <w:rsid w:val="00140D64"/>
    <w:rsid w:val="00141097"/>
    <w:rsid w:val="00141209"/>
    <w:rsid w:val="0014123C"/>
    <w:rsid w:val="0014138D"/>
    <w:rsid w:val="00141785"/>
    <w:rsid w:val="0014190A"/>
    <w:rsid w:val="001419CA"/>
    <w:rsid w:val="00141CAE"/>
    <w:rsid w:val="00141DDB"/>
    <w:rsid w:val="00141DE7"/>
    <w:rsid w:val="00141E9E"/>
    <w:rsid w:val="0014226A"/>
    <w:rsid w:val="00142355"/>
    <w:rsid w:val="001423DF"/>
    <w:rsid w:val="001424BD"/>
    <w:rsid w:val="0014258C"/>
    <w:rsid w:val="001425FE"/>
    <w:rsid w:val="0014262B"/>
    <w:rsid w:val="0014275A"/>
    <w:rsid w:val="001429EE"/>
    <w:rsid w:val="00142A2A"/>
    <w:rsid w:val="00142B47"/>
    <w:rsid w:val="00142D01"/>
    <w:rsid w:val="00142D62"/>
    <w:rsid w:val="00142F04"/>
    <w:rsid w:val="001434BE"/>
    <w:rsid w:val="00143518"/>
    <w:rsid w:val="00143576"/>
    <w:rsid w:val="0014365D"/>
    <w:rsid w:val="0014372E"/>
    <w:rsid w:val="00143788"/>
    <w:rsid w:val="00143B9D"/>
    <w:rsid w:val="00143C52"/>
    <w:rsid w:val="00143C71"/>
    <w:rsid w:val="00143CE9"/>
    <w:rsid w:val="00143E23"/>
    <w:rsid w:val="0014413C"/>
    <w:rsid w:val="00144247"/>
    <w:rsid w:val="0014437F"/>
    <w:rsid w:val="001444D5"/>
    <w:rsid w:val="001445B6"/>
    <w:rsid w:val="00144870"/>
    <w:rsid w:val="00144884"/>
    <w:rsid w:val="00144B46"/>
    <w:rsid w:val="00144D1F"/>
    <w:rsid w:val="00144DCF"/>
    <w:rsid w:val="00144E2B"/>
    <w:rsid w:val="001450B3"/>
    <w:rsid w:val="00145224"/>
    <w:rsid w:val="00145416"/>
    <w:rsid w:val="00145713"/>
    <w:rsid w:val="00145EDD"/>
    <w:rsid w:val="001461B7"/>
    <w:rsid w:val="001461C9"/>
    <w:rsid w:val="001461E3"/>
    <w:rsid w:val="0014632C"/>
    <w:rsid w:val="00146B21"/>
    <w:rsid w:val="00146BF4"/>
    <w:rsid w:val="00147536"/>
    <w:rsid w:val="00147649"/>
    <w:rsid w:val="00147A52"/>
    <w:rsid w:val="00150087"/>
    <w:rsid w:val="00150372"/>
    <w:rsid w:val="00150445"/>
    <w:rsid w:val="001506CD"/>
    <w:rsid w:val="00150835"/>
    <w:rsid w:val="001508F1"/>
    <w:rsid w:val="001508F6"/>
    <w:rsid w:val="00150C01"/>
    <w:rsid w:val="00150CC5"/>
    <w:rsid w:val="00150E4F"/>
    <w:rsid w:val="00150ECA"/>
    <w:rsid w:val="00150F8D"/>
    <w:rsid w:val="0015116A"/>
    <w:rsid w:val="00151BE2"/>
    <w:rsid w:val="00151F4B"/>
    <w:rsid w:val="00152156"/>
    <w:rsid w:val="001523F0"/>
    <w:rsid w:val="0015245B"/>
    <w:rsid w:val="00152631"/>
    <w:rsid w:val="00152AB5"/>
    <w:rsid w:val="0015352D"/>
    <w:rsid w:val="0015358A"/>
    <w:rsid w:val="001537E1"/>
    <w:rsid w:val="0015382D"/>
    <w:rsid w:val="0015395E"/>
    <w:rsid w:val="00153AA8"/>
    <w:rsid w:val="00153BDC"/>
    <w:rsid w:val="00153D84"/>
    <w:rsid w:val="0015416C"/>
    <w:rsid w:val="001542A4"/>
    <w:rsid w:val="00154659"/>
    <w:rsid w:val="00154C4A"/>
    <w:rsid w:val="00154CC0"/>
    <w:rsid w:val="00154D9A"/>
    <w:rsid w:val="00154E2A"/>
    <w:rsid w:val="00155045"/>
    <w:rsid w:val="00155533"/>
    <w:rsid w:val="00155880"/>
    <w:rsid w:val="001559C5"/>
    <w:rsid w:val="00155BEA"/>
    <w:rsid w:val="00155C28"/>
    <w:rsid w:val="00156064"/>
    <w:rsid w:val="00156117"/>
    <w:rsid w:val="0015659D"/>
    <w:rsid w:val="001565F2"/>
    <w:rsid w:val="00156B13"/>
    <w:rsid w:val="00156EB0"/>
    <w:rsid w:val="00156F27"/>
    <w:rsid w:val="00157197"/>
    <w:rsid w:val="0015734F"/>
    <w:rsid w:val="00157659"/>
    <w:rsid w:val="001577CF"/>
    <w:rsid w:val="0015787E"/>
    <w:rsid w:val="001600DE"/>
    <w:rsid w:val="001601E8"/>
    <w:rsid w:val="0016026D"/>
    <w:rsid w:val="001602AA"/>
    <w:rsid w:val="001602DB"/>
    <w:rsid w:val="001606D1"/>
    <w:rsid w:val="0016070D"/>
    <w:rsid w:val="00160CA1"/>
    <w:rsid w:val="00160CA6"/>
    <w:rsid w:val="00160D18"/>
    <w:rsid w:val="00160DDD"/>
    <w:rsid w:val="001610B5"/>
    <w:rsid w:val="00161756"/>
    <w:rsid w:val="00162150"/>
    <w:rsid w:val="0016250A"/>
    <w:rsid w:val="00162528"/>
    <w:rsid w:val="00162A50"/>
    <w:rsid w:val="00162BA1"/>
    <w:rsid w:val="00162BEB"/>
    <w:rsid w:val="00162D66"/>
    <w:rsid w:val="00162DAA"/>
    <w:rsid w:val="00162FA9"/>
    <w:rsid w:val="001631C1"/>
    <w:rsid w:val="00163262"/>
    <w:rsid w:val="00163462"/>
    <w:rsid w:val="001634F0"/>
    <w:rsid w:val="0016355B"/>
    <w:rsid w:val="001636D5"/>
    <w:rsid w:val="00164140"/>
    <w:rsid w:val="00164296"/>
    <w:rsid w:val="00164395"/>
    <w:rsid w:val="0016444D"/>
    <w:rsid w:val="001646BA"/>
    <w:rsid w:val="00164924"/>
    <w:rsid w:val="00164C3B"/>
    <w:rsid w:val="0016506E"/>
    <w:rsid w:val="00165234"/>
    <w:rsid w:val="0016558B"/>
    <w:rsid w:val="00165777"/>
    <w:rsid w:val="001657E5"/>
    <w:rsid w:val="001658A8"/>
    <w:rsid w:val="001659FF"/>
    <w:rsid w:val="00165AD8"/>
    <w:rsid w:val="00165D00"/>
    <w:rsid w:val="0016602D"/>
    <w:rsid w:val="00166033"/>
    <w:rsid w:val="001660F2"/>
    <w:rsid w:val="00166481"/>
    <w:rsid w:val="001664EB"/>
    <w:rsid w:val="001667A8"/>
    <w:rsid w:val="00166E92"/>
    <w:rsid w:val="0016710D"/>
    <w:rsid w:val="0016717A"/>
    <w:rsid w:val="00167399"/>
    <w:rsid w:val="0016757E"/>
    <w:rsid w:val="001675A2"/>
    <w:rsid w:val="00167761"/>
    <w:rsid w:val="0016777F"/>
    <w:rsid w:val="00167E7B"/>
    <w:rsid w:val="00167EA8"/>
    <w:rsid w:val="0017002E"/>
    <w:rsid w:val="00170130"/>
    <w:rsid w:val="001704FE"/>
    <w:rsid w:val="00170555"/>
    <w:rsid w:val="00170570"/>
    <w:rsid w:val="0017078A"/>
    <w:rsid w:val="00170914"/>
    <w:rsid w:val="001709B3"/>
    <w:rsid w:val="00170E9E"/>
    <w:rsid w:val="00170EB4"/>
    <w:rsid w:val="00170F6F"/>
    <w:rsid w:val="00171194"/>
    <w:rsid w:val="0017137A"/>
    <w:rsid w:val="001714BF"/>
    <w:rsid w:val="0017169A"/>
    <w:rsid w:val="0017177D"/>
    <w:rsid w:val="00171940"/>
    <w:rsid w:val="00171AA4"/>
    <w:rsid w:val="00171BE4"/>
    <w:rsid w:val="00171D4B"/>
    <w:rsid w:val="00171E2C"/>
    <w:rsid w:val="00171F74"/>
    <w:rsid w:val="00172263"/>
    <w:rsid w:val="0017278F"/>
    <w:rsid w:val="00172A49"/>
    <w:rsid w:val="00172AC2"/>
    <w:rsid w:val="00172B4F"/>
    <w:rsid w:val="00172B59"/>
    <w:rsid w:val="00172BE7"/>
    <w:rsid w:val="00172F1F"/>
    <w:rsid w:val="0017321F"/>
    <w:rsid w:val="00173441"/>
    <w:rsid w:val="0017369D"/>
    <w:rsid w:val="0017381D"/>
    <w:rsid w:val="00173A0B"/>
    <w:rsid w:val="00173A4B"/>
    <w:rsid w:val="00173A73"/>
    <w:rsid w:val="00173B2C"/>
    <w:rsid w:val="00173CA1"/>
    <w:rsid w:val="00173FC2"/>
    <w:rsid w:val="0017406F"/>
    <w:rsid w:val="00174173"/>
    <w:rsid w:val="001741F7"/>
    <w:rsid w:val="00174347"/>
    <w:rsid w:val="00174452"/>
    <w:rsid w:val="00174832"/>
    <w:rsid w:val="00174874"/>
    <w:rsid w:val="00174991"/>
    <w:rsid w:val="00174CDC"/>
    <w:rsid w:val="00174D80"/>
    <w:rsid w:val="00174D95"/>
    <w:rsid w:val="0017516B"/>
    <w:rsid w:val="001751C0"/>
    <w:rsid w:val="00175809"/>
    <w:rsid w:val="00175B9E"/>
    <w:rsid w:val="00175D98"/>
    <w:rsid w:val="00175E5A"/>
    <w:rsid w:val="00175E6C"/>
    <w:rsid w:val="00175E89"/>
    <w:rsid w:val="00175F24"/>
    <w:rsid w:val="00175FF0"/>
    <w:rsid w:val="00176214"/>
    <w:rsid w:val="0017629F"/>
    <w:rsid w:val="001763FC"/>
    <w:rsid w:val="001766BE"/>
    <w:rsid w:val="00176796"/>
    <w:rsid w:val="001768CD"/>
    <w:rsid w:val="00176A58"/>
    <w:rsid w:val="00176D03"/>
    <w:rsid w:val="00176E31"/>
    <w:rsid w:val="0017710C"/>
    <w:rsid w:val="001773AF"/>
    <w:rsid w:val="0017757D"/>
    <w:rsid w:val="0017767B"/>
    <w:rsid w:val="00177A1B"/>
    <w:rsid w:val="00177A38"/>
    <w:rsid w:val="00180187"/>
    <w:rsid w:val="001803DF"/>
    <w:rsid w:val="001806E0"/>
    <w:rsid w:val="00180874"/>
    <w:rsid w:val="0018097E"/>
    <w:rsid w:val="00180DD6"/>
    <w:rsid w:val="00180E40"/>
    <w:rsid w:val="0018103E"/>
    <w:rsid w:val="00181069"/>
    <w:rsid w:val="00181440"/>
    <w:rsid w:val="001814C8"/>
    <w:rsid w:val="00181912"/>
    <w:rsid w:val="00181952"/>
    <w:rsid w:val="001819A5"/>
    <w:rsid w:val="001819B7"/>
    <w:rsid w:val="00181A8D"/>
    <w:rsid w:val="00181EBB"/>
    <w:rsid w:val="0018203F"/>
    <w:rsid w:val="00182349"/>
    <w:rsid w:val="001823B7"/>
    <w:rsid w:val="001825CE"/>
    <w:rsid w:val="001825FE"/>
    <w:rsid w:val="001826B1"/>
    <w:rsid w:val="0018274F"/>
    <w:rsid w:val="00182935"/>
    <w:rsid w:val="00182C7F"/>
    <w:rsid w:val="00182CB6"/>
    <w:rsid w:val="00182D0F"/>
    <w:rsid w:val="00182F4B"/>
    <w:rsid w:val="00183203"/>
    <w:rsid w:val="00183210"/>
    <w:rsid w:val="00183440"/>
    <w:rsid w:val="00183511"/>
    <w:rsid w:val="001835C9"/>
    <w:rsid w:val="00183607"/>
    <w:rsid w:val="00183A55"/>
    <w:rsid w:val="00183DE0"/>
    <w:rsid w:val="00183DEF"/>
    <w:rsid w:val="00183EF2"/>
    <w:rsid w:val="00183F3A"/>
    <w:rsid w:val="001840C2"/>
    <w:rsid w:val="001840E0"/>
    <w:rsid w:val="001841B9"/>
    <w:rsid w:val="0018421F"/>
    <w:rsid w:val="00184607"/>
    <w:rsid w:val="001846DE"/>
    <w:rsid w:val="001847C9"/>
    <w:rsid w:val="0018492F"/>
    <w:rsid w:val="00184933"/>
    <w:rsid w:val="0018495C"/>
    <w:rsid w:val="00184CCF"/>
    <w:rsid w:val="00185178"/>
    <w:rsid w:val="00185607"/>
    <w:rsid w:val="001857A8"/>
    <w:rsid w:val="001858DA"/>
    <w:rsid w:val="00185E62"/>
    <w:rsid w:val="00186020"/>
    <w:rsid w:val="0018635C"/>
    <w:rsid w:val="00186508"/>
    <w:rsid w:val="00186565"/>
    <w:rsid w:val="001865B2"/>
    <w:rsid w:val="00186606"/>
    <w:rsid w:val="001869F6"/>
    <w:rsid w:val="00186BA6"/>
    <w:rsid w:val="00186C2C"/>
    <w:rsid w:val="00186C54"/>
    <w:rsid w:val="00187530"/>
    <w:rsid w:val="001875FA"/>
    <w:rsid w:val="0018782D"/>
    <w:rsid w:val="00187A0B"/>
    <w:rsid w:val="00187F79"/>
    <w:rsid w:val="00190079"/>
    <w:rsid w:val="0019030A"/>
    <w:rsid w:val="00190349"/>
    <w:rsid w:val="001906B6"/>
    <w:rsid w:val="001906C5"/>
    <w:rsid w:val="001908CB"/>
    <w:rsid w:val="00190ABC"/>
    <w:rsid w:val="00190F59"/>
    <w:rsid w:val="001910C3"/>
    <w:rsid w:val="001910E4"/>
    <w:rsid w:val="0019134E"/>
    <w:rsid w:val="0019161D"/>
    <w:rsid w:val="00191824"/>
    <w:rsid w:val="001919AB"/>
    <w:rsid w:val="0019208C"/>
    <w:rsid w:val="00192196"/>
    <w:rsid w:val="001922ED"/>
    <w:rsid w:val="001923A0"/>
    <w:rsid w:val="00192817"/>
    <w:rsid w:val="00192887"/>
    <w:rsid w:val="001928C1"/>
    <w:rsid w:val="00192E98"/>
    <w:rsid w:val="00192F40"/>
    <w:rsid w:val="00192FB0"/>
    <w:rsid w:val="00192FB2"/>
    <w:rsid w:val="00193011"/>
    <w:rsid w:val="001930C3"/>
    <w:rsid w:val="001933ED"/>
    <w:rsid w:val="0019347E"/>
    <w:rsid w:val="0019350B"/>
    <w:rsid w:val="0019369C"/>
    <w:rsid w:val="00193A89"/>
    <w:rsid w:val="00193BC9"/>
    <w:rsid w:val="00193CAF"/>
    <w:rsid w:val="00193DA9"/>
    <w:rsid w:val="00193E1B"/>
    <w:rsid w:val="0019410A"/>
    <w:rsid w:val="00194467"/>
    <w:rsid w:val="00194650"/>
    <w:rsid w:val="00194731"/>
    <w:rsid w:val="00194934"/>
    <w:rsid w:val="00194B9A"/>
    <w:rsid w:val="00194E8A"/>
    <w:rsid w:val="00194E96"/>
    <w:rsid w:val="0019514A"/>
    <w:rsid w:val="0019520A"/>
    <w:rsid w:val="001952E4"/>
    <w:rsid w:val="00195683"/>
    <w:rsid w:val="001956CF"/>
    <w:rsid w:val="0019570B"/>
    <w:rsid w:val="00195942"/>
    <w:rsid w:val="00195F0E"/>
    <w:rsid w:val="00195F8C"/>
    <w:rsid w:val="00196323"/>
    <w:rsid w:val="001963BD"/>
    <w:rsid w:val="0019674C"/>
    <w:rsid w:val="001967D1"/>
    <w:rsid w:val="001969F6"/>
    <w:rsid w:val="00196B47"/>
    <w:rsid w:val="00196CA7"/>
    <w:rsid w:val="00196F1A"/>
    <w:rsid w:val="0019703A"/>
    <w:rsid w:val="00197050"/>
    <w:rsid w:val="0019739A"/>
    <w:rsid w:val="00197448"/>
    <w:rsid w:val="001974AD"/>
    <w:rsid w:val="001974E5"/>
    <w:rsid w:val="0019768D"/>
    <w:rsid w:val="00197690"/>
    <w:rsid w:val="001977DF"/>
    <w:rsid w:val="001979D8"/>
    <w:rsid w:val="00197E3C"/>
    <w:rsid w:val="00197ED9"/>
    <w:rsid w:val="001A00E2"/>
    <w:rsid w:val="001A011B"/>
    <w:rsid w:val="001A0190"/>
    <w:rsid w:val="001A019C"/>
    <w:rsid w:val="001A0302"/>
    <w:rsid w:val="001A06D3"/>
    <w:rsid w:val="001A0B07"/>
    <w:rsid w:val="001A0B8D"/>
    <w:rsid w:val="001A0CEA"/>
    <w:rsid w:val="001A0ECE"/>
    <w:rsid w:val="001A10D8"/>
    <w:rsid w:val="001A11BB"/>
    <w:rsid w:val="001A1371"/>
    <w:rsid w:val="001A1491"/>
    <w:rsid w:val="001A1562"/>
    <w:rsid w:val="001A1705"/>
    <w:rsid w:val="001A1709"/>
    <w:rsid w:val="001A1815"/>
    <w:rsid w:val="001A1AC8"/>
    <w:rsid w:val="001A1C78"/>
    <w:rsid w:val="001A1DC9"/>
    <w:rsid w:val="001A1E69"/>
    <w:rsid w:val="001A217D"/>
    <w:rsid w:val="001A23A7"/>
    <w:rsid w:val="001A23C7"/>
    <w:rsid w:val="001A2401"/>
    <w:rsid w:val="001A29A0"/>
    <w:rsid w:val="001A29E1"/>
    <w:rsid w:val="001A2CD9"/>
    <w:rsid w:val="001A2F5B"/>
    <w:rsid w:val="001A32B9"/>
    <w:rsid w:val="001A35A7"/>
    <w:rsid w:val="001A361E"/>
    <w:rsid w:val="001A3753"/>
    <w:rsid w:val="001A4121"/>
    <w:rsid w:val="001A4262"/>
    <w:rsid w:val="001A4429"/>
    <w:rsid w:val="001A4568"/>
    <w:rsid w:val="001A46FC"/>
    <w:rsid w:val="001A4876"/>
    <w:rsid w:val="001A48E6"/>
    <w:rsid w:val="001A499F"/>
    <w:rsid w:val="001A4DAD"/>
    <w:rsid w:val="001A54A7"/>
    <w:rsid w:val="001A5695"/>
    <w:rsid w:val="001A576E"/>
    <w:rsid w:val="001A5823"/>
    <w:rsid w:val="001A5F4B"/>
    <w:rsid w:val="001A6286"/>
    <w:rsid w:val="001A69AE"/>
    <w:rsid w:val="001A69C1"/>
    <w:rsid w:val="001A6E7D"/>
    <w:rsid w:val="001A6FAC"/>
    <w:rsid w:val="001A7028"/>
    <w:rsid w:val="001A714B"/>
    <w:rsid w:val="001A7543"/>
    <w:rsid w:val="001A7773"/>
    <w:rsid w:val="001A7BBC"/>
    <w:rsid w:val="001A7C90"/>
    <w:rsid w:val="001B0004"/>
    <w:rsid w:val="001B0290"/>
    <w:rsid w:val="001B0668"/>
    <w:rsid w:val="001B06F5"/>
    <w:rsid w:val="001B08D5"/>
    <w:rsid w:val="001B0CC7"/>
    <w:rsid w:val="001B0E99"/>
    <w:rsid w:val="001B100B"/>
    <w:rsid w:val="001B1059"/>
    <w:rsid w:val="001B1111"/>
    <w:rsid w:val="001B153B"/>
    <w:rsid w:val="001B1786"/>
    <w:rsid w:val="001B17C4"/>
    <w:rsid w:val="001B194C"/>
    <w:rsid w:val="001B1F4E"/>
    <w:rsid w:val="001B2052"/>
    <w:rsid w:val="001B21D0"/>
    <w:rsid w:val="001B2247"/>
    <w:rsid w:val="001B265E"/>
    <w:rsid w:val="001B27C4"/>
    <w:rsid w:val="001B2962"/>
    <w:rsid w:val="001B2A39"/>
    <w:rsid w:val="001B2A41"/>
    <w:rsid w:val="001B2B4A"/>
    <w:rsid w:val="001B2D41"/>
    <w:rsid w:val="001B2EDE"/>
    <w:rsid w:val="001B3031"/>
    <w:rsid w:val="001B33A7"/>
    <w:rsid w:val="001B3422"/>
    <w:rsid w:val="001B34A7"/>
    <w:rsid w:val="001B3633"/>
    <w:rsid w:val="001B3803"/>
    <w:rsid w:val="001B396B"/>
    <w:rsid w:val="001B3AC2"/>
    <w:rsid w:val="001B3B11"/>
    <w:rsid w:val="001B3B5E"/>
    <w:rsid w:val="001B4044"/>
    <w:rsid w:val="001B4160"/>
    <w:rsid w:val="001B4AAF"/>
    <w:rsid w:val="001B4AEE"/>
    <w:rsid w:val="001B4C3F"/>
    <w:rsid w:val="001B4C8B"/>
    <w:rsid w:val="001B4F10"/>
    <w:rsid w:val="001B4F80"/>
    <w:rsid w:val="001B50E5"/>
    <w:rsid w:val="001B53F2"/>
    <w:rsid w:val="001B5570"/>
    <w:rsid w:val="001B55EB"/>
    <w:rsid w:val="001B5721"/>
    <w:rsid w:val="001B59F1"/>
    <w:rsid w:val="001B603F"/>
    <w:rsid w:val="001B6271"/>
    <w:rsid w:val="001B6354"/>
    <w:rsid w:val="001B67F5"/>
    <w:rsid w:val="001B68DE"/>
    <w:rsid w:val="001B6AD5"/>
    <w:rsid w:val="001B6AFE"/>
    <w:rsid w:val="001B6BFA"/>
    <w:rsid w:val="001B7085"/>
    <w:rsid w:val="001B731C"/>
    <w:rsid w:val="001B78F2"/>
    <w:rsid w:val="001B792F"/>
    <w:rsid w:val="001B7F0F"/>
    <w:rsid w:val="001C051D"/>
    <w:rsid w:val="001C06F1"/>
    <w:rsid w:val="001C08DA"/>
    <w:rsid w:val="001C09D0"/>
    <w:rsid w:val="001C0AAC"/>
    <w:rsid w:val="001C0E52"/>
    <w:rsid w:val="001C10D0"/>
    <w:rsid w:val="001C125B"/>
    <w:rsid w:val="001C12E5"/>
    <w:rsid w:val="001C13EE"/>
    <w:rsid w:val="001C159E"/>
    <w:rsid w:val="001C161C"/>
    <w:rsid w:val="001C1BB1"/>
    <w:rsid w:val="001C1BEA"/>
    <w:rsid w:val="001C1BFF"/>
    <w:rsid w:val="001C1EC4"/>
    <w:rsid w:val="001C1F25"/>
    <w:rsid w:val="001C1F60"/>
    <w:rsid w:val="001C1FF9"/>
    <w:rsid w:val="001C2231"/>
    <w:rsid w:val="001C24F9"/>
    <w:rsid w:val="001C266E"/>
    <w:rsid w:val="001C27C7"/>
    <w:rsid w:val="001C2A0A"/>
    <w:rsid w:val="001C33E3"/>
    <w:rsid w:val="001C374E"/>
    <w:rsid w:val="001C37A6"/>
    <w:rsid w:val="001C37DA"/>
    <w:rsid w:val="001C37E8"/>
    <w:rsid w:val="001C3875"/>
    <w:rsid w:val="001C3913"/>
    <w:rsid w:val="001C394A"/>
    <w:rsid w:val="001C399E"/>
    <w:rsid w:val="001C39D9"/>
    <w:rsid w:val="001C3B3E"/>
    <w:rsid w:val="001C3C16"/>
    <w:rsid w:val="001C4128"/>
    <w:rsid w:val="001C4167"/>
    <w:rsid w:val="001C41E1"/>
    <w:rsid w:val="001C4625"/>
    <w:rsid w:val="001C47A5"/>
    <w:rsid w:val="001C47C4"/>
    <w:rsid w:val="001C4D15"/>
    <w:rsid w:val="001C4DC5"/>
    <w:rsid w:val="001C4F45"/>
    <w:rsid w:val="001C4F76"/>
    <w:rsid w:val="001C4FF1"/>
    <w:rsid w:val="001C506D"/>
    <w:rsid w:val="001C516D"/>
    <w:rsid w:val="001C53B5"/>
    <w:rsid w:val="001C5902"/>
    <w:rsid w:val="001C599E"/>
    <w:rsid w:val="001C59F4"/>
    <w:rsid w:val="001C5B23"/>
    <w:rsid w:val="001C5CBA"/>
    <w:rsid w:val="001C5DE9"/>
    <w:rsid w:val="001C61A6"/>
    <w:rsid w:val="001C639A"/>
    <w:rsid w:val="001C63D0"/>
    <w:rsid w:val="001C6443"/>
    <w:rsid w:val="001C6D98"/>
    <w:rsid w:val="001C6E4A"/>
    <w:rsid w:val="001C7083"/>
    <w:rsid w:val="001C7A22"/>
    <w:rsid w:val="001C7C6C"/>
    <w:rsid w:val="001C7DE4"/>
    <w:rsid w:val="001D00EE"/>
    <w:rsid w:val="001D0212"/>
    <w:rsid w:val="001D02AD"/>
    <w:rsid w:val="001D0507"/>
    <w:rsid w:val="001D050F"/>
    <w:rsid w:val="001D05AB"/>
    <w:rsid w:val="001D07DC"/>
    <w:rsid w:val="001D080B"/>
    <w:rsid w:val="001D0BD7"/>
    <w:rsid w:val="001D0BE4"/>
    <w:rsid w:val="001D0D52"/>
    <w:rsid w:val="001D0EA3"/>
    <w:rsid w:val="001D0F40"/>
    <w:rsid w:val="001D0F69"/>
    <w:rsid w:val="001D110D"/>
    <w:rsid w:val="001D1421"/>
    <w:rsid w:val="001D15CB"/>
    <w:rsid w:val="001D168B"/>
    <w:rsid w:val="001D169B"/>
    <w:rsid w:val="001D1A05"/>
    <w:rsid w:val="001D1A2C"/>
    <w:rsid w:val="001D1C3D"/>
    <w:rsid w:val="001D1CBD"/>
    <w:rsid w:val="001D1D25"/>
    <w:rsid w:val="001D1E59"/>
    <w:rsid w:val="001D20CA"/>
    <w:rsid w:val="001D20F9"/>
    <w:rsid w:val="001D275E"/>
    <w:rsid w:val="001D2A97"/>
    <w:rsid w:val="001D2C93"/>
    <w:rsid w:val="001D2D8B"/>
    <w:rsid w:val="001D2EC4"/>
    <w:rsid w:val="001D2FA4"/>
    <w:rsid w:val="001D3250"/>
    <w:rsid w:val="001D3272"/>
    <w:rsid w:val="001D360D"/>
    <w:rsid w:val="001D3BF9"/>
    <w:rsid w:val="001D3FFF"/>
    <w:rsid w:val="001D401B"/>
    <w:rsid w:val="001D4280"/>
    <w:rsid w:val="001D435A"/>
    <w:rsid w:val="001D4856"/>
    <w:rsid w:val="001D4884"/>
    <w:rsid w:val="001D4BDD"/>
    <w:rsid w:val="001D4CBB"/>
    <w:rsid w:val="001D4F44"/>
    <w:rsid w:val="001D4F4D"/>
    <w:rsid w:val="001D5184"/>
    <w:rsid w:val="001D51D9"/>
    <w:rsid w:val="001D520A"/>
    <w:rsid w:val="001D52D8"/>
    <w:rsid w:val="001D54AA"/>
    <w:rsid w:val="001D5710"/>
    <w:rsid w:val="001D580B"/>
    <w:rsid w:val="001D5873"/>
    <w:rsid w:val="001D5A2D"/>
    <w:rsid w:val="001D5AEE"/>
    <w:rsid w:val="001D5B2B"/>
    <w:rsid w:val="001D5C73"/>
    <w:rsid w:val="001D5D36"/>
    <w:rsid w:val="001D5FAB"/>
    <w:rsid w:val="001D62B0"/>
    <w:rsid w:val="001D6360"/>
    <w:rsid w:val="001D6518"/>
    <w:rsid w:val="001D67A4"/>
    <w:rsid w:val="001D6920"/>
    <w:rsid w:val="001D6C48"/>
    <w:rsid w:val="001D6DC6"/>
    <w:rsid w:val="001D6EC2"/>
    <w:rsid w:val="001D7746"/>
    <w:rsid w:val="001D77AC"/>
    <w:rsid w:val="001D7923"/>
    <w:rsid w:val="001D7D3F"/>
    <w:rsid w:val="001D7F6D"/>
    <w:rsid w:val="001D7FEE"/>
    <w:rsid w:val="001E0078"/>
    <w:rsid w:val="001E0B11"/>
    <w:rsid w:val="001E0E72"/>
    <w:rsid w:val="001E1293"/>
    <w:rsid w:val="001E152E"/>
    <w:rsid w:val="001E1565"/>
    <w:rsid w:val="001E17F5"/>
    <w:rsid w:val="001E1894"/>
    <w:rsid w:val="001E1A07"/>
    <w:rsid w:val="001E1BE2"/>
    <w:rsid w:val="001E1CD5"/>
    <w:rsid w:val="001E1EC8"/>
    <w:rsid w:val="001E21BA"/>
    <w:rsid w:val="001E233F"/>
    <w:rsid w:val="001E23AA"/>
    <w:rsid w:val="001E244A"/>
    <w:rsid w:val="001E24BF"/>
    <w:rsid w:val="001E32DA"/>
    <w:rsid w:val="001E330D"/>
    <w:rsid w:val="001E350B"/>
    <w:rsid w:val="001E3681"/>
    <w:rsid w:val="001E3854"/>
    <w:rsid w:val="001E398F"/>
    <w:rsid w:val="001E3A0E"/>
    <w:rsid w:val="001E3FD1"/>
    <w:rsid w:val="001E40FC"/>
    <w:rsid w:val="001E4142"/>
    <w:rsid w:val="001E425C"/>
    <w:rsid w:val="001E46F9"/>
    <w:rsid w:val="001E491B"/>
    <w:rsid w:val="001E4C6E"/>
    <w:rsid w:val="001E4DA7"/>
    <w:rsid w:val="001E4E70"/>
    <w:rsid w:val="001E56E8"/>
    <w:rsid w:val="001E5726"/>
    <w:rsid w:val="001E579D"/>
    <w:rsid w:val="001E59D3"/>
    <w:rsid w:val="001E5A50"/>
    <w:rsid w:val="001E5AFF"/>
    <w:rsid w:val="001E5BF9"/>
    <w:rsid w:val="001E5DFE"/>
    <w:rsid w:val="001E6081"/>
    <w:rsid w:val="001E61F5"/>
    <w:rsid w:val="001E6285"/>
    <w:rsid w:val="001E63EB"/>
    <w:rsid w:val="001E63F5"/>
    <w:rsid w:val="001E67E3"/>
    <w:rsid w:val="001E6AB3"/>
    <w:rsid w:val="001E6B91"/>
    <w:rsid w:val="001E6E8A"/>
    <w:rsid w:val="001E70D1"/>
    <w:rsid w:val="001E716C"/>
    <w:rsid w:val="001E717A"/>
    <w:rsid w:val="001E72F6"/>
    <w:rsid w:val="001E73AC"/>
    <w:rsid w:val="001E7436"/>
    <w:rsid w:val="001E749B"/>
    <w:rsid w:val="001E751D"/>
    <w:rsid w:val="001E7536"/>
    <w:rsid w:val="001E79FE"/>
    <w:rsid w:val="001E7AAE"/>
    <w:rsid w:val="001E7D93"/>
    <w:rsid w:val="001F009E"/>
    <w:rsid w:val="001F00F3"/>
    <w:rsid w:val="001F0138"/>
    <w:rsid w:val="001F06D7"/>
    <w:rsid w:val="001F08BF"/>
    <w:rsid w:val="001F0912"/>
    <w:rsid w:val="001F0D72"/>
    <w:rsid w:val="001F0E3B"/>
    <w:rsid w:val="001F0E90"/>
    <w:rsid w:val="001F10FD"/>
    <w:rsid w:val="001F11E9"/>
    <w:rsid w:val="001F175B"/>
    <w:rsid w:val="001F1E48"/>
    <w:rsid w:val="001F1F7E"/>
    <w:rsid w:val="001F2174"/>
    <w:rsid w:val="001F28DD"/>
    <w:rsid w:val="001F2BCF"/>
    <w:rsid w:val="001F2CD0"/>
    <w:rsid w:val="001F2E17"/>
    <w:rsid w:val="001F2F56"/>
    <w:rsid w:val="001F353A"/>
    <w:rsid w:val="001F3654"/>
    <w:rsid w:val="001F3663"/>
    <w:rsid w:val="001F3779"/>
    <w:rsid w:val="001F3A0E"/>
    <w:rsid w:val="001F3A6A"/>
    <w:rsid w:val="001F3A6F"/>
    <w:rsid w:val="001F3C4C"/>
    <w:rsid w:val="001F413D"/>
    <w:rsid w:val="001F41F3"/>
    <w:rsid w:val="001F4339"/>
    <w:rsid w:val="001F44B6"/>
    <w:rsid w:val="001F4712"/>
    <w:rsid w:val="001F47EA"/>
    <w:rsid w:val="001F4BFD"/>
    <w:rsid w:val="001F4C3E"/>
    <w:rsid w:val="001F51A1"/>
    <w:rsid w:val="001F528E"/>
    <w:rsid w:val="001F53D5"/>
    <w:rsid w:val="001F555B"/>
    <w:rsid w:val="001F55BE"/>
    <w:rsid w:val="001F5654"/>
    <w:rsid w:val="001F56F0"/>
    <w:rsid w:val="001F57A1"/>
    <w:rsid w:val="001F585E"/>
    <w:rsid w:val="001F58E7"/>
    <w:rsid w:val="001F5984"/>
    <w:rsid w:val="001F5BF8"/>
    <w:rsid w:val="001F5CB0"/>
    <w:rsid w:val="001F5DCD"/>
    <w:rsid w:val="001F5E4B"/>
    <w:rsid w:val="001F6054"/>
    <w:rsid w:val="001F64FE"/>
    <w:rsid w:val="001F697B"/>
    <w:rsid w:val="001F6996"/>
    <w:rsid w:val="001F6ACB"/>
    <w:rsid w:val="001F6B48"/>
    <w:rsid w:val="001F6FA5"/>
    <w:rsid w:val="001F70B4"/>
    <w:rsid w:val="001F71EC"/>
    <w:rsid w:val="001F7492"/>
    <w:rsid w:val="001F761C"/>
    <w:rsid w:val="001F77CA"/>
    <w:rsid w:val="001F782A"/>
    <w:rsid w:val="001F79BD"/>
    <w:rsid w:val="001F7FE8"/>
    <w:rsid w:val="002000BC"/>
    <w:rsid w:val="002002FE"/>
    <w:rsid w:val="00200350"/>
    <w:rsid w:val="002003B2"/>
    <w:rsid w:val="0020072B"/>
    <w:rsid w:val="00200744"/>
    <w:rsid w:val="00200AA9"/>
    <w:rsid w:val="00200B33"/>
    <w:rsid w:val="00200EBE"/>
    <w:rsid w:val="0020105B"/>
    <w:rsid w:val="002010D7"/>
    <w:rsid w:val="002012A0"/>
    <w:rsid w:val="002014E4"/>
    <w:rsid w:val="00201756"/>
    <w:rsid w:val="00201884"/>
    <w:rsid w:val="00201C5F"/>
    <w:rsid w:val="00201D79"/>
    <w:rsid w:val="00201DFF"/>
    <w:rsid w:val="00201E1C"/>
    <w:rsid w:val="00201E42"/>
    <w:rsid w:val="0020250E"/>
    <w:rsid w:val="0020267D"/>
    <w:rsid w:val="002029C3"/>
    <w:rsid w:val="00202B3F"/>
    <w:rsid w:val="00202D33"/>
    <w:rsid w:val="00202DA3"/>
    <w:rsid w:val="002032C8"/>
    <w:rsid w:val="002033DB"/>
    <w:rsid w:val="00203891"/>
    <w:rsid w:val="0020389E"/>
    <w:rsid w:val="00203AA3"/>
    <w:rsid w:val="00203B0F"/>
    <w:rsid w:val="00203CAC"/>
    <w:rsid w:val="00203CBB"/>
    <w:rsid w:val="00203E11"/>
    <w:rsid w:val="00203F45"/>
    <w:rsid w:val="00204075"/>
    <w:rsid w:val="002040B4"/>
    <w:rsid w:val="00204665"/>
    <w:rsid w:val="00204866"/>
    <w:rsid w:val="0020498E"/>
    <w:rsid w:val="00204B33"/>
    <w:rsid w:val="00204D26"/>
    <w:rsid w:val="00204E73"/>
    <w:rsid w:val="00205036"/>
    <w:rsid w:val="0020510E"/>
    <w:rsid w:val="00205219"/>
    <w:rsid w:val="0020522B"/>
    <w:rsid w:val="00205313"/>
    <w:rsid w:val="00205352"/>
    <w:rsid w:val="002055CF"/>
    <w:rsid w:val="002055EB"/>
    <w:rsid w:val="0020570E"/>
    <w:rsid w:val="00205792"/>
    <w:rsid w:val="00205BEA"/>
    <w:rsid w:val="00205DB7"/>
    <w:rsid w:val="00206164"/>
    <w:rsid w:val="002061DD"/>
    <w:rsid w:val="00206217"/>
    <w:rsid w:val="0020632C"/>
    <w:rsid w:val="002065BB"/>
    <w:rsid w:val="002065E2"/>
    <w:rsid w:val="002065F2"/>
    <w:rsid w:val="00206609"/>
    <w:rsid w:val="00206668"/>
    <w:rsid w:val="00206688"/>
    <w:rsid w:val="00206740"/>
    <w:rsid w:val="00206AC1"/>
    <w:rsid w:val="00206E6A"/>
    <w:rsid w:val="00206E7F"/>
    <w:rsid w:val="0020748C"/>
    <w:rsid w:val="0020766D"/>
    <w:rsid w:val="002078AD"/>
    <w:rsid w:val="00207A01"/>
    <w:rsid w:val="00207D15"/>
    <w:rsid w:val="00207E59"/>
    <w:rsid w:val="00207FAD"/>
    <w:rsid w:val="0021014F"/>
    <w:rsid w:val="00210486"/>
    <w:rsid w:val="002104C8"/>
    <w:rsid w:val="00210841"/>
    <w:rsid w:val="00210952"/>
    <w:rsid w:val="00210AA9"/>
    <w:rsid w:val="00210D41"/>
    <w:rsid w:val="00210ED8"/>
    <w:rsid w:val="00210FDE"/>
    <w:rsid w:val="0021141A"/>
    <w:rsid w:val="00211543"/>
    <w:rsid w:val="00211593"/>
    <w:rsid w:val="002115DF"/>
    <w:rsid w:val="00211B30"/>
    <w:rsid w:val="00211BFB"/>
    <w:rsid w:val="00212406"/>
    <w:rsid w:val="002126C8"/>
    <w:rsid w:val="00212AF3"/>
    <w:rsid w:val="00212B7C"/>
    <w:rsid w:val="00213009"/>
    <w:rsid w:val="00213259"/>
    <w:rsid w:val="002132C6"/>
    <w:rsid w:val="002133F5"/>
    <w:rsid w:val="0021355B"/>
    <w:rsid w:val="00213846"/>
    <w:rsid w:val="00213BC9"/>
    <w:rsid w:val="00213DCC"/>
    <w:rsid w:val="00213F29"/>
    <w:rsid w:val="00213F5A"/>
    <w:rsid w:val="00214206"/>
    <w:rsid w:val="00214299"/>
    <w:rsid w:val="00214765"/>
    <w:rsid w:val="00214CF0"/>
    <w:rsid w:val="00214DAD"/>
    <w:rsid w:val="00214DF4"/>
    <w:rsid w:val="00215309"/>
    <w:rsid w:val="0021550F"/>
    <w:rsid w:val="0021551F"/>
    <w:rsid w:val="00215565"/>
    <w:rsid w:val="0021579C"/>
    <w:rsid w:val="002157E2"/>
    <w:rsid w:val="00215867"/>
    <w:rsid w:val="002158BC"/>
    <w:rsid w:val="00215CF7"/>
    <w:rsid w:val="00215E1B"/>
    <w:rsid w:val="00215FC3"/>
    <w:rsid w:val="0021617B"/>
    <w:rsid w:val="002161E5"/>
    <w:rsid w:val="00216219"/>
    <w:rsid w:val="00216546"/>
    <w:rsid w:val="002166C0"/>
    <w:rsid w:val="0021671D"/>
    <w:rsid w:val="00216832"/>
    <w:rsid w:val="00216989"/>
    <w:rsid w:val="00216A4E"/>
    <w:rsid w:val="00216A5A"/>
    <w:rsid w:val="00216AD0"/>
    <w:rsid w:val="00216CDA"/>
    <w:rsid w:val="00216D1A"/>
    <w:rsid w:val="00216D26"/>
    <w:rsid w:val="00216EB2"/>
    <w:rsid w:val="00217120"/>
    <w:rsid w:val="00217255"/>
    <w:rsid w:val="002172B0"/>
    <w:rsid w:val="002177CD"/>
    <w:rsid w:val="00217A41"/>
    <w:rsid w:val="00217B27"/>
    <w:rsid w:val="00217D16"/>
    <w:rsid w:val="00217F11"/>
    <w:rsid w:val="0022008C"/>
    <w:rsid w:val="00220934"/>
    <w:rsid w:val="00220A2A"/>
    <w:rsid w:val="00220B24"/>
    <w:rsid w:val="00220BA0"/>
    <w:rsid w:val="00220D05"/>
    <w:rsid w:val="00220E06"/>
    <w:rsid w:val="00220E91"/>
    <w:rsid w:val="0022123E"/>
    <w:rsid w:val="00221743"/>
    <w:rsid w:val="00221884"/>
    <w:rsid w:val="00221A71"/>
    <w:rsid w:val="00221DAB"/>
    <w:rsid w:val="00222017"/>
    <w:rsid w:val="0022203A"/>
    <w:rsid w:val="00222AB7"/>
    <w:rsid w:val="00222C5E"/>
    <w:rsid w:val="00222C5F"/>
    <w:rsid w:val="002232A7"/>
    <w:rsid w:val="002232C2"/>
    <w:rsid w:val="0022339C"/>
    <w:rsid w:val="002233C6"/>
    <w:rsid w:val="00223445"/>
    <w:rsid w:val="0022372F"/>
    <w:rsid w:val="002237C7"/>
    <w:rsid w:val="00223CBB"/>
    <w:rsid w:val="00223E0E"/>
    <w:rsid w:val="00223F72"/>
    <w:rsid w:val="00223FC4"/>
    <w:rsid w:val="00224056"/>
    <w:rsid w:val="0022452E"/>
    <w:rsid w:val="00224654"/>
    <w:rsid w:val="002248A6"/>
    <w:rsid w:val="002248AF"/>
    <w:rsid w:val="00224DB3"/>
    <w:rsid w:val="00224F63"/>
    <w:rsid w:val="00225047"/>
    <w:rsid w:val="00225132"/>
    <w:rsid w:val="0022519E"/>
    <w:rsid w:val="00225280"/>
    <w:rsid w:val="002252EC"/>
    <w:rsid w:val="00225734"/>
    <w:rsid w:val="0022579F"/>
    <w:rsid w:val="00225929"/>
    <w:rsid w:val="00225B5F"/>
    <w:rsid w:val="00225CC4"/>
    <w:rsid w:val="00225CFA"/>
    <w:rsid w:val="002264E7"/>
    <w:rsid w:val="0022653F"/>
    <w:rsid w:val="002267A4"/>
    <w:rsid w:val="0022694A"/>
    <w:rsid w:val="00226B19"/>
    <w:rsid w:val="00226B54"/>
    <w:rsid w:val="00226D7B"/>
    <w:rsid w:val="00226D80"/>
    <w:rsid w:val="002274C0"/>
    <w:rsid w:val="002276CA"/>
    <w:rsid w:val="0022771F"/>
    <w:rsid w:val="0022783C"/>
    <w:rsid w:val="0022785F"/>
    <w:rsid w:val="00227A51"/>
    <w:rsid w:val="00227A58"/>
    <w:rsid w:val="00227C77"/>
    <w:rsid w:val="00227D10"/>
    <w:rsid w:val="002302E5"/>
    <w:rsid w:val="00230370"/>
    <w:rsid w:val="00230371"/>
    <w:rsid w:val="002303B9"/>
    <w:rsid w:val="002305D3"/>
    <w:rsid w:val="0023079B"/>
    <w:rsid w:val="002307BA"/>
    <w:rsid w:val="002308A0"/>
    <w:rsid w:val="00230A73"/>
    <w:rsid w:val="00230AC2"/>
    <w:rsid w:val="00230B13"/>
    <w:rsid w:val="00230D81"/>
    <w:rsid w:val="00230F74"/>
    <w:rsid w:val="0023102A"/>
    <w:rsid w:val="002311A8"/>
    <w:rsid w:val="002311F6"/>
    <w:rsid w:val="0023139A"/>
    <w:rsid w:val="0023153D"/>
    <w:rsid w:val="0023162D"/>
    <w:rsid w:val="00231668"/>
    <w:rsid w:val="002316E9"/>
    <w:rsid w:val="00231889"/>
    <w:rsid w:val="002319D1"/>
    <w:rsid w:val="00231A9D"/>
    <w:rsid w:val="00231CB9"/>
    <w:rsid w:val="00231D25"/>
    <w:rsid w:val="00231DBE"/>
    <w:rsid w:val="00232104"/>
    <w:rsid w:val="00232161"/>
    <w:rsid w:val="002321A4"/>
    <w:rsid w:val="0023227B"/>
    <w:rsid w:val="002324CB"/>
    <w:rsid w:val="00232635"/>
    <w:rsid w:val="0023280F"/>
    <w:rsid w:val="00232863"/>
    <w:rsid w:val="00232A50"/>
    <w:rsid w:val="00232C02"/>
    <w:rsid w:val="00232F39"/>
    <w:rsid w:val="00233175"/>
    <w:rsid w:val="00233238"/>
    <w:rsid w:val="0023330A"/>
    <w:rsid w:val="00233405"/>
    <w:rsid w:val="00233444"/>
    <w:rsid w:val="0023357E"/>
    <w:rsid w:val="00233632"/>
    <w:rsid w:val="002337F9"/>
    <w:rsid w:val="0023383C"/>
    <w:rsid w:val="00233B6A"/>
    <w:rsid w:val="00233B6F"/>
    <w:rsid w:val="00233C85"/>
    <w:rsid w:val="00233D16"/>
    <w:rsid w:val="00233D34"/>
    <w:rsid w:val="00233E38"/>
    <w:rsid w:val="002342C9"/>
    <w:rsid w:val="00234522"/>
    <w:rsid w:val="0023492C"/>
    <w:rsid w:val="00234D24"/>
    <w:rsid w:val="00234DE6"/>
    <w:rsid w:val="00234E51"/>
    <w:rsid w:val="00234E86"/>
    <w:rsid w:val="00234ECB"/>
    <w:rsid w:val="0023520D"/>
    <w:rsid w:val="00235226"/>
    <w:rsid w:val="002353CE"/>
    <w:rsid w:val="002353E6"/>
    <w:rsid w:val="00235657"/>
    <w:rsid w:val="0023569B"/>
    <w:rsid w:val="00235702"/>
    <w:rsid w:val="002357D7"/>
    <w:rsid w:val="0023589D"/>
    <w:rsid w:val="00235A2E"/>
    <w:rsid w:val="00235D17"/>
    <w:rsid w:val="00235DAE"/>
    <w:rsid w:val="00235E81"/>
    <w:rsid w:val="00235FFB"/>
    <w:rsid w:val="00236502"/>
    <w:rsid w:val="0023656E"/>
    <w:rsid w:val="00236729"/>
    <w:rsid w:val="002367C6"/>
    <w:rsid w:val="0023689F"/>
    <w:rsid w:val="00236B85"/>
    <w:rsid w:val="00236BF3"/>
    <w:rsid w:val="00236E28"/>
    <w:rsid w:val="00236EA7"/>
    <w:rsid w:val="00236EC0"/>
    <w:rsid w:val="00237484"/>
    <w:rsid w:val="00237588"/>
    <w:rsid w:val="002376D2"/>
    <w:rsid w:val="002378C2"/>
    <w:rsid w:val="0023792F"/>
    <w:rsid w:val="00237995"/>
    <w:rsid w:val="00237D93"/>
    <w:rsid w:val="00237E09"/>
    <w:rsid w:val="0024003E"/>
    <w:rsid w:val="002403A9"/>
    <w:rsid w:val="002403C4"/>
    <w:rsid w:val="00240496"/>
    <w:rsid w:val="00240514"/>
    <w:rsid w:val="0024063C"/>
    <w:rsid w:val="002406EA"/>
    <w:rsid w:val="00240716"/>
    <w:rsid w:val="002407D9"/>
    <w:rsid w:val="00240B32"/>
    <w:rsid w:val="00240B61"/>
    <w:rsid w:val="00240BEF"/>
    <w:rsid w:val="00240FEE"/>
    <w:rsid w:val="00241406"/>
    <w:rsid w:val="0024160B"/>
    <w:rsid w:val="002417CC"/>
    <w:rsid w:val="00241829"/>
    <w:rsid w:val="00241A98"/>
    <w:rsid w:val="00241AC1"/>
    <w:rsid w:val="00241E65"/>
    <w:rsid w:val="00242133"/>
    <w:rsid w:val="00242188"/>
    <w:rsid w:val="00242196"/>
    <w:rsid w:val="002421B2"/>
    <w:rsid w:val="0024232F"/>
    <w:rsid w:val="00242570"/>
    <w:rsid w:val="0024269B"/>
    <w:rsid w:val="00242969"/>
    <w:rsid w:val="00242B9B"/>
    <w:rsid w:val="0024341B"/>
    <w:rsid w:val="0024379E"/>
    <w:rsid w:val="002438D8"/>
    <w:rsid w:val="00243C36"/>
    <w:rsid w:val="00243F9A"/>
    <w:rsid w:val="00244032"/>
    <w:rsid w:val="00244571"/>
    <w:rsid w:val="00244645"/>
    <w:rsid w:val="00244715"/>
    <w:rsid w:val="00244845"/>
    <w:rsid w:val="00244898"/>
    <w:rsid w:val="00244A11"/>
    <w:rsid w:val="00244E66"/>
    <w:rsid w:val="00245860"/>
    <w:rsid w:val="002458A7"/>
    <w:rsid w:val="0024598E"/>
    <w:rsid w:val="00245A5F"/>
    <w:rsid w:val="00245D8B"/>
    <w:rsid w:val="00245D8F"/>
    <w:rsid w:val="00245D97"/>
    <w:rsid w:val="0024607A"/>
    <w:rsid w:val="00246144"/>
    <w:rsid w:val="00246619"/>
    <w:rsid w:val="00246ADA"/>
    <w:rsid w:val="00246D48"/>
    <w:rsid w:val="00246DC4"/>
    <w:rsid w:val="00246F55"/>
    <w:rsid w:val="0024711A"/>
    <w:rsid w:val="00247397"/>
    <w:rsid w:val="002474D0"/>
    <w:rsid w:val="0024774F"/>
    <w:rsid w:val="00247ADC"/>
    <w:rsid w:val="00247B11"/>
    <w:rsid w:val="00247B1F"/>
    <w:rsid w:val="00247BC6"/>
    <w:rsid w:val="00247C18"/>
    <w:rsid w:val="00247DE7"/>
    <w:rsid w:val="00247E56"/>
    <w:rsid w:val="00247E94"/>
    <w:rsid w:val="00247FEC"/>
    <w:rsid w:val="00250174"/>
    <w:rsid w:val="002504B8"/>
    <w:rsid w:val="00250528"/>
    <w:rsid w:val="0025062F"/>
    <w:rsid w:val="0025079C"/>
    <w:rsid w:val="002507F2"/>
    <w:rsid w:val="002508D3"/>
    <w:rsid w:val="0025096D"/>
    <w:rsid w:val="002509A9"/>
    <w:rsid w:val="002509DC"/>
    <w:rsid w:val="00250B18"/>
    <w:rsid w:val="00250DD7"/>
    <w:rsid w:val="00250E39"/>
    <w:rsid w:val="00250E82"/>
    <w:rsid w:val="00251039"/>
    <w:rsid w:val="00251048"/>
    <w:rsid w:val="00251383"/>
    <w:rsid w:val="002513A4"/>
    <w:rsid w:val="00251496"/>
    <w:rsid w:val="002515FB"/>
    <w:rsid w:val="00251801"/>
    <w:rsid w:val="00251830"/>
    <w:rsid w:val="0025194F"/>
    <w:rsid w:val="00251CED"/>
    <w:rsid w:val="00251D75"/>
    <w:rsid w:val="00251EC7"/>
    <w:rsid w:val="00251F32"/>
    <w:rsid w:val="002522ED"/>
    <w:rsid w:val="00252553"/>
    <w:rsid w:val="00252570"/>
    <w:rsid w:val="00252636"/>
    <w:rsid w:val="00252919"/>
    <w:rsid w:val="00252BA3"/>
    <w:rsid w:val="00252BE0"/>
    <w:rsid w:val="002530E3"/>
    <w:rsid w:val="00253188"/>
    <w:rsid w:val="0025381A"/>
    <w:rsid w:val="002539D5"/>
    <w:rsid w:val="00253A7A"/>
    <w:rsid w:val="00253AFC"/>
    <w:rsid w:val="00253B14"/>
    <w:rsid w:val="00253B35"/>
    <w:rsid w:val="00253B5F"/>
    <w:rsid w:val="00253BBF"/>
    <w:rsid w:val="00253D98"/>
    <w:rsid w:val="002540D2"/>
    <w:rsid w:val="002543FB"/>
    <w:rsid w:val="002544AE"/>
    <w:rsid w:val="0025457F"/>
    <w:rsid w:val="00254856"/>
    <w:rsid w:val="00254A5B"/>
    <w:rsid w:val="00254B39"/>
    <w:rsid w:val="00254D3E"/>
    <w:rsid w:val="00254EED"/>
    <w:rsid w:val="0025512B"/>
    <w:rsid w:val="00255277"/>
    <w:rsid w:val="0025529D"/>
    <w:rsid w:val="00255320"/>
    <w:rsid w:val="002554E0"/>
    <w:rsid w:val="002554EB"/>
    <w:rsid w:val="0025581C"/>
    <w:rsid w:val="00255903"/>
    <w:rsid w:val="00255CA1"/>
    <w:rsid w:val="00255DCD"/>
    <w:rsid w:val="00256276"/>
    <w:rsid w:val="00256485"/>
    <w:rsid w:val="00256657"/>
    <w:rsid w:val="00256869"/>
    <w:rsid w:val="00256A35"/>
    <w:rsid w:val="00256C5D"/>
    <w:rsid w:val="00256DEA"/>
    <w:rsid w:val="00256E85"/>
    <w:rsid w:val="00257060"/>
    <w:rsid w:val="0025721B"/>
    <w:rsid w:val="002572F9"/>
    <w:rsid w:val="0025769C"/>
    <w:rsid w:val="00257987"/>
    <w:rsid w:val="00257B29"/>
    <w:rsid w:val="00257B8B"/>
    <w:rsid w:val="00257BA3"/>
    <w:rsid w:val="00257BE9"/>
    <w:rsid w:val="00257F09"/>
    <w:rsid w:val="00257F6D"/>
    <w:rsid w:val="00257FA6"/>
    <w:rsid w:val="00257FF0"/>
    <w:rsid w:val="002603A0"/>
    <w:rsid w:val="0026079D"/>
    <w:rsid w:val="002608EB"/>
    <w:rsid w:val="00260BA2"/>
    <w:rsid w:val="00260BBE"/>
    <w:rsid w:val="00260C4B"/>
    <w:rsid w:val="00260CBE"/>
    <w:rsid w:val="00260E02"/>
    <w:rsid w:val="00260EB7"/>
    <w:rsid w:val="0026101D"/>
    <w:rsid w:val="00261155"/>
    <w:rsid w:val="002613E2"/>
    <w:rsid w:val="00261559"/>
    <w:rsid w:val="002619A9"/>
    <w:rsid w:val="00261A31"/>
    <w:rsid w:val="00261A74"/>
    <w:rsid w:val="00261A9D"/>
    <w:rsid w:val="00261B51"/>
    <w:rsid w:val="00261B75"/>
    <w:rsid w:val="00261CEE"/>
    <w:rsid w:val="00261E98"/>
    <w:rsid w:val="00262195"/>
    <w:rsid w:val="002621AA"/>
    <w:rsid w:val="00262415"/>
    <w:rsid w:val="0026278E"/>
    <w:rsid w:val="00262892"/>
    <w:rsid w:val="00262A1E"/>
    <w:rsid w:val="00262B49"/>
    <w:rsid w:val="00262D44"/>
    <w:rsid w:val="00262DB5"/>
    <w:rsid w:val="00263023"/>
    <w:rsid w:val="00263026"/>
    <w:rsid w:val="002630AA"/>
    <w:rsid w:val="002631CE"/>
    <w:rsid w:val="0026342F"/>
    <w:rsid w:val="002636AD"/>
    <w:rsid w:val="00263A04"/>
    <w:rsid w:val="00263BCC"/>
    <w:rsid w:val="00263D4D"/>
    <w:rsid w:val="002640CC"/>
    <w:rsid w:val="002640E5"/>
    <w:rsid w:val="002640EF"/>
    <w:rsid w:val="00264372"/>
    <w:rsid w:val="00264375"/>
    <w:rsid w:val="002645B9"/>
    <w:rsid w:val="00264828"/>
    <w:rsid w:val="00264854"/>
    <w:rsid w:val="00264893"/>
    <w:rsid w:val="00264B0D"/>
    <w:rsid w:val="00264D50"/>
    <w:rsid w:val="00264EFA"/>
    <w:rsid w:val="0026509D"/>
    <w:rsid w:val="00265219"/>
    <w:rsid w:val="0026543F"/>
    <w:rsid w:val="00265449"/>
    <w:rsid w:val="00265466"/>
    <w:rsid w:val="002656DE"/>
    <w:rsid w:val="002656E6"/>
    <w:rsid w:val="002657C7"/>
    <w:rsid w:val="00265805"/>
    <w:rsid w:val="002659FF"/>
    <w:rsid w:val="00265B4A"/>
    <w:rsid w:val="00265B4F"/>
    <w:rsid w:val="00265B86"/>
    <w:rsid w:val="00265D35"/>
    <w:rsid w:val="00265EF0"/>
    <w:rsid w:val="002665EE"/>
    <w:rsid w:val="002669B3"/>
    <w:rsid w:val="00266C41"/>
    <w:rsid w:val="00266DB4"/>
    <w:rsid w:val="00267280"/>
    <w:rsid w:val="00267361"/>
    <w:rsid w:val="00267429"/>
    <w:rsid w:val="0026751A"/>
    <w:rsid w:val="0026792A"/>
    <w:rsid w:val="00267CEC"/>
    <w:rsid w:val="00267DDF"/>
    <w:rsid w:val="00270090"/>
    <w:rsid w:val="0027031B"/>
    <w:rsid w:val="00270413"/>
    <w:rsid w:val="00270460"/>
    <w:rsid w:val="002704B6"/>
    <w:rsid w:val="00270503"/>
    <w:rsid w:val="00270537"/>
    <w:rsid w:val="00270598"/>
    <w:rsid w:val="00270680"/>
    <w:rsid w:val="00270925"/>
    <w:rsid w:val="00270978"/>
    <w:rsid w:val="00270BB8"/>
    <w:rsid w:val="00270C95"/>
    <w:rsid w:val="00271103"/>
    <w:rsid w:val="0027118C"/>
    <w:rsid w:val="00271248"/>
    <w:rsid w:val="00271347"/>
    <w:rsid w:val="002715A3"/>
    <w:rsid w:val="00271647"/>
    <w:rsid w:val="00271767"/>
    <w:rsid w:val="002717E0"/>
    <w:rsid w:val="002718AA"/>
    <w:rsid w:val="00271B8B"/>
    <w:rsid w:val="00271CAD"/>
    <w:rsid w:val="00271F37"/>
    <w:rsid w:val="00271FF1"/>
    <w:rsid w:val="002724B5"/>
    <w:rsid w:val="0027254E"/>
    <w:rsid w:val="00272A03"/>
    <w:rsid w:val="00272A43"/>
    <w:rsid w:val="00272AA7"/>
    <w:rsid w:val="00272AFE"/>
    <w:rsid w:val="00272B12"/>
    <w:rsid w:val="00272DE2"/>
    <w:rsid w:val="00272EB5"/>
    <w:rsid w:val="00273505"/>
    <w:rsid w:val="002735AE"/>
    <w:rsid w:val="00273888"/>
    <w:rsid w:val="00273FD4"/>
    <w:rsid w:val="002744E6"/>
    <w:rsid w:val="00274871"/>
    <w:rsid w:val="0027495A"/>
    <w:rsid w:val="00274A70"/>
    <w:rsid w:val="00274BAA"/>
    <w:rsid w:val="00274D65"/>
    <w:rsid w:val="00274DB7"/>
    <w:rsid w:val="00274EF7"/>
    <w:rsid w:val="00274F8A"/>
    <w:rsid w:val="002750B3"/>
    <w:rsid w:val="002750B4"/>
    <w:rsid w:val="002750C3"/>
    <w:rsid w:val="002750E2"/>
    <w:rsid w:val="002753B1"/>
    <w:rsid w:val="00275603"/>
    <w:rsid w:val="0027566E"/>
    <w:rsid w:val="00275895"/>
    <w:rsid w:val="0027598F"/>
    <w:rsid w:val="00275A8F"/>
    <w:rsid w:val="00275AED"/>
    <w:rsid w:val="00275B59"/>
    <w:rsid w:val="00275EF1"/>
    <w:rsid w:val="002760EA"/>
    <w:rsid w:val="00276114"/>
    <w:rsid w:val="002762FD"/>
    <w:rsid w:val="002764D9"/>
    <w:rsid w:val="00276688"/>
    <w:rsid w:val="002768CF"/>
    <w:rsid w:val="002769F0"/>
    <w:rsid w:val="00276A95"/>
    <w:rsid w:val="00276C85"/>
    <w:rsid w:val="00276D56"/>
    <w:rsid w:val="00276E6E"/>
    <w:rsid w:val="00276FB2"/>
    <w:rsid w:val="00277086"/>
    <w:rsid w:val="00277274"/>
    <w:rsid w:val="002776BF"/>
    <w:rsid w:val="00277740"/>
    <w:rsid w:val="00277829"/>
    <w:rsid w:val="0027794C"/>
    <w:rsid w:val="002779F9"/>
    <w:rsid w:val="00277BEE"/>
    <w:rsid w:val="00277C28"/>
    <w:rsid w:val="00277D1A"/>
    <w:rsid w:val="00277EDC"/>
    <w:rsid w:val="002800AF"/>
    <w:rsid w:val="002804DE"/>
    <w:rsid w:val="00280546"/>
    <w:rsid w:val="002806A2"/>
    <w:rsid w:val="002809B7"/>
    <w:rsid w:val="002809E6"/>
    <w:rsid w:val="00280ADE"/>
    <w:rsid w:val="00280C3D"/>
    <w:rsid w:val="00280E6A"/>
    <w:rsid w:val="0028112A"/>
    <w:rsid w:val="0028152E"/>
    <w:rsid w:val="00281665"/>
    <w:rsid w:val="002818E7"/>
    <w:rsid w:val="0028191C"/>
    <w:rsid w:val="00281A4E"/>
    <w:rsid w:val="00281B9B"/>
    <w:rsid w:val="00281E85"/>
    <w:rsid w:val="00281F00"/>
    <w:rsid w:val="0028205B"/>
    <w:rsid w:val="00282132"/>
    <w:rsid w:val="00282768"/>
    <w:rsid w:val="00282C64"/>
    <w:rsid w:val="00282EE5"/>
    <w:rsid w:val="00282FF0"/>
    <w:rsid w:val="00283142"/>
    <w:rsid w:val="00283679"/>
    <w:rsid w:val="00283737"/>
    <w:rsid w:val="002837EB"/>
    <w:rsid w:val="00283809"/>
    <w:rsid w:val="00283954"/>
    <w:rsid w:val="00283EEF"/>
    <w:rsid w:val="002840BC"/>
    <w:rsid w:val="002843DB"/>
    <w:rsid w:val="00284403"/>
    <w:rsid w:val="002844CD"/>
    <w:rsid w:val="00284631"/>
    <w:rsid w:val="0028486D"/>
    <w:rsid w:val="00284B32"/>
    <w:rsid w:val="00284F6E"/>
    <w:rsid w:val="002854B7"/>
    <w:rsid w:val="0028550D"/>
    <w:rsid w:val="002855B8"/>
    <w:rsid w:val="00285637"/>
    <w:rsid w:val="00285988"/>
    <w:rsid w:val="00285B90"/>
    <w:rsid w:val="00285C17"/>
    <w:rsid w:val="00285C9F"/>
    <w:rsid w:val="00285CC6"/>
    <w:rsid w:val="00285E74"/>
    <w:rsid w:val="00286117"/>
    <w:rsid w:val="00286313"/>
    <w:rsid w:val="0028642F"/>
    <w:rsid w:val="00286A8D"/>
    <w:rsid w:val="00286B24"/>
    <w:rsid w:val="00286F8B"/>
    <w:rsid w:val="00286F99"/>
    <w:rsid w:val="0028730F"/>
    <w:rsid w:val="0028762E"/>
    <w:rsid w:val="002876B6"/>
    <w:rsid w:val="00287FE8"/>
    <w:rsid w:val="002903CF"/>
    <w:rsid w:val="002906E1"/>
    <w:rsid w:val="00290724"/>
    <w:rsid w:val="002907BC"/>
    <w:rsid w:val="00290970"/>
    <w:rsid w:val="00290D14"/>
    <w:rsid w:val="00290DA7"/>
    <w:rsid w:val="00290FE6"/>
    <w:rsid w:val="002910C3"/>
    <w:rsid w:val="0029111B"/>
    <w:rsid w:val="0029142A"/>
    <w:rsid w:val="002919A6"/>
    <w:rsid w:val="00291A15"/>
    <w:rsid w:val="00291AA2"/>
    <w:rsid w:val="00291B29"/>
    <w:rsid w:val="00291E4A"/>
    <w:rsid w:val="00292028"/>
    <w:rsid w:val="00292687"/>
    <w:rsid w:val="002927F9"/>
    <w:rsid w:val="00292BE3"/>
    <w:rsid w:val="00292D92"/>
    <w:rsid w:val="00292D93"/>
    <w:rsid w:val="00292EAF"/>
    <w:rsid w:val="002930E6"/>
    <w:rsid w:val="0029331D"/>
    <w:rsid w:val="002933FD"/>
    <w:rsid w:val="00293489"/>
    <w:rsid w:val="0029355A"/>
    <w:rsid w:val="00293673"/>
    <w:rsid w:val="002936AF"/>
    <w:rsid w:val="002939DD"/>
    <w:rsid w:val="00293DD5"/>
    <w:rsid w:val="00293DE2"/>
    <w:rsid w:val="00294032"/>
    <w:rsid w:val="0029404A"/>
    <w:rsid w:val="0029419F"/>
    <w:rsid w:val="00294CB0"/>
    <w:rsid w:val="00294EFE"/>
    <w:rsid w:val="00294FF8"/>
    <w:rsid w:val="00295068"/>
    <w:rsid w:val="002950F0"/>
    <w:rsid w:val="00295959"/>
    <w:rsid w:val="00295D69"/>
    <w:rsid w:val="00295F20"/>
    <w:rsid w:val="002960E2"/>
    <w:rsid w:val="002960F1"/>
    <w:rsid w:val="0029650C"/>
    <w:rsid w:val="00296522"/>
    <w:rsid w:val="002966BE"/>
    <w:rsid w:val="00296705"/>
    <w:rsid w:val="0029680E"/>
    <w:rsid w:val="00296947"/>
    <w:rsid w:val="00296B19"/>
    <w:rsid w:val="00296B56"/>
    <w:rsid w:val="00296B6B"/>
    <w:rsid w:val="00296D90"/>
    <w:rsid w:val="00296E87"/>
    <w:rsid w:val="00296ED9"/>
    <w:rsid w:val="00296FC5"/>
    <w:rsid w:val="002972E3"/>
    <w:rsid w:val="002977D3"/>
    <w:rsid w:val="0029789E"/>
    <w:rsid w:val="00297A36"/>
    <w:rsid w:val="002A041E"/>
    <w:rsid w:val="002A04C6"/>
    <w:rsid w:val="002A0E83"/>
    <w:rsid w:val="002A0EA7"/>
    <w:rsid w:val="002A0F3F"/>
    <w:rsid w:val="002A1209"/>
    <w:rsid w:val="002A1315"/>
    <w:rsid w:val="002A1500"/>
    <w:rsid w:val="002A173D"/>
    <w:rsid w:val="002A182A"/>
    <w:rsid w:val="002A1846"/>
    <w:rsid w:val="002A1A06"/>
    <w:rsid w:val="002A1BCD"/>
    <w:rsid w:val="002A1C4E"/>
    <w:rsid w:val="002A20CE"/>
    <w:rsid w:val="002A23E0"/>
    <w:rsid w:val="002A2630"/>
    <w:rsid w:val="002A26ED"/>
    <w:rsid w:val="002A27A3"/>
    <w:rsid w:val="002A2994"/>
    <w:rsid w:val="002A2A93"/>
    <w:rsid w:val="002A2E9B"/>
    <w:rsid w:val="002A2FAA"/>
    <w:rsid w:val="002A30F3"/>
    <w:rsid w:val="002A322C"/>
    <w:rsid w:val="002A3333"/>
    <w:rsid w:val="002A3658"/>
    <w:rsid w:val="002A36C5"/>
    <w:rsid w:val="002A3739"/>
    <w:rsid w:val="002A3AD3"/>
    <w:rsid w:val="002A3DFD"/>
    <w:rsid w:val="002A411C"/>
    <w:rsid w:val="002A42D2"/>
    <w:rsid w:val="002A4623"/>
    <w:rsid w:val="002A4A3A"/>
    <w:rsid w:val="002A4B47"/>
    <w:rsid w:val="002A4BD2"/>
    <w:rsid w:val="002A4CAA"/>
    <w:rsid w:val="002A4CE1"/>
    <w:rsid w:val="002A4E44"/>
    <w:rsid w:val="002A4EE2"/>
    <w:rsid w:val="002A4FFB"/>
    <w:rsid w:val="002A51D8"/>
    <w:rsid w:val="002A521B"/>
    <w:rsid w:val="002A52D9"/>
    <w:rsid w:val="002A53E6"/>
    <w:rsid w:val="002A546C"/>
    <w:rsid w:val="002A57F6"/>
    <w:rsid w:val="002A5849"/>
    <w:rsid w:val="002A5A46"/>
    <w:rsid w:val="002A5BB1"/>
    <w:rsid w:val="002A5E3C"/>
    <w:rsid w:val="002A62C3"/>
    <w:rsid w:val="002A6601"/>
    <w:rsid w:val="002A666E"/>
    <w:rsid w:val="002A681F"/>
    <w:rsid w:val="002A69B8"/>
    <w:rsid w:val="002A69D6"/>
    <w:rsid w:val="002A6E9A"/>
    <w:rsid w:val="002A70C0"/>
    <w:rsid w:val="002A70EB"/>
    <w:rsid w:val="002A721C"/>
    <w:rsid w:val="002A72E1"/>
    <w:rsid w:val="002A7EEA"/>
    <w:rsid w:val="002A7FB2"/>
    <w:rsid w:val="002B0826"/>
    <w:rsid w:val="002B0A96"/>
    <w:rsid w:val="002B0AD6"/>
    <w:rsid w:val="002B13F9"/>
    <w:rsid w:val="002B147C"/>
    <w:rsid w:val="002B151E"/>
    <w:rsid w:val="002B171B"/>
    <w:rsid w:val="002B1849"/>
    <w:rsid w:val="002B1A73"/>
    <w:rsid w:val="002B1C64"/>
    <w:rsid w:val="002B1FA6"/>
    <w:rsid w:val="002B1FD0"/>
    <w:rsid w:val="002B217C"/>
    <w:rsid w:val="002B227B"/>
    <w:rsid w:val="002B27E0"/>
    <w:rsid w:val="002B2915"/>
    <w:rsid w:val="002B299C"/>
    <w:rsid w:val="002B29D7"/>
    <w:rsid w:val="002B2B00"/>
    <w:rsid w:val="002B2B4F"/>
    <w:rsid w:val="002B2C13"/>
    <w:rsid w:val="002B2FC3"/>
    <w:rsid w:val="002B301E"/>
    <w:rsid w:val="002B32B3"/>
    <w:rsid w:val="002B33C9"/>
    <w:rsid w:val="002B3761"/>
    <w:rsid w:val="002B3A17"/>
    <w:rsid w:val="002B3D34"/>
    <w:rsid w:val="002B3DBE"/>
    <w:rsid w:val="002B3E60"/>
    <w:rsid w:val="002B3FDF"/>
    <w:rsid w:val="002B4063"/>
    <w:rsid w:val="002B43F2"/>
    <w:rsid w:val="002B44A2"/>
    <w:rsid w:val="002B4511"/>
    <w:rsid w:val="002B4BAA"/>
    <w:rsid w:val="002B4C8A"/>
    <w:rsid w:val="002B4CD1"/>
    <w:rsid w:val="002B4FFF"/>
    <w:rsid w:val="002B503A"/>
    <w:rsid w:val="002B50B7"/>
    <w:rsid w:val="002B517E"/>
    <w:rsid w:val="002B5273"/>
    <w:rsid w:val="002B5521"/>
    <w:rsid w:val="002B55C3"/>
    <w:rsid w:val="002B55CA"/>
    <w:rsid w:val="002B5682"/>
    <w:rsid w:val="002B575D"/>
    <w:rsid w:val="002B5865"/>
    <w:rsid w:val="002B58C1"/>
    <w:rsid w:val="002B5957"/>
    <w:rsid w:val="002B5A75"/>
    <w:rsid w:val="002B5B6C"/>
    <w:rsid w:val="002B5B96"/>
    <w:rsid w:val="002B5FA7"/>
    <w:rsid w:val="002B61A0"/>
    <w:rsid w:val="002B6368"/>
    <w:rsid w:val="002B6536"/>
    <w:rsid w:val="002B69D6"/>
    <w:rsid w:val="002B6A90"/>
    <w:rsid w:val="002B6BE9"/>
    <w:rsid w:val="002B6E03"/>
    <w:rsid w:val="002B73AC"/>
    <w:rsid w:val="002B73F5"/>
    <w:rsid w:val="002B74F8"/>
    <w:rsid w:val="002B7520"/>
    <w:rsid w:val="002B7B4B"/>
    <w:rsid w:val="002B7CE2"/>
    <w:rsid w:val="002B7D9B"/>
    <w:rsid w:val="002B7F4B"/>
    <w:rsid w:val="002C0182"/>
    <w:rsid w:val="002C07A4"/>
    <w:rsid w:val="002C07E6"/>
    <w:rsid w:val="002C09CE"/>
    <w:rsid w:val="002C0B8F"/>
    <w:rsid w:val="002C0CDF"/>
    <w:rsid w:val="002C0EC7"/>
    <w:rsid w:val="002C110F"/>
    <w:rsid w:val="002C12EA"/>
    <w:rsid w:val="002C14EF"/>
    <w:rsid w:val="002C15E4"/>
    <w:rsid w:val="002C17D4"/>
    <w:rsid w:val="002C180C"/>
    <w:rsid w:val="002C1880"/>
    <w:rsid w:val="002C189A"/>
    <w:rsid w:val="002C1942"/>
    <w:rsid w:val="002C1AC8"/>
    <w:rsid w:val="002C1B55"/>
    <w:rsid w:val="002C1DB0"/>
    <w:rsid w:val="002C1DDD"/>
    <w:rsid w:val="002C1E94"/>
    <w:rsid w:val="002C1EE3"/>
    <w:rsid w:val="002C1F16"/>
    <w:rsid w:val="002C203A"/>
    <w:rsid w:val="002C2107"/>
    <w:rsid w:val="002C2172"/>
    <w:rsid w:val="002C2339"/>
    <w:rsid w:val="002C2683"/>
    <w:rsid w:val="002C26FA"/>
    <w:rsid w:val="002C2B10"/>
    <w:rsid w:val="002C2E4E"/>
    <w:rsid w:val="002C3030"/>
    <w:rsid w:val="002C3173"/>
    <w:rsid w:val="002C332C"/>
    <w:rsid w:val="002C3487"/>
    <w:rsid w:val="002C3548"/>
    <w:rsid w:val="002C35F5"/>
    <w:rsid w:val="002C39D1"/>
    <w:rsid w:val="002C3B8E"/>
    <w:rsid w:val="002C3C70"/>
    <w:rsid w:val="002C414E"/>
    <w:rsid w:val="002C4237"/>
    <w:rsid w:val="002C42A3"/>
    <w:rsid w:val="002C4319"/>
    <w:rsid w:val="002C4347"/>
    <w:rsid w:val="002C441C"/>
    <w:rsid w:val="002C44C1"/>
    <w:rsid w:val="002C4533"/>
    <w:rsid w:val="002C48B7"/>
    <w:rsid w:val="002C4D6B"/>
    <w:rsid w:val="002C4D9D"/>
    <w:rsid w:val="002C5553"/>
    <w:rsid w:val="002C5662"/>
    <w:rsid w:val="002C58D2"/>
    <w:rsid w:val="002C5B64"/>
    <w:rsid w:val="002C5DB8"/>
    <w:rsid w:val="002C5E02"/>
    <w:rsid w:val="002C5E20"/>
    <w:rsid w:val="002C5E72"/>
    <w:rsid w:val="002C5EB3"/>
    <w:rsid w:val="002C5F90"/>
    <w:rsid w:val="002C5FDC"/>
    <w:rsid w:val="002C60BF"/>
    <w:rsid w:val="002C6173"/>
    <w:rsid w:val="002C6299"/>
    <w:rsid w:val="002C66F3"/>
    <w:rsid w:val="002C6BD9"/>
    <w:rsid w:val="002C7B51"/>
    <w:rsid w:val="002C7C90"/>
    <w:rsid w:val="002C7DC0"/>
    <w:rsid w:val="002D0051"/>
    <w:rsid w:val="002D0436"/>
    <w:rsid w:val="002D0687"/>
    <w:rsid w:val="002D08FF"/>
    <w:rsid w:val="002D0A8B"/>
    <w:rsid w:val="002D1092"/>
    <w:rsid w:val="002D1108"/>
    <w:rsid w:val="002D1587"/>
    <w:rsid w:val="002D1683"/>
    <w:rsid w:val="002D1754"/>
    <w:rsid w:val="002D194D"/>
    <w:rsid w:val="002D1C1C"/>
    <w:rsid w:val="002D1CC3"/>
    <w:rsid w:val="002D1E17"/>
    <w:rsid w:val="002D2052"/>
    <w:rsid w:val="002D2609"/>
    <w:rsid w:val="002D2DAE"/>
    <w:rsid w:val="002D3419"/>
    <w:rsid w:val="002D3427"/>
    <w:rsid w:val="002D3596"/>
    <w:rsid w:val="002D37A8"/>
    <w:rsid w:val="002D38B0"/>
    <w:rsid w:val="002D3DD2"/>
    <w:rsid w:val="002D3DFB"/>
    <w:rsid w:val="002D3E12"/>
    <w:rsid w:val="002D3F44"/>
    <w:rsid w:val="002D4011"/>
    <w:rsid w:val="002D436C"/>
    <w:rsid w:val="002D47FB"/>
    <w:rsid w:val="002D4918"/>
    <w:rsid w:val="002D4DA0"/>
    <w:rsid w:val="002D527F"/>
    <w:rsid w:val="002D53DC"/>
    <w:rsid w:val="002D551A"/>
    <w:rsid w:val="002D5789"/>
    <w:rsid w:val="002D581D"/>
    <w:rsid w:val="002D5941"/>
    <w:rsid w:val="002D5D43"/>
    <w:rsid w:val="002D5E09"/>
    <w:rsid w:val="002D61BF"/>
    <w:rsid w:val="002D65E6"/>
    <w:rsid w:val="002D6650"/>
    <w:rsid w:val="002D695F"/>
    <w:rsid w:val="002D6A83"/>
    <w:rsid w:val="002D6C4C"/>
    <w:rsid w:val="002D6CDB"/>
    <w:rsid w:val="002D6D39"/>
    <w:rsid w:val="002D747F"/>
    <w:rsid w:val="002D75DD"/>
    <w:rsid w:val="002D77E6"/>
    <w:rsid w:val="002D7BB0"/>
    <w:rsid w:val="002E0084"/>
    <w:rsid w:val="002E0286"/>
    <w:rsid w:val="002E059F"/>
    <w:rsid w:val="002E05B3"/>
    <w:rsid w:val="002E07BE"/>
    <w:rsid w:val="002E08FA"/>
    <w:rsid w:val="002E09C5"/>
    <w:rsid w:val="002E0B08"/>
    <w:rsid w:val="002E0E9F"/>
    <w:rsid w:val="002E0F55"/>
    <w:rsid w:val="002E1186"/>
    <w:rsid w:val="002E1221"/>
    <w:rsid w:val="002E12BF"/>
    <w:rsid w:val="002E209F"/>
    <w:rsid w:val="002E2146"/>
    <w:rsid w:val="002E2157"/>
    <w:rsid w:val="002E2283"/>
    <w:rsid w:val="002E2377"/>
    <w:rsid w:val="002E2566"/>
    <w:rsid w:val="002E2573"/>
    <w:rsid w:val="002E27E5"/>
    <w:rsid w:val="002E2B43"/>
    <w:rsid w:val="002E2BD3"/>
    <w:rsid w:val="002E2C7B"/>
    <w:rsid w:val="002E2CCE"/>
    <w:rsid w:val="002E2CF8"/>
    <w:rsid w:val="002E325C"/>
    <w:rsid w:val="002E33F0"/>
    <w:rsid w:val="002E344F"/>
    <w:rsid w:val="002E3461"/>
    <w:rsid w:val="002E356D"/>
    <w:rsid w:val="002E377D"/>
    <w:rsid w:val="002E38E7"/>
    <w:rsid w:val="002E3953"/>
    <w:rsid w:val="002E3A78"/>
    <w:rsid w:val="002E3AF8"/>
    <w:rsid w:val="002E3BCF"/>
    <w:rsid w:val="002E3DAA"/>
    <w:rsid w:val="002E3E3E"/>
    <w:rsid w:val="002E3FBA"/>
    <w:rsid w:val="002E400A"/>
    <w:rsid w:val="002E40CE"/>
    <w:rsid w:val="002E41EB"/>
    <w:rsid w:val="002E4556"/>
    <w:rsid w:val="002E4604"/>
    <w:rsid w:val="002E4635"/>
    <w:rsid w:val="002E48E6"/>
    <w:rsid w:val="002E4F72"/>
    <w:rsid w:val="002E5086"/>
    <w:rsid w:val="002E51DC"/>
    <w:rsid w:val="002E5586"/>
    <w:rsid w:val="002E565F"/>
    <w:rsid w:val="002E5879"/>
    <w:rsid w:val="002E58FC"/>
    <w:rsid w:val="002E5DA8"/>
    <w:rsid w:val="002E5F46"/>
    <w:rsid w:val="002E5FF3"/>
    <w:rsid w:val="002E6089"/>
    <w:rsid w:val="002E6093"/>
    <w:rsid w:val="002E61E5"/>
    <w:rsid w:val="002E625E"/>
    <w:rsid w:val="002E6416"/>
    <w:rsid w:val="002E643D"/>
    <w:rsid w:val="002E6973"/>
    <w:rsid w:val="002E6ACE"/>
    <w:rsid w:val="002E6AE0"/>
    <w:rsid w:val="002E7159"/>
    <w:rsid w:val="002E737C"/>
    <w:rsid w:val="002E74A9"/>
    <w:rsid w:val="002E74F5"/>
    <w:rsid w:val="002E7B43"/>
    <w:rsid w:val="002E7BD1"/>
    <w:rsid w:val="002E7BE2"/>
    <w:rsid w:val="002F0169"/>
    <w:rsid w:val="002F019E"/>
    <w:rsid w:val="002F0661"/>
    <w:rsid w:val="002F097C"/>
    <w:rsid w:val="002F09A2"/>
    <w:rsid w:val="002F0B6A"/>
    <w:rsid w:val="002F0FC7"/>
    <w:rsid w:val="002F1053"/>
    <w:rsid w:val="002F1072"/>
    <w:rsid w:val="002F190E"/>
    <w:rsid w:val="002F1AB0"/>
    <w:rsid w:val="002F1E23"/>
    <w:rsid w:val="002F1E28"/>
    <w:rsid w:val="002F1E9D"/>
    <w:rsid w:val="002F1F49"/>
    <w:rsid w:val="002F22F3"/>
    <w:rsid w:val="002F2312"/>
    <w:rsid w:val="002F2AD0"/>
    <w:rsid w:val="002F2B01"/>
    <w:rsid w:val="002F2D60"/>
    <w:rsid w:val="002F2D65"/>
    <w:rsid w:val="002F2F76"/>
    <w:rsid w:val="002F3102"/>
    <w:rsid w:val="002F3103"/>
    <w:rsid w:val="002F332D"/>
    <w:rsid w:val="002F3552"/>
    <w:rsid w:val="002F3632"/>
    <w:rsid w:val="002F367D"/>
    <w:rsid w:val="002F370E"/>
    <w:rsid w:val="002F38E6"/>
    <w:rsid w:val="002F3975"/>
    <w:rsid w:val="002F3CA8"/>
    <w:rsid w:val="002F3ECD"/>
    <w:rsid w:val="002F413D"/>
    <w:rsid w:val="002F4768"/>
    <w:rsid w:val="002F49D5"/>
    <w:rsid w:val="002F4A38"/>
    <w:rsid w:val="002F4BD4"/>
    <w:rsid w:val="002F4C5C"/>
    <w:rsid w:val="002F51B7"/>
    <w:rsid w:val="002F52E9"/>
    <w:rsid w:val="002F54A7"/>
    <w:rsid w:val="002F5864"/>
    <w:rsid w:val="002F5D6C"/>
    <w:rsid w:val="002F5F1C"/>
    <w:rsid w:val="002F5F2C"/>
    <w:rsid w:val="002F5FA5"/>
    <w:rsid w:val="002F6091"/>
    <w:rsid w:val="002F6106"/>
    <w:rsid w:val="002F614C"/>
    <w:rsid w:val="002F61C5"/>
    <w:rsid w:val="002F61D9"/>
    <w:rsid w:val="002F6363"/>
    <w:rsid w:val="002F6507"/>
    <w:rsid w:val="002F688E"/>
    <w:rsid w:val="002F6A44"/>
    <w:rsid w:val="002F6BD6"/>
    <w:rsid w:val="002F6D74"/>
    <w:rsid w:val="002F6FBB"/>
    <w:rsid w:val="002F714F"/>
    <w:rsid w:val="002F71BD"/>
    <w:rsid w:val="002F7814"/>
    <w:rsid w:val="002F79E5"/>
    <w:rsid w:val="002F7A36"/>
    <w:rsid w:val="002F7B1E"/>
    <w:rsid w:val="002F7C14"/>
    <w:rsid w:val="002F7C73"/>
    <w:rsid w:val="002F7CD1"/>
    <w:rsid w:val="002F7D1E"/>
    <w:rsid w:val="002F7F14"/>
    <w:rsid w:val="00300194"/>
    <w:rsid w:val="00300199"/>
    <w:rsid w:val="003006AE"/>
    <w:rsid w:val="0030084E"/>
    <w:rsid w:val="003009B1"/>
    <w:rsid w:val="00300D38"/>
    <w:rsid w:val="0030105F"/>
    <w:rsid w:val="0030108B"/>
    <w:rsid w:val="0030124E"/>
    <w:rsid w:val="003012C2"/>
    <w:rsid w:val="003012E1"/>
    <w:rsid w:val="00301442"/>
    <w:rsid w:val="0030175D"/>
    <w:rsid w:val="00301A83"/>
    <w:rsid w:val="00302078"/>
    <w:rsid w:val="00302143"/>
    <w:rsid w:val="003025BF"/>
    <w:rsid w:val="003025F8"/>
    <w:rsid w:val="00302633"/>
    <w:rsid w:val="003026F3"/>
    <w:rsid w:val="00302814"/>
    <w:rsid w:val="00302AD3"/>
    <w:rsid w:val="00303125"/>
    <w:rsid w:val="00303444"/>
    <w:rsid w:val="0030366C"/>
    <w:rsid w:val="003039EE"/>
    <w:rsid w:val="00303A49"/>
    <w:rsid w:val="00303A4D"/>
    <w:rsid w:val="00303D88"/>
    <w:rsid w:val="00303FA2"/>
    <w:rsid w:val="00304000"/>
    <w:rsid w:val="003041AA"/>
    <w:rsid w:val="003042BA"/>
    <w:rsid w:val="00304310"/>
    <w:rsid w:val="0030484B"/>
    <w:rsid w:val="00304A5E"/>
    <w:rsid w:val="00304C09"/>
    <w:rsid w:val="00304E1B"/>
    <w:rsid w:val="003053CE"/>
    <w:rsid w:val="003054C4"/>
    <w:rsid w:val="00305620"/>
    <w:rsid w:val="003057A6"/>
    <w:rsid w:val="003060F3"/>
    <w:rsid w:val="0030670B"/>
    <w:rsid w:val="00306A6F"/>
    <w:rsid w:val="00306C06"/>
    <w:rsid w:val="00307011"/>
    <w:rsid w:val="003071EB"/>
    <w:rsid w:val="0030723D"/>
    <w:rsid w:val="00307762"/>
    <w:rsid w:val="00307A15"/>
    <w:rsid w:val="00307C91"/>
    <w:rsid w:val="00307D9C"/>
    <w:rsid w:val="00310099"/>
    <w:rsid w:val="003101F4"/>
    <w:rsid w:val="003102C3"/>
    <w:rsid w:val="00310493"/>
    <w:rsid w:val="00310636"/>
    <w:rsid w:val="003108E1"/>
    <w:rsid w:val="00310A81"/>
    <w:rsid w:val="00310B7E"/>
    <w:rsid w:val="00310C41"/>
    <w:rsid w:val="00310D17"/>
    <w:rsid w:val="00310D78"/>
    <w:rsid w:val="00310E01"/>
    <w:rsid w:val="00311069"/>
    <w:rsid w:val="0031107F"/>
    <w:rsid w:val="0031143E"/>
    <w:rsid w:val="003117EE"/>
    <w:rsid w:val="00311864"/>
    <w:rsid w:val="003119DE"/>
    <w:rsid w:val="00311A47"/>
    <w:rsid w:val="00311A52"/>
    <w:rsid w:val="00311CDE"/>
    <w:rsid w:val="00312096"/>
    <w:rsid w:val="00312695"/>
    <w:rsid w:val="0031285C"/>
    <w:rsid w:val="00312982"/>
    <w:rsid w:val="00312AEB"/>
    <w:rsid w:val="00312B39"/>
    <w:rsid w:val="00312D1F"/>
    <w:rsid w:val="00312DA5"/>
    <w:rsid w:val="00312EA3"/>
    <w:rsid w:val="003131E4"/>
    <w:rsid w:val="00313273"/>
    <w:rsid w:val="00313293"/>
    <w:rsid w:val="003132A9"/>
    <w:rsid w:val="00313418"/>
    <w:rsid w:val="003135AF"/>
    <w:rsid w:val="003137AE"/>
    <w:rsid w:val="0031394D"/>
    <w:rsid w:val="003139C1"/>
    <w:rsid w:val="00313C3E"/>
    <w:rsid w:val="00313D3D"/>
    <w:rsid w:val="00314039"/>
    <w:rsid w:val="0031427E"/>
    <w:rsid w:val="003142C5"/>
    <w:rsid w:val="003144F3"/>
    <w:rsid w:val="003144FE"/>
    <w:rsid w:val="0031469D"/>
    <w:rsid w:val="003146AD"/>
    <w:rsid w:val="00314DDD"/>
    <w:rsid w:val="00314F4A"/>
    <w:rsid w:val="00314FF7"/>
    <w:rsid w:val="00315126"/>
    <w:rsid w:val="00315272"/>
    <w:rsid w:val="00315566"/>
    <w:rsid w:val="003158B1"/>
    <w:rsid w:val="00315907"/>
    <w:rsid w:val="00315986"/>
    <w:rsid w:val="00315A9B"/>
    <w:rsid w:val="00315AC6"/>
    <w:rsid w:val="00315AE5"/>
    <w:rsid w:val="00316103"/>
    <w:rsid w:val="0031623D"/>
    <w:rsid w:val="0031626B"/>
    <w:rsid w:val="00316521"/>
    <w:rsid w:val="00316643"/>
    <w:rsid w:val="0031677E"/>
    <w:rsid w:val="003169BB"/>
    <w:rsid w:val="00316B2D"/>
    <w:rsid w:val="00316E59"/>
    <w:rsid w:val="00316FB1"/>
    <w:rsid w:val="00317147"/>
    <w:rsid w:val="0031719A"/>
    <w:rsid w:val="00317852"/>
    <w:rsid w:val="00317A2A"/>
    <w:rsid w:val="00317B80"/>
    <w:rsid w:val="00317D4E"/>
    <w:rsid w:val="003201AE"/>
    <w:rsid w:val="003208B3"/>
    <w:rsid w:val="00320933"/>
    <w:rsid w:val="0032107F"/>
    <w:rsid w:val="00321295"/>
    <w:rsid w:val="00321379"/>
    <w:rsid w:val="003214EF"/>
    <w:rsid w:val="00321568"/>
    <w:rsid w:val="00321617"/>
    <w:rsid w:val="0032196F"/>
    <w:rsid w:val="00321C28"/>
    <w:rsid w:val="00321EA8"/>
    <w:rsid w:val="00321F71"/>
    <w:rsid w:val="00322009"/>
    <w:rsid w:val="00322025"/>
    <w:rsid w:val="003220F9"/>
    <w:rsid w:val="00322773"/>
    <w:rsid w:val="00322A34"/>
    <w:rsid w:val="00322B1A"/>
    <w:rsid w:val="00322B74"/>
    <w:rsid w:val="00322DD1"/>
    <w:rsid w:val="00322DDC"/>
    <w:rsid w:val="00322F31"/>
    <w:rsid w:val="00322FAE"/>
    <w:rsid w:val="003234EF"/>
    <w:rsid w:val="0032353C"/>
    <w:rsid w:val="00323613"/>
    <w:rsid w:val="00323835"/>
    <w:rsid w:val="003239C0"/>
    <w:rsid w:val="00323B6E"/>
    <w:rsid w:val="00323DBE"/>
    <w:rsid w:val="003240C9"/>
    <w:rsid w:val="00324122"/>
    <w:rsid w:val="00324298"/>
    <w:rsid w:val="0032437B"/>
    <w:rsid w:val="003246D0"/>
    <w:rsid w:val="00324A52"/>
    <w:rsid w:val="00324B27"/>
    <w:rsid w:val="00324B39"/>
    <w:rsid w:val="00324BAE"/>
    <w:rsid w:val="00324C22"/>
    <w:rsid w:val="00324D3C"/>
    <w:rsid w:val="003251F4"/>
    <w:rsid w:val="003257DC"/>
    <w:rsid w:val="00325D42"/>
    <w:rsid w:val="0032601C"/>
    <w:rsid w:val="0032606F"/>
    <w:rsid w:val="00326074"/>
    <w:rsid w:val="00326634"/>
    <w:rsid w:val="0032670D"/>
    <w:rsid w:val="00326784"/>
    <w:rsid w:val="003267C6"/>
    <w:rsid w:val="00326D7C"/>
    <w:rsid w:val="00326F36"/>
    <w:rsid w:val="00326FF5"/>
    <w:rsid w:val="003270D4"/>
    <w:rsid w:val="00327238"/>
    <w:rsid w:val="003272B6"/>
    <w:rsid w:val="0032781E"/>
    <w:rsid w:val="00327E2F"/>
    <w:rsid w:val="003300C4"/>
    <w:rsid w:val="003304DF"/>
    <w:rsid w:val="00330619"/>
    <w:rsid w:val="00330856"/>
    <w:rsid w:val="00330A67"/>
    <w:rsid w:val="00330D0A"/>
    <w:rsid w:val="00330E66"/>
    <w:rsid w:val="00331443"/>
    <w:rsid w:val="0033151D"/>
    <w:rsid w:val="00331760"/>
    <w:rsid w:val="00331AD2"/>
    <w:rsid w:val="00331B1B"/>
    <w:rsid w:val="00331E67"/>
    <w:rsid w:val="00331E73"/>
    <w:rsid w:val="00331F6E"/>
    <w:rsid w:val="003320A0"/>
    <w:rsid w:val="0033210E"/>
    <w:rsid w:val="00332212"/>
    <w:rsid w:val="003322FC"/>
    <w:rsid w:val="0033230D"/>
    <w:rsid w:val="003323F3"/>
    <w:rsid w:val="00332A6D"/>
    <w:rsid w:val="00333096"/>
    <w:rsid w:val="003330A4"/>
    <w:rsid w:val="003330B0"/>
    <w:rsid w:val="003331C3"/>
    <w:rsid w:val="003335FF"/>
    <w:rsid w:val="003336E1"/>
    <w:rsid w:val="0033395E"/>
    <w:rsid w:val="00333ABD"/>
    <w:rsid w:val="00333F06"/>
    <w:rsid w:val="00334546"/>
    <w:rsid w:val="00334560"/>
    <w:rsid w:val="003345BA"/>
    <w:rsid w:val="00334626"/>
    <w:rsid w:val="00334BC5"/>
    <w:rsid w:val="00334C13"/>
    <w:rsid w:val="00334ECB"/>
    <w:rsid w:val="00334FB0"/>
    <w:rsid w:val="00334FBA"/>
    <w:rsid w:val="00335045"/>
    <w:rsid w:val="00335071"/>
    <w:rsid w:val="003352A8"/>
    <w:rsid w:val="003352F0"/>
    <w:rsid w:val="003356D0"/>
    <w:rsid w:val="00335850"/>
    <w:rsid w:val="00335D23"/>
    <w:rsid w:val="00335DA1"/>
    <w:rsid w:val="00335FC6"/>
    <w:rsid w:val="00336170"/>
    <w:rsid w:val="003361E7"/>
    <w:rsid w:val="0033624B"/>
    <w:rsid w:val="00336A6C"/>
    <w:rsid w:val="00336C8D"/>
    <w:rsid w:val="00336D36"/>
    <w:rsid w:val="0033718B"/>
    <w:rsid w:val="0033757B"/>
    <w:rsid w:val="003376A2"/>
    <w:rsid w:val="00337701"/>
    <w:rsid w:val="00337802"/>
    <w:rsid w:val="0033793E"/>
    <w:rsid w:val="003379F3"/>
    <w:rsid w:val="00337E65"/>
    <w:rsid w:val="00340051"/>
    <w:rsid w:val="003401EA"/>
    <w:rsid w:val="003405F8"/>
    <w:rsid w:val="0034084A"/>
    <w:rsid w:val="00340925"/>
    <w:rsid w:val="00340C36"/>
    <w:rsid w:val="00340F1F"/>
    <w:rsid w:val="00340F7C"/>
    <w:rsid w:val="0034118A"/>
    <w:rsid w:val="00341343"/>
    <w:rsid w:val="00341479"/>
    <w:rsid w:val="00341785"/>
    <w:rsid w:val="003418B7"/>
    <w:rsid w:val="003418CC"/>
    <w:rsid w:val="003419A9"/>
    <w:rsid w:val="00341B68"/>
    <w:rsid w:val="00342020"/>
    <w:rsid w:val="0034227B"/>
    <w:rsid w:val="0034228B"/>
    <w:rsid w:val="003422E8"/>
    <w:rsid w:val="0034245C"/>
    <w:rsid w:val="0034294F"/>
    <w:rsid w:val="00342DFC"/>
    <w:rsid w:val="003430C5"/>
    <w:rsid w:val="00343320"/>
    <w:rsid w:val="00343AF4"/>
    <w:rsid w:val="00343BBF"/>
    <w:rsid w:val="00343C8F"/>
    <w:rsid w:val="00343DC4"/>
    <w:rsid w:val="00344071"/>
    <w:rsid w:val="00344367"/>
    <w:rsid w:val="00344464"/>
    <w:rsid w:val="00344589"/>
    <w:rsid w:val="003447D8"/>
    <w:rsid w:val="0034494E"/>
    <w:rsid w:val="00344C64"/>
    <w:rsid w:val="003450E7"/>
    <w:rsid w:val="003453C5"/>
    <w:rsid w:val="003453F4"/>
    <w:rsid w:val="00345415"/>
    <w:rsid w:val="003456DC"/>
    <w:rsid w:val="00345720"/>
    <w:rsid w:val="00345925"/>
    <w:rsid w:val="00345AFF"/>
    <w:rsid w:val="003460C2"/>
    <w:rsid w:val="0034626C"/>
    <w:rsid w:val="003462B1"/>
    <w:rsid w:val="0034631F"/>
    <w:rsid w:val="0034640A"/>
    <w:rsid w:val="003464FF"/>
    <w:rsid w:val="00346509"/>
    <w:rsid w:val="0034677E"/>
    <w:rsid w:val="003468E5"/>
    <w:rsid w:val="00346A79"/>
    <w:rsid w:val="00346F96"/>
    <w:rsid w:val="00346FDF"/>
    <w:rsid w:val="003470D3"/>
    <w:rsid w:val="00347316"/>
    <w:rsid w:val="003473DE"/>
    <w:rsid w:val="00347433"/>
    <w:rsid w:val="003474E2"/>
    <w:rsid w:val="00347A9C"/>
    <w:rsid w:val="00347B09"/>
    <w:rsid w:val="00347DFD"/>
    <w:rsid w:val="00347E93"/>
    <w:rsid w:val="00347ED7"/>
    <w:rsid w:val="003500F1"/>
    <w:rsid w:val="00350168"/>
    <w:rsid w:val="003503AC"/>
    <w:rsid w:val="003505B7"/>
    <w:rsid w:val="003506D3"/>
    <w:rsid w:val="0035075C"/>
    <w:rsid w:val="0035092A"/>
    <w:rsid w:val="00350970"/>
    <w:rsid w:val="00350A45"/>
    <w:rsid w:val="00350B62"/>
    <w:rsid w:val="00350B68"/>
    <w:rsid w:val="00350E8D"/>
    <w:rsid w:val="003510B3"/>
    <w:rsid w:val="003511A5"/>
    <w:rsid w:val="00351667"/>
    <w:rsid w:val="003517D3"/>
    <w:rsid w:val="00351B20"/>
    <w:rsid w:val="00351CE0"/>
    <w:rsid w:val="00351D06"/>
    <w:rsid w:val="00351D33"/>
    <w:rsid w:val="00351F00"/>
    <w:rsid w:val="0035207F"/>
    <w:rsid w:val="003520F0"/>
    <w:rsid w:val="0035220D"/>
    <w:rsid w:val="003523F2"/>
    <w:rsid w:val="003523FC"/>
    <w:rsid w:val="003524AE"/>
    <w:rsid w:val="003526A2"/>
    <w:rsid w:val="003526BF"/>
    <w:rsid w:val="00352760"/>
    <w:rsid w:val="00352884"/>
    <w:rsid w:val="00352A93"/>
    <w:rsid w:val="00352C0B"/>
    <w:rsid w:val="00352DAD"/>
    <w:rsid w:val="00352F70"/>
    <w:rsid w:val="003530DB"/>
    <w:rsid w:val="00353605"/>
    <w:rsid w:val="0035387E"/>
    <w:rsid w:val="003539C2"/>
    <w:rsid w:val="00353AA8"/>
    <w:rsid w:val="00353E73"/>
    <w:rsid w:val="00353E7A"/>
    <w:rsid w:val="00353EAD"/>
    <w:rsid w:val="00353EC5"/>
    <w:rsid w:val="00353FC0"/>
    <w:rsid w:val="00353FC3"/>
    <w:rsid w:val="003541EF"/>
    <w:rsid w:val="003541F3"/>
    <w:rsid w:val="00354232"/>
    <w:rsid w:val="003542A1"/>
    <w:rsid w:val="00354306"/>
    <w:rsid w:val="0035462C"/>
    <w:rsid w:val="00354A22"/>
    <w:rsid w:val="00354BD2"/>
    <w:rsid w:val="00354BE6"/>
    <w:rsid w:val="00354CCF"/>
    <w:rsid w:val="00354D04"/>
    <w:rsid w:val="00354D38"/>
    <w:rsid w:val="00354F25"/>
    <w:rsid w:val="00354F27"/>
    <w:rsid w:val="00355049"/>
    <w:rsid w:val="003550AC"/>
    <w:rsid w:val="0035539E"/>
    <w:rsid w:val="00355B89"/>
    <w:rsid w:val="00356032"/>
    <w:rsid w:val="00356269"/>
    <w:rsid w:val="003564C3"/>
    <w:rsid w:val="00356DD4"/>
    <w:rsid w:val="00356E86"/>
    <w:rsid w:val="00356E87"/>
    <w:rsid w:val="00356F04"/>
    <w:rsid w:val="00356F75"/>
    <w:rsid w:val="003570D6"/>
    <w:rsid w:val="00357216"/>
    <w:rsid w:val="00357410"/>
    <w:rsid w:val="0035761E"/>
    <w:rsid w:val="0035762D"/>
    <w:rsid w:val="0035782D"/>
    <w:rsid w:val="0035793C"/>
    <w:rsid w:val="00357A14"/>
    <w:rsid w:val="00357DF2"/>
    <w:rsid w:val="00357E3F"/>
    <w:rsid w:val="00360235"/>
    <w:rsid w:val="003602B1"/>
    <w:rsid w:val="003602FD"/>
    <w:rsid w:val="00360354"/>
    <w:rsid w:val="003603C5"/>
    <w:rsid w:val="0036051B"/>
    <w:rsid w:val="003605C7"/>
    <w:rsid w:val="003609F7"/>
    <w:rsid w:val="00360D01"/>
    <w:rsid w:val="00360F5C"/>
    <w:rsid w:val="00360FD0"/>
    <w:rsid w:val="0036117E"/>
    <w:rsid w:val="00361218"/>
    <w:rsid w:val="00361266"/>
    <w:rsid w:val="003613DD"/>
    <w:rsid w:val="00361421"/>
    <w:rsid w:val="003614B6"/>
    <w:rsid w:val="00361C92"/>
    <w:rsid w:val="00361DAF"/>
    <w:rsid w:val="00361DCF"/>
    <w:rsid w:val="00361DE9"/>
    <w:rsid w:val="00361F20"/>
    <w:rsid w:val="00361FF1"/>
    <w:rsid w:val="0036209E"/>
    <w:rsid w:val="0036210D"/>
    <w:rsid w:val="00362193"/>
    <w:rsid w:val="003622AD"/>
    <w:rsid w:val="00362462"/>
    <w:rsid w:val="00362500"/>
    <w:rsid w:val="0036254F"/>
    <w:rsid w:val="00362935"/>
    <w:rsid w:val="003629F9"/>
    <w:rsid w:val="00362BFA"/>
    <w:rsid w:val="00362C02"/>
    <w:rsid w:val="00362F45"/>
    <w:rsid w:val="00362F86"/>
    <w:rsid w:val="00362FFC"/>
    <w:rsid w:val="003630B8"/>
    <w:rsid w:val="00363264"/>
    <w:rsid w:val="0036365B"/>
    <w:rsid w:val="003637FA"/>
    <w:rsid w:val="00363A4A"/>
    <w:rsid w:val="00363A5A"/>
    <w:rsid w:val="00363A90"/>
    <w:rsid w:val="00363B6A"/>
    <w:rsid w:val="00363BF8"/>
    <w:rsid w:val="00363C24"/>
    <w:rsid w:val="00363F7F"/>
    <w:rsid w:val="003643DF"/>
    <w:rsid w:val="00364431"/>
    <w:rsid w:val="00364689"/>
    <w:rsid w:val="003649C3"/>
    <w:rsid w:val="00364A47"/>
    <w:rsid w:val="00364B01"/>
    <w:rsid w:val="00364BC9"/>
    <w:rsid w:val="00364E28"/>
    <w:rsid w:val="00364E4A"/>
    <w:rsid w:val="00364F07"/>
    <w:rsid w:val="00365445"/>
    <w:rsid w:val="0036568D"/>
    <w:rsid w:val="003656E1"/>
    <w:rsid w:val="00365926"/>
    <w:rsid w:val="0036592C"/>
    <w:rsid w:val="00365F8C"/>
    <w:rsid w:val="003660CA"/>
    <w:rsid w:val="003661D1"/>
    <w:rsid w:val="003661D6"/>
    <w:rsid w:val="003662BB"/>
    <w:rsid w:val="00366407"/>
    <w:rsid w:val="00366665"/>
    <w:rsid w:val="003669F0"/>
    <w:rsid w:val="00366C07"/>
    <w:rsid w:val="00366CCF"/>
    <w:rsid w:val="00366DCE"/>
    <w:rsid w:val="003670E1"/>
    <w:rsid w:val="003670F9"/>
    <w:rsid w:val="003677CC"/>
    <w:rsid w:val="00367A76"/>
    <w:rsid w:val="00367A94"/>
    <w:rsid w:val="00367B7E"/>
    <w:rsid w:val="00367BE7"/>
    <w:rsid w:val="00367D4A"/>
    <w:rsid w:val="00370108"/>
    <w:rsid w:val="003703D2"/>
    <w:rsid w:val="003705C4"/>
    <w:rsid w:val="003708EE"/>
    <w:rsid w:val="00370DE8"/>
    <w:rsid w:val="00371129"/>
    <w:rsid w:val="00371433"/>
    <w:rsid w:val="003714BA"/>
    <w:rsid w:val="003716AA"/>
    <w:rsid w:val="00371818"/>
    <w:rsid w:val="00371886"/>
    <w:rsid w:val="003719B2"/>
    <w:rsid w:val="003719EF"/>
    <w:rsid w:val="00371B0F"/>
    <w:rsid w:val="00371BFF"/>
    <w:rsid w:val="00371D34"/>
    <w:rsid w:val="00371FAC"/>
    <w:rsid w:val="00372028"/>
    <w:rsid w:val="0037229F"/>
    <w:rsid w:val="0037233F"/>
    <w:rsid w:val="0037266A"/>
    <w:rsid w:val="003726AE"/>
    <w:rsid w:val="00372755"/>
    <w:rsid w:val="003728AF"/>
    <w:rsid w:val="00372CD5"/>
    <w:rsid w:val="00372DFE"/>
    <w:rsid w:val="00372EBE"/>
    <w:rsid w:val="0037341B"/>
    <w:rsid w:val="003734E1"/>
    <w:rsid w:val="00373C45"/>
    <w:rsid w:val="00373E28"/>
    <w:rsid w:val="00373EC5"/>
    <w:rsid w:val="0037430D"/>
    <w:rsid w:val="003744ED"/>
    <w:rsid w:val="003745BC"/>
    <w:rsid w:val="003748A4"/>
    <w:rsid w:val="00374A2E"/>
    <w:rsid w:val="00374DBB"/>
    <w:rsid w:val="00374E41"/>
    <w:rsid w:val="00375033"/>
    <w:rsid w:val="003752DB"/>
    <w:rsid w:val="00375474"/>
    <w:rsid w:val="0037565F"/>
    <w:rsid w:val="003757A6"/>
    <w:rsid w:val="00375948"/>
    <w:rsid w:val="003759CF"/>
    <w:rsid w:val="00375B8B"/>
    <w:rsid w:val="00375E51"/>
    <w:rsid w:val="00375E88"/>
    <w:rsid w:val="0037633C"/>
    <w:rsid w:val="0037637E"/>
    <w:rsid w:val="00376AB4"/>
    <w:rsid w:val="00376B08"/>
    <w:rsid w:val="00376CF0"/>
    <w:rsid w:val="00376D9F"/>
    <w:rsid w:val="00376DFE"/>
    <w:rsid w:val="00376F23"/>
    <w:rsid w:val="0037747D"/>
    <w:rsid w:val="003774EF"/>
    <w:rsid w:val="00377604"/>
    <w:rsid w:val="003776A1"/>
    <w:rsid w:val="00377736"/>
    <w:rsid w:val="003777AC"/>
    <w:rsid w:val="00377AC3"/>
    <w:rsid w:val="00377BBC"/>
    <w:rsid w:val="00377C76"/>
    <w:rsid w:val="00377CDC"/>
    <w:rsid w:val="00377DBD"/>
    <w:rsid w:val="00377FB5"/>
    <w:rsid w:val="003801E1"/>
    <w:rsid w:val="0038026A"/>
    <w:rsid w:val="00380296"/>
    <w:rsid w:val="00380368"/>
    <w:rsid w:val="00380393"/>
    <w:rsid w:val="00380562"/>
    <w:rsid w:val="003806D6"/>
    <w:rsid w:val="00380863"/>
    <w:rsid w:val="00380DBB"/>
    <w:rsid w:val="00380E59"/>
    <w:rsid w:val="0038102A"/>
    <w:rsid w:val="00381163"/>
    <w:rsid w:val="00381194"/>
    <w:rsid w:val="003812D5"/>
    <w:rsid w:val="00381511"/>
    <w:rsid w:val="00381A4C"/>
    <w:rsid w:val="00381B13"/>
    <w:rsid w:val="00381D34"/>
    <w:rsid w:val="00381F34"/>
    <w:rsid w:val="0038203F"/>
    <w:rsid w:val="0038261F"/>
    <w:rsid w:val="00382656"/>
    <w:rsid w:val="0038265C"/>
    <w:rsid w:val="00382A9D"/>
    <w:rsid w:val="00382CF9"/>
    <w:rsid w:val="00382F12"/>
    <w:rsid w:val="00382F50"/>
    <w:rsid w:val="00383169"/>
    <w:rsid w:val="003832F5"/>
    <w:rsid w:val="0038354D"/>
    <w:rsid w:val="0038376F"/>
    <w:rsid w:val="00383A71"/>
    <w:rsid w:val="00383B0D"/>
    <w:rsid w:val="00383B86"/>
    <w:rsid w:val="00383B8F"/>
    <w:rsid w:val="00383CDF"/>
    <w:rsid w:val="0038402F"/>
    <w:rsid w:val="003840C1"/>
    <w:rsid w:val="0038418E"/>
    <w:rsid w:val="003844ED"/>
    <w:rsid w:val="0038457A"/>
    <w:rsid w:val="003845E3"/>
    <w:rsid w:val="00384703"/>
    <w:rsid w:val="003848FF"/>
    <w:rsid w:val="00384A64"/>
    <w:rsid w:val="00384C00"/>
    <w:rsid w:val="003851F3"/>
    <w:rsid w:val="003853DE"/>
    <w:rsid w:val="00385466"/>
    <w:rsid w:val="0038583E"/>
    <w:rsid w:val="003858AF"/>
    <w:rsid w:val="00385AC0"/>
    <w:rsid w:val="00385B3F"/>
    <w:rsid w:val="00385B74"/>
    <w:rsid w:val="00385C42"/>
    <w:rsid w:val="00385D4E"/>
    <w:rsid w:val="00386272"/>
    <w:rsid w:val="00386290"/>
    <w:rsid w:val="003862FA"/>
    <w:rsid w:val="00386406"/>
    <w:rsid w:val="003866B2"/>
    <w:rsid w:val="003868FC"/>
    <w:rsid w:val="003869B9"/>
    <w:rsid w:val="00386BB6"/>
    <w:rsid w:val="00386CAF"/>
    <w:rsid w:val="00386CBB"/>
    <w:rsid w:val="00386CF7"/>
    <w:rsid w:val="00386F26"/>
    <w:rsid w:val="00387147"/>
    <w:rsid w:val="00387498"/>
    <w:rsid w:val="0038755D"/>
    <w:rsid w:val="00387562"/>
    <w:rsid w:val="003876A6"/>
    <w:rsid w:val="00387933"/>
    <w:rsid w:val="003879EC"/>
    <w:rsid w:val="00387C09"/>
    <w:rsid w:val="00387E21"/>
    <w:rsid w:val="00390431"/>
    <w:rsid w:val="00390450"/>
    <w:rsid w:val="00390556"/>
    <w:rsid w:val="00390645"/>
    <w:rsid w:val="00390661"/>
    <w:rsid w:val="00390859"/>
    <w:rsid w:val="003908AB"/>
    <w:rsid w:val="003908D8"/>
    <w:rsid w:val="00390937"/>
    <w:rsid w:val="00390D84"/>
    <w:rsid w:val="003910BD"/>
    <w:rsid w:val="003910EB"/>
    <w:rsid w:val="0039120A"/>
    <w:rsid w:val="003913F3"/>
    <w:rsid w:val="0039175F"/>
    <w:rsid w:val="003922BB"/>
    <w:rsid w:val="00392568"/>
    <w:rsid w:val="0039268A"/>
    <w:rsid w:val="003926F5"/>
    <w:rsid w:val="0039273E"/>
    <w:rsid w:val="003927DC"/>
    <w:rsid w:val="003928C9"/>
    <w:rsid w:val="0039290A"/>
    <w:rsid w:val="00392BEF"/>
    <w:rsid w:val="00392C4E"/>
    <w:rsid w:val="00392D0A"/>
    <w:rsid w:val="0039343F"/>
    <w:rsid w:val="0039351A"/>
    <w:rsid w:val="003935E5"/>
    <w:rsid w:val="003939E1"/>
    <w:rsid w:val="00393A36"/>
    <w:rsid w:val="00393A55"/>
    <w:rsid w:val="00393DCF"/>
    <w:rsid w:val="00393ED4"/>
    <w:rsid w:val="00393EEF"/>
    <w:rsid w:val="00393F64"/>
    <w:rsid w:val="0039408C"/>
    <w:rsid w:val="003945CF"/>
    <w:rsid w:val="00394624"/>
    <w:rsid w:val="003946C9"/>
    <w:rsid w:val="003948B5"/>
    <w:rsid w:val="00394AE1"/>
    <w:rsid w:val="00394BCE"/>
    <w:rsid w:val="00394C79"/>
    <w:rsid w:val="00394C8F"/>
    <w:rsid w:val="00394CD4"/>
    <w:rsid w:val="00394D07"/>
    <w:rsid w:val="003950D8"/>
    <w:rsid w:val="00395232"/>
    <w:rsid w:val="003952D8"/>
    <w:rsid w:val="00395CF7"/>
    <w:rsid w:val="00395EF7"/>
    <w:rsid w:val="00396133"/>
    <w:rsid w:val="00396206"/>
    <w:rsid w:val="003962C4"/>
    <w:rsid w:val="0039649A"/>
    <w:rsid w:val="00396866"/>
    <w:rsid w:val="00396B13"/>
    <w:rsid w:val="00396C7E"/>
    <w:rsid w:val="00396F5F"/>
    <w:rsid w:val="00397629"/>
    <w:rsid w:val="0039782D"/>
    <w:rsid w:val="00397857"/>
    <w:rsid w:val="00397BE6"/>
    <w:rsid w:val="00397E8C"/>
    <w:rsid w:val="003A01B0"/>
    <w:rsid w:val="003A0246"/>
    <w:rsid w:val="003A05FF"/>
    <w:rsid w:val="003A061A"/>
    <w:rsid w:val="003A0624"/>
    <w:rsid w:val="003A08B5"/>
    <w:rsid w:val="003A09D6"/>
    <w:rsid w:val="003A0B35"/>
    <w:rsid w:val="003A100B"/>
    <w:rsid w:val="003A10B2"/>
    <w:rsid w:val="003A10CC"/>
    <w:rsid w:val="003A1387"/>
    <w:rsid w:val="003A1445"/>
    <w:rsid w:val="003A16D6"/>
    <w:rsid w:val="003A18A4"/>
    <w:rsid w:val="003A1AB5"/>
    <w:rsid w:val="003A1CA1"/>
    <w:rsid w:val="003A1EAE"/>
    <w:rsid w:val="003A2165"/>
    <w:rsid w:val="003A218C"/>
    <w:rsid w:val="003A2482"/>
    <w:rsid w:val="003A2507"/>
    <w:rsid w:val="003A27DE"/>
    <w:rsid w:val="003A28D2"/>
    <w:rsid w:val="003A2A48"/>
    <w:rsid w:val="003A2A4C"/>
    <w:rsid w:val="003A2F88"/>
    <w:rsid w:val="003A308D"/>
    <w:rsid w:val="003A3213"/>
    <w:rsid w:val="003A326F"/>
    <w:rsid w:val="003A3445"/>
    <w:rsid w:val="003A369B"/>
    <w:rsid w:val="003A369D"/>
    <w:rsid w:val="003A408D"/>
    <w:rsid w:val="003A4A3F"/>
    <w:rsid w:val="003A4C40"/>
    <w:rsid w:val="003A518B"/>
    <w:rsid w:val="003A51B1"/>
    <w:rsid w:val="003A565D"/>
    <w:rsid w:val="003A5673"/>
    <w:rsid w:val="003A5C7A"/>
    <w:rsid w:val="003A5DE9"/>
    <w:rsid w:val="003A5ECD"/>
    <w:rsid w:val="003A5F0F"/>
    <w:rsid w:val="003A620A"/>
    <w:rsid w:val="003A62E7"/>
    <w:rsid w:val="003A6596"/>
    <w:rsid w:val="003A66FC"/>
    <w:rsid w:val="003A67DD"/>
    <w:rsid w:val="003A6857"/>
    <w:rsid w:val="003A6920"/>
    <w:rsid w:val="003A6B41"/>
    <w:rsid w:val="003A6CD0"/>
    <w:rsid w:val="003A6D49"/>
    <w:rsid w:val="003A7134"/>
    <w:rsid w:val="003A737B"/>
    <w:rsid w:val="003A76F9"/>
    <w:rsid w:val="003A778F"/>
    <w:rsid w:val="003A7849"/>
    <w:rsid w:val="003A7AEC"/>
    <w:rsid w:val="003A7BA6"/>
    <w:rsid w:val="003A7EF6"/>
    <w:rsid w:val="003A7F6B"/>
    <w:rsid w:val="003B0421"/>
    <w:rsid w:val="003B0575"/>
    <w:rsid w:val="003B058D"/>
    <w:rsid w:val="003B0654"/>
    <w:rsid w:val="003B097D"/>
    <w:rsid w:val="003B0B81"/>
    <w:rsid w:val="003B0CC8"/>
    <w:rsid w:val="003B0E8C"/>
    <w:rsid w:val="003B0EA7"/>
    <w:rsid w:val="003B0F30"/>
    <w:rsid w:val="003B0FFA"/>
    <w:rsid w:val="003B10CC"/>
    <w:rsid w:val="003B117B"/>
    <w:rsid w:val="003B11AB"/>
    <w:rsid w:val="003B1200"/>
    <w:rsid w:val="003B15D0"/>
    <w:rsid w:val="003B191F"/>
    <w:rsid w:val="003B1F7D"/>
    <w:rsid w:val="003B2098"/>
    <w:rsid w:val="003B20D6"/>
    <w:rsid w:val="003B2150"/>
    <w:rsid w:val="003B244A"/>
    <w:rsid w:val="003B2605"/>
    <w:rsid w:val="003B263E"/>
    <w:rsid w:val="003B2753"/>
    <w:rsid w:val="003B279A"/>
    <w:rsid w:val="003B288A"/>
    <w:rsid w:val="003B2A02"/>
    <w:rsid w:val="003B2C9A"/>
    <w:rsid w:val="003B2F1D"/>
    <w:rsid w:val="003B30E1"/>
    <w:rsid w:val="003B3365"/>
    <w:rsid w:val="003B344A"/>
    <w:rsid w:val="003B36DD"/>
    <w:rsid w:val="003B3AB4"/>
    <w:rsid w:val="003B3BD0"/>
    <w:rsid w:val="003B3F06"/>
    <w:rsid w:val="003B4213"/>
    <w:rsid w:val="003B423E"/>
    <w:rsid w:val="003B4325"/>
    <w:rsid w:val="003B43FB"/>
    <w:rsid w:val="003B45FC"/>
    <w:rsid w:val="003B4735"/>
    <w:rsid w:val="003B4885"/>
    <w:rsid w:val="003B496F"/>
    <w:rsid w:val="003B4EDB"/>
    <w:rsid w:val="003B5278"/>
    <w:rsid w:val="003B52AB"/>
    <w:rsid w:val="003B52CB"/>
    <w:rsid w:val="003B53FF"/>
    <w:rsid w:val="003B5574"/>
    <w:rsid w:val="003B57FC"/>
    <w:rsid w:val="003B5B59"/>
    <w:rsid w:val="003B5B77"/>
    <w:rsid w:val="003B5BB4"/>
    <w:rsid w:val="003B5F91"/>
    <w:rsid w:val="003B60A5"/>
    <w:rsid w:val="003B61E6"/>
    <w:rsid w:val="003B622A"/>
    <w:rsid w:val="003B62CC"/>
    <w:rsid w:val="003B6500"/>
    <w:rsid w:val="003B6786"/>
    <w:rsid w:val="003B6801"/>
    <w:rsid w:val="003B6DF0"/>
    <w:rsid w:val="003B6F3F"/>
    <w:rsid w:val="003B7078"/>
    <w:rsid w:val="003B73F2"/>
    <w:rsid w:val="003B7CA1"/>
    <w:rsid w:val="003B7E98"/>
    <w:rsid w:val="003C0025"/>
    <w:rsid w:val="003C0032"/>
    <w:rsid w:val="003C0048"/>
    <w:rsid w:val="003C0257"/>
    <w:rsid w:val="003C026F"/>
    <w:rsid w:val="003C0570"/>
    <w:rsid w:val="003C0579"/>
    <w:rsid w:val="003C05A4"/>
    <w:rsid w:val="003C0675"/>
    <w:rsid w:val="003C07BB"/>
    <w:rsid w:val="003C12B6"/>
    <w:rsid w:val="003C1323"/>
    <w:rsid w:val="003C132C"/>
    <w:rsid w:val="003C1533"/>
    <w:rsid w:val="003C16BA"/>
    <w:rsid w:val="003C1BD6"/>
    <w:rsid w:val="003C1DFD"/>
    <w:rsid w:val="003C1E20"/>
    <w:rsid w:val="003C20A5"/>
    <w:rsid w:val="003C22B3"/>
    <w:rsid w:val="003C2314"/>
    <w:rsid w:val="003C2499"/>
    <w:rsid w:val="003C2503"/>
    <w:rsid w:val="003C256F"/>
    <w:rsid w:val="003C25FB"/>
    <w:rsid w:val="003C2605"/>
    <w:rsid w:val="003C26F9"/>
    <w:rsid w:val="003C2788"/>
    <w:rsid w:val="003C2BEF"/>
    <w:rsid w:val="003C2C6D"/>
    <w:rsid w:val="003C2CEC"/>
    <w:rsid w:val="003C3284"/>
    <w:rsid w:val="003C32DE"/>
    <w:rsid w:val="003C34D4"/>
    <w:rsid w:val="003C377E"/>
    <w:rsid w:val="003C3824"/>
    <w:rsid w:val="003C392A"/>
    <w:rsid w:val="003C3ACC"/>
    <w:rsid w:val="003C3BA5"/>
    <w:rsid w:val="003C3CC7"/>
    <w:rsid w:val="003C3CF3"/>
    <w:rsid w:val="003C3D1F"/>
    <w:rsid w:val="003C3E89"/>
    <w:rsid w:val="003C4167"/>
    <w:rsid w:val="003C4168"/>
    <w:rsid w:val="003C416C"/>
    <w:rsid w:val="003C42E4"/>
    <w:rsid w:val="003C4439"/>
    <w:rsid w:val="003C469A"/>
    <w:rsid w:val="003C486D"/>
    <w:rsid w:val="003C4C44"/>
    <w:rsid w:val="003C4D97"/>
    <w:rsid w:val="003C4E93"/>
    <w:rsid w:val="003C4F64"/>
    <w:rsid w:val="003C5003"/>
    <w:rsid w:val="003C50CF"/>
    <w:rsid w:val="003C5100"/>
    <w:rsid w:val="003C5101"/>
    <w:rsid w:val="003C52F3"/>
    <w:rsid w:val="003C5349"/>
    <w:rsid w:val="003C5551"/>
    <w:rsid w:val="003C5650"/>
    <w:rsid w:val="003C58AF"/>
    <w:rsid w:val="003C5951"/>
    <w:rsid w:val="003C5963"/>
    <w:rsid w:val="003C5977"/>
    <w:rsid w:val="003C5B1C"/>
    <w:rsid w:val="003C5E6F"/>
    <w:rsid w:val="003C603B"/>
    <w:rsid w:val="003C644C"/>
    <w:rsid w:val="003C6533"/>
    <w:rsid w:val="003C6609"/>
    <w:rsid w:val="003C680E"/>
    <w:rsid w:val="003C6950"/>
    <w:rsid w:val="003C6DB1"/>
    <w:rsid w:val="003C6E96"/>
    <w:rsid w:val="003C7011"/>
    <w:rsid w:val="003C7024"/>
    <w:rsid w:val="003C70CE"/>
    <w:rsid w:val="003C7495"/>
    <w:rsid w:val="003C74B6"/>
    <w:rsid w:val="003C756A"/>
    <w:rsid w:val="003C758E"/>
    <w:rsid w:val="003C7AE3"/>
    <w:rsid w:val="003C7CAA"/>
    <w:rsid w:val="003C7D7C"/>
    <w:rsid w:val="003D059B"/>
    <w:rsid w:val="003D06B1"/>
    <w:rsid w:val="003D084E"/>
    <w:rsid w:val="003D0852"/>
    <w:rsid w:val="003D087D"/>
    <w:rsid w:val="003D0A28"/>
    <w:rsid w:val="003D0F4E"/>
    <w:rsid w:val="003D0F66"/>
    <w:rsid w:val="003D1134"/>
    <w:rsid w:val="003D1229"/>
    <w:rsid w:val="003D128F"/>
    <w:rsid w:val="003D14F6"/>
    <w:rsid w:val="003D175D"/>
    <w:rsid w:val="003D1829"/>
    <w:rsid w:val="003D18E8"/>
    <w:rsid w:val="003D2263"/>
    <w:rsid w:val="003D2328"/>
    <w:rsid w:val="003D247E"/>
    <w:rsid w:val="003D260C"/>
    <w:rsid w:val="003D2945"/>
    <w:rsid w:val="003D2D3B"/>
    <w:rsid w:val="003D2D48"/>
    <w:rsid w:val="003D2FB1"/>
    <w:rsid w:val="003D3120"/>
    <w:rsid w:val="003D313E"/>
    <w:rsid w:val="003D344B"/>
    <w:rsid w:val="003D3521"/>
    <w:rsid w:val="003D372A"/>
    <w:rsid w:val="003D3997"/>
    <w:rsid w:val="003D3B3A"/>
    <w:rsid w:val="003D3DB0"/>
    <w:rsid w:val="003D3DB4"/>
    <w:rsid w:val="003D40D2"/>
    <w:rsid w:val="003D442A"/>
    <w:rsid w:val="003D44D7"/>
    <w:rsid w:val="003D486D"/>
    <w:rsid w:val="003D4951"/>
    <w:rsid w:val="003D4ED2"/>
    <w:rsid w:val="003D5691"/>
    <w:rsid w:val="003D594D"/>
    <w:rsid w:val="003D597A"/>
    <w:rsid w:val="003D5D72"/>
    <w:rsid w:val="003D5E01"/>
    <w:rsid w:val="003D5E2C"/>
    <w:rsid w:val="003D5E60"/>
    <w:rsid w:val="003D60AD"/>
    <w:rsid w:val="003D6210"/>
    <w:rsid w:val="003D629B"/>
    <w:rsid w:val="003D6343"/>
    <w:rsid w:val="003D672F"/>
    <w:rsid w:val="003D6B14"/>
    <w:rsid w:val="003D6CCD"/>
    <w:rsid w:val="003D6D03"/>
    <w:rsid w:val="003D6F64"/>
    <w:rsid w:val="003D7034"/>
    <w:rsid w:val="003D708F"/>
    <w:rsid w:val="003D7291"/>
    <w:rsid w:val="003D7351"/>
    <w:rsid w:val="003D744E"/>
    <w:rsid w:val="003D7643"/>
    <w:rsid w:val="003D772A"/>
    <w:rsid w:val="003D7735"/>
    <w:rsid w:val="003D79C0"/>
    <w:rsid w:val="003D79F0"/>
    <w:rsid w:val="003D7B84"/>
    <w:rsid w:val="003D7DEF"/>
    <w:rsid w:val="003D7FEC"/>
    <w:rsid w:val="003E0044"/>
    <w:rsid w:val="003E017A"/>
    <w:rsid w:val="003E02A1"/>
    <w:rsid w:val="003E03DD"/>
    <w:rsid w:val="003E0484"/>
    <w:rsid w:val="003E04D3"/>
    <w:rsid w:val="003E057C"/>
    <w:rsid w:val="003E05FE"/>
    <w:rsid w:val="003E0773"/>
    <w:rsid w:val="003E0926"/>
    <w:rsid w:val="003E09F6"/>
    <w:rsid w:val="003E0C7C"/>
    <w:rsid w:val="003E0E75"/>
    <w:rsid w:val="003E10E0"/>
    <w:rsid w:val="003E19C8"/>
    <w:rsid w:val="003E1A99"/>
    <w:rsid w:val="003E1B4C"/>
    <w:rsid w:val="003E1B91"/>
    <w:rsid w:val="003E1DC0"/>
    <w:rsid w:val="003E1E6E"/>
    <w:rsid w:val="003E1EDF"/>
    <w:rsid w:val="003E1F15"/>
    <w:rsid w:val="003E1F44"/>
    <w:rsid w:val="003E1F53"/>
    <w:rsid w:val="003E22AD"/>
    <w:rsid w:val="003E230E"/>
    <w:rsid w:val="003E247F"/>
    <w:rsid w:val="003E252C"/>
    <w:rsid w:val="003E269E"/>
    <w:rsid w:val="003E27F0"/>
    <w:rsid w:val="003E2A08"/>
    <w:rsid w:val="003E2B3B"/>
    <w:rsid w:val="003E2DFE"/>
    <w:rsid w:val="003E3048"/>
    <w:rsid w:val="003E30B2"/>
    <w:rsid w:val="003E3539"/>
    <w:rsid w:val="003E36DC"/>
    <w:rsid w:val="003E39DB"/>
    <w:rsid w:val="003E3B47"/>
    <w:rsid w:val="003E3BB6"/>
    <w:rsid w:val="003E3E4D"/>
    <w:rsid w:val="003E3E61"/>
    <w:rsid w:val="003E4173"/>
    <w:rsid w:val="003E4247"/>
    <w:rsid w:val="003E4962"/>
    <w:rsid w:val="003E497B"/>
    <w:rsid w:val="003E4A25"/>
    <w:rsid w:val="003E4B78"/>
    <w:rsid w:val="003E4BD7"/>
    <w:rsid w:val="003E4F54"/>
    <w:rsid w:val="003E50F8"/>
    <w:rsid w:val="003E5216"/>
    <w:rsid w:val="003E52B4"/>
    <w:rsid w:val="003E5408"/>
    <w:rsid w:val="003E552B"/>
    <w:rsid w:val="003E55F2"/>
    <w:rsid w:val="003E568F"/>
    <w:rsid w:val="003E56D2"/>
    <w:rsid w:val="003E57CB"/>
    <w:rsid w:val="003E5A92"/>
    <w:rsid w:val="003E5B1F"/>
    <w:rsid w:val="003E602D"/>
    <w:rsid w:val="003E6191"/>
    <w:rsid w:val="003E63E5"/>
    <w:rsid w:val="003E6462"/>
    <w:rsid w:val="003E6493"/>
    <w:rsid w:val="003E677D"/>
    <w:rsid w:val="003E6933"/>
    <w:rsid w:val="003E6A37"/>
    <w:rsid w:val="003E6A4C"/>
    <w:rsid w:val="003E6BE1"/>
    <w:rsid w:val="003E6F3E"/>
    <w:rsid w:val="003E70B3"/>
    <w:rsid w:val="003E7124"/>
    <w:rsid w:val="003E73E0"/>
    <w:rsid w:val="003E7666"/>
    <w:rsid w:val="003E789C"/>
    <w:rsid w:val="003E789F"/>
    <w:rsid w:val="003E790B"/>
    <w:rsid w:val="003E7A73"/>
    <w:rsid w:val="003E7F14"/>
    <w:rsid w:val="003E7F28"/>
    <w:rsid w:val="003E7F4C"/>
    <w:rsid w:val="003E7FF8"/>
    <w:rsid w:val="003F018A"/>
    <w:rsid w:val="003F033E"/>
    <w:rsid w:val="003F0448"/>
    <w:rsid w:val="003F0677"/>
    <w:rsid w:val="003F07B5"/>
    <w:rsid w:val="003F0808"/>
    <w:rsid w:val="003F0849"/>
    <w:rsid w:val="003F08F0"/>
    <w:rsid w:val="003F0923"/>
    <w:rsid w:val="003F0B73"/>
    <w:rsid w:val="003F0B8B"/>
    <w:rsid w:val="003F0E0C"/>
    <w:rsid w:val="003F0E1E"/>
    <w:rsid w:val="003F0E7B"/>
    <w:rsid w:val="003F0EA1"/>
    <w:rsid w:val="003F1056"/>
    <w:rsid w:val="003F1143"/>
    <w:rsid w:val="003F1246"/>
    <w:rsid w:val="003F133C"/>
    <w:rsid w:val="003F1363"/>
    <w:rsid w:val="003F1536"/>
    <w:rsid w:val="003F157A"/>
    <w:rsid w:val="003F1907"/>
    <w:rsid w:val="003F1919"/>
    <w:rsid w:val="003F19FE"/>
    <w:rsid w:val="003F1B4A"/>
    <w:rsid w:val="003F1CB0"/>
    <w:rsid w:val="003F1D55"/>
    <w:rsid w:val="003F2135"/>
    <w:rsid w:val="003F2355"/>
    <w:rsid w:val="003F26FF"/>
    <w:rsid w:val="003F281A"/>
    <w:rsid w:val="003F2C20"/>
    <w:rsid w:val="003F2D91"/>
    <w:rsid w:val="003F2DA0"/>
    <w:rsid w:val="003F30A9"/>
    <w:rsid w:val="003F30B6"/>
    <w:rsid w:val="003F31C6"/>
    <w:rsid w:val="003F37A1"/>
    <w:rsid w:val="003F3883"/>
    <w:rsid w:val="003F3C31"/>
    <w:rsid w:val="003F3C40"/>
    <w:rsid w:val="003F43B7"/>
    <w:rsid w:val="003F4866"/>
    <w:rsid w:val="003F4942"/>
    <w:rsid w:val="003F4B75"/>
    <w:rsid w:val="003F4EC4"/>
    <w:rsid w:val="003F4EFF"/>
    <w:rsid w:val="003F515A"/>
    <w:rsid w:val="003F516E"/>
    <w:rsid w:val="003F5524"/>
    <w:rsid w:val="003F5A65"/>
    <w:rsid w:val="003F5C64"/>
    <w:rsid w:val="003F5C71"/>
    <w:rsid w:val="003F615D"/>
    <w:rsid w:val="003F626D"/>
    <w:rsid w:val="003F64FE"/>
    <w:rsid w:val="003F6579"/>
    <w:rsid w:val="003F6696"/>
    <w:rsid w:val="003F6962"/>
    <w:rsid w:val="003F6A52"/>
    <w:rsid w:val="003F6EE4"/>
    <w:rsid w:val="003F7048"/>
    <w:rsid w:val="003F711C"/>
    <w:rsid w:val="003F7302"/>
    <w:rsid w:val="003F73F1"/>
    <w:rsid w:val="003F765B"/>
    <w:rsid w:val="003F7797"/>
    <w:rsid w:val="003F78C7"/>
    <w:rsid w:val="003F79E3"/>
    <w:rsid w:val="003F7C37"/>
    <w:rsid w:val="003F7EFF"/>
    <w:rsid w:val="004003D4"/>
    <w:rsid w:val="0040066F"/>
    <w:rsid w:val="004006CA"/>
    <w:rsid w:val="00400935"/>
    <w:rsid w:val="00400C88"/>
    <w:rsid w:val="00400DC7"/>
    <w:rsid w:val="00401033"/>
    <w:rsid w:val="00401117"/>
    <w:rsid w:val="004012AD"/>
    <w:rsid w:val="004012EE"/>
    <w:rsid w:val="0040153E"/>
    <w:rsid w:val="00401643"/>
    <w:rsid w:val="00401825"/>
    <w:rsid w:val="004018B3"/>
    <w:rsid w:val="00401943"/>
    <w:rsid w:val="00401C24"/>
    <w:rsid w:val="0040213C"/>
    <w:rsid w:val="00402154"/>
    <w:rsid w:val="004021F8"/>
    <w:rsid w:val="00402764"/>
    <w:rsid w:val="00402C4E"/>
    <w:rsid w:val="00403273"/>
    <w:rsid w:val="0040351E"/>
    <w:rsid w:val="004037FB"/>
    <w:rsid w:val="0040388F"/>
    <w:rsid w:val="0040395F"/>
    <w:rsid w:val="00403C35"/>
    <w:rsid w:val="00403D7B"/>
    <w:rsid w:val="00403DB6"/>
    <w:rsid w:val="00403F68"/>
    <w:rsid w:val="00403FF8"/>
    <w:rsid w:val="004040F5"/>
    <w:rsid w:val="004043B3"/>
    <w:rsid w:val="004046E0"/>
    <w:rsid w:val="00404713"/>
    <w:rsid w:val="004047CA"/>
    <w:rsid w:val="00405098"/>
    <w:rsid w:val="00405408"/>
    <w:rsid w:val="0040570F"/>
    <w:rsid w:val="00405775"/>
    <w:rsid w:val="0040585C"/>
    <w:rsid w:val="00405A6F"/>
    <w:rsid w:val="00405A8A"/>
    <w:rsid w:val="00405BD1"/>
    <w:rsid w:val="00405CCD"/>
    <w:rsid w:val="00405E89"/>
    <w:rsid w:val="004060AA"/>
    <w:rsid w:val="004060AD"/>
    <w:rsid w:val="004063A3"/>
    <w:rsid w:val="0040657A"/>
    <w:rsid w:val="004065CB"/>
    <w:rsid w:val="00406642"/>
    <w:rsid w:val="00406824"/>
    <w:rsid w:val="00406ADE"/>
    <w:rsid w:val="00406B2A"/>
    <w:rsid w:val="00406BD5"/>
    <w:rsid w:val="00406C79"/>
    <w:rsid w:val="00406E02"/>
    <w:rsid w:val="00407186"/>
    <w:rsid w:val="0040720D"/>
    <w:rsid w:val="0040742C"/>
    <w:rsid w:val="004074A8"/>
    <w:rsid w:val="0040758E"/>
    <w:rsid w:val="004075EA"/>
    <w:rsid w:val="004078AD"/>
    <w:rsid w:val="00407941"/>
    <w:rsid w:val="00407B77"/>
    <w:rsid w:val="00407CBF"/>
    <w:rsid w:val="00407D29"/>
    <w:rsid w:val="00407E1A"/>
    <w:rsid w:val="00407ECA"/>
    <w:rsid w:val="004100A9"/>
    <w:rsid w:val="004101F6"/>
    <w:rsid w:val="004101FB"/>
    <w:rsid w:val="004102B2"/>
    <w:rsid w:val="00410404"/>
    <w:rsid w:val="00410425"/>
    <w:rsid w:val="0041053A"/>
    <w:rsid w:val="004108A7"/>
    <w:rsid w:val="00410B1D"/>
    <w:rsid w:val="00410CD0"/>
    <w:rsid w:val="00410CD3"/>
    <w:rsid w:val="00410CED"/>
    <w:rsid w:val="00411024"/>
    <w:rsid w:val="0041143A"/>
    <w:rsid w:val="00411602"/>
    <w:rsid w:val="0041170F"/>
    <w:rsid w:val="004117BE"/>
    <w:rsid w:val="00411971"/>
    <w:rsid w:val="00411AEA"/>
    <w:rsid w:val="00411B27"/>
    <w:rsid w:val="00411C08"/>
    <w:rsid w:val="00411D30"/>
    <w:rsid w:val="00411E67"/>
    <w:rsid w:val="00412072"/>
    <w:rsid w:val="0041210E"/>
    <w:rsid w:val="00412247"/>
    <w:rsid w:val="004124E4"/>
    <w:rsid w:val="0041260C"/>
    <w:rsid w:val="0041280B"/>
    <w:rsid w:val="0041284B"/>
    <w:rsid w:val="004128EE"/>
    <w:rsid w:val="004129BE"/>
    <w:rsid w:val="00412A10"/>
    <w:rsid w:val="00412C16"/>
    <w:rsid w:val="00412CE9"/>
    <w:rsid w:val="00412ED0"/>
    <w:rsid w:val="00413193"/>
    <w:rsid w:val="0041363F"/>
    <w:rsid w:val="0041375E"/>
    <w:rsid w:val="00413CFD"/>
    <w:rsid w:val="00413E32"/>
    <w:rsid w:val="00413E82"/>
    <w:rsid w:val="004148D3"/>
    <w:rsid w:val="0041492D"/>
    <w:rsid w:val="00414BAA"/>
    <w:rsid w:val="00414BB5"/>
    <w:rsid w:val="004150BE"/>
    <w:rsid w:val="00415150"/>
    <w:rsid w:val="0041523B"/>
    <w:rsid w:val="00415299"/>
    <w:rsid w:val="004152BB"/>
    <w:rsid w:val="004153D7"/>
    <w:rsid w:val="004155D6"/>
    <w:rsid w:val="0041564A"/>
    <w:rsid w:val="004156D1"/>
    <w:rsid w:val="0041572C"/>
    <w:rsid w:val="0041583D"/>
    <w:rsid w:val="004158D8"/>
    <w:rsid w:val="00415B5C"/>
    <w:rsid w:val="00415D23"/>
    <w:rsid w:val="00415DB4"/>
    <w:rsid w:val="00415DBF"/>
    <w:rsid w:val="00415E16"/>
    <w:rsid w:val="00415E2C"/>
    <w:rsid w:val="00415FD4"/>
    <w:rsid w:val="0041602C"/>
    <w:rsid w:val="004160A7"/>
    <w:rsid w:val="00416356"/>
    <w:rsid w:val="0041649E"/>
    <w:rsid w:val="004165D8"/>
    <w:rsid w:val="00416A33"/>
    <w:rsid w:val="00417077"/>
    <w:rsid w:val="00417142"/>
    <w:rsid w:val="00417723"/>
    <w:rsid w:val="004177A2"/>
    <w:rsid w:val="00417823"/>
    <w:rsid w:val="004178C8"/>
    <w:rsid w:val="004178DC"/>
    <w:rsid w:val="00417A20"/>
    <w:rsid w:val="00417D0F"/>
    <w:rsid w:val="00417D9F"/>
    <w:rsid w:val="00417F20"/>
    <w:rsid w:val="00417FC0"/>
    <w:rsid w:val="00420512"/>
    <w:rsid w:val="0042080D"/>
    <w:rsid w:val="00420AA6"/>
    <w:rsid w:val="00420C41"/>
    <w:rsid w:val="00420C7C"/>
    <w:rsid w:val="00420E26"/>
    <w:rsid w:val="00420F30"/>
    <w:rsid w:val="00420FAF"/>
    <w:rsid w:val="00421100"/>
    <w:rsid w:val="004212D0"/>
    <w:rsid w:val="00421468"/>
    <w:rsid w:val="004215EA"/>
    <w:rsid w:val="00421632"/>
    <w:rsid w:val="0042189B"/>
    <w:rsid w:val="00421CD9"/>
    <w:rsid w:val="00421FEF"/>
    <w:rsid w:val="00422292"/>
    <w:rsid w:val="00422385"/>
    <w:rsid w:val="00422446"/>
    <w:rsid w:val="0042245F"/>
    <w:rsid w:val="004225F7"/>
    <w:rsid w:val="0042267E"/>
    <w:rsid w:val="00422726"/>
    <w:rsid w:val="0042285C"/>
    <w:rsid w:val="00422A60"/>
    <w:rsid w:val="00422D43"/>
    <w:rsid w:val="00422DF6"/>
    <w:rsid w:val="0042310A"/>
    <w:rsid w:val="004232F7"/>
    <w:rsid w:val="004234EB"/>
    <w:rsid w:val="0042364C"/>
    <w:rsid w:val="004236E3"/>
    <w:rsid w:val="0042397A"/>
    <w:rsid w:val="00423AE2"/>
    <w:rsid w:val="00424089"/>
    <w:rsid w:val="004243C4"/>
    <w:rsid w:val="00424718"/>
    <w:rsid w:val="004249CD"/>
    <w:rsid w:val="00424C83"/>
    <w:rsid w:val="00424CD2"/>
    <w:rsid w:val="00424D81"/>
    <w:rsid w:val="00424E2C"/>
    <w:rsid w:val="004251F1"/>
    <w:rsid w:val="00425209"/>
    <w:rsid w:val="004252A1"/>
    <w:rsid w:val="0042579B"/>
    <w:rsid w:val="00425A1C"/>
    <w:rsid w:val="00426097"/>
    <w:rsid w:val="004260A7"/>
    <w:rsid w:val="00426283"/>
    <w:rsid w:val="00426442"/>
    <w:rsid w:val="00426A70"/>
    <w:rsid w:val="00426B63"/>
    <w:rsid w:val="00426DAB"/>
    <w:rsid w:val="00427225"/>
    <w:rsid w:val="00427426"/>
    <w:rsid w:val="0042753A"/>
    <w:rsid w:val="004277FD"/>
    <w:rsid w:val="004279B0"/>
    <w:rsid w:val="00427DA3"/>
    <w:rsid w:val="00427E14"/>
    <w:rsid w:val="00430126"/>
    <w:rsid w:val="00430508"/>
    <w:rsid w:val="00430715"/>
    <w:rsid w:val="00430788"/>
    <w:rsid w:val="004308BA"/>
    <w:rsid w:val="00430CD7"/>
    <w:rsid w:val="00430D08"/>
    <w:rsid w:val="00430E18"/>
    <w:rsid w:val="00430EC2"/>
    <w:rsid w:val="00430EE6"/>
    <w:rsid w:val="00431479"/>
    <w:rsid w:val="00431575"/>
    <w:rsid w:val="004316EE"/>
    <w:rsid w:val="00431705"/>
    <w:rsid w:val="004317B2"/>
    <w:rsid w:val="00431959"/>
    <w:rsid w:val="00431A75"/>
    <w:rsid w:val="00431AFB"/>
    <w:rsid w:val="00431C07"/>
    <w:rsid w:val="00431CD7"/>
    <w:rsid w:val="00432366"/>
    <w:rsid w:val="004323A7"/>
    <w:rsid w:val="0043256E"/>
    <w:rsid w:val="004327A8"/>
    <w:rsid w:val="00432EFA"/>
    <w:rsid w:val="00433084"/>
    <w:rsid w:val="004332A1"/>
    <w:rsid w:val="0043332F"/>
    <w:rsid w:val="004333C4"/>
    <w:rsid w:val="0043343D"/>
    <w:rsid w:val="00433908"/>
    <w:rsid w:val="00433D63"/>
    <w:rsid w:val="00433D94"/>
    <w:rsid w:val="00433E26"/>
    <w:rsid w:val="00433F7F"/>
    <w:rsid w:val="004340FB"/>
    <w:rsid w:val="00434129"/>
    <w:rsid w:val="00434394"/>
    <w:rsid w:val="00434545"/>
    <w:rsid w:val="004348EC"/>
    <w:rsid w:val="00434B92"/>
    <w:rsid w:val="00434F7B"/>
    <w:rsid w:val="0043506D"/>
    <w:rsid w:val="0043533A"/>
    <w:rsid w:val="0043541F"/>
    <w:rsid w:val="00435659"/>
    <w:rsid w:val="004356F6"/>
    <w:rsid w:val="004358A4"/>
    <w:rsid w:val="00435D9D"/>
    <w:rsid w:val="00435DE6"/>
    <w:rsid w:val="00435DE9"/>
    <w:rsid w:val="00435DEF"/>
    <w:rsid w:val="00435E3C"/>
    <w:rsid w:val="004362D2"/>
    <w:rsid w:val="0043640A"/>
    <w:rsid w:val="00436491"/>
    <w:rsid w:val="00436679"/>
    <w:rsid w:val="004366CE"/>
    <w:rsid w:val="00436982"/>
    <w:rsid w:val="00436A03"/>
    <w:rsid w:val="00436AD7"/>
    <w:rsid w:val="00436BA2"/>
    <w:rsid w:val="00436BCB"/>
    <w:rsid w:val="00436EE5"/>
    <w:rsid w:val="00437009"/>
    <w:rsid w:val="00437094"/>
    <w:rsid w:val="004370F0"/>
    <w:rsid w:val="0043762A"/>
    <w:rsid w:val="00437688"/>
    <w:rsid w:val="004376A4"/>
    <w:rsid w:val="004377C5"/>
    <w:rsid w:val="00437825"/>
    <w:rsid w:val="00437922"/>
    <w:rsid w:val="004379E4"/>
    <w:rsid w:val="00437CFB"/>
    <w:rsid w:val="00437F65"/>
    <w:rsid w:val="00437FB2"/>
    <w:rsid w:val="004401A4"/>
    <w:rsid w:val="004401E8"/>
    <w:rsid w:val="0044030A"/>
    <w:rsid w:val="004404B2"/>
    <w:rsid w:val="00440962"/>
    <w:rsid w:val="00440967"/>
    <w:rsid w:val="00440E8A"/>
    <w:rsid w:val="0044114E"/>
    <w:rsid w:val="004415FE"/>
    <w:rsid w:val="00441632"/>
    <w:rsid w:val="004417DF"/>
    <w:rsid w:val="00441A37"/>
    <w:rsid w:val="00441BEB"/>
    <w:rsid w:val="00441C98"/>
    <w:rsid w:val="00442090"/>
    <w:rsid w:val="0044247F"/>
    <w:rsid w:val="00442A81"/>
    <w:rsid w:val="00442AE4"/>
    <w:rsid w:val="00442D7D"/>
    <w:rsid w:val="00443000"/>
    <w:rsid w:val="00443317"/>
    <w:rsid w:val="00443383"/>
    <w:rsid w:val="004433D9"/>
    <w:rsid w:val="00443499"/>
    <w:rsid w:val="004434E8"/>
    <w:rsid w:val="004436D7"/>
    <w:rsid w:val="00443BBA"/>
    <w:rsid w:val="00443C43"/>
    <w:rsid w:val="00443ECB"/>
    <w:rsid w:val="00443EE4"/>
    <w:rsid w:val="00443F8C"/>
    <w:rsid w:val="00444188"/>
    <w:rsid w:val="0044442A"/>
    <w:rsid w:val="004449DB"/>
    <w:rsid w:val="004449F1"/>
    <w:rsid w:val="0044501F"/>
    <w:rsid w:val="0044541E"/>
    <w:rsid w:val="0044566B"/>
    <w:rsid w:val="00445959"/>
    <w:rsid w:val="00445CE4"/>
    <w:rsid w:val="00445E15"/>
    <w:rsid w:val="00445ED9"/>
    <w:rsid w:val="0044602C"/>
    <w:rsid w:val="004460C6"/>
    <w:rsid w:val="0044625A"/>
    <w:rsid w:val="0044633D"/>
    <w:rsid w:val="00446476"/>
    <w:rsid w:val="00446736"/>
    <w:rsid w:val="0044694B"/>
    <w:rsid w:val="00446E24"/>
    <w:rsid w:val="004470DC"/>
    <w:rsid w:val="0044718A"/>
    <w:rsid w:val="004471BE"/>
    <w:rsid w:val="00447853"/>
    <w:rsid w:val="004478A9"/>
    <w:rsid w:val="00447ADF"/>
    <w:rsid w:val="00447AFE"/>
    <w:rsid w:val="00447D61"/>
    <w:rsid w:val="00447EF3"/>
    <w:rsid w:val="00447F7A"/>
    <w:rsid w:val="0045052D"/>
    <w:rsid w:val="00450745"/>
    <w:rsid w:val="00450801"/>
    <w:rsid w:val="00450D1A"/>
    <w:rsid w:val="00450D3D"/>
    <w:rsid w:val="00450D5C"/>
    <w:rsid w:val="00450F5B"/>
    <w:rsid w:val="004512E6"/>
    <w:rsid w:val="00451621"/>
    <w:rsid w:val="00451681"/>
    <w:rsid w:val="004516D6"/>
    <w:rsid w:val="00451B75"/>
    <w:rsid w:val="00451C14"/>
    <w:rsid w:val="00451D50"/>
    <w:rsid w:val="00451E5B"/>
    <w:rsid w:val="00451E90"/>
    <w:rsid w:val="004524BE"/>
    <w:rsid w:val="00452671"/>
    <w:rsid w:val="00452EB2"/>
    <w:rsid w:val="00453101"/>
    <w:rsid w:val="00453583"/>
    <w:rsid w:val="0045391B"/>
    <w:rsid w:val="00453B84"/>
    <w:rsid w:val="00453D17"/>
    <w:rsid w:val="00453DD0"/>
    <w:rsid w:val="00453EF4"/>
    <w:rsid w:val="00454070"/>
    <w:rsid w:val="004541E2"/>
    <w:rsid w:val="00454368"/>
    <w:rsid w:val="00454439"/>
    <w:rsid w:val="00454607"/>
    <w:rsid w:val="0045469B"/>
    <w:rsid w:val="00454775"/>
    <w:rsid w:val="00454AEA"/>
    <w:rsid w:val="00454DD2"/>
    <w:rsid w:val="00454E6C"/>
    <w:rsid w:val="0045516F"/>
    <w:rsid w:val="004553F6"/>
    <w:rsid w:val="004555B3"/>
    <w:rsid w:val="0045564B"/>
    <w:rsid w:val="0045582E"/>
    <w:rsid w:val="00455967"/>
    <w:rsid w:val="00455A5E"/>
    <w:rsid w:val="00456344"/>
    <w:rsid w:val="0045638F"/>
    <w:rsid w:val="004563B5"/>
    <w:rsid w:val="00456536"/>
    <w:rsid w:val="00456802"/>
    <w:rsid w:val="004568CC"/>
    <w:rsid w:val="00456948"/>
    <w:rsid w:val="00456991"/>
    <w:rsid w:val="00456A03"/>
    <w:rsid w:val="00456AE1"/>
    <w:rsid w:val="00456F06"/>
    <w:rsid w:val="00456F91"/>
    <w:rsid w:val="00457175"/>
    <w:rsid w:val="00457291"/>
    <w:rsid w:val="00457303"/>
    <w:rsid w:val="00457465"/>
    <w:rsid w:val="00457484"/>
    <w:rsid w:val="004574D1"/>
    <w:rsid w:val="004577C9"/>
    <w:rsid w:val="004578D9"/>
    <w:rsid w:val="00457AD5"/>
    <w:rsid w:val="00457B8E"/>
    <w:rsid w:val="00457C02"/>
    <w:rsid w:val="00457C6B"/>
    <w:rsid w:val="00457DF6"/>
    <w:rsid w:val="0046001E"/>
    <w:rsid w:val="00460155"/>
    <w:rsid w:val="004601F7"/>
    <w:rsid w:val="004603CB"/>
    <w:rsid w:val="004605F1"/>
    <w:rsid w:val="004606E2"/>
    <w:rsid w:val="004607AC"/>
    <w:rsid w:val="00460903"/>
    <w:rsid w:val="0046097B"/>
    <w:rsid w:val="00460F70"/>
    <w:rsid w:val="0046114A"/>
    <w:rsid w:val="004614A6"/>
    <w:rsid w:val="00461698"/>
    <w:rsid w:val="0046184A"/>
    <w:rsid w:val="0046198C"/>
    <w:rsid w:val="004619EB"/>
    <w:rsid w:val="00461B38"/>
    <w:rsid w:val="00461ED7"/>
    <w:rsid w:val="00461FF2"/>
    <w:rsid w:val="004620B4"/>
    <w:rsid w:val="004621A9"/>
    <w:rsid w:val="004621D3"/>
    <w:rsid w:val="0046224F"/>
    <w:rsid w:val="00462509"/>
    <w:rsid w:val="004625D7"/>
    <w:rsid w:val="00462873"/>
    <w:rsid w:val="004628C6"/>
    <w:rsid w:val="00462CBE"/>
    <w:rsid w:val="00462EE8"/>
    <w:rsid w:val="00463107"/>
    <w:rsid w:val="004631FC"/>
    <w:rsid w:val="00463279"/>
    <w:rsid w:val="004633DD"/>
    <w:rsid w:val="00463418"/>
    <w:rsid w:val="00463769"/>
    <w:rsid w:val="004637F0"/>
    <w:rsid w:val="00463832"/>
    <w:rsid w:val="00463F19"/>
    <w:rsid w:val="00464275"/>
    <w:rsid w:val="004645B2"/>
    <w:rsid w:val="0046497D"/>
    <w:rsid w:val="00464A4C"/>
    <w:rsid w:val="00464A71"/>
    <w:rsid w:val="00464CF1"/>
    <w:rsid w:val="0046508C"/>
    <w:rsid w:val="004652D2"/>
    <w:rsid w:val="004652FF"/>
    <w:rsid w:val="0046559D"/>
    <w:rsid w:val="004656B3"/>
    <w:rsid w:val="00465894"/>
    <w:rsid w:val="00465A95"/>
    <w:rsid w:val="00466208"/>
    <w:rsid w:val="004662C9"/>
    <w:rsid w:val="004665A3"/>
    <w:rsid w:val="00466611"/>
    <w:rsid w:val="0046665C"/>
    <w:rsid w:val="00466B0D"/>
    <w:rsid w:val="00466D19"/>
    <w:rsid w:val="00467BAD"/>
    <w:rsid w:val="00467CF9"/>
    <w:rsid w:val="00467D29"/>
    <w:rsid w:val="00467F22"/>
    <w:rsid w:val="004700B6"/>
    <w:rsid w:val="00470267"/>
    <w:rsid w:val="00470393"/>
    <w:rsid w:val="004704A9"/>
    <w:rsid w:val="004705AF"/>
    <w:rsid w:val="00470715"/>
    <w:rsid w:val="00470A75"/>
    <w:rsid w:val="00470C0D"/>
    <w:rsid w:val="00470CEC"/>
    <w:rsid w:val="004712F8"/>
    <w:rsid w:val="004713F1"/>
    <w:rsid w:val="00471505"/>
    <w:rsid w:val="004715A4"/>
    <w:rsid w:val="004718AD"/>
    <w:rsid w:val="00471956"/>
    <w:rsid w:val="0047195B"/>
    <w:rsid w:val="00471C2D"/>
    <w:rsid w:val="00471CEC"/>
    <w:rsid w:val="00471F13"/>
    <w:rsid w:val="00472141"/>
    <w:rsid w:val="004721AD"/>
    <w:rsid w:val="00472206"/>
    <w:rsid w:val="00472816"/>
    <w:rsid w:val="00472D36"/>
    <w:rsid w:val="00473181"/>
    <w:rsid w:val="00473368"/>
    <w:rsid w:val="00473379"/>
    <w:rsid w:val="00473B78"/>
    <w:rsid w:val="00473BC5"/>
    <w:rsid w:val="00474047"/>
    <w:rsid w:val="00474247"/>
    <w:rsid w:val="00474300"/>
    <w:rsid w:val="00474544"/>
    <w:rsid w:val="00474B1A"/>
    <w:rsid w:val="00474D32"/>
    <w:rsid w:val="00474E82"/>
    <w:rsid w:val="00475086"/>
    <w:rsid w:val="0047529D"/>
    <w:rsid w:val="0047564F"/>
    <w:rsid w:val="0047597E"/>
    <w:rsid w:val="00475D35"/>
    <w:rsid w:val="00475D8C"/>
    <w:rsid w:val="00475D9B"/>
    <w:rsid w:val="00475EC1"/>
    <w:rsid w:val="004760BA"/>
    <w:rsid w:val="00476115"/>
    <w:rsid w:val="0047639C"/>
    <w:rsid w:val="004764F8"/>
    <w:rsid w:val="00476581"/>
    <w:rsid w:val="004766E7"/>
    <w:rsid w:val="004767D5"/>
    <w:rsid w:val="00476CBA"/>
    <w:rsid w:val="00476DDE"/>
    <w:rsid w:val="004772B9"/>
    <w:rsid w:val="0047749F"/>
    <w:rsid w:val="0047761C"/>
    <w:rsid w:val="004776C4"/>
    <w:rsid w:val="00477C0C"/>
    <w:rsid w:val="00477DDD"/>
    <w:rsid w:val="004802EF"/>
    <w:rsid w:val="004803B6"/>
    <w:rsid w:val="0048079B"/>
    <w:rsid w:val="004807A2"/>
    <w:rsid w:val="0048085F"/>
    <w:rsid w:val="00480B2B"/>
    <w:rsid w:val="00480B39"/>
    <w:rsid w:val="00480BF7"/>
    <w:rsid w:val="00480D88"/>
    <w:rsid w:val="00480DDC"/>
    <w:rsid w:val="00480F8F"/>
    <w:rsid w:val="00481001"/>
    <w:rsid w:val="004810AC"/>
    <w:rsid w:val="00481307"/>
    <w:rsid w:val="004814D7"/>
    <w:rsid w:val="00481678"/>
    <w:rsid w:val="004818DB"/>
    <w:rsid w:val="004818F1"/>
    <w:rsid w:val="00481A3F"/>
    <w:rsid w:val="00481BC4"/>
    <w:rsid w:val="00481CE1"/>
    <w:rsid w:val="00481D55"/>
    <w:rsid w:val="00481DD2"/>
    <w:rsid w:val="00482001"/>
    <w:rsid w:val="00482097"/>
    <w:rsid w:val="00482152"/>
    <w:rsid w:val="004824B4"/>
    <w:rsid w:val="004824BF"/>
    <w:rsid w:val="0048259B"/>
    <w:rsid w:val="004827E4"/>
    <w:rsid w:val="004828A7"/>
    <w:rsid w:val="004828B2"/>
    <w:rsid w:val="00482BFC"/>
    <w:rsid w:val="00482C1F"/>
    <w:rsid w:val="00482F45"/>
    <w:rsid w:val="00483082"/>
    <w:rsid w:val="00483688"/>
    <w:rsid w:val="00483936"/>
    <w:rsid w:val="00483971"/>
    <w:rsid w:val="004839CE"/>
    <w:rsid w:val="00483A60"/>
    <w:rsid w:val="00483AC1"/>
    <w:rsid w:val="00483E7E"/>
    <w:rsid w:val="00483EF2"/>
    <w:rsid w:val="00483FE7"/>
    <w:rsid w:val="00484394"/>
    <w:rsid w:val="0048452A"/>
    <w:rsid w:val="00484AB7"/>
    <w:rsid w:val="00484D43"/>
    <w:rsid w:val="00484DF7"/>
    <w:rsid w:val="00484FBA"/>
    <w:rsid w:val="00485122"/>
    <w:rsid w:val="00485354"/>
    <w:rsid w:val="0048535A"/>
    <w:rsid w:val="00485391"/>
    <w:rsid w:val="004854BF"/>
    <w:rsid w:val="004855A8"/>
    <w:rsid w:val="004855E0"/>
    <w:rsid w:val="004856AC"/>
    <w:rsid w:val="00485921"/>
    <w:rsid w:val="00485CB7"/>
    <w:rsid w:val="00485DFD"/>
    <w:rsid w:val="004866F9"/>
    <w:rsid w:val="00486E77"/>
    <w:rsid w:val="004873A0"/>
    <w:rsid w:val="00487552"/>
    <w:rsid w:val="00487564"/>
    <w:rsid w:val="004875CC"/>
    <w:rsid w:val="004876F3"/>
    <w:rsid w:val="0048773C"/>
    <w:rsid w:val="004878B3"/>
    <w:rsid w:val="0048796B"/>
    <w:rsid w:val="00487DE2"/>
    <w:rsid w:val="00487E6B"/>
    <w:rsid w:val="00487F0E"/>
    <w:rsid w:val="004900C8"/>
    <w:rsid w:val="00490194"/>
    <w:rsid w:val="0049051B"/>
    <w:rsid w:val="00490714"/>
    <w:rsid w:val="00490864"/>
    <w:rsid w:val="00490AD9"/>
    <w:rsid w:val="00490C18"/>
    <w:rsid w:val="00490E29"/>
    <w:rsid w:val="00491137"/>
    <w:rsid w:val="0049114E"/>
    <w:rsid w:val="0049140E"/>
    <w:rsid w:val="004914FB"/>
    <w:rsid w:val="0049233F"/>
    <w:rsid w:val="00492353"/>
    <w:rsid w:val="004928EE"/>
    <w:rsid w:val="00492A95"/>
    <w:rsid w:val="00492BAB"/>
    <w:rsid w:val="00492C59"/>
    <w:rsid w:val="00492E1C"/>
    <w:rsid w:val="00492F07"/>
    <w:rsid w:val="00492F83"/>
    <w:rsid w:val="0049327E"/>
    <w:rsid w:val="004934A8"/>
    <w:rsid w:val="004935F3"/>
    <w:rsid w:val="00493A77"/>
    <w:rsid w:val="00493DAB"/>
    <w:rsid w:val="004945EE"/>
    <w:rsid w:val="00494710"/>
    <w:rsid w:val="0049486C"/>
    <w:rsid w:val="00494B64"/>
    <w:rsid w:val="00494D8A"/>
    <w:rsid w:val="00494E5E"/>
    <w:rsid w:val="004954C5"/>
    <w:rsid w:val="00495570"/>
    <w:rsid w:val="0049559E"/>
    <w:rsid w:val="004955F5"/>
    <w:rsid w:val="00495903"/>
    <w:rsid w:val="00495A0A"/>
    <w:rsid w:val="00495B30"/>
    <w:rsid w:val="00495BE0"/>
    <w:rsid w:val="0049609E"/>
    <w:rsid w:val="00496177"/>
    <w:rsid w:val="004961F1"/>
    <w:rsid w:val="004962B3"/>
    <w:rsid w:val="00496316"/>
    <w:rsid w:val="0049638A"/>
    <w:rsid w:val="0049647E"/>
    <w:rsid w:val="004968A2"/>
    <w:rsid w:val="004968C3"/>
    <w:rsid w:val="00496961"/>
    <w:rsid w:val="00496C77"/>
    <w:rsid w:val="00496D70"/>
    <w:rsid w:val="00496E27"/>
    <w:rsid w:val="00496F3B"/>
    <w:rsid w:val="00497319"/>
    <w:rsid w:val="0049732B"/>
    <w:rsid w:val="004973D3"/>
    <w:rsid w:val="0049756A"/>
    <w:rsid w:val="00497669"/>
    <w:rsid w:val="00497697"/>
    <w:rsid w:val="004976BB"/>
    <w:rsid w:val="00497A1A"/>
    <w:rsid w:val="00497A23"/>
    <w:rsid w:val="00497EAF"/>
    <w:rsid w:val="004A0380"/>
    <w:rsid w:val="004A03E3"/>
    <w:rsid w:val="004A0680"/>
    <w:rsid w:val="004A071C"/>
    <w:rsid w:val="004A08D3"/>
    <w:rsid w:val="004A0A4F"/>
    <w:rsid w:val="004A0B78"/>
    <w:rsid w:val="004A0ED5"/>
    <w:rsid w:val="004A0FEB"/>
    <w:rsid w:val="004A11D7"/>
    <w:rsid w:val="004A1546"/>
    <w:rsid w:val="004A1A2A"/>
    <w:rsid w:val="004A1C3B"/>
    <w:rsid w:val="004A1D4B"/>
    <w:rsid w:val="004A1D7E"/>
    <w:rsid w:val="004A1E36"/>
    <w:rsid w:val="004A1F61"/>
    <w:rsid w:val="004A266F"/>
    <w:rsid w:val="004A2838"/>
    <w:rsid w:val="004A29C5"/>
    <w:rsid w:val="004A2B5D"/>
    <w:rsid w:val="004A2B6E"/>
    <w:rsid w:val="004A2C3B"/>
    <w:rsid w:val="004A2EAA"/>
    <w:rsid w:val="004A2FC7"/>
    <w:rsid w:val="004A304D"/>
    <w:rsid w:val="004A330A"/>
    <w:rsid w:val="004A3385"/>
    <w:rsid w:val="004A37CE"/>
    <w:rsid w:val="004A3864"/>
    <w:rsid w:val="004A3971"/>
    <w:rsid w:val="004A3BD3"/>
    <w:rsid w:val="004A403B"/>
    <w:rsid w:val="004A43A1"/>
    <w:rsid w:val="004A449A"/>
    <w:rsid w:val="004A45C0"/>
    <w:rsid w:val="004A462B"/>
    <w:rsid w:val="004A46E8"/>
    <w:rsid w:val="004A4994"/>
    <w:rsid w:val="004A4D35"/>
    <w:rsid w:val="004A4FFB"/>
    <w:rsid w:val="004A5028"/>
    <w:rsid w:val="004A509B"/>
    <w:rsid w:val="004A5118"/>
    <w:rsid w:val="004A51AE"/>
    <w:rsid w:val="004A51D1"/>
    <w:rsid w:val="004A5271"/>
    <w:rsid w:val="004A536A"/>
    <w:rsid w:val="004A5428"/>
    <w:rsid w:val="004A545D"/>
    <w:rsid w:val="004A55D8"/>
    <w:rsid w:val="004A581A"/>
    <w:rsid w:val="004A5909"/>
    <w:rsid w:val="004A5B17"/>
    <w:rsid w:val="004A5B2E"/>
    <w:rsid w:val="004A5DEF"/>
    <w:rsid w:val="004A5E82"/>
    <w:rsid w:val="004A607C"/>
    <w:rsid w:val="004A61DF"/>
    <w:rsid w:val="004A621F"/>
    <w:rsid w:val="004A6362"/>
    <w:rsid w:val="004A64CF"/>
    <w:rsid w:val="004A6561"/>
    <w:rsid w:val="004A679E"/>
    <w:rsid w:val="004A6872"/>
    <w:rsid w:val="004A68A2"/>
    <w:rsid w:val="004A6907"/>
    <w:rsid w:val="004A6910"/>
    <w:rsid w:val="004A6E8F"/>
    <w:rsid w:val="004A6FFD"/>
    <w:rsid w:val="004A70E8"/>
    <w:rsid w:val="004A724C"/>
    <w:rsid w:val="004A792E"/>
    <w:rsid w:val="004A7AD0"/>
    <w:rsid w:val="004A7C12"/>
    <w:rsid w:val="004A7D5C"/>
    <w:rsid w:val="004A7F32"/>
    <w:rsid w:val="004A7F9B"/>
    <w:rsid w:val="004B0027"/>
    <w:rsid w:val="004B00D1"/>
    <w:rsid w:val="004B0291"/>
    <w:rsid w:val="004B034A"/>
    <w:rsid w:val="004B0423"/>
    <w:rsid w:val="004B07AF"/>
    <w:rsid w:val="004B0B60"/>
    <w:rsid w:val="004B0E85"/>
    <w:rsid w:val="004B0F58"/>
    <w:rsid w:val="004B10C6"/>
    <w:rsid w:val="004B12A6"/>
    <w:rsid w:val="004B13CC"/>
    <w:rsid w:val="004B15D4"/>
    <w:rsid w:val="004B15FF"/>
    <w:rsid w:val="004B17EF"/>
    <w:rsid w:val="004B1874"/>
    <w:rsid w:val="004B1CB4"/>
    <w:rsid w:val="004B212F"/>
    <w:rsid w:val="004B229C"/>
    <w:rsid w:val="004B247B"/>
    <w:rsid w:val="004B24EE"/>
    <w:rsid w:val="004B2849"/>
    <w:rsid w:val="004B284E"/>
    <w:rsid w:val="004B2DC9"/>
    <w:rsid w:val="004B2EC2"/>
    <w:rsid w:val="004B2FDA"/>
    <w:rsid w:val="004B344E"/>
    <w:rsid w:val="004B346E"/>
    <w:rsid w:val="004B34C1"/>
    <w:rsid w:val="004B3529"/>
    <w:rsid w:val="004B371B"/>
    <w:rsid w:val="004B387A"/>
    <w:rsid w:val="004B39B6"/>
    <w:rsid w:val="004B3C2A"/>
    <w:rsid w:val="004B3D40"/>
    <w:rsid w:val="004B3D7D"/>
    <w:rsid w:val="004B3E5E"/>
    <w:rsid w:val="004B44A8"/>
    <w:rsid w:val="004B4588"/>
    <w:rsid w:val="004B482E"/>
    <w:rsid w:val="004B4844"/>
    <w:rsid w:val="004B4D5C"/>
    <w:rsid w:val="004B4D94"/>
    <w:rsid w:val="004B4F06"/>
    <w:rsid w:val="004B504A"/>
    <w:rsid w:val="004B51A7"/>
    <w:rsid w:val="004B5466"/>
    <w:rsid w:val="004B5565"/>
    <w:rsid w:val="004B5A00"/>
    <w:rsid w:val="004B5BA7"/>
    <w:rsid w:val="004B5C38"/>
    <w:rsid w:val="004B5E7D"/>
    <w:rsid w:val="004B62DE"/>
    <w:rsid w:val="004B653D"/>
    <w:rsid w:val="004B6586"/>
    <w:rsid w:val="004B695E"/>
    <w:rsid w:val="004B6963"/>
    <w:rsid w:val="004B6A3C"/>
    <w:rsid w:val="004B6AA0"/>
    <w:rsid w:val="004B6D22"/>
    <w:rsid w:val="004B6D28"/>
    <w:rsid w:val="004B6E33"/>
    <w:rsid w:val="004B7078"/>
    <w:rsid w:val="004B71AA"/>
    <w:rsid w:val="004B72B1"/>
    <w:rsid w:val="004B741A"/>
    <w:rsid w:val="004B7546"/>
    <w:rsid w:val="004B7604"/>
    <w:rsid w:val="004B7665"/>
    <w:rsid w:val="004B7679"/>
    <w:rsid w:val="004B77EA"/>
    <w:rsid w:val="004B78D2"/>
    <w:rsid w:val="004B792D"/>
    <w:rsid w:val="004B79D0"/>
    <w:rsid w:val="004B7A88"/>
    <w:rsid w:val="004B7B02"/>
    <w:rsid w:val="004B7D49"/>
    <w:rsid w:val="004B7E9C"/>
    <w:rsid w:val="004B7EBE"/>
    <w:rsid w:val="004C01D2"/>
    <w:rsid w:val="004C03F9"/>
    <w:rsid w:val="004C0462"/>
    <w:rsid w:val="004C06B8"/>
    <w:rsid w:val="004C0731"/>
    <w:rsid w:val="004C0A95"/>
    <w:rsid w:val="004C0C46"/>
    <w:rsid w:val="004C0D88"/>
    <w:rsid w:val="004C0DEE"/>
    <w:rsid w:val="004C0E5F"/>
    <w:rsid w:val="004C121C"/>
    <w:rsid w:val="004C124B"/>
    <w:rsid w:val="004C1277"/>
    <w:rsid w:val="004C1291"/>
    <w:rsid w:val="004C12FD"/>
    <w:rsid w:val="004C133F"/>
    <w:rsid w:val="004C13F1"/>
    <w:rsid w:val="004C179A"/>
    <w:rsid w:val="004C180D"/>
    <w:rsid w:val="004C193A"/>
    <w:rsid w:val="004C1C36"/>
    <w:rsid w:val="004C208E"/>
    <w:rsid w:val="004C21B0"/>
    <w:rsid w:val="004C227B"/>
    <w:rsid w:val="004C22C4"/>
    <w:rsid w:val="004C2435"/>
    <w:rsid w:val="004C2725"/>
    <w:rsid w:val="004C2835"/>
    <w:rsid w:val="004C2957"/>
    <w:rsid w:val="004C2C13"/>
    <w:rsid w:val="004C2C21"/>
    <w:rsid w:val="004C2DEF"/>
    <w:rsid w:val="004C2F66"/>
    <w:rsid w:val="004C305B"/>
    <w:rsid w:val="004C30CE"/>
    <w:rsid w:val="004C3257"/>
    <w:rsid w:val="004C3497"/>
    <w:rsid w:val="004C3667"/>
    <w:rsid w:val="004C39E3"/>
    <w:rsid w:val="004C3BAB"/>
    <w:rsid w:val="004C3D01"/>
    <w:rsid w:val="004C3EF8"/>
    <w:rsid w:val="004C3FAC"/>
    <w:rsid w:val="004C410A"/>
    <w:rsid w:val="004C411A"/>
    <w:rsid w:val="004C434E"/>
    <w:rsid w:val="004C43CD"/>
    <w:rsid w:val="004C43D9"/>
    <w:rsid w:val="004C4437"/>
    <w:rsid w:val="004C483B"/>
    <w:rsid w:val="004C48E5"/>
    <w:rsid w:val="004C491E"/>
    <w:rsid w:val="004C4B59"/>
    <w:rsid w:val="004C523D"/>
    <w:rsid w:val="004C538F"/>
    <w:rsid w:val="004C55F7"/>
    <w:rsid w:val="004C564D"/>
    <w:rsid w:val="004C5838"/>
    <w:rsid w:val="004C5904"/>
    <w:rsid w:val="004C5A70"/>
    <w:rsid w:val="004C5F3D"/>
    <w:rsid w:val="004C68D4"/>
    <w:rsid w:val="004C69A8"/>
    <w:rsid w:val="004C6C5E"/>
    <w:rsid w:val="004C6EC7"/>
    <w:rsid w:val="004C71C5"/>
    <w:rsid w:val="004C7343"/>
    <w:rsid w:val="004C7463"/>
    <w:rsid w:val="004C7530"/>
    <w:rsid w:val="004C768D"/>
    <w:rsid w:val="004C7C38"/>
    <w:rsid w:val="004D0743"/>
    <w:rsid w:val="004D09C9"/>
    <w:rsid w:val="004D0CD1"/>
    <w:rsid w:val="004D0D41"/>
    <w:rsid w:val="004D0DAE"/>
    <w:rsid w:val="004D104A"/>
    <w:rsid w:val="004D1089"/>
    <w:rsid w:val="004D11BA"/>
    <w:rsid w:val="004D12A9"/>
    <w:rsid w:val="004D12D6"/>
    <w:rsid w:val="004D1378"/>
    <w:rsid w:val="004D13A9"/>
    <w:rsid w:val="004D1AA5"/>
    <w:rsid w:val="004D20AC"/>
    <w:rsid w:val="004D22B3"/>
    <w:rsid w:val="004D22BC"/>
    <w:rsid w:val="004D25E8"/>
    <w:rsid w:val="004D27B8"/>
    <w:rsid w:val="004D2C43"/>
    <w:rsid w:val="004D2CC2"/>
    <w:rsid w:val="004D2F35"/>
    <w:rsid w:val="004D3768"/>
    <w:rsid w:val="004D3978"/>
    <w:rsid w:val="004D39B5"/>
    <w:rsid w:val="004D3CD5"/>
    <w:rsid w:val="004D3DD2"/>
    <w:rsid w:val="004D436D"/>
    <w:rsid w:val="004D4706"/>
    <w:rsid w:val="004D4749"/>
    <w:rsid w:val="004D47CD"/>
    <w:rsid w:val="004D4B86"/>
    <w:rsid w:val="004D4BDF"/>
    <w:rsid w:val="004D5180"/>
    <w:rsid w:val="004D53A7"/>
    <w:rsid w:val="004D55B7"/>
    <w:rsid w:val="004D5717"/>
    <w:rsid w:val="004D5915"/>
    <w:rsid w:val="004D6209"/>
    <w:rsid w:val="004D658D"/>
    <w:rsid w:val="004D671B"/>
    <w:rsid w:val="004D6A35"/>
    <w:rsid w:val="004D6FF5"/>
    <w:rsid w:val="004D7231"/>
    <w:rsid w:val="004D7A54"/>
    <w:rsid w:val="004D7F71"/>
    <w:rsid w:val="004E0249"/>
    <w:rsid w:val="004E0285"/>
    <w:rsid w:val="004E030B"/>
    <w:rsid w:val="004E03FC"/>
    <w:rsid w:val="004E0563"/>
    <w:rsid w:val="004E085D"/>
    <w:rsid w:val="004E0C11"/>
    <w:rsid w:val="004E0C25"/>
    <w:rsid w:val="004E0C33"/>
    <w:rsid w:val="004E10CB"/>
    <w:rsid w:val="004E1129"/>
    <w:rsid w:val="004E1189"/>
    <w:rsid w:val="004E1301"/>
    <w:rsid w:val="004E1904"/>
    <w:rsid w:val="004E1CDB"/>
    <w:rsid w:val="004E1F9A"/>
    <w:rsid w:val="004E1FA9"/>
    <w:rsid w:val="004E203C"/>
    <w:rsid w:val="004E2428"/>
    <w:rsid w:val="004E289A"/>
    <w:rsid w:val="004E2AAD"/>
    <w:rsid w:val="004E2AD9"/>
    <w:rsid w:val="004E2C53"/>
    <w:rsid w:val="004E3198"/>
    <w:rsid w:val="004E3444"/>
    <w:rsid w:val="004E349E"/>
    <w:rsid w:val="004E36ED"/>
    <w:rsid w:val="004E3B24"/>
    <w:rsid w:val="004E3B85"/>
    <w:rsid w:val="004E3D3D"/>
    <w:rsid w:val="004E3DDE"/>
    <w:rsid w:val="004E4070"/>
    <w:rsid w:val="004E433C"/>
    <w:rsid w:val="004E452B"/>
    <w:rsid w:val="004E469F"/>
    <w:rsid w:val="004E4963"/>
    <w:rsid w:val="004E49D4"/>
    <w:rsid w:val="004E4E43"/>
    <w:rsid w:val="004E4ED5"/>
    <w:rsid w:val="004E5A8E"/>
    <w:rsid w:val="004E5CD7"/>
    <w:rsid w:val="004E5F79"/>
    <w:rsid w:val="004E617F"/>
    <w:rsid w:val="004E61C9"/>
    <w:rsid w:val="004E628F"/>
    <w:rsid w:val="004E63BF"/>
    <w:rsid w:val="004E6531"/>
    <w:rsid w:val="004E654B"/>
    <w:rsid w:val="004E683B"/>
    <w:rsid w:val="004E68E7"/>
    <w:rsid w:val="004E6B3B"/>
    <w:rsid w:val="004E6CE8"/>
    <w:rsid w:val="004E6EE2"/>
    <w:rsid w:val="004E6F64"/>
    <w:rsid w:val="004E6F80"/>
    <w:rsid w:val="004E7028"/>
    <w:rsid w:val="004E73A6"/>
    <w:rsid w:val="004E7463"/>
    <w:rsid w:val="004E77B1"/>
    <w:rsid w:val="004E78E2"/>
    <w:rsid w:val="004E7A33"/>
    <w:rsid w:val="004E7B29"/>
    <w:rsid w:val="004E7C04"/>
    <w:rsid w:val="004E7C50"/>
    <w:rsid w:val="004E7D2B"/>
    <w:rsid w:val="004E7FFC"/>
    <w:rsid w:val="004F0092"/>
    <w:rsid w:val="004F0208"/>
    <w:rsid w:val="004F021D"/>
    <w:rsid w:val="004F0348"/>
    <w:rsid w:val="004F03B6"/>
    <w:rsid w:val="004F057C"/>
    <w:rsid w:val="004F0667"/>
    <w:rsid w:val="004F06A1"/>
    <w:rsid w:val="004F087F"/>
    <w:rsid w:val="004F08C9"/>
    <w:rsid w:val="004F0B7A"/>
    <w:rsid w:val="004F0B93"/>
    <w:rsid w:val="004F0DD5"/>
    <w:rsid w:val="004F11AB"/>
    <w:rsid w:val="004F1330"/>
    <w:rsid w:val="004F141F"/>
    <w:rsid w:val="004F1916"/>
    <w:rsid w:val="004F19D7"/>
    <w:rsid w:val="004F1CEE"/>
    <w:rsid w:val="004F1DCF"/>
    <w:rsid w:val="004F1E2E"/>
    <w:rsid w:val="004F1F36"/>
    <w:rsid w:val="004F1FD4"/>
    <w:rsid w:val="004F22B9"/>
    <w:rsid w:val="004F2338"/>
    <w:rsid w:val="004F2650"/>
    <w:rsid w:val="004F2707"/>
    <w:rsid w:val="004F2FB3"/>
    <w:rsid w:val="004F3102"/>
    <w:rsid w:val="004F321D"/>
    <w:rsid w:val="004F324B"/>
    <w:rsid w:val="004F352D"/>
    <w:rsid w:val="004F354E"/>
    <w:rsid w:val="004F3700"/>
    <w:rsid w:val="004F3930"/>
    <w:rsid w:val="004F3BCD"/>
    <w:rsid w:val="004F3C3E"/>
    <w:rsid w:val="004F3DD2"/>
    <w:rsid w:val="004F40C6"/>
    <w:rsid w:val="004F42B0"/>
    <w:rsid w:val="004F4427"/>
    <w:rsid w:val="004F44FE"/>
    <w:rsid w:val="004F4532"/>
    <w:rsid w:val="004F4669"/>
    <w:rsid w:val="004F4794"/>
    <w:rsid w:val="004F49DC"/>
    <w:rsid w:val="004F4B35"/>
    <w:rsid w:val="004F4B45"/>
    <w:rsid w:val="004F4CD7"/>
    <w:rsid w:val="004F5256"/>
    <w:rsid w:val="004F5B19"/>
    <w:rsid w:val="004F5DFA"/>
    <w:rsid w:val="004F5F40"/>
    <w:rsid w:val="004F632F"/>
    <w:rsid w:val="004F6CC2"/>
    <w:rsid w:val="004F6CE0"/>
    <w:rsid w:val="004F6E15"/>
    <w:rsid w:val="004F6E84"/>
    <w:rsid w:val="004F6FAC"/>
    <w:rsid w:val="004F7094"/>
    <w:rsid w:val="004F71F9"/>
    <w:rsid w:val="004F776C"/>
    <w:rsid w:val="004F7B5A"/>
    <w:rsid w:val="00500053"/>
    <w:rsid w:val="005007AC"/>
    <w:rsid w:val="0050084E"/>
    <w:rsid w:val="005008E3"/>
    <w:rsid w:val="00500B0D"/>
    <w:rsid w:val="00500C1C"/>
    <w:rsid w:val="00500CD6"/>
    <w:rsid w:val="00500E56"/>
    <w:rsid w:val="0050117D"/>
    <w:rsid w:val="00501592"/>
    <w:rsid w:val="0050169B"/>
    <w:rsid w:val="0050193C"/>
    <w:rsid w:val="00501AB9"/>
    <w:rsid w:val="00501D76"/>
    <w:rsid w:val="00501EF0"/>
    <w:rsid w:val="005021B4"/>
    <w:rsid w:val="005021B9"/>
    <w:rsid w:val="005025A9"/>
    <w:rsid w:val="00502698"/>
    <w:rsid w:val="005026EC"/>
    <w:rsid w:val="00502B4F"/>
    <w:rsid w:val="00502C84"/>
    <w:rsid w:val="00502EDD"/>
    <w:rsid w:val="00502EFF"/>
    <w:rsid w:val="00502FF9"/>
    <w:rsid w:val="00503072"/>
    <w:rsid w:val="00503165"/>
    <w:rsid w:val="0050362B"/>
    <w:rsid w:val="00503637"/>
    <w:rsid w:val="00503B0A"/>
    <w:rsid w:val="00503B21"/>
    <w:rsid w:val="00503E07"/>
    <w:rsid w:val="00503F18"/>
    <w:rsid w:val="005040CD"/>
    <w:rsid w:val="00504144"/>
    <w:rsid w:val="00504251"/>
    <w:rsid w:val="0050432E"/>
    <w:rsid w:val="0050484C"/>
    <w:rsid w:val="0050491A"/>
    <w:rsid w:val="00504AEC"/>
    <w:rsid w:val="00504D29"/>
    <w:rsid w:val="00504D9D"/>
    <w:rsid w:val="00504E20"/>
    <w:rsid w:val="005056D4"/>
    <w:rsid w:val="00505704"/>
    <w:rsid w:val="00505816"/>
    <w:rsid w:val="00505A4B"/>
    <w:rsid w:val="00505CCC"/>
    <w:rsid w:val="00505DB9"/>
    <w:rsid w:val="00505E02"/>
    <w:rsid w:val="00506099"/>
    <w:rsid w:val="005061E9"/>
    <w:rsid w:val="00506334"/>
    <w:rsid w:val="0050635B"/>
    <w:rsid w:val="00506866"/>
    <w:rsid w:val="00506892"/>
    <w:rsid w:val="00506A0D"/>
    <w:rsid w:val="00506A12"/>
    <w:rsid w:val="00506B16"/>
    <w:rsid w:val="005070CB"/>
    <w:rsid w:val="00507118"/>
    <w:rsid w:val="00507182"/>
    <w:rsid w:val="005071C8"/>
    <w:rsid w:val="005072BB"/>
    <w:rsid w:val="00507300"/>
    <w:rsid w:val="00507562"/>
    <w:rsid w:val="005076CD"/>
    <w:rsid w:val="00507702"/>
    <w:rsid w:val="005078C7"/>
    <w:rsid w:val="00507929"/>
    <w:rsid w:val="00507DC2"/>
    <w:rsid w:val="00507DFA"/>
    <w:rsid w:val="005100C7"/>
    <w:rsid w:val="0051012C"/>
    <w:rsid w:val="005101E5"/>
    <w:rsid w:val="0051020C"/>
    <w:rsid w:val="0051037D"/>
    <w:rsid w:val="005103C7"/>
    <w:rsid w:val="005106A8"/>
    <w:rsid w:val="005106FA"/>
    <w:rsid w:val="00510892"/>
    <w:rsid w:val="005108FD"/>
    <w:rsid w:val="00510A5E"/>
    <w:rsid w:val="00510C96"/>
    <w:rsid w:val="005110AC"/>
    <w:rsid w:val="005110D7"/>
    <w:rsid w:val="00511165"/>
    <w:rsid w:val="00511632"/>
    <w:rsid w:val="00511938"/>
    <w:rsid w:val="00511994"/>
    <w:rsid w:val="00511A2E"/>
    <w:rsid w:val="00511B04"/>
    <w:rsid w:val="00511E8F"/>
    <w:rsid w:val="00511EE9"/>
    <w:rsid w:val="00512158"/>
    <w:rsid w:val="00512236"/>
    <w:rsid w:val="00512842"/>
    <w:rsid w:val="00512962"/>
    <w:rsid w:val="005129E0"/>
    <w:rsid w:val="00512A86"/>
    <w:rsid w:val="00512C30"/>
    <w:rsid w:val="00512D2A"/>
    <w:rsid w:val="00512F2C"/>
    <w:rsid w:val="00512FD7"/>
    <w:rsid w:val="00513095"/>
    <w:rsid w:val="00513234"/>
    <w:rsid w:val="00513BF4"/>
    <w:rsid w:val="00513C61"/>
    <w:rsid w:val="00513DE9"/>
    <w:rsid w:val="00513F08"/>
    <w:rsid w:val="005140EF"/>
    <w:rsid w:val="00514281"/>
    <w:rsid w:val="0051498B"/>
    <w:rsid w:val="00514AE3"/>
    <w:rsid w:val="00514B4C"/>
    <w:rsid w:val="00514C90"/>
    <w:rsid w:val="00514D8D"/>
    <w:rsid w:val="00514DF1"/>
    <w:rsid w:val="00514F1C"/>
    <w:rsid w:val="00514F47"/>
    <w:rsid w:val="00515036"/>
    <w:rsid w:val="005152F0"/>
    <w:rsid w:val="005153B2"/>
    <w:rsid w:val="005153BB"/>
    <w:rsid w:val="0051545B"/>
    <w:rsid w:val="0051562F"/>
    <w:rsid w:val="0051569B"/>
    <w:rsid w:val="005156AE"/>
    <w:rsid w:val="00515803"/>
    <w:rsid w:val="00515AB1"/>
    <w:rsid w:val="00515C5E"/>
    <w:rsid w:val="00515C9A"/>
    <w:rsid w:val="00515FAD"/>
    <w:rsid w:val="00516007"/>
    <w:rsid w:val="005160B7"/>
    <w:rsid w:val="005168CF"/>
    <w:rsid w:val="005168F1"/>
    <w:rsid w:val="00516920"/>
    <w:rsid w:val="00516BFA"/>
    <w:rsid w:val="00516C62"/>
    <w:rsid w:val="005171C0"/>
    <w:rsid w:val="0051784B"/>
    <w:rsid w:val="005200E5"/>
    <w:rsid w:val="00520225"/>
    <w:rsid w:val="00520324"/>
    <w:rsid w:val="0052033D"/>
    <w:rsid w:val="005205A5"/>
    <w:rsid w:val="0052076B"/>
    <w:rsid w:val="00520A81"/>
    <w:rsid w:val="00521267"/>
    <w:rsid w:val="005212C7"/>
    <w:rsid w:val="00521579"/>
    <w:rsid w:val="00521D39"/>
    <w:rsid w:val="00521DD3"/>
    <w:rsid w:val="005222C0"/>
    <w:rsid w:val="00522330"/>
    <w:rsid w:val="00522515"/>
    <w:rsid w:val="005225B6"/>
    <w:rsid w:val="005227FB"/>
    <w:rsid w:val="0052281B"/>
    <w:rsid w:val="00522980"/>
    <w:rsid w:val="00523041"/>
    <w:rsid w:val="005230FF"/>
    <w:rsid w:val="005232BD"/>
    <w:rsid w:val="005233A4"/>
    <w:rsid w:val="005234F5"/>
    <w:rsid w:val="00523586"/>
    <w:rsid w:val="00523594"/>
    <w:rsid w:val="005236B5"/>
    <w:rsid w:val="005236C0"/>
    <w:rsid w:val="0052390F"/>
    <w:rsid w:val="00523C1C"/>
    <w:rsid w:val="00523D7A"/>
    <w:rsid w:val="00524030"/>
    <w:rsid w:val="005242B3"/>
    <w:rsid w:val="005244FB"/>
    <w:rsid w:val="00524860"/>
    <w:rsid w:val="005249FE"/>
    <w:rsid w:val="00524CFA"/>
    <w:rsid w:val="00524D3E"/>
    <w:rsid w:val="00525014"/>
    <w:rsid w:val="005251F7"/>
    <w:rsid w:val="00525648"/>
    <w:rsid w:val="005256C2"/>
    <w:rsid w:val="00525D5D"/>
    <w:rsid w:val="0052604B"/>
    <w:rsid w:val="005261EA"/>
    <w:rsid w:val="00526579"/>
    <w:rsid w:val="00526A0D"/>
    <w:rsid w:val="00526B95"/>
    <w:rsid w:val="00526EC9"/>
    <w:rsid w:val="005274AD"/>
    <w:rsid w:val="0052750E"/>
    <w:rsid w:val="0052757D"/>
    <w:rsid w:val="00527898"/>
    <w:rsid w:val="005278FE"/>
    <w:rsid w:val="00527A08"/>
    <w:rsid w:val="00527A5F"/>
    <w:rsid w:val="00527BBD"/>
    <w:rsid w:val="00527DA4"/>
    <w:rsid w:val="00530143"/>
    <w:rsid w:val="00530305"/>
    <w:rsid w:val="0053059A"/>
    <w:rsid w:val="0053094A"/>
    <w:rsid w:val="00530F83"/>
    <w:rsid w:val="00531034"/>
    <w:rsid w:val="0053116E"/>
    <w:rsid w:val="005311AF"/>
    <w:rsid w:val="005312F2"/>
    <w:rsid w:val="0053136B"/>
    <w:rsid w:val="0053163C"/>
    <w:rsid w:val="00531729"/>
    <w:rsid w:val="005317DE"/>
    <w:rsid w:val="0053186D"/>
    <w:rsid w:val="0053195A"/>
    <w:rsid w:val="00532177"/>
    <w:rsid w:val="005323B7"/>
    <w:rsid w:val="0053283C"/>
    <w:rsid w:val="0053288A"/>
    <w:rsid w:val="00532978"/>
    <w:rsid w:val="00532B6D"/>
    <w:rsid w:val="00532BED"/>
    <w:rsid w:val="00532D61"/>
    <w:rsid w:val="00532E82"/>
    <w:rsid w:val="00532ED9"/>
    <w:rsid w:val="005330A1"/>
    <w:rsid w:val="005334D6"/>
    <w:rsid w:val="0053359E"/>
    <w:rsid w:val="005335C2"/>
    <w:rsid w:val="00533DF0"/>
    <w:rsid w:val="00533E7A"/>
    <w:rsid w:val="00533E99"/>
    <w:rsid w:val="00533FA3"/>
    <w:rsid w:val="00533FD3"/>
    <w:rsid w:val="0053409E"/>
    <w:rsid w:val="00534165"/>
    <w:rsid w:val="0053435D"/>
    <w:rsid w:val="00534429"/>
    <w:rsid w:val="0053459D"/>
    <w:rsid w:val="00534ADA"/>
    <w:rsid w:val="00534E99"/>
    <w:rsid w:val="00534F7D"/>
    <w:rsid w:val="00534FD8"/>
    <w:rsid w:val="005350EB"/>
    <w:rsid w:val="00535125"/>
    <w:rsid w:val="00535493"/>
    <w:rsid w:val="005354A8"/>
    <w:rsid w:val="005354BD"/>
    <w:rsid w:val="005356C9"/>
    <w:rsid w:val="005357FE"/>
    <w:rsid w:val="005358DB"/>
    <w:rsid w:val="00535C27"/>
    <w:rsid w:val="00535DEE"/>
    <w:rsid w:val="00535F20"/>
    <w:rsid w:val="00535FE1"/>
    <w:rsid w:val="005362F0"/>
    <w:rsid w:val="005363D6"/>
    <w:rsid w:val="005364DD"/>
    <w:rsid w:val="00536694"/>
    <w:rsid w:val="005366FF"/>
    <w:rsid w:val="00536791"/>
    <w:rsid w:val="005367AF"/>
    <w:rsid w:val="0053689B"/>
    <w:rsid w:val="005368A0"/>
    <w:rsid w:val="00536918"/>
    <w:rsid w:val="005369CB"/>
    <w:rsid w:val="00536BC8"/>
    <w:rsid w:val="00536BCC"/>
    <w:rsid w:val="005372AF"/>
    <w:rsid w:val="00537489"/>
    <w:rsid w:val="005375AC"/>
    <w:rsid w:val="005376CD"/>
    <w:rsid w:val="0053795C"/>
    <w:rsid w:val="00537A20"/>
    <w:rsid w:val="00537ACC"/>
    <w:rsid w:val="00537BE1"/>
    <w:rsid w:val="005401E0"/>
    <w:rsid w:val="005402B8"/>
    <w:rsid w:val="00540493"/>
    <w:rsid w:val="005404F9"/>
    <w:rsid w:val="00540BCF"/>
    <w:rsid w:val="00540BFD"/>
    <w:rsid w:val="00540E53"/>
    <w:rsid w:val="00540E81"/>
    <w:rsid w:val="00540F58"/>
    <w:rsid w:val="005410DF"/>
    <w:rsid w:val="005411EF"/>
    <w:rsid w:val="005413DF"/>
    <w:rsid w:val="0054147D"/>
    <w:rsid w:val="00541550"/>
    <w:rsid w:val="00541556"/>
    <w:rsid w:val="0054187D"/>
    <w:rsid w:val="00541AE1"/>
    <w:rsid w:val="00541CD0"/>
    <w:rsid w:val="0054215B"/>
    <w:rsid w:val="005422D1"/>
    <w:rsid w:val="00542462"/>
    <w:rsid w:val="00542607"/>
    <w:rsid w:val="005426B4"/>
    <w:rsid w:val="0054275E"/>
    <w:rsid w:val="00542D25"/>
    <w:rsid w:val="00542D7B"/>
    <w:rsid w:val="00542DC0"/>
    <w:rsid w:val="00542E3F"/>
    <w:rsid w:val="0054316A"/>
    <w:rsid w:val="0054329A"/>
    <w:rsid w:val="0054354E"/>
    <w:rsid w:val="00543675"/>
    <w:rsid w:val="00543798"/>
    <w:rsid w:val="005439B1"/>
    <w:rsid w:val="00543CD7"/>
    <w:rsid w:val="005440A7"/>
    <w:rsid w:val="005442B7"/>
    <w:rsid w:val="00544895"/>
    <w:rsid w:val="00544B24"/>
    <w:rsid w:val="00544D10"/>
    <w:rsid w:val="0054537C"/>
    <w:rsid w:val="00545613"/>
    <w:rsid w:val="005457D3"/>
    <w:rsid w:val="00545971"/>
    <w:rsid w:val="00545B8B"/>
    <w:rsid w:val="00545F8F"/>
    <w:rsid w:val="005460F5"/>
    <w:rsid w:val="0054623F"/>
    <w:rsid w:val="00546443"/>
    <w:rsid w:val="005465C1"/>
    <w:rsid w:val="005465E0"/>
    <w:rsid w:val="0054667C"/>
    <w:rsid w:val="005466FD"/>
    <w:rsid w:val="005469A5"/>
    <w:rsid w:val="005469A6"/>
    <w:rsid w:val="005469CE"/>
    <w:rsid w:val="00546B58"/>
    <w:rsid w:val="00546C91"/>
    <w:rsid w:val="00546E1C"/>
    <w:rsid w:val="00546E94"/>
    <w:rsid w:val="005471D4"/>
    <w:rsid w:val="005472B2"/>
    <w:rsid w:val="0054735C"/>
    <w:rsid w:val="0054762F"/>
    <w:rsid w:val="0054769C"/>
    <w:rsid w:val="005477F0"/>
    <w:rsid w:val="00547867"/>
    <w:rsid w:val="00547944"/>
    <w:rsid w:val="00547AD4"/>
    <w:rsid w:val="00547B28"/>
    <w:rsid w:val="00547EC6"/>
    <w:rsid w:val="00547F68"/>
    <w:rsid w:val="00547FDD"/>
    <w:rsid w:val="0055004D"/>
    <w:rsid w:val="00550365"/>
    <w:rsid w:val="005509D1"/>
    <w:rsid w:val="00550C1B"/>
    <w:rsid w:val="00551131"/>
    <w:rsid w:val="00551431"/>
    <w:rsid w:val="0055145E"/>
    <w:rsid w:val="00551737"/>
    <w:rsid w:val="0055176D"/>
    <w:rsid w:val="00551899"/>
    <w:rsid w:val="00551CD1"/>
    <w:rsid w:val="00552161"/>
    <w:rsid w:val="005521B5"/>
    <w:rsid w:val="005521B8"/>
    <w:rsid w:val="005529C6"/>
    <w:rsid w:val="00553052"/>
    <w:rsid w:val="00553102"/>
    <w:rsid w:val="005532FB"/>
    <w:rsid w:val="0055337A"/>
    <w:rsid w:val="0055367E"/>
    <w:rsid w:val="00553753"/>
    <w:rsid w:val="00553A15"/>
    <w:rsid w:val="00553BCD"/>
    <w:rsid w:val="00553E0B"/>
    <w:rsid w:val="00553F93"/>
    <w:rsid w:val="005543D2"/>
    <w:rsid w:val="005543DF"/>
    <w:rsid w:val="0055447E"/>
    <w:rsid w:val="005549D5"/>
    <w:rsid w:val="00554A2B"/>
    <w:rsid w:val="005550B3"/>
    <w:rsid w:val="00555500"/>
    <w:rsid w:val="00555A08"/>
    <w:rsid w:val="00555A7B"/>
    <w:rsid w:val="00555AD5"/>
    <w:rsid w:val="00555BDA"/>
    <w:rsid w:val="00555E9A"/>
    <w:rsid w:val="00555EF3"/>
    <w:rsid w:val="00555EFD"/>
    <w:rsid w:val="00555FA7"/>
    <w:rsid w:val="00556138"/>
    <w:rsid w:val="0055616E"/>
    <w:rsid w:val="005561E1"/>
    <w:rsid w:val="005567D9"/>
    <w:rsid w:val="005567F6"/>
    <w:rsid w:val="00556B2F"/>
    <w:rsid w:val="00556C1A"/>
    <w:rsid w:val="00556E1B"/>
    <w:rsid w:val="005570C0"/>
    <w:rsid w:val="0055718F"/>
    <w:rsid w:val="00557296"/>
    <w:rsid w:val="0055753B"/>
    <w:rsid w:val="005578AA"/>
    <w:rsid w:val="00557C2C"/>
    <w:rsid w:val="00557D4A"/>
    <w:rsid w:val="00557EBE"/>
    <w:rsid w:val="00557EC4"/>
    <w:rsid w:val="00557FB5"/>
    <w:rsid w:val="00560320"/>
    <w:rsid w:val="00560505"/>
    <w:rsid w:val="005608F5"/>
    <w:rsid w:val="00560A0B"/>
    <w:rsid w:val="00560C51"/>
    <w:rsid w:val="00560DE2"/>
    <w:rsid w:val="00560F9D"/>
    <w:rsid w:val="00561446"/>
    <w:rsid w:val="0056187B"/>
    <w:rsid w:val="00561945"/>
    <w:rsid w:val="00561A5F"/>
    <w:rsid w:val="00561ABC"/>
    <w:rsid w:val="00561BE9"/>
    <w:rsid w:val="00561C59"/>
    <w:rsid w:val="005620F4"/>
    <w:rsid w:val="005621DF"/>
    <w:rsid w:val="00562223"/>
    <w:rsid w:val="00562308"/>
    <w:rsid w:val="005625C5"/>
    <w:rsid w:val="005625FC"/>
    <w:rsid w:val="00562658"/>
    <w:rsid w:val="00562B88"/>
    <w:rsid w:val="00562DAB"/>
    <w:rsid w:val="00562F12"/>
    <w:rsid w:val="00563306"/>
    <w:rsid w:val="00563618"/>
    <w:rsid w:val="0056362A"/>
    <w:rsid w:val="005637F2"/>
    <w:rsid w:val="00563BE0"/>
    <w:rsid w:val="00563C05"/>
    <w:rsid w:val="00563C44"/>
    <w:rsid w:val="00563CC7"/>
    <w:rsid w:val="00563D6A"/>
    <w:rsid w:val="005644EF"/>
    <w:rsid w:val="0056458D"/>
    <w:rsid w:val="005646F0"/>
    <w:rsid w:val="0056480D"/>
    <w:rsid w:val="00564925"/>
    <w:rsid w:val="005649B3"/>
    <w:rsid w:val="00564F60"/>
    <w:rsid w:val="005661EE"/>
    <w:rsid w:val="00566211"/>
    <w:rsid w:val="0056624D"/>
    <w:rsid w:val="005662D7"/>
    <w:rsid w:val="0056634F"/>
    <w:rsid w:val="00566672"/>
    <w:rsid w:val="005667AD"/>
    <w:rsid w:val="00566A46"/>
    <w:rsid w:val="00566B88"/>
    <w:rsid w:val="00566CCE"/>
    <w:rsid w:val="00566D23"/>
    <w:rsid w:val="00567012"/>
    <w:rsid w:val="00567038"/>
    <w:rsid w:val="00567085"/>
    <w:rsid w:val="005670BC"/>
    <w:rsid w:val="00567106"/>
    <w:rsid w:val="005672B6"/>
    <w:rsid w:val="0056792B"/>
    <w:rsid w:val="00567A3E"/>
    <w:rsid w:val="00567A51"/>
    <w:rsid w:val="00567D31"/>
    <w:rsid w:val="00567E65"/>
    <w:rsid w:val="00567FCC"/>
    <w:rsid w:val="005700B7"/>
    <w:rsid w:val="005707AD"/>
    <w:rsid w:val="00570927"/>
    <w:rsid w:val="00570E60"/>
    <w:rsid w:val="00570E6A"/>
    <w:rsid w:val="005714CF"/>
    <w:rsid w:val="0057151B"/>
    <w:rsid w:val="00571994"/>
    <w:rsid w:val="00571DB3"/>
    <w:rsid w:val="00571F34"/>
    <w:rsid w:val="00572144"/>
    <w:rsid w:val="0057216A"/>
    <w:rsid w:val="005722B9"/>
    <w:rsid w:val="0057279E"/>
    <w:rsid w:val="005728ED"/>
    <w:rsid w:val="005728EE"/>
    <w:rsid w:val="00572B76"/>
    <w:rsid w:val="00572D2A"/>
    <w:rsid w:val="00572FAC"/>
    <w:rsid w:val="00573014"/>
    <w:rsid w:val="0057312D"/>
    <w:rsid w:val="005731FE"/>
    <w:rsid w:val="0057340D"/>
    <w:rsid w:val="00573484"/>
    <w:rsid w:val="00573498"/>
    <w:rsid w:val="00573A03"/>
    <w:rsid w:val="00573B01"/>
    <w:rsid w:val="00573D17"/>
    <w:rsid w:val="00573E13"/>
    <w:rsid w:val="00573E43"/>
    <w:rsid w:val="00573F23"/>
    <w:rsid w:val="00573F48"/>
    <w:rsid w:val="00574028"/>
    <w:rsid w:val="005740F2"/>
    <w:rsid w:val="00574300"/>
    <w:rsid w:val="005743F1"/>
    <w:rsid w:val="00574728"/>
    <w:rsid w:val="0057479D"/>
    <w:rsid w:val="005747E8"/>
    <w:rsid w:val="00574914"/>
    <w:rsid w:val="00574C4A"/>
    <w:rsid w:val="00574EE7"/>
    <w:rsid w:val="00574F0B"/>
    <w:rsid w:val="00575384"/>
    <w:rsid w:val="00575A43"/>
    <w:rsid w:val="00576210"/>
    <w:rsid w:val="00576371"/>
    <w:rsid w:val="00576465"/>
    <w:rsid w:val="0057693C"/>
    <w:rsid w:val="00576A39"/>
    <w:rsid w:val="00576EC7"/>
    <w:rsid w:val="005770B5"/>
    <w:rsid w:val="0057715E"/>
    <w:rsid w:val="005771BF"/>
    <w:rsid w:val="00577215"/>
    <w:rsid w:val="005772E8"/>
    <w:rsid w:val="00577730"/>
    <w:rsid w:val="00577803"/>
    <w:rsid w:val="00577845"/>
    <w:rsid w:val="0057794B"/>
    <w:rsid w:val="0057797C"/>
    <w:rsid w:val="00577A43"/>
    <w:rsid w:val="00577A7A"/>
    <w:rsid w:val="00577B23"/>
    <w:rsid w:val="005802A2"/>
    <w:rsid w:val="00580820"/>
    <w:rsid w:val="005809D7"/>
    <w:rsid w:val="00580AB6"/>
    <w:rsid w:val="00580CEC"/>
    <w:rsid w:val="00580DDE"/>
    <w:rsid w:val="00580F18"/>
    <w:rsid w:val="00580FBD"/>
    <w:rsid w:val="005810F7"/>
    <w:rsid w:val="00581124"/>
    <w:rsid w:val="00581133"/>
    <w:rsid w:val="005812B7"/>
    <w:rsid w:val="005813B9"/>
    <w:rsid w:val="005815D2"/>
    <w:rsid w:val="005816F9"/>
    <w:rsid w:val="00581AB8"/>
    <w:rsid w:val="00581BC5"/>
    <w:rsid w:val="00581D4F"/>
    <w:rsid w:val="00581E6B"/>
    <w:rsid w:val="00581E7E"/>
    <w:rsid w:val="00582044"/>
    <w:rsid w:val="00582171"/>
    <w:rsid w:val="005821E7"/>
    <w:rsid w:val="00582261"/>
    <w:rsid w:val="00582441"/>
    <w:rsid w:val="005826F0"/>
    <w:rsid w:val="00582748"/>
    <w:rsid w:val="005827AD"/>
    <w:rsid w:val="00582A22"/>
    <w:rsid w:val="00582B4C"/>
    <w:rsid w:val="00582FD9"/>
    <w:rsid w:val="00583121"/>
    <w:rsid w:val="00583331"/>
    <w:rsid w:val="005834AD"/>
    <w:rsid w:val="005836CD"/>
    <w:rsid w:val="0058371C"/>
    <w:rsid w:val="00583792"/>
    <w:rsid w:val="0058380D"/>
    <w:rsid w:val="00583B3A"/>
    <w:rsid w:val="00583B63"/>
    <w:rsid w:val="00583BD5"/>
    <w:rsid w:val="00583BDF"/>
    <w:rsid w:val="00584253"/>
    <w:rsid w:val="00584370"/>
    <w:rsid w:val="005843AF"/>
    <w:rsid w:val="0058456B"/>
    <w:rsid w:val="0058460F"/>
    <w:rsid w:val="005846A9"/>
    <w:rsid w:val="00584721"/>
    <w:rsid w:val="0058487C"/>
    <w:rsid w:val="00584BF8"/>
    <w:rsid w:val="00584C64"/>
    <w:rsid w:val="00584D23"/>
    <w:rsid w:val="00584D42"/>
    <w:rsid w:val="0058505A"/>
    <w:rsid w:val="005851E3"/>
    <w:rsid w:val="005853C7"/>
    <w:rsid w:val="00585404"/>
    <w:rsid w:val="00585AD7"/>
    <w:rsid w:val="00585D82"/>
    <w:rsid w:val="00585E8B"/>
    <w:rsid w:val="00585FB4"/>
    <w:rsid w:val="00585FC2"/>
    <w:rsid w:val="00586051"/>
    <w:rsid w:val="005860D4"/>
    <w:rsid w:val="0058626B"/>
    <w:rsid w:val="005862EF"/>
    <w:rsid w:val="0058666F"/>
    <w:rsid w:val="0058669A"/>
    <w:rsid w:val="005866A2"/>
    <w:rsid w:val="00586B25"/>
    <w:rsid w:val="00586C5E"/>
    <w:rsid w:val="00586D7C"/>
    <w:rsid w:val="00587559"/>
    <w:rsid w:val="0058772F"/>
    <w:rsid w:val="005878CB"/>
    <w:rsid w:val="00587A89"/>
    <w:rsid w:val="00590089"/>
    <w:rsid w:val="005902BD"/>
    <w:rsid w:val="005904B0"/>
    <w:rsid w:val="00590843"/>
    <w:rsid w:val="005908B2"/>
    <w:rsid w:val="00590A1B"/>
    <w:rsid w:val="00590A47"/>
    <w:rsid w:val="00590A5A"/>
    <w:rsid w:val="00590BC0"/>
    <w:rsid w:val="00590C97"/>
    <w:rsid w:val="00590E33"/>
    <w:rsid w:val="00590E7F"/>
    <w:rsid w:val="00590EF5"/>
    <w:rsid w:val="00590F26"/>
    <w:rsid w:val="00590F92"/>
    <w:rsid w:val="00590FA1"/>
    <w:rsid w:val="00590FB4"/>
    <w:rsid w:val="005910E4"/>
    <w:rsid w:val="00591107"/>
    <w:rsid w:val="00591254"/>
    <w:rsid w:val="005913BD"/>
    <w:rsid w:val="005914F5"/>
    <w:rsid w:val="00591504"/>
    <w:rsid w:val="005915C9"/>
    <w:rsid w:val="0059160D"/>
    <w:rsid w:val="00591630"/>
    <w:rsid w:val="00591681"/>
    <w:rsid w:val="005916D9"/>
    <w:rsid w:val="005918E3"/>
    <w:rsid w:val="00591B21"/>
    <w:rsid w:val="00591C6F"/>
    <w:rsid w:val="00591CB0"/>
    <w:rsid w:val="00591CDD"/>
    <w:rsid w:val="00591EAC"/>
    <w:rsid w:val="00591FA7"/>
    <w:rsid w:val="0059204B"/>
    <w:rsid w:val="005922F0"/>
    <w:rsid w:val="005923F2"/>
    <w:rsid w:val="00592417"/>
    <w:rsid w:val="005924A3"/>
    <w:rsid w:val="00592FAC"/>
    <w:rsid w:val="00593199"/>
    <w:rsid w:val="00593320"/>
    <w:rsid w:val="005934F1"/>
    <w:rsid w:val="005936F7"/>
    <w:rsid w:val="005937D3"/>
    <w:rsid w:val="00593985"/>
    <w:rsid w:val="00593A7E"/>
    <w:rsid w:val="00593DE9"/>
    <w:rsid w:val="00593E76"/>
    <w:rsid w:val="0059424A"/>
    <w:rsid w:val="00594379"/>
    <w:rsid w:val="00594A22"/>
    <w:rsid w:val="00594AFA"/>
    <w:rsid w:val="00594BEA"/>
    <w:rsid w:val="00594D77"/>
    <w:rsid w:val="00594EDE"/>
    <w:rsid w:val="00594F04"/>
    <w:rsid w:val="00594F68"/>
    <w:rsid w:val="00595340"/>
    <w:rsid w:val="00595812"/>
    <w:rsid w:val="00595DFC"/>
    <w:rsid w:val="0059602B"/>
    <w:rsid w:val="005962F0"/>
    <w:rsid w:val="00596391"/>
    <w:rsid w:val="00596394"/>
    <w:rsid w:val="0059649B"/>
    <w:rsid w:val="005965B6"/>
    <w:rsid w:val="005968F4"/>
    <w:rsid w:val="00596AD8"/>
    <w:rsid w:val="00596EC0"/>
    <w:rsid w:val="005970A9"/>
    <w:rsid w:val="005973C4"/>
    <w:rsid w:val="005977DD"/>
    <w:rsid w:val="005978D3"/>
    <w:rsid w:val="00597BA7"/>
    <w:rsid w:val="00597FAE"/>
    <w:rsid w:val="005A055B"/>
    <w:rsid w:val="005A0575"/>
    <w:rsid w:val="005A05BF"/>
    <w:rsid w:val="005A083D"/>
    <w:rsid w:val="005A1242"/>
    <w:rsid w:val="005A128A"/>
    <w:rsid w:val="005A1398"/>
    <w:rsid w:val="005A16C1"/>
    <w:rsid w:val="005A1CB3"/>
    <w:rsid w:val="005A1ED3"/>
    <w:rsid w:val="005A2544"/>
    <w:rsid w:val="005A2558"/>
    <w:rsid w:val="005A25DC"/>
    <w:rsid w:val="005A2629"/>
    <w:rsid w:val="005A26B7"/>
    <w:rsid w:val="005A286B"/>
    <w:rsid w:val="005A293F"/>
    <w:rsid w:val="005A33B3"/>
    <w:rsid w:val="005A35CF"/>
    <w:rsid w:val="005A3925"/>
    <w:rsid w:val="005A397D"/>
    <w:rsid w:val="005A3D4C"/>
    <w:rsid w:val="005A3DC7"/>
    <w:rsid w:val="005A3EEF"/>
    <w:rsid w:val="005A4091"/>
    <w:rsid w:val="005A434C"/>
    <w:rsid w:val="005A455D"/>
    <w:rsid w:val="005A47B2"/>
    <w:rsid w:val="005A4844"/>
    <w:rsid w:val="005A4FCA"/>
    <w:rsid w:val="005A5058"/>
    <w:rsid w:val="005A518B"/>
    <w:rsid w:val="005A52CC"/>
    <w:rsid w:val="005A5309"/>
    <w:rsid w:val="005A55FC"/>
    <w:rsid w:val="005A5783"/>
    <w:rsid w:val="005A5CB2"/>
    <w:rsid w:val="005A60E5"/>
    <w:rsid w:val="005A611C"/>
    <w:rsid w:val="005A61E1"/>
    <w:rsid w:val="005A61F8"/>
    <w:rsid w:val="005A620B"/>
    <w:rsid w:val="005A6264"/>
    <w:rsid w:val="005A6428"/>
    <w:rsid w:val="005A6550"/>
    <w:rsid w:val="005A66DF"/>
    <w:rsid w:val="005A6945"/>
    <w:rsid w:val="005A6B7E"/>
    <w:rsid w:val="005A6C12"/>
    <w:rsid w:val="005A6F64"/>
    <w:rsid w:val="005A6FEC"/>
    <w:rsid w:val="005A7736"/>
    <w:rsid w:val="005A7754"/>
    <w:rsid w:val="005A78F2"/>
    <w:rsid w:val="005A797F"/>
    <w:rsid w:val="005A7C2F"/>
    <w:rsid w:val="005B0780"/>
    <w:rsid w:val="005B0D15"/>
    <w:rsid w:val="005B0DDD"/>
    <w:rsid w:val="005B0DEF"/>
    <w:rsid w:val="005B0E98"/>
    <w:rsid w:val="005B1310"/>
    <w:rsid w:val="005B13AC"/>
    <w:rsid w:val="005B13D3"/>
    <w:rsid w:val="005B14E5"/>
    <w:rsid w:val="005B1B29"/>
    <w:rsid w:val="005B1B2E"/>
    <w:rsid w:val="005B1C1E"/>
    <w:rsid w:val="005B1D25"/>
    <w:rsid w:val="005B1E86"/>
    <w:rsid w:val="005B204C"/>
    <w:rsid w:val="005B22F4"/>
    <w:rsid w:val="005B22FA"/>
    <w:rsid w:val="005B249C"/>
    <w:rsid w:val="005B271D"/>
    <w:rsid w:val="005B2AE1"/>
    <w:rsid w:val="005B2B11"/>
    <w:rsid w:val="005B2B40"/>
    <w:rsid w:val="005B2B75"/>
    <w:rsid w:val="005B2D50"/>
    <w:rsid w:val="005B2F36"/>
    <w:rsid w:val="005B309A"/>
    <w:rsid w:val="005B31E0"/>
    <w:rsid w:val="005B32CE"/>
    <w:rsid w:val="005B333A"/>
    <w:rsid w:val="005B334A"/>
    <w:rsid w:val="005B3383"/>
    <w:rsid w:val="005B3455"/>
    <w:rsid w:val="005B3476"/>
    <w:rsid w:val="005B35F4"/>
    <w:rsid w:val="005B3693"/>
    <w:rsid w:val="005B3BFB"/>
    <w:rsid w:val="005B3E24"/>
    <w:rsid w:val="005B40AA"/>
    <w:rsid w:val="005B42A0"/>
    <w:rsid w:val="005B4352"/>
    <w:rsid w:val="005B442C"/>
    <w:rsid w:val="005B445A"/>
    <w:rsid w:val="005B44BB"/>
    <w:rsid w:val="005B4698"/>
    <w:rsid w:val="005B46F9"/>
    <w:rsid w:val="005B477C"/>
    <w:rsid w:val="005B4838"/>
    <w:rsid w:val="005B487B"/>
    <w:rsid w:val="005B4DF5"/>
    <w:rsid w:val="005B51F1"/>
    <w:rsid w:val="005B51F2"/>
    <w:rsid w:val="005B5220"/>
    <w:rsid w:val="005B5440"/>
    <w:rsid w:val="005B5491"/>
    <w:rsid w:val="005B562E"/>
    <w:rsid w:val="005B56EE"/>
    <w:rsid w:val="005B5834"/>
    <w:rsid w:val="005B5C44"/>
    <w:rsid w:val="005B5D63"/>
    <w:rsid w:val="005B5FD0"/>
    <w:rsid w:val="005B6039"/>
    <w:rsid w:val="005B6148"/>
    <w:rsid w:val="005B6545"/>
    <w:rsid w:val="005B6615"/>
    <w:rsid w:val="005B69EB"/>
    <w:rsid w:val="005B6AE8"/>
    <w:rsid w:val="005B70F1"/>
    <w:rsid w:val="005B71F1"/>
    <w:rsid w:val="005B73C2"/>
    <w:rsid w:val="005B75D0"/>
    <w:rsid w:val="005B7647"/>
    <w:rsid w:val="005B768C"/>
    <w:rsid w:val="005B7970"/>
    <w:rsid w:val="005B7EA3"/>
    <w:rsid w:val="005B7F29"/>
    <w:rsid w:val="005C002A"/>
    <w:rsid w:val="005C0126"/>
    <w:rsid w:val="005C01CF"/>
    <w:rsid w:val="005C065B"/>
    <w:rsid w:val="005C0675"/>
    <w:rsid w:val="005C08C3"/>
    <w:rsid w:val="005C0B80"/>
    <w:rsid w:val="005C0BB7"/>
    <w:rsid w:val="005C0F1F"/>
    <w:rsid w:val="005C1123"/>
    <w:rsid w:val="005C11B2"/>
    <w:rsid w:val="005C159F"/>
    <w:rsid w:val="005C192C"/>
    <w:rsid w:val="005C1B9C"/>
    <w:rsid w:val="005C1C98"/>
    <w:rsid w:val="005C1F6C"/>
    <w:rsid w:val="005C2194"/>
    <w:rsid w:val="005C222E"/>
    <w:rsid w:val="005C239F"/>
    <w:rsid w:val="005C285C"/>
    <w:rsid w:val="005C2D89"/>
    <w:rsid w:val="005C2DDA"/>
    <w:rsid w:val="005C2E42"/>
    <w:rsid w:val="005C2FFE"/>
    <w:rsid w:val="005C316D"/>
    <w:rsid w:val="005C322E"/>
    <w:rsid w:val="005C36A4"/>
    <w:rsid w:val="005C3B04"/>
    <w:rsid w:val="005C3BBE"/>
    <w:rsid w:val="005C3C30"/>
    <w:rsid w:val="005C42B2"/>
    <w:rsid w:val="005C436B"/>
    <w:rsid w:val="005C44DB"/>
    <w:rsid w:val="005C457A"/>
    <w:rsid w:val="005C4917"/>
    <w:rsid w:val="005C50F1"/>
    <w:rsid w:val="005C5100"/>
    <w:rsid w:val="005C54A5"/>
    <w:rsid w:val="005C565C"/>
    <w:rsid w:val="005C5684"/>
    <w:rsid w:val="005C59EE"/>
    <w:rsid w:val="005C5E94"/>
    <w:rsid w:val="005C5ECA"/>
    <w:rsid w:val="005C5F4E"/>
    <w:rsid w:val="005C6107"/>
    <w:rsid w:val="005C617D"/>
    <w:rsid w:val="005C6646"/>
    <w:rsid w:val="005C679A"/>
    <w:rsid w:val="005C6B43"/>
    <w:rsid w:val="005C6D46"/>
    <w:rsid w:val="005C735A"/>
    <w:rsid w:val="005C73A5"/>
    <w:rsid w:val="005C75FC"/>
    <w:rsid w:val="005C766A"/>
    <w:rsid w:val="005C79AA"/>
    <w:rsid w:val="005C7A4F"/>
    <w:rsid w:val="005C7BE3"/>
    <w:rsid w:val="005C7C34"/>
    <w:rsid w:val="005C7FBF"/>
    <w:rsid w:val="005D0280"/>
    <w:rsid w:val="005D02FD"/>
    <w:rsid w:val="005D084D"/>
    <w:rsid w:val="005D096B"/>
    <w:rsid w:val="005D0BFF"/>
    <w:rsid w:val="005D0DBB"/>
    <w:rsid w:val="005D0F5F"/>
    <w:rsid w:val="005D11E3"/>
    <w:rsid w:val="005D1394"/>
    <w:rsid w:val="005D14EB"/>
    <w:rsid w:val="005D158F"/>
    <w:rsid w:val="005D1591"/>
    <w:rsid w:val="005D1607"/>
    <w:rsid w:val="005D1710"/>
    <w:rsid w:val="005D179C"/>
    <w:rsid w:val="005D17AE"/>
    <w:rsid w:val="005D18FC"/>
    <w:rsid w:val="005D1933"/>
    <w:rsid w:val="005D1974"/>
    <w:rsid w:val="005D1A45"/>
    <w:rsid w:val="005D1C4A"/>
    <w:rsid w:val="005D1CCE"/>
    <w:rsid w:val="005D20AF"/>
    <w:rsid w:val="005D20FD"/>
    <w:rsid w:val="005D213C"/>
    <w:rsid w:val="005D2311"/>
    <w:rsid w:val="005D2343"/>
    <w:rsid w:val="005D2395"/>
    <w:rsid w:val="005D24AE"/>
    <w:rsid w:val="005D2568"/>
    <w:rsid w:val="005D2831"/>
    <w:rsid w:val="005D2844"/>
    <w:rsid w:val="005D2A16"/>
    <w:rsid w:val="005D2BC9"/>
    <w:rsid w:val="005D2EB2"/>
    <w:rsid w:val="005D3104"/>
    <w:rsid w:val="005D31EE"/>
    <w:rsid w:val="005D31FA"/>
    <w:rsid w:val="005D33E1"/>
    <w:rsid w:val="005D3494"/>
    <w:rsid w:val="005D3764"/>
    <w:rsid w:val="005D3944"/>
    <w:rsid w:val="005D39D4"/>
    <w:rsid w:val="005D3D64"/>
    <w:rsid w:val="005D3DEF"/>
    <w:rsid w:val="005D3FEE"/>
    <w:rsid w:val="005D4375"/>
    <w:rsid w:val="005D4401"/>
    <w:rsid w:val="005D4546"/>
    <w:rsid w:val="005D47C0"/>
    <w:rsid w:val="005D4856"/>
    <w:rsid w:val="005D485C"/>
    <w:rsid w:val="005D4AB5"/>
    <w:rsid w:val="005D4C2F"/>
    <w:rsid w:val="005D4F27"/>
    <w:rsid w:val="005D527E"/>
    <w:rsid w:val="005D52C6"/>
    <w:rsid w:val="005D53D6"/>
    <w:rsid w:val="005D55AC"/>
    <w:rsid w:val="005D5647"/>
    <w:rsid w:val="005D56DE"/>
    <w:rsid w:val="005D571B"/>
    <w:rsid w:val="005D5881"/>
    <w:rsid w:val="005D5A40"/>
    <w:rsid w:val="005D5F20"/>
    <w:rsid w:val="005D610E"/>
    <w:rsid w:val="005D6236"/>
    <w:rsid w:val="005D653F"/>
    <w:rsid w:val="005D6941"/>
    <w:rsid w:val="005D6B6E"/>
    <w:rsid w:val="005D6C89"/>
    <w:rsid w:val="005D6CAB"/>
    <w:rsid w:val="005D6F3C"/>
    <w:rsid w:val="005D6F4F"/>
    <w:rsid w:val="005D7001"/>
    <w:rsid w:val="005D7423"/>
    <w:rsid w:val="005D74AA"/>
    <w:rsid w:val="005D7683"/>
    <w:rsid w:val="005D76B8"/>
    <w:rsid w:val="005D7A6C"/>
    <w:rsid w:val="005D7B87"/>
    <w:rsid w:val="005D7CE1"/>
    <w:rsid w:val="005E023A"/>
    <w:rsid w:val="005E0252"/>
    <w:rsid w:val="005E0370"/>
    <w:rsid w:val="005E07D4"/>
    <w:rsid w:val="005E0960"/>
    <w:rsid w:val="005E097C"/>
    <w:rsid w:val="005E0F72"/>
    <w:rsid w:val="005E0FB0"/>
    <w:rsid w:val="005E1256"/>
    <w:rsid w:val="005E139C"/>
    <w:rsid w:val="005E16BB"/>
    <w:rsid w:val="005E16D4"/>
    <w:rsid w:val="005E194C"/>
    <w:rsid w:val="005E19C5"/>
    <w:rsid w:val="005E19FD"/>
    <w:rsid w:val="005E1AFF"/>
    <w:rsid w:val="005E22BA"/>
    <w:rsid w:val="005E249D"/>
    <w:rsid w:val="005E25D5"/>
    <w:rsid w:val="005E2726"/>
    <w:rsid w:val="005E2AAE"/>
    <w:rsid w:val="005E2B6D"/>
    <w:rsid w:val="005E2E82"/>
    <w:rsid w:val="005E305F"/>
    <w:rsid w:val="005E30C5"/>
    <w:rsid w:val="005E3183"/>
    <w:rsid w:val="005E319F"/>
    <w:rsid w:val="005E3387"/>
    <w:rsid w:val="005E34D8"/>
    <w:rsid w:val="005E3771"/>
    <w:rsid w:val="005E3E8E"/>
    <w:rsid w:val="005E3F90"/>
    <w:rsid w:val="005E3FCE"/>
    <w:rsid w:val="005E4182"/>
    <w:rsid w:val="005E42A7"/>
    <w:rsid w:val="005E42CA"/>
    <w:rsid w:val="005E446F"/>
    <w:rsid w:val="005E4691"/>
    <w:rsid w:val="005E4714"/>
    <w:rsid w:val="005E471F"/>
    <w:rsid w:val="005E47CC"/>
    <w:rsid w:val="005E49D7"/>
    <w:rsid w:val="005E4C35"/>
    <w:rsid w:val="005E510C"/>
    <w:rsid w:val="005E5366"/>
    <w:rsid w:val="005E55C2"/>
    <w:rsid w:val="005E5657"/>
    <w:rsid w:val="005E5892"/>
    <w:rsid w:val="005E592A"/>
    <w:rsid w:val="005E5A4C"/>
    <w:rsid w:val="005E5C43"/>
    <w:rsid w:val="005E627C"/>
    <w:rsid w:val="005E641C"/>
    <w:rsid w:val="005E6495"/>
    <w:rsid w:val="005E65A9"/>
    <w:rsid w:val="005E661F"/>
    <w:rsid w:val="005E6776"/>
    <w:rsid w:val="005E67CA"/>
    <w:rsid w:val="005E6A84"/>
    <w:rsid w:val="005E6AED"/>
    <w:rsid w:val="005E6D89"/>
    <w:rsid w:val="005E6DA0"/>
    <w:rsid w:val="005E6F87"/>
    <w:rsid w:val="005E6FA8"/>
    <w:rsid w:val="005E70B9"/>
    <w:rsid w:val="005E727F"/>
    <w:rsid w:val="005E755B"/>
    <w:rsid w:val="005E76F1"/>
    <w:rsid w:val="005E7B8C"/>
    <w:rsid w:val="005E7BC8"/>
    <w:rsid w:val="005E7C4E"/>
    <w:rsid w:val="005E7D3B"/>
    <w:rsid w:val="005E7DC4"/>
    <w:rsid w:val="005F0072"/>
    <w:rsid w:val="005F007A"/>
    <w:rsid w:val="005F0139"/>
    <w:rsid w:val="005F0259"/>
    <w:rsid w:val="005F0540"/>
    <w:rsid w:val="005F067E"/>
    <w:rsid w:val="005F06D8"/>
    <w:rsid w:val="005F096B"/>
    <w:rsid w:val="005F097C"/>
    <w:rsid w:val="005F09AD"/>
    <w:rsid w:val="005F0B47"/>
    <w:rsid w:val="005F0B96"/>
    <w:rsid w:val="005F0BD5"/>
    <w:rsid w:val="005F0D4E"/>
    <w:rsid w:val="005F111A"/>
    <w:rsid w:val="005F1173"/>
    <w:rsid w:val="005F1267"/>
    <w:rsid w:val="005F12A2"/>
    <w:rsid w:val="005F1324"/>
    <w:rsid w:val="005F1460"/>
    <w:rsid w:val="005F14D9"/>
    <w:rsid w:val="005F1548"/>
    <w:rsid w:val="005F1634"/>
    <w:rsid w:val="005F1C68"/>
    <w:rsid w:val="005F1CCF"/>
    <w:rsid w:val="005F1D84"/>
    <w:rsid w:val="005F1E93"/>
    <w:rsid w:val="005F1F48"/>
    <w:rsid w:val="005F206C"/>
    <w:rsid w:val="005F21C5"/>
    <w:rsid w:val="005F226F"/>
    <w:rsid w:val="005F233E"/>
    <w:rsid w:val="005F25A0"/>
    <w:rsid w:val="005F27D7"/>
    <w:rsid w:val="005F27DE"/>
    <w:rsid w:val="005F2950"/>
    <w:rsid w:val="005F2BE9"/>
    <w:rsid w:val="005F2DEE"/>
    <w:rsid w:val="005F2E9A"/>
    <w:rsid w:val="005F2EF7"/>
    <w:rsid w:val="005F3062"/>
    <w:rsid w:val="005F318C"/>
    <w:rsid w:val="005F3490"/>
    <w:rsid w:val="005F3518"/>
    <w:rsid w:val="005F365A"/>
    <w:rsid w:val="005F375C"/>
    <w:rsid w:val="005F37B8"/>
    <w:rsid w:val="005F396B"/>
    <w:rsid w:val="005F3BF6"/>
    <w:rsid w:val="005F3DE9"/>
    <w:rsid w:val="005F3F14"/>
    <w:rsid w:val="005F4062"/>
    <w:rsid w:val="005F4339"/>
    <w:rsid w:val="005F4548"/>
    <w:rsid w:val="005F4561"/>
    <w:rsid w:val="005F46CB"/>
    <w:rsid w:val="005F4843"/>
    <w:rsid w:val="005F4947"/>
    <w:rsid w:val="005F503B"/>
    <w:rsid w:val="005F5158"/>
    <w:rsid w:val="005F51F7"/>
    <w:rsid w:val="005F533A"/>
    <w:rsid w:val="005F5391"/>
    <w:rsid w:val="005F55DB"/>
    <w:rsid w:val="005F57ED"/>
    <w:rsid w:val="005F5914"/>
    <w:rsid w:val="005F59B5"/>
    <w:rsid w:val="005F5EC4"/>
    <w:rsid w:val="005F5F35"/>
    <w:rsid w:val="005F652A"/>
    <w:rsid w:val="005F6621"/>
    <w:rsid w:val="005F6844"/>
    <w:rsid w:val="005F692A"/>
    <w:rsid w:val="005F6972"/>
    <w:rsid w:val="005F6EC0"/>
    <w:rsid w:val="005F6EDF"/>
    <w:rsid w:val="005F7180"/>
    <w:rsid w:val="005F7470"/>
    <w:rsid w:val="005F7C0E"/>
    <w:rsid w:val="005F7FF1"/>
    <w:rsid w:val="0060019B"/>
    <w:rsid w:val="00600393"/>
    <w:rsid w:val="006005A1"/>
    <w:rsid w:val="00600A97"/>
    <w:rsid w:val="00600CDD"/>
    <w:rsid w:val="00601143"/>
    <w:rsid w:val="0060130E"/>
    <w:rsid w:val="0060142D"/>
    <w:rsid w:val="006015C5"/>
    <w:rsid w:val="006015D8"/>
    <w:rsid w:val="006015F6"/>
    <w:rsid w:val="00601683"/>
    <w:rsid w:val="006019F0"/>
    <w:rsid w:val="00601A9A"/>
    <w:rsid w:val="00601C7C"/>
    <w:rsid w:val="00601DAC"/>
    <w:rsid w:val="00602084"/>
    <w:rsid w:val="006021E6"/>
    <w:rsid w:val="00602493"/>
    <w:rsid w:val="0060252B"/>
    <w:rsid w:val="00602683"/>
    <w:rsid w:val="00602AAD"/>
    <w:rsid w:val="00602B2B"/>
    <w:rsid w:val="00602B81"/>
    <w:rsid w:val="00602C91"/>
    <w:rsid w:val="00602DD1"/>
    <w:rsid w:val="00602DE1"/>
    <w:rsid w:val="00602F2D"/>
    <w:rsid w:val="00602F2F"/>
    <w:rsid w:val="00603160"/>
    <w:rsid w:val="00603515"/>
    <w:rsid w:val="00603604"/>
    <w:rsid w:val="006037C3"/>
    <w:rsid w:val="0060381F"/>
    <w:rsid w:val="006039CD"/>
    <w:rsid w:val="00603A31"/>
    <w:rsid w:val="00603B0B"/>
    <w:rsid w:val="00603CB2"/>
    <w:rsid w:val="0060403F"/>
    <w:rsid w:val="00604587"/>
    <w:rsid w:val="00604730"/>
    <w:rsid w:val="00604792"/>
    <w:rsid w:val="00604912"/>
    <w:rsid w:val="00604B94"/>
    <w:rsid w:val="00604BEB"/>
    <w:rsid w:val="00604D5A"/>
    <w:rsid w:val="00604DF8"/>
    <w:rsid w:val="00604F5F"/>
    <w:rsid w:val="0060542D"/>
    <w:rsid w:val="0060546A"/>
    <w:rsid w:val="00605A5F"/>
    <w:rsid w:val="00605B8C"/>
    <w:rsid w:val="00605D04"/>
    <w:rsid w:val="00605E1F"/>
    <w:rsid w:val="00605F36"/>
    <w:rsid w:val="00605F51"/>
    <w:rsid w:val="00606091"/>
    <w:rsid w:val="006061F2"/>
    <w:rsid w:val="006065CE"/>
    <w:rsid w:val="006066A3"/>
    <w:rsid w:val="006067A8"/>
    <w:rsid w:val="0060694B"/>
    <w:rsid w:val="00606962"/>
    <w:rsid w:val="006069CD"/>
    <w:rsid w:val="00606B2C"/>
    <w:rsid w:val="00606B40"/>
    <w:rsid w:val="00606D05"/>
    <w:rsid w:val="00606D35"/>
    <w:rsid w:val="00606E1C"/>
    <w:rsid w:val="006074E8"/>
    <w:rsid w:val="00607AA5"/>
    <w:rsid w:val="00607D81"/>
    <w:rsid w:val="00607DD5"/>
    <w:rsid w:val="006101D9"/>
    <w:rsid w:val="00610498"/>
    <w:rsid w:val="0061065D"/>
    <w:rsid w:val="00610717"/>
    <w:rsid w:val="0061088C"/>
    <w:rsid w:val="006108D6"/>
    <w:rsid w:val="006109A1"/>
    <w:rsid w:val="00610AA5"/>
    <w:rsid w:val="00610B81"/>
    <w:rsid w:val="00610C74"/>
    <w:rsid w:val="00611167"/>
    <w:rsid w:val="00611409"/>
    <w:rsid w:val="00611436"/>
    <w:rsid w:val="00611ED1"/>
    <w:rsid w:val="00611ED5"/>
    <w:rsid w:val="00611F9C"/>
    <w:rsid w:val="00612428"/>
    <w:rsid w:val="00612429"/>
    <w:rsid w:val="006126A3"/>
    <w:rsid w:val="006127E7"/>
    <w:rsid w:val="00612AF8"/>
    <w:rsid w:val="00612B2E"/>
    <w:rsid w:val="00612C23"/>
    <w:rsid w:val="00612CA3"/>
    <w:rsid w:val="00613060"/>
    <w:rsid w:val="00613279"/>
    <w:rsid w:val="006136CA"/>
    <w:rsid w:val="006139B4"/>
    <w:rsid w:val="006139DC"/>
    <w:rsid w:val="00614060"/>
    <w:rsid w:val="00614381"/>
    <w:rsid w:val="0061440E"/>
    <w:rsid w:val="006147F2"/>
    <w:rsid w:val="00614BD0"/>
    <w:rsid w:val="00614E9D"/>
    <w:rsid w:val="00614EC3"/>
    <w:rsid w:val="00614EF7"/>
    <w:rsid w:val="00614FB8"/>
    <w:rsid w:val="006150F9"/>
    <w:rsid w:val="0061543E"/>
    <w:rsid w:val="00615457"/>
    <w:rsid w:val="0061549C"/>
    <w:rsid w:val="006154DE"/>
    <w:rsid w:val="006154E2"/>
    <w:rsid w:val="006155E6"/>
    <w:rsid w:val="00615632"/>
    <w:rsid w:val="006156C6"/>
    <w:rsid w:val="00615715"/>
    <w:rsid w:val="0061579C"/>
    <w:rsid w:val="00615969"/>
    <w:rsid w:val="00615C54"/>
    <w:rsid w:val="00615EA0"/>
    <w:rsid w:val="00615FF3"/>
    <w:rsid w:val="00615FF8"/>
    <w:rsid w:val="0061620E"/>
    <w:rsid w:val="0061637A"/>
    <w:rsid w:val="00616501"/>
    <w:rsid w:val="00616524"/>
    <w:rsid w:val="00616813"/>
    <w:rsid w:val="00616B5A"/>
    <w:rsid w:val="00616C43"/>
    <w:rsid w:val="006171E8"/>
    <w:rsid w:val="006174A3"/>
    <w:rsid w:val="0061771D"/>
    <w:rsid w:val="006177B9"/>
    <w:rsid w:val="0061792D"/>
    <w:rsid w:val="00617AD8"/>
    <w:rsid w:val="00617C57"/>
    <w:rsid w:val="00617C80"/>
    <w:rsid w:val="00617C89"/>
    <w:rsid w:val="00617F9D"/>
    <w:rsid w:val="0062005F"/>
    <w:rsid w:val="006200EF"/>
    <w:rsid w:val="00620820"/>
    <w:rsid w:val="00620C36"/>
    <w:rsid w:val="00621025"/>
    <w:rsid w:val="0062107D"/>
    <w:rsid w:val="006212AE"/>
    <w:rsid w:val="006214A0"/>
    <w:rsid w:val="00621579"/>
    <w:rsid w:val="006215EA"/>
    <w:rsid w:val="00621850"/>
    <w:rsid w:val="00621B5C"/>
    <w:rsid w:val="00621C53"/>
    <w:rsid w:val="00621D0F"/>
    <w:rsid w:val="00621D63"/>
    <w:rsid w:val="00621F68"/>
    <w:rsid w:val="006222A4"/>
    <w:rsid w:val="006222E3"/>
    <w:rsid w:val="00622310"/>
    <w:rsid w:val="00622482"/>
    <w:rsid w:val="0062248E"/>
    <w:rsid w:val="00622F62"/>
    <w:rsid w:val="0062300F"/>
    <w:rsid w:val="00623166"/>
    <w:rsid w:val="00623188"/>
    <w:rsid w:val="006233E9"/>
    <w:rsid w:val="00623425"/>
    <w:rsid w:val="006236FA"/>
    <w:rsid w:val="00623F90"/>
    <w:rsid w:val="0062405A"/>
    <w:rsid w:val="006240EA"/>
    <w:rsid w:val="006243E6"/>
    <w:rsid w:val="00624629"/>
    <w:rsid w:val="006246E1"/>
    <w:rsid w:val="00624751"/>
    <w:rsid w:val="00624ABC"/>
    <w:rsid w:val="00624AFB"/>
    <w:rsid w:val="00624BD2"/>
    <w:rsid w:val="00624CA4"/>
    <w:rsid w:val="00624CFE"/>
    <w:rsid w:val="00625402"/>
    <w:rsid w:val="006254CA"/>
    <w:rsid w:val="0062587D"/>
    <w:rsid w:val="00625AEB"/>
    <w:rsid w:val="00625B34"/>
    <w:rsid w:val="00625B6F"/>
    <w:rsid w:val="00625E5F"/>
    <w:rsid w:val="00625EDD"/>
    <w:rsid w:val="00625F3D"/>
    <w:rsid w:val="00625FB3"/>
    <w:rsid w:val="0062608D"/>
    <w:rsid w:val="006260C4"/>
    <w:rsid w:val="00626557"/>
    <w:rsid w:val="00626787"/>
    <w:rsid w:val="0062697D"/>
    <w:rsid w:val="00626BB9"/>
    <w:rsid w:val="00626E35"/>
    <w:rsid w:val="00627047"/>
    <w:rsid w:val="006272F9"/>
    <w:rsid w:val="0062735F"/>
    <w:rsid w:val="00627528"/>
    <w:rsid w:val="00627567"/>
    <w:rsid w:val="006277E9"/>
    <w:rsid w:val="00627D1A"/>
    <w:rsid w:val="00627E1A"/>
    <w:rsid w:val="0063005A"/>
    <w:rsid w:val="006303A9"/>
    <w:rsid w:val="00630535"/>
    <w:rsid w:val="00630537"/>
    <w:rsid w:val="00630730"/>
    <w:rsid w:val="00630C4D"/>
    <w:rsid w:val="006314C3"/>
    <w:rsid w:val="0063158B"/>
    <w:rsid w:val="00631EBB"/>
    <w:rsid w:val="00631FAD"/>
    <w:rsid w:val="006324EA"/>
    <w:rsid w:val="006325D3"/>
    <w:rsid w:val="00632894"/>
    <w:rsid w:val="00632B89"/>
    <w:rsid w:val="00632BE4"/>
    <w:rsid w:val="00632C23"/>
    <w:rsid w:val="00632C55"/>
    <w:rsid w:val="00632D44"/>
    <w:rsid w:val="00632F19"/>
    <w:rsid w:val="00632FC8"/>
    <w:rsid w:val="00632FFD"/>
    <w:rsid w:val="006330EC"/>
    <w:rsid w:val="00633331"/>
    <w:rsid w:val="006334D2"/>
    <w:rsid w:val="00633841"/>
    <w:rsid w:val="0063384B"/>
    <w:rsid w:val="00633AFC"/>
    <w:rsid w:val="00633CA2"/>
    <w:rsid w:val="00633ED7"/>
    <w:rsid w:val="00633F22"/>
    <w:rsid w:val="006342EB"/>
    <w:rsid w:val="0063450D"/>
    <w:rsid w:val="0063452B"/>
    <w:rsid w:val="00634540"/>
    <w:rsid w:val="00634828"/>
    <w:rsid w:val="00634C10"/>
    <w:rsid w:val="00634C75"/>
    <w:rsid w:val="00634D5B"/>
    <w:rsid w:val="00634DED"/>
    <w:rsid w:val="00634F4A"/>
    <w:rsid w:val="0063506D"/>
    <w:rsid w:val="00635191"/>
    <w:rsid w:val="00635227"/>
    <w:rsid w:val="006354C5"/>
    <w:rsid w:val="00635612"/>
    <w:rsid w:val="00635BAA"/>
    <w:rsid w:val="00635C8C"/>
    <w:rsid w:val="00635FE6"/>
    <w:rsid w:val="006360BE"/>
    <w:rsid w:val="0063618C"/>
    <w:rsid w:val="00636246"/>
    <w:rsid w:val="006362AC"/>
    <w:rsid w:val="0063641D"/>
    <w:rsid w:val="006365F1"/>
    <w:rsid w:val="006366C2"/>
    <w:rsid w:val="006367A1"/>
    <w:rsid w:val="0063727D"/>
    <w:rsid w:val="00637623"/>
    <w:rsid w:val="0063784F"/>
    <w:rsid w:val="006379BE"/>
    <w:rsid w:val="006379ED"/>
    <w:rsid w:val="00637A85"/>
    <w:rsid w:val="00637A94"/>
    <w:rsid w:val="00637ED0"/>
    <w:rsid w:val="00640086"/>
    <w:rsid w:val="0064038D"/>
    <w:rsid w:val="006405E3"/>
    <w:rsid w:val="006409DB"/>
    <w:rsid w:val="00640AAD"/>
    <w:rsid w:val="00640D51"/>
    <w:rsid w:val="00640F7F"/>
    <w:rsid w:val="006410F5"/>
    <w:rsid w:val="0064111A"/>
    <w:rsid w:val="0064126D"/>
    <w:rsid w:val="00641515"/>
    <w:rsid w:val="0064172E"/>
    <w:rsid w:val="00641973"/>
    <w:rsid w:val="00641A09"/>
    <w:rsid w:val="00641BF2"/>
    <w:rsid w:val="00641D16"/>
    <w:rsid w:val="00642144"/>
    <w:rsid w:val="00642268"/>
    <w:rsid w:val="00642509"/>
    <w:rsid w:val="00642640"/>
    <w:rsid w:val="006426B7"/>
    <w:rsid w:val="00642A1F"/>
    <w:rsid w:val="00642BE7"/>
    <w:rsid w:val="00642FB3"/>
    <w:rsid w:val="00642FB9"/>
    <w:rsid w:val="00643275"/>
    <w:rsid w:val="006432CE"/>
    <w:rsid w:val="0064358D"/>
    <w:rsid w:val="00643D57"/>
    <w:rsid w:val="00644044"/>
    <w:rsid w:val="0064416C"/>
    <w:rsid w:val="006444D6"/>
    <w:rsid w:val="00644723"/>
    <w:rsid w:val="00644829"/>
    <w:rsid w:val="00644899"/>
    <w:rsid w:val="00644906"/>
    <w:rsid w:val="006449D3"/>
    <w:rsid w:val="00644A71"/>
    <w:rsid w:val="00644AC4"/>
    <w:rsid w:val="00644D02"/>
    <w:rsid w:val="00644F5D"/>
    <w:rsid w:val="00644FDD"/>
    <w:rsid w:val="00645095"/>
    <w:rsid w:val="006450C2"/>
    <w:rsid w:val="0064550B"/>
    <w:rsid w:val="00645581"/>
    <w:rsid w:val="00645599"/>
    <w:rsid w:val="00645644"/>
    <w:rsid w:val="006457B9"/>
    <w:rsid w:val="00645D4A"/>
    <w:rsid w:val="00645E9C"/>
    <w:rsid w:val="00646019"/>
    <w:rsid w:val="006460A7"/>
    <w:rsid w:val="00646364"/>
    <w:rsid w:val="006464B4"/>
    <w:rsid w:val="006467C0"/>
    <w:rsid w:val="006468C3"/>
    <w:rsid w:val="00646A54"/>
    <w:rsid w:val="0064703E"/>
    <w:rsid w:val="006472FC"/>
    <w:rsid w:val="0064730F"/>
    <w:rsid w:val="0064753D"/>
    <w:rsid w:val="00647984"/>
    <w:rsid w:val="00647E0A"/>
    <w:rsid w:val="00650254"/>
    <w:rsid w:val="006503DA"/>
    <w:rsid w:val="0065052F"/>
    <w:rsid w:val="006506FD"/>
    <w:rsid w:val="0065076B"/>
    <w:rsid w:val="006508B7"/>
    <w:rsid w:val="0065091E"/>
    <w:rsid w:val="00650926"/>
    <w:rsid w:val="00650973"/>
    <w:rsid w:val="006509CD"/>
    <w:rsid w:val="00650A51"/>
    <w:rsid w:val="00650C0B"/>
    <w:rsid w:val="00650C5F"/>
    <w:rsid w:val="00650DDD"/>
    <w:rsid w:val="00651064"/>
    <w:rsid w:val="00651331"/>
    <w:rsid w:val="0065177C"/>
    <w:rsid w:val="00651897"/>
    <w:rsid w:val="00651A7F"/>
    <w:rsid w:val="00651C49"/>
    <w:rsid w:val="00651D0B"/>
    <w:rsid w:val="00651DBC"/>
    <w:rsid w:val="00652242"/>
    <w:rsid w:val="006523DE"/>
    <w:rsid w:val="006525F0"/>
    <w:rsid w:val="0065266C"/>
    <w:rsid w:val="00652A1F"/>
    <w:rsid w:val="00652B47"/>
    <w:rsid w:val="00652C71"/>
    <w:rsid w:val="0065318D"/>
    <w:rsid w:val="00653290"/>
    <w:rsid w:val="0065344F"/>
    <w:rsid w:val="006534CF"/>
    <w:rsid w:val="00653517"/>
    <w:rsid w:val="006535A5"/>
    <w:rsid w:val="00653731"/>
    <w:rsid w:val="00653AC0"/>
    <w:rsid w:val="00653BB5"/>
    <w:rsid w:val="00653E49"/>
    <w:rsid w:val="00653ED1"/>
    <w:rsid w:val="00653FB7"/>
    <w:rsid w:val="00654402"/>
    <w:rsid w:val="006547C2"/>
    <w:rsid w:val="0065494F"/>
    <w:rsid w:val="00654BAF"/>
    <w:rsid w:val="00654DBE"/>
    <w:rsid w:val="00654EB2"/>
    <w:rsid w:val="00654FA4"/>
    <w:rsid w:val="00654FBC"/>
    <w:rsid w:val="00655467"/>
    <w:rsid w:val="006554BF"/>
    <w:rsid w:val="006555B5"/>
    <w:rsid w:val="00655795"/>
    <w:rsid w:val="00655E51"/>
    <w:rsid w:val="00655F37"/>
    <w:rsid w:val="00656191"/>
    <w:rsid w:val="0065627E"/>
    <w:rsid w:val="0065633F"/>
    <w:rsid w:val="00656502"/>
    <w:rsid w:val="0065657D"/>
    <w:rsid w:val="006565F0"/>
    <w:rsid w:val="006567A1"/>
    <w:rsid w:val="006568D9"/>
    <w:rsid w:val="00656BDB"/>
    <w:rsid w:val="0065712F"/>
    <w:rsid w:val="0065717A"/>
    <w:rsid w:val="006572E9"/>
    <w:rsid w:val="0065766A"/>
    <w:rsid w:val="0065786C"/>
    <w:rsid w:val="0065797C"/>
    <w:rsid w:val="00657A9C"/>
    <w:rsid w:val="0066049F"/>
    <w:rsid w:val="00660A8C"/>
    <w:rsid w:val="00660F94"/>
    <w:rsid w:val="0066120B"/>
    <w:rsid w:val="006612AF"/>
    <w:rsid w:val="0066153E"/>
    <w:rsid w:val="00661F16"/>
    <w:rsid w:val="0066216E"/>
    <w:rsid w:val="00662FF7"/>
    <w:rsid w:val="0066304F"/>
    <w:rsid w:val="00663871"/>
    <w:rsid w:val="0066387B"/>
    <w:rsid w:val="006638D8"/>
    <w:rsid w:val="006639B8"/>
    <w:rsid w:val="00663A6D"/>
    <w:rsid w:val="00663C63"/>
    <w:rsid w:val="00663D2E"/>
    <w:rsid w:val="00664002"/>
    <w:rsid w:val="006641C3"/>
    <w:rsid w:val="0066428C"/>
    <w:rsid w:val="00664440"/>
    <w:rsid w:val="00664680"/>
    <w:rsid w:val="00664AC1"/>
    <w:rsid w:val="00664FF3"/>
    <w:rsid w:val="0066509D"/>
    <w:rsid w:val="006651F4"/>
    <w:rsid w:val="00665309"/>
    <w:rsid w:val="00665445"/>
    <w:rsid w:val="00665A7B"/>
    <w:rsid w:val="00665D0A"/>
    <w:rsid w:val="00666063"/>
    <w:rsid w:val="006660B4"/>
    <w:rsid w:val="006662A2"/>
    <w:rsid w:val="00666311"/>
    <w:rsid w:val="00666687"/>
    <w:rsid w:val="006669F7"/>
    <w:rsid w:val="00666D49"/>
    <w:rsid w:val="00667407"/>
    <w:rsid w:val="00667750"/>
    <w:rsid w:val="00667A7F"/>
    <w:rsid w:val="00667B67"/>
    <w:rsid w:val="00667CF2"/>
    <w:rsid w:val="00667E23"/>
    <w:rsid w:val="00670244"/>
    <w:rsid w:val="00670718"/>
    <w:rsid w:val="00670AE9"/>
    <w:rsid w:val="00670D8F"/>
    <w:rsid w:val="00670F81"/>
    <w:rsid w:val="00670FA7"/>
    <w:rsid w:val="00671296"/>
    <w:rsid w:val="0067132D"/>
    <w:rsid w:val="00671338"/>
    <w:rsid w:val="00671542"/>
    <w:rsid w:val="00671835"/>
    <w:rsid w:val="006718A1"/>
    <w:rsid w:val="00671A52"/>
    <w:rsid w:val="00671AF8"/>
    <w:rsid w:val="00671BA9"/>
    <w:rsid w:val="00671C54"/>
    <w:rsid w:val="0067224D"/>
    <w:rsid w:val="0067226B"/>
    <w:rsid w:val="0067252D"/>
    <w:rsid w:val="0067253F"/>
    <w:rsid w:val="00672785"/>
    <w:rsid w:val="00672F9E"/>
    <w:rsid w:val="00673043"/>
    <w:rsid w:val="0067320C"/>
    <w:rsid w:val="00673488"/>
    <w:rsid w:val="00673547"/>
    <w:rsid w:val="006735F7"/>
    <w:rsid w:val="00673758"/>
    <w:rsid w:val="00673937"/>
    <w:rsid w:val="00673B15"/>
    <w:rsid w:val="00673B83"/>
    <w:rsid w:val="00673D0E"/>
    <w:rsid w:val="00673EB8"/>
    <w:rsid w:val="00674034"/>
    <w:rsid w:val="00674230"/>
    <w:rsid w:val="00674265"/>
    <w:rsid w:val="0067426F"/>
    <w:rsid w:val="006744BB"/>
    <w:rsid w:val="00674519"/>
    <w:rsid w:val="0067459B"/>
    <w:rsid w:val="00674B26"/>
    <w:rsid w:val="00674B59"/>
    <w:rsid w:val="00674DB3"/>
    <w:rsid w:val="00674DEB"/>
    <w:rsid w:val="0067533B"/>
    <w:rsid w:val="00675359"/>
    <w:rsid w:val="0067550B"/>
    <w:rsid w:val="006756A9"/>
    <w:rsid w:val="00675D6B"/>
    <w:rsid w:val="006764A0"/>
    <w:rsid w:val="006764A4"/>
    <w:rsid w:val="00676572"/>
    <w:rsid w:val="0067676C"/>
    <w:rsid w:val="00676B57"/>
    <w:rsid w:val="00676C1A"/>
    <w:rsid w:val="00676FFF"/>
    <w:rsid w:val="0067755A"/>
    <w:rsid w:val="0067771D"/>
    <w:rsid w:val="0067792D"/>
    <w:rsid w:val="0067799B"/>
    <w:rsid w:val="00677B3E"/>
    <w:rsid w:val="00677B81"/>
    <w:rsid w:val="00677C53"/>
    <w:rsid w:val="00677CB7"/>
    <w:rsid w:val="00677E3B"/>
    <w:rsid w:val="00677EED"/>
    <w:rsid w:val="00680685"/>
    <w:rsid w:val="006807F1"/>
    <w:rsid w:val="006809D8"/>
    <w:rsid w:val="00680C98"/>
    <w:rsid w:val="00680CCB"/>
    <w:rsid w:val="00680D1F"/>
    <w:rsid w:val="00680E55"/>
    <w:rsid w:val="00680F52"/>
    <w:rsid w:val="006816CC"/>
    <w:rsid w:val="006816E7"/>
    <w:rsid w:val="00681777"/>
    <w:rsid w:val="006818AB"/>
    <w:rsid w:val="006818F2"/>
    <w:rsid w:val="00681965"/>
    <w:rsid w:val="00681A1F"/>
    <w:rsid w:val="00681B50"/>
    <w:rsid w:val="00681BD3"/>
    <w:rsid w:val="00681D00"/>
    <w:rsid w:val="00681E49"/>
    <w:rsid w:val="00681F6B"/>
    <w:rsid w:val="00681F9D"/>
    <w:rsid w:val="00681FB1"/>
    <w:rsid w:val="00682052"/>
    <w:rsid w:val="0068259F"/>
    <w:rsid w:val="006826A8"/>
    <w:rsid w:val="006826D8"/>
    <w:rsid w:val="00682977"/>
    <w:rsid w:val="00682D4C"/>
    <w:rsid w:val="006837F6"/>
    <w:rsid w:val="00683D1E"/>
    <w:rsid w:val="00684136"/>
    <w:rsid w:val="006841BA"/>
    <w:rsid w:val="00684217"/>
    <w:rsid w:val="006844D4"/>
    <w:rsid w:val="0068460B"/>
    <w:rsid w:val="00684B74"/>
    <w:rsid w:val="00684F80"/>
    <w:rsid w:val="0068522E"/>
    <w:rsid w:val="006852D4"/>
    <w:rsid w:val="006854FC"/>
    <w:rsid w:val="00685527"/>
    <w:rsid w:val="00685645"/>
    <w:rsid w:val="006858BC"/>
    <w:rsid w:val="00685A1F"/>
    <w:rsid w:val="00685B90"/>
    <w:rsid w:val="0068620A"/>
    <w:rsid w:val="00686282"/>
    <w:rsid w:val="00686333"/>
    <w:rsid w:val="0068645F"/>
    <w:rsid w:val="006864C4"/>
    <w:rsid w:val="006864F5"/>
    <w:rsid w:val="00686785"/>
    <w:rsid w:val="00686C87"/>
    <w:rsid w:val="00686DF9"/>
    <w:rsid w:val="00686E6C"/>
    <w:rsid w:val="00686F1E"/>
    <w:rsid w:val="0068701F"/>
    <w:rsid w:val="0068720B"/>
    <w:rsid w:val="006875A7"/>
    <w:rsid w:val="0068768A"/>
    <w:rsid w:val="006877FB"/>
    <w:rsid w:val="00687881"/>
    <w:rsid w:val="0068789F"/>
    <w:rsid w:val="00687C0E"/>
    <w:rsid w:val="00687EA9"/>
    <w:rsid w:val="00690135"/>
    <w:rsid w:val="00690346"/>
    <w:rsid w:val="006904D2"/>
    <w:rsid w:val="006906B5"/>
    <w:rsid w:val="006906B9"/>
    <w:rsid w:val="00690850"/>
    <w:rsid w:val="00690877"/>
    <w:rsid w:val="006908E2"/>
    <w:rsid w:val="00690C75"/>
    <w:rsid w:val="00690F99"/>
    <w:rsid w:val="006910E2"/>
    <w:rsid w:val="0069134D"/>
    <w:rsid w:val="006913EB"/>
    <w:rsid w:val="006914B0"/>
    <w:rsid w:val="006914E7"/>
    <w:rsid w:val="00691519"/>
    <w:rsid w:val="006915D1"/>
    <w:rsid w:val="00691A7D"/>
    <w:rsid w:val="00691B87"/>
    <w:rsid w:val="00691FFD"/>
    <w:rsid w:val="00692064"/>
    <w:rsid w:val="00692118"/>
    <w:rsid w:val="006921B8"/>
    <w:rsid w:val="00692331"/>
    <w:rsid w:val="006923CA"/>
    <w:rsid w:val="00692D07"/>
    <w:rsid w:val="00692E0A"/>
    <w:rsid w:val="00692F92"/>
    <w:rsid w:val="00693009"/>
    <w:rsid w:val="00693129"/>
    <w:rsid w:val="00693250"/>
    <w:rsid w:val="006937C4"/>
    <w:rsid w:val="006937DD"/>
    <w:rsid w:val="006938FA"/>
    <w:rsid w:val="00693B59"/>
    <w:rsid w:val="00693DFF"/>
    <w:rsid w:val="0069400D"/>
    <w:rsid w:val="0069418B"/>
    <w:rsid w:val="006942AA"/>
    <w:rsid w:val="006943E4"/>
    <w:rsid w:val="006944DD"/>
    <w:rsid w:val="006945B2"/>
    <w:rsid w:val="00694626"/>
    <w:rsid w:val="006946DC"/>
    <w:rsid w:val="00694708"/>
    <w:rsid w:val="00694868"/>
    <w:rsid w:val="00694BBD"/>
    <w:rsid w:val="00694BBF"/>
    <w:rsid w:val="00694CBB"/>
    <w:rsid w:val="00694FD8"/>
    <w:rsid w:val="006951FE"/>
    <w:rsid w:val="00695BAD"/>
    <w:rsid w:val="00695E6D"/>
    <w:rsid w:val="00695FFF"/>
    <w:rsid w:val="006960A2"/>
    <w:rsid w:val="006961B2"/>
    <w:rsid w:val="0069637F"/>
    <w:rsid w:val="00696585"/>
    <w:rsid w:val="006969B4"/>
    <w:rsid w:val="00696CCF"/>
    <w:rsid w:val="00696F60"/>
    <w:rsid w:val="00697169"/>
    <w:rsid w:val="006972EB"/>
    <w:rsid w:val="006975A9"/>
    <w:rsid w:val="006975F2"/>
    <w:rsid w:val="00697824"/>
    <w:rsid w:val="00697946"/>
    <w:rsid w:val="00697B3A"/>
    <w:rsid w:val="00697D50"/>
    <w:rsid w:val="00697FC5"/>
    <w:rsid w:val="006A0077"/>
    <w:rsid w:val="006A05BE"/>
    <w:rsid w:val="006A05D3"/>
    <w:rsid w:val="006A080C"/>
    <w:rsid w:val="006A085D"/>
    <w:rsid w:val="006A0BCB"/>
    <w:rsid w:val="006A0D93"/>
    <w:rsid w:val="006A0DAE"/>
    <w:rsid w:val="006A0DE6"/>
    <w:rsid w:val="006A0E89"/>
    <w:rsid w:val="006A0F5F"/>
    <w:rsid w:val="006A0F81"/>
    <w:rsid w:val="006A0F9E"/>
    <w:rsid w:val="006A17C7"/>
    <w:rsid w:val="006A1E7F"/>
    <w:rsid w:val="006A1F3A"/>
    <w:rsid w:val="006A1F43"/>
    <w:rsid w:val="006A1FF2"/>
    <w:rsid w:val="006A211D"/>
    <w:rsid w:val="006A2386"/>
    <w:rsid w:val="006A247B"/>
    <w:rsid w:val="006A2590"/>
    <w:rsid w:val="006A259A"/>
    <w:rsid w:val="006A2A1D"/>
    <w:rsid w:val="006A2AC3"/>
    <w:rsid w:val="006A2C43"/>
    <w:rsid w:val="006A2E33"/>
    <w:rsid w:val="006A30F6"/>
    <w:rsid w:val="006A329C"/>
    <w:rsid w:val="006A32A9"/>
    <w:rsid w:val="006A32F6"/>
    <w:rsid w:val="006A37A6"/>
    <w:rsid w:val="006A37A7"/>
    <w:rsid w:val="006A37EB"/>
    <w:rsid w:val="006A3854"/>
    <w:rsid w:val="006A3EEE"/>
    <w:rsid w:val="006A41B4"/>
    <w:rsid w:val="006A4484"/>
    <w:rsid w:val="006A451C"/>
    <w:rsid w:val="006A479C"/>
    <w:rsid w:val="006A4926"/>
    <w:rsid w:val="006A4B90"/>
    <w:rsid w:val="006A4BBF"/>
    <w:rsid w:val="006A50B0"/>
    <w:rsid w:val="006A5206"/>
    <w:rsid w:val="006A52F8"/>
    <w:rsid w:val="006A5890"/>
    <w:rsid w:val="006A5B8E"/>
    <w:rsid w:val="006A5BA7"/>
    <w:rsid w:val="006A5F22"/>
    <w:rsid w:val="006A60E3"/>
    <w:rsid w:val="006A61B0"/>
    <w:rsid w:val="006A6430"/>
    <w:rsid w:val="006A6548"/>
    <w:rsid w:val="006A667C"/>
    <w:rsid w:val="006A6B11"/>
    <w:rsid w:val="006A6BBC"/>
    <w:rsid w:val="006A702E"/>
    <w:rsid w:val="006A7359"/>
    <w:rsid w:val="006A73DE"/>
    <w:rsid w:val="006A7500"/>
    <w:rsid w:val="006A7549"/>
    <w:rsid w:val="006A75DB"/>
    <w:rsid w:val="006A7694"/>
    <w:rsid w:val="006A7B3C"/>
    <w:rsid w:val="006A7F26"/>
    <w:rsid w:val="006B01FE"/>
    <w:rsid w:val="006B02B8"/>
    <w:rsid w:val="006B04B2"/>
    <w:rsid w:val="006B088B"/>
    <w:rsid w:val="006B0945"/>
    <w:rsid w:val="006B0BE1"/>
    <w:rsid w:val="006B0DF8"/>
    <w:rsid w:val="006B104E"/>
    <w:rsid w:val="006B135E"/>
    <w:rsid w:val="006B140E"/>
    <w:rsid w:val="006B16D4"/>
    <w:rsid w:val="006B17E5"/>
    <w:rsid w:val="006B1802"/>
    <w:rsid w:val="006B1B7D"/>
    <w:rsid w:val="006B1C3C"/>
    <w:rsid w:val="006B1C3E"/>
    <w:rsid w:val="006B1D5A"/>
    <w:rsid w:val="006B1DF6"/>
    <w:rsid w:val="006B1E21"/>
    <w:rsid w:val="006B206D"/>
    <w:rsid w:val="006B215F"/>
    <w:rsid w:val="006B22FA"/>
    <w:rsid w:val="006B25D6"/>
    <w:rsid w:val="006B273E"/>
    <w:rsid w:val="006B279E"/>
    <w:rsid w:val="006B28A0"/>
    <w:rsid w:val="006B29B7"/>
    <w:rsid w:val="006B2D3A"/>
    <w:rsid w:val="006B3138"/>
    <w:rsid w:val="006B33CF"/>
    <w:rsid w:val="006B3410"/>
    <w:rsid w:val="006B37F6"/>
    <w:rsid w:val="006B38A8"/>
    <w:rsid w:val="006B3913"/>
    <w:rsid w:val="006B3C6B"/>
    <w:rsid w:val="006B3C7C"/>
    <w:rsid w:val="006B3DA9"/>
    <w:rsid w:val="006B3E61"/>
    <w:rsid w:val="006B3F7C"/>
    <w:rsid w:val="006B44C2"/>
    <w:rsid w:val="006B47A1"/>
    <w:rsid w:val="006B4B59"/>
    <w:rsid w:val="006B4D68"/>
    <w:rsid w:val="006B4FB7"/>
    <w:rsid w:val="006B527C"/>
    <w:rsid w:val="006B5686"/>
    <w:rsid w:val="006B57FB"/>
    <w:rsid w:val="006B5803"/>
    <w:rsid w:val="006B5A35"/>
    <w:rsid w:val="006B5BC8"/>
    <w:rsid w:val="006B5F58"/>
    <w:rsid w:val="006B5FCD"/>
    <w:rsid w:val="006B5FD5"/>
    <w:rsid w:val="006B603D"/>
    <w:rsid w:val="006B6139"/>
    <w:rsid w:val="006B65B2"/>
    <w:rsid w:val="006B66AB"/>
    <w:rsid w:val="006B67D5"/>
    <w:rsid w:val="006B6A35"/>
    <w:rsid w:val="006B6D79"/>
    <w:rsid w:val="006B7627"/>
    <w:rsid w:val="006B7C26"/>
    <w:rsid w:val="006B7CFB"/>
    <w:rsid w:val="006B7FA1"/>
    <w:rsid w:val="006C017A"/>
    <w:rsid w:val="006C0391"/>
    <w:rsid w:val="006C03B1"/>
    <w:rsid w:val="006C0482"/>
    <w:rsid w:val="006C0623"/>
    <w:rsid w:val="006C07C3"/>
    <w:rsid w:val="006C0B1C"/>
    <w:rsid w:val="006C0C87"/>
    <w:rsid w:val="006C0DCB"/>
    <w:rsid w:val="006C108F"/>
    <w:rsid w:val="006C11ED"/>
    <w:rsid w:val="006C14F8"/>
    <w:rsid w:val="006C1525"/>
    <w:rsid w:val="006C175D"/>
    <w:rsid w:val="006C186E"/>
    <w:rsid w:val="006C18A1"/>
    <w:rsid w:val="006C1A63"/>
    <w:rsid w:val="006C1AA0"/>
    <w:rsid w:val="006C1D51"/>
    <w:rsid w:val="006C1EF7"/>
    <w:rsid w:val="006C1EF9"/>
    <w:rsid w:val="006C1F2D"/>
    <w:rsid w:val="006C1FF6"/>
    <w:rsid w:val="006C205F"/>
    <w:rsid w:val="006C20C7"/>
    <w:rsid w:val="006C22AA"/>
    <w:rsid w:val="006C2307"/>
    <w:rsid w:val="006C257A"/>
    <w:rsid w:val="006C2969"/>
    <w:rsid w:val="006C2BFE"/>
    <w:rsid w:val="006C2D1E"/>
    <w:rsid w:val="006C2D2B"/>
    <w:rsid w:val="006C2D65"/>
    <w:rsid w:val="006C2F50"/>
    <w:rsid w:val="006C32F8"/>
    <w:rsid w:val="006C34AC"/>
    <w:rsid w:val="006C34D2"/>
    <w:rsid w:val="006C37C5"/>
    <w:rsid w:val="006C39B8"/>
    <w:rsid w:val="006C3C5F"/>
    <w:rsid w:val="006C3C90"/>
    <w:rsid w:val="006C3D85"/>
    <w:rsid w:val="006C3E35"/>
    <w:rsid w:val="006C3E59"/>
    <w:rsid w:val="006C414F"/>
    <w:rsid w:val="006C4767"/>
    <w:rsid w:val="006C4938"/>
    <w:rsid w:val="006C5262"/>
    <w:rsid w:val="006C526E"/>
    <w:rsid w:val="006C564A"/>
    <w:rsid w:val="006C594F"/>
    <w:rsid w:val="006C5A73"/>
    <w:rsid w:val="006C5CD5"/>
    <w:rsid w:val="006C5F3E"/>
    <w:rsid w:val="006C5F77"/>
    <w:rsid w:val="006C60F0"/>
    <w:rsid w:val="006C6105"/>
    <w:rsid w:val="006C6131"/>
    <w:rsid w:val="006C63C7"/>
    <w:rsid w:val="006C6417"/>
    <w:rsid w:val="006C66B7"/>
    <w:rsid w:val="006C67BA"/>
    <w:rsid w:val="006C69F5"/>
    <w:rsid w:val="006C6B6D"/>
    <w:rsid w:val="006C6DD6"/>
    <w:rsid w:val="006C6F37"/>
    <w:rsid w:val="006C71FA"/>
    <w:rsid w:val="006C7265"/>
    <w:rsid w:val="006C7322"/>
    <w:rsid w:val="006C74AE"/>
    <w:rsid w:val="006C7756"/>
    <w:rsid w:val="006C7D9D"/>
    <w:rsid w:val="006C7DCF"/>
    <w:rsid w:val="006D001F"/>
    <w:rsid w:val="006D0035"/>
    <w:rsid w:val="006D03C4"/>
    <w:rsid w:val="006D0576"/>
    <w:rsid w:val="006D06AF"/>
    <w:rsid w:val="006D081F"/>
    <w:rsid w:val="006D0928"/>
    <w:rsid w:val="006D0A59"/>
    <w:rsid w:val="006D0B7F"/>
    <w:rsid w:val="006D0F2C"/>
    <w:rsid w:val="006D1142"/>
    <w:rsid w:val="006D1267"/>
    <w:rsid w:val="006D14DA"/>
    <w:rsid w:val="006D15A6"/>
    <w:rsid w:val="006D1955"/>
    <w:rsid w:val="006D1A5D"/>
    <w:rsid w:val="006D1BCE"/>
    <w:rsid w:val="006D1BE0"/>
    <w:rsid w:val="006D1CDC"/>
    <w:rsid w:val="006D1E28"/>
    <w:rsid w:val="006D2359"/>
    <w:rsid w:val="006D2467"/>
    <w:rsid w:val="006D273C"/>
    <w:rsid w:val="006D2893"/>
    <w:rsid w:val="006D2B13"/>
    <w:rsid w:val="006D2D2B"/>
    <w:rsid w:val="006D2E2A"/>
    <w:rsid w:val="006D30ED"/>
    <w:rsid w:val="006D33D9"/>
    <w:rsid w:val="006D3555"/>
    <w:rsid w:val="006D37C8"/>
    <w:rsid w:val="006D391A"/>
    <w:rsid w:val="006D3D45"/>
    <w:rsid w:val="006D3E0B"/>
    <w:rsid w:val="006D409D"/>
    <w:rsid w:val="006D4468"/>
    <w:rsid w:val="006D46D9"/>
    <w:rsid w:val="006D4755"/>
    <w:rsid w:val="006D483D"/>
    <w:rsid w:val="006D4AE0"/>
    <w:rsid w:val="006D4E74"/>
    <w:rsid w:val="006D4EFD"/>
    <w:rsid w:val="006D517C"/>
    <w:rsid w:val="006D51A0"/>
    <w:rsid w:val="006D5283"/>
    <w:rsid w:val="006D53A3"/>
    <w:rsid w:val="006D53BE"/>
    <w:rsid w:val="006D54E2"/>
    <w:rsid w:val="006D553C"/>
    <w:rsid w:val="006D5810"/>
    <w:rsid w:val="006D5899"/>
    <w:rsid w:val="006D58C4"/>
    <w:rsid w:val="006D5C3C"/>
    <w:rsid w:val="006D5DD5"/>
    <w:rsid w:val="006D5E3B"/>
    <w:rsid w:val="006D5E5B"/>
    <w:rsid w:val="006D5EAE"/>
    <w:rsid w:val="006D5FF7"/>
    <w:rsid w:val="006D60DA"/>
    <w:rsid w:val="006D6228"/>
    <w:rsid w:val="006D6255"/>
    <w:rsid w:val="006D63C3"/>
    <w:rsid w:val="006D6441"/>
    <w:rsid w:val="006D6489"/>
    <w:rsid w:val="006D67C4"/>
    <w:rsid w:val="006D69CD"/>
    <w:rsid w:val="006D6B82"/>
    <w:rsid w:val="006D6CC9"/>
    <w:rsid w:val="006D6ECC"/>
    <w:rsid w:val="006D6EEF"/>
    <w:rsid w:val="006D725B"/>
    <w:rsid w:val="006D734D"/>
    <w:rsid w:val="006D74D0"/>
    <w:rsid w:val="006D75C5"/>
    <w:rsid w:val="006D761A"/>
    <w:rsid w:val="006D77AA"/>
    <w:rsid w:val="006D792C"/>
    <w:rsid w:val="006D7DBE"/>
    <w:rsid w:val="006D7DCB"/>
    <w:rsid w:val="006D7E81"/>
    <w:rsid w:val="006E0184"/>
    <w:rsid w:val="006E04F6"/>
    <w:rsid w:val="006E0840"/>
    <w:rsid w:val="006E0AAD"/>
    <w:rsid w:val="006E0B9F"/>
    <w:rsid w:val="006E0CE9"/>
    <w:rsid w:val="006E0FA1"/>
    <w:rsid w:val="006E1036"/>
    <w:rsid w:val="006E154C"/>
    <w:rsid w:val="006E1578"/>
    <w:rsid w:val="006E1763"/>
    <w:rsid w:val="006E1788"/>
    <w:rsid w:val="006E1AEE"/>
    <w:rsid w:val="006E1C94"/>
    <w:rsid w:val="006E1E92"/>
    <w:rsid w:val="006E1EED"/>
    <w:rsid w:val="006E1F04"/>
    <w:rsid w:val="006E203D"/>
    <w:rsid w:val="006E2A48"/>
    <w:rsid w:val="006E2AE6"/>
    <w:rsid w:val="006E3002"/>
    <w:rsid w:val="006E3465"/>
    <w:rsid w:val="006E36C3"/>
    <w:rsid w:val="006E3960"/>
    <w:rsid w:val="006E3AB5"/>
    <w:rsid w:val="006E3B40"/>
    <w:rsid w:val="006E3E26"/>
    <w:rsid w:val="006E426E"/>
    <w:rsid w:val="006E42D2"/>
    <w:rsid w:val="006E49D8"/>
    <w:rsid w:val="006E4ADE"/>
    <w:rsid w:val="006E4B4F"/>
    <w:rsid w:val="006E4E7D"/>
    <w:rsid w:val="006E4EDE"/>
    <w:rsid w:val="006E5040"/>
    <w:rsid w:val="006E518F"/>
    <w:rsid w:val="006E5468"/>
    <w:rsid w:val="006E555A"/>
    <w:rsid w:val="006E5611"/>
    <w:rsid w:val="006E57EF"/>
    <w:rsid w:val="006E59AC"/>
    <w:rsid w:val="006E5C8F"/>
    <w:rsid w:val="006E5D6E"/>
    <w:rsid w:val="006E5EC5"/>
    <w:rsid w:val="006E5FF2"/>
    <w:rsid w:val="006E62A7"/>
    <w:rsid w:val="006E6A9B"/>
    <w:rsid w:val="006E6C5D"/>
    <w:rsid w:val="006E6EB7"/>
    <w:rsid w:val="006E7133"/>
    <w:rsid w:val="006E7199"/>
    <w:rsid w:val="006E7415"/>
    <w:rsid w:val="006E768F"/>
    <w:rsid w:val="006E7855"/>
    <w:rsid w:val="006E7891"/>
    <w:rsid w:val="006E7932"/>
    <w:rsid w:val="006E7B35"/>
    <w:rsid w:val="006E7C99"/>
    <w:rsid w:val="006E7E4C"/>
    <w:rsid w:val="006F06B8"/>
    <w:rsid w:val="006F0F5D"/>
    <w:rsid w:val="006F111C"/>
    <w:rsid w:val="006F1249"/>
    <w:rsid w:val="006F13AD"/>
    <w:rsid w:val="006F153B"/>
    <w:rsid w:val="006F1611"/>
    <w:rsid w:val="006F1B74"/>
    <w:rsid w:val="006F1EFE"/>
    <w:rsid w:val="006F20D0"/>
    <w:rsid w:val="006F212A"/>
    <w:rsid w:val="006F2247"/>
    <w:rsid w:val="006F228A"/>
    <w:rsid w:val="006F2A1C"/>
    <w:rsid w:val="006F2A7B"/>
    <w:rsid w:val="006F2CE1"/>
    <w:rsid w:val="006F2E1E"/>
    <w:rsid w:val="006F2E97"/>
    <w:rsid w:val="006F3071"/>
    <w:rsid w:val="006F30C1"/>
    <w:rsid w:val="006F3116"/>
    <w:rsid w:val="006F3302"/>
    <w:rsid w:val="006F3487"/>
    <w:rsid w:val="006F35F6"/>
    <w:rsid w:val="006F36E1"/>
    <w:rsid w:val="006F36E9"/>
    <w:rsid w:val="006F37D3"/>
    <w:rsid w:val="006F3A45"/>
    <w:rsid w:val="006F3B1C"/>
    <w:rsid w:val="006F3F03"/>
    <w:rsid w:val="006F4112"/>
    <w:rsid w:val="006F4205"/>
    <w:rsid w:val="006F433B"/>
    <w:rsid w:val="006F4A02"/>
    <w:rsid w:val="006F4ADD"/>
    <w:rsid w:val="006F4D6F"/>
    <w:rsid w:val="006F4F3A"/>
    <w:rsid w:val="006F509D"/>
    <w:rsid w:val="006F5172"/>
    <w:rsid w:val="006F526B"/>
    <w:rsid w:val="006F5354"/>
    <w:rsid w:val="006F5752"/>
    <w:rsid w:val="006F582B"/>
    <w:rsid w:val="006F591C"/>
    <w:rsid w:val="006F59DC"/>
    <w:rsid w:val="006F5D3E"/>
    <w:rsid w:val="006F5E19"/>
    <w:rsid w:val="006F5E56"/>
    <w:rsid w:val="006F605B"/>
    <w:rsid w:val="006F644E"/>
    <w:rsid w:val="006F6C13"/>
    <w:rsid w:val="006F6F2A"/>
    <w:rsid w:val="006F6F98"/>
    <w:rsid w:val="006F7050"/>
    <w:rsid w:val="006F7327"/>
    <w:rsid w:val="006F74DF"/>
    <w:rsid w:val="006F77AE"/>
    <w:rsid w:val="006F77BF"/>
    <w:rsid w:val="006F7909"/>
    <w:rsid w:val="006F799D"/>
    <w:rsid w:val="006F7BB1"/>
    <w:rsid w:val="00700608"/>
    <w:rsid w:val="0070089C"/>
    <w:rsid w:val="007008EB"/>
    <w:rsid w:val="00700C6E"/>
    <w:rsid w:val="00700E5C"/>
    <w:rsid w:val="00700EB9"/>
    <w:rsid w:val="00701002"/>
    <w:rsid w:val="00701365"/>
    <w:rsid w:val="007013CB"/>
    <w:rsid w:val="007014AD"/>
    <w:rsid w:val="0070165E"/>
    <w:rsid w:val="0070167B"/>
    <w:rsid w:val="00701707"/>
    <w:rsid w:val="00701D3E"/>
    <w:rsid w:val="00701E4B"/>
    <w:rsid w:val="00701EEE"/>
    <w:rsid w:val="00702397"/>
    <w:rsid w:val="007024DC"/>
    <w:rsid w:val="00702753"/>
    <w:rsid w:val="007027F2"/>
    <w:rsid w:val="00702817"/>
    <w:rsid w:val="00702839"/>
    <w:rsid w:val="0070298D"/>
    <w:rsid w:val="00702BCC"/>
    <w:rsid w:val="00702CB1"/>
    <w:rsid w:val="00702E06"/>
    <w:rsid w:val="0070303C"/>
    <w:rsid w:val="0070319C"/>
    <w:rsid w:val="007032B0"/>
    <w:rsid w:val="007033DB"/>
    <w:rsid w:val="00703455"/>
    <w:rsid w:val="0070349F"/>
    <w:rsid w:val="00703518"/>
    <w:rsid w:val="00703583"/>
    <w:rsid w:val="00703B7C"/>
    <w:rsid w:val="00703DD1"/>
    <w:rsid w:val="00704055"/>
    <w:rsid w:val="00704075"/>
    <w:rsid w:val="00704552"/>
    <w:rsid w:val="00704644"/>
    <w:rsid w:val="0070472B"/>
    <w:rsid w:val="00704939"/>
    <w:rsid w:val="00704A78"/>
    <w:rsid w:val="00704A92"/>
    <w:rsid w:val="00704AC2"/>
    <w:rsid w:val="00704AE9"/>
    <w:rsid w:val="00704BEF"/>
    <w:rsid w:val="00704C98"/>
    <w:rsid w:val="00704E7C"/>
    <w:rsid w:val="00704FA2"/>
    <w:rsid w:val="00704FD4"/>
    <w:rsid w:val="00705575"/>
    <w:rsid w:val="0070557E"/>
    <w:rsid w:val="007055CE"/>
    <w:rsid w:val="00705857"/>
    <w:rsid w:val="00705A0E"/>
    <w:rsid w:val="00705DF2"/>
    <w:rsid w:val="00705FEC"/>
    <w:rsid w:val="00706034"/>
    <w:rsid w:val="007061D5"/>
    <w:rsid w:val="007062E2"/>
    <w:rsid w:val="0070664E"/>
    <w:rsid w:val="00706912"/>
    <w:rsid w:val="00706B93"/>
    <w:rsid w:val="00706BE6"/>
    <w:rsid w:val="00706D5E"/>
    <w:rsid w:val="00706E03"/>
    <w:rsid w:val="00706E2F"/>
    <w:rsid w:val="0070708F"/>
    <w:rsid w:val="007072E5"/>
    <w:rsid w:val="00707830"/>
    <w:rsid w:val="00707AC7"/>
    <w:rsid w:val="00707C04"/>
    <w:rsid w:val="00707EBA"/>
    <w:rsid w:val="00707F22"/>
    <w:rsid w:val="00707F3F"/>
    <w:rsid w:val="00710189"/>
    <w:rsid w:val="00710280"/>
    <w:rsid w:val="007102D9"/>
    <w:rsid w:val="0071034E"/>
    <w:rsid w:val="0071038D"/>
    <w:rsid w:val="007103D9"/>
    <w:rsid w:val="00710700"/>
    <w:rsid w:val="00711197"/>
    <w:rsid w:val="0071167A"/>
    <w:rsid w:val="0071179A"/>
    <w:rsid w:val="007118E7"/>
    <w:rsid w:val="007119A8"/>
    <w:rsid w:val="00711EFA"/>
    <w:rsid w:val="00711F35"/>
    <w:rsid w:val="00711FC7"/>
    <w:rsid w:val="0071202B"/>
    <w:rsid w:val="00712059"/>
    <w:rsid w:val="0071209E"/>
    <w:rsid w:val="007120A3"/>
    <w:rsid w:val="00712173"/>
    <w:rsid w:val="00712371"/>
    <w:rsid w:val="007123CE"/>
    <w:rsid w:val="007123D5"/>
    <w:rsid w:val="0071242F"/>
    <w:rsid w:val="007124F3"/>
    <w:rsid w:val="00712573"/>
    <w:rsid w:val="00712BBE"/>
    <w:rsid w:val="00712C03"/>
    <w:rsid w:val="00712CB8"/>
    <w:rsid w:val="00712CF0"/>
    <w:rsid w:val="00712E96"/>
    <w:rsid w:val="00712FE3"/>
    <w:rsid w:val="00712FFD"/>
    <w:rsid w:val="007130C6"/>
    <w:rsid w:val="007131A3"/>
    <w:rsid w:val="0071321A"/>
    <w:rsid w:val="0071322E"/>
    <w:rsid w:val="00713235"/>
    <w:rsid w:val="00713286"/>
    <w:rsid w:val="00713376"/>
    <w:rsid w:val="00713498"/>
    <w:rsid w:val="00713679"/>
    <w:rsid w:val="0071373E"/>
    <w:rsid w:val="007139DB"/>
    <w:rsid w:val="00713A2E"/>
    <w:rsid w:val="00713BBA"/>
    <w:rsid w:val="00713BCD"/>
    <w:rsid w:val="00713D3B"/>
    <w:rsid w:val="00714473"/>
    <w:rsid w:val="00714482"/>
    <w:rsid w:val="00714524"/>
    <w:rsid w:val="00714A7F"/>
    <w:rsid w:val="00714A85"/>
    <w:rsid w:val="00714BCC"/>
    <w:rsid w:val="00715050"/>
    <w:rsid w:val="007151D6"/>
    <w:rsid w:val="007151F3"/>
    <w:rsid w:val="007151F8"/>
    <w:rsid w:val="00715FA6"/>
    <w:rsid w:val="00716039"/>
    <w:rsid w:val="00716061"/>
    <w:rsid w:val="0071629B"/>
    <w:rsid w:val="0071650F"/>
    <w:rsid w:val="0071652F"/>
    <w:rsid w:val="0071660F"/>
    <w:rsid w:val="0071689A"/>
    <w:rsid w:val="00716DB1"/>
    <w:rsid w:val="00716DC3"/>
    <w:rsid w:val="00716E4C"/>
    <w:rsid w:val="00716EF7"/>
    <w:rsid w:val="00716F1E"/>
    <w:rsid w:val="00717081"/>
    <w:rsid w:val="007171A0"/>
    <w:rsid w:val="00717488"/>
    <w:rsid w:val="00717762"/>
    <w:rsid w:val="00717889"/>
    <w:rsid w:val="00717D5E"/>
    <w:rsid w:val="00717DFC"/>
    <w:rsid w:val="00717E63"/>
    <w:rsid w:val="00717F02"/>
    <w:rsid w:val="007204B7"/>
    <w:rsid w:val="00720598"/>
    <w:rsid w:val="00720801"/>
    <w:rsid w:val="007208CE"/>
    <w:rsid w:val="00720DE5"/>
    <w:rsid w:val="00720E2B"/>
    <w:rsid w:val="00720EC9"/>
    <w:rsid w:val="0072120D"/>
    <w:rsid w:val="0072143C"/>
    <w:rsid w:val="00721678"/>
    <w:rsid w:val="00721705"/>
    <w:rsid w:val="00721785"/>
    <w:rsid w:val="00721C37"/>
    <w:rsid w:val="00721D84"/>
    <w:rsid w:val="00722036"/>
    <w:rsid w:val="007221EF"/>
    <w:rsid w:val="0072262A"/>
    <w:rsid w:val="007227F4"/>
    <w:rsid w:val="00722821"/>
    <w:rsid w:val="00722F50"/>
    <w:rsid w:val="007230CD"/>
    <w:rsid w:val="0072359B"/>
    <w:rsid w:val="0072370C"/>
    <w:rsid w:val="0072386E"/>
    <w:rsid w:val="00723B74"/>
    <w:rsid w:val="00723BD9"/>
    <w:rsid w:val="00723C09"/>
    <w:rsid w:val="00723ED0"/>
    <w:rsid w:val="00723F3E"/>
    <w:rsid w:val="00724400"/>
    <w:rsid w:val="007249D6"/>
    <w:rsid w:val="00724F24"/>
    <w:rsid w:val="00724F87"/>
    <w:rsid w:val="007253DE"/>
    <w:rsid w:val="007254C9"/>
    <w:rsid w:val="00725897"/>
    <w:rsid w:val="00725910"/>
    <w:rsid w:val="00725958"/>
    <w:rsid w:val="007259F0"/>
    <w:rsid w:val="00725ACE"/>
    <w:rsid w:val="00725B60"/>
    <w:rsid w:val="00725C0E"/>
    <w:rsid w:val="00725E7C"/>
    <w:rsid w:val="00725FA1"/>
    <w:rsid w:val="0072604A"/>
    <w:rsid w:val="007260EB"/>
    <w:rsid w:val="00726100"/>
    <w:rsid w:val="0072610D"/>
    <w:rsid w:val="0072664C"/>
    <w:rsid w:val="00726992"/>
    <w:rsid w:val="00726B6D"/>
    <w:rsid w:val="00726E40"/>
    <w:rsid w:val="00726EE6"/>
    <w:rsid w:val="0072704E"/>
    <w:rsid w:val="007270D3"/>
    <w:rsid w:val="00727213"/>
    <w:rsid w:val="007272E2"/>
    <w:rsid w:val="00727447"/>
    <w:rsid w:val="0072759C"/>
    <w:rsid w:val="00727601"/>
    <w:rsid w:val="0072777E"/>
    <w:rsid w:val="00727AF1"/>
    <w:rsid w:val="00727DC9"/>
    <w:rsid w:val="00730076"/>
    <w:rsid w:val="0073009A"/>
    <w:rsid w:val="0073083C"/>
    <w:rsid w:val="00730C3C"/>
    <w:rsid w:val="00731182"/>
    <w:rsid w:val="00731396"/>
    <w:rsid w:val="007313B8"/>
    <w:rsid w:val="007316B4"/>
    <w:rsid w:val="00731823"/>
    <w:rsid w:val="00731C04"/>
    <w:rsid w:val="00731D89"/>
    <w:rsid w:val="00731E03"/>
    <w:rsid w:val="00732452"/>
    <w:rsid w:val="00732463"/>
    <w:rsid w:val="00732467"/>
    <w:rsid w:val="0073265E"/>
    <w:rsid w:val="00732759"/>
    <w:rsid w:val="007328F6"/>
    <w:rsid w:val="00732F6E"/>
    <w:rsid w:val="007330BA"/>
    <w:rsid w:val="007331C5"/>
    <w:rsid w:val="007332E3"/>
    <w:rsid w:val="00733366"/>
    <w:rsid w:val="007333C5"/>
    <w:rsid w:val="0073359F"/>
    <w:rsid w:val="007336CA"/>
    <w:rsid w:val="0073371A"/>
    <w:rsid w:val="0073371F"/>
    <w:rsid w:val="007338DE"/>
    <w:rsid w:val="00733A48"/>
    <w:rsid w:val="00733BA9"/>
    <w:rsid w:val="00733CB1"/>
    <w:rsid w:val="00733D2D"/>
    <w:rsid w:val="00734092"/>
    <w:rsid w:val="007340E4"/>
    <w:rsid w:val="0073429E"/>
    <w:rsid w:val="007348E8"/>
    <w:rsid w:val="007349FA"/>
    <w:rsid w:val="00734CB5"/>
    <w:rsid w:val="00734EB3"/>
    <w:rsid w:val="00734F08"/>
    <w:rsid w:val="00734FA1"/>
    <w:rsid w:val="007356D4"/>
    <w:rsid w:val="00735C81"/>
    <w:rsid w:val="00735D34"/>
    <w:rsid w:val="00735F43"/>
    <w:rsid w:val="00736196"/>
    <w:rsid w:val="00736293"/>
    <w:rsid w:val="0073645B"/>
    <w:rsid w:val="0073645D"/>
    <w:rsid w:val="00736602"/>
    <w:rsid w:val="0073683E"/>
    <w:rsid w:val="00736E17"/>
    <w:rsid w:val="00736FE5"/>
    <w:rsid w:val="00737040"/>
    <w:rsid w:val="00737316"/>
    <w:rsid w:val="00737425"/>
    <w:rsid w:val="007376B8"/>
    <w:rsid w:val="007376E7"/>
    <w:rsid w:val="0073773A"/>
    <w:rsid w:val="007377FC"/>
    <w:rsid w:val="00737A14"/>
    <w:rsid w:val="00737A2D"/>
    <w:rsid w:val="00737AE3"/>
    <w:rsid w:val="00737B63"/>
    <w:rsid w:val="00737BA7"/>
    <w:rsid w:val="00737C8F"/>
    <w:rsid w:val="00737E51"/>
    <w:rsid w:val="00740126"/>
    <w:rsid w:val="0074013B"/>
    <w:rsid w:val="007401CF"/>
    <w:rsid w:val="0074061C"/>
    <w:rsid w:val="007407D6"/>
    <w:rsid w:val="00740811"/>
    <w:rsid w:val="00740837"/>
    <w:rsid w:val="0074098F"/>
    <w:rsid w:val="00740ADE"/>
    <w:rsid w:val="00740B5F"/>
    <w:rsid w:val="00740F22"/>
    <w:rsid w:val="00741305"/>
    <w:rsid w:val="0074156D"/>
    <w:rsid w:val="007415F5"/>
    <w:rsid w:val="00741601"/>
    <w:rsid w:val="007418EF"/>
    <w:rsid w:val="00741C64"/>
    <w:rsid w:val="00741D59"/>
    <w:rsid w:val="00742285"/>
    <w:rsid w:val="007424C8"/>
    <w:rsid w:val="00742727"/>
    <w:rsid w:val="00742A5F"/>
    <w:rsid w:val="0074317A"/>
    <w:rsid w:val="007431D5"/>
    <w:rsid w:val="00743357"/>
    <w:rsid w:val="0074356C"/>
    <w:rsid w:val="0074387D"/>
    <w:rsid w:val="00743F8A"/>
    <w:rsid w:val="00744046"/>
    <w:rsid w:val="007443F4"/>
    <w:rsid w:val="0074458B"/>
    <w:rsid w:val="0074458F"/>
    <w:rsid w:val="00744831"/>
    <w:rsid w:val="00744836"/>
    <w:rsid w:val="007448C1"/>
    <w:rsid w:val="0074493A"/>
    <w:rsid w:val="00744BCB"/>
    <w:rsid w:val="00744C62"/>
    <w:rsid w:val="00744EA3"/>
    <w:rsid w:val="00745173"/>
    <w:rsid w:val="00745344"/>
    <w:rsid w:val="007453B6"/>
    <w:rsid w:val="007453F6"/>
    <w:rsid w:val="007455E9"/>
    <w:rsid w:val="0074577F"/>
    <w:rsid w:val="00745AC0"/>
    <w:rsid w:val="00745C75"/>
    <w:rsid w:val="00745E71"/>
    <w:rsid w:val="00745F1E"/>
    <w:rsid w:val="00745F42"/>
    <w:rsid w:val="00745F69"/>
    <w:rsid w:val="007462AB"/>
    <w:rsid w:val="007465F3"/>
    <w:rsid w:val="00746619"/>
    <w:rsid w:val="00746904"/>
    <w:rsid w:val="0074697E"/>
    <w:rsid w:val="00746A4C"/>
    <w:rsid w:val="00746ABC"/>
    <w:rsid w:val="00746B3F"/>
    <w:rsid w:val="00746C39"/>
    <w:rsid w:val="00746E8D"/>
    <w:rsid w:val="00746EF5"/>
    <w:rsid w:val="00746F69"/>
    <w:rsid w:val="0074715D"/>
    <w:rsid w:val="0074737C"/>
    <w:rsid w:val="007474A2"/>
    <w:rsid w:val="007474BD"/>
    <w:rsid w:val="00747620"/>
    <w:rsid w:val="007476CC"/>
    <w:rsid w:val="007479A4"/>
    <w:rsid w:val="00750189"/>
    <w:rsid w:val="00750792"/>
    <w:rsid w:val="00750913"/>
    <w:rsid w:val="007509D3"/>
    <w:rsid w:val="00750B54"/>
    <w:rsid w:val="00750D49"/>
    <w:rsid w:val="00750EC1"/>
    <w:rsid w:val="0075108C"/>
    <w:rsid w:val="007511E6"/>
    <w:rsid w:val="00751415"/>
    <w:rsid w:val="0075147B"/>
    <w:rsid w:val="007514F5"/>
    <w:rsid w:val="00751568"/>
    <w:rsid w:val="00751A01"/>
    <w:rsid w:val="00751C14"/>
    <w:rsid w:val="00751C7E"/>
    <w:rsid w:val="00751C99"/>
    <w:rsid w:val="00751CDF"/>
    <w:rsid w:val="00752439"/>
    <w:rsid w:val="007524A4"/>
    <w:rsid w:val="007525C1"/>
    <w:rsid w:val="00752600"/>
    <w:rsid w:val="00752728"/>
    <w:rsid w:val="00752791"/>
    <w:rsid w:val="00752967"/>
    <w:rsid w:val="007529EA"/>
    <w:rsid w:val="00752E21"/>
    <w:rsid w:val="007538F2"/>
    <w:rsid w:val="00753909"/>
    <w:rsid w:val="00753AFC"/>
    <w:rsid w:val="00753D80"/>
    <w:rsid w:val="00753E47"/>
    <w:rsid w:val="00753FCD"/>
    <w:rsid w:val="00754078"/>
    <w:rsid w:val="0075496C"/>
    <w:rsid w:val="00754C5F"/>
    <w:rsid w:val="00754EB5"/>
    <w:rsid w:val="00755328"/>
    <w:rsid w:val="0075549F"/>
    <w:rsid w:val="007554C5"/>
    <w:rsid w:val="0075550A"/>
    <w:rsid w:val="00755590"/>
    <w:rsid w:val="007556F9"/>
    <w:rsid w:val="0075595D"/>
    <w:rsid w:val="007559AB"/>
    <w:rsid w:val="00755D7D"/>
    <w:rsid w:val="00755EF9"/>
    <w:rsid w:val="007560B0"/>
    <w:rsid w:val="00756190"/>
    <w:rsid w:val="007561EB"/>
    <w:rsid w:val="00756725"/>
    <w:rsid w:val="00756A9C"/>
    <w:rsid w:val="00756AC5"/>
    <w:rsid w:val="00756CBC"/>
    <w:rsid w:val="00756F4D"/>
    <w:rsid w:val="007571B6"/>
    <w:rsid w:val="00757213"/>
    <w:rsid w:val="007574D5"/>
    <w:rsid w:val="00757692"/>
    <w:rsid w:val="007576B8"/>
    <w:rsid w:val="00757B82"/>
    <w:rsid w:val="00757C80"/>
    <w:rsid w:val="00757CA6"/>
    <w:rsid w:val="00757D1A"/>
    <w:rsid w:val="00757FD8"/>
    <w:rsid w:val="00760109"/>
    <w:rsid w:val="0076016C"/>
    <w:rsid w:val="0076031B"/>
    <w:rsid w:val="00760526"/>
    <w:rsid w:val="00760C91"/>
    <w:rsid w:val="0076109A"/>
    <w:rsid w:val="007610FA"/>
    <w:rsid w:val="007616B1"/>
    <w:rsid w:val="0076180F"/>
    <w:rsid w:val="007618BC"/>
    <w:rsid w:val="00761937"/>
    <w:rsid w:val="00761BD0"/>
    <w:rsid w:val="00761BE0"/>
    <w:rsid w:val="00761C91"/>
    <w:rsid w:val="00761F0C"/>
    <w:rsid w:val="00761F6E"/>
    <w:rsid w:val="00762057"/>
    <w:rsid w:val="00762292"/>
    <w:rsid w:val="00762302"/>
    <w:rsid w:val="0076239B"/>
    <w:rsid w:val="00762446"/>
    <w:rsid w:val="0076263E"/>
    <w:rsid w:val="0076274A"/>
    <w:rsid w:val="00762852"/>
    <w:rsid w:val="007629B0"/>
    <w:rsid w:val="00762AB1"/>
    <w:rsid w:val="00762EB7"/>
    <w:rsid w:val="00762F5D"/>
    <w:rsid w:val="00763166"/>
    <w:rsid w:val="00763185"/>
    <w:rsid w:val="007631D5"/>
    <w:rsid w:val="00763319"/>
    <w:rsid w:val="0076338E"/>
    <w:rsid w:val="007634FA"/>
    <w:rsid w:val="007635A8"/>
    <w:rsid w:val="007639C9"/>
    <w:rsid w:val="007639F4"/>
    <w:rsid w:val="00763BDD"/>
    <w:rsid w:val="00763C2A"/>
    <w:rsid w:val="00763EFE"/>
    <w:rsid w:val="00764219"/>
    <w:rsid w:val="0076426C"/>
    <w:rsid w:val="0076435D"/>
    <w:rsid w:val="00764534"/>
    <w:rsid w:val="00764880"/>
    <w:rsid w:val="0076490F"/>
    <w:rsid w:val="00764B14"/>
    <w:rsid w:val="00764C02"/>
    <w:rsid w:val="007651EA"/>
    <w:rsid w:val="00765281"/>
    <w:rsid w:val="007654D2"/>
    <w:rsid w:val="0076551B"/>
    <w:rsid w:val="007655C4"/>
    <w:rsid w:val="007656B2"/>
    <w:rsid w:val="00765703"/>
    <w:rsid w:val="00765999"/>
    <w:rsid w:val="00765B2C"/>
    <w:rsid w:val="00766126"/>
    <w:rsid w:val="007664AD"/>
    <w:rsid w:val="00766579"/>
    <w:rsid w:val="0076659E"/>
    <w:rsid w:val="00766A37"/>
    <w:rsid w:val="00766C98"/>
    <w:rsid w:val="00766D72"/>
    <w:rsid w:val="00767385"/>
    <w:rsid w:val="007674B1"/>
    <w:rsid w:val="007675A0"/>
    <w:rsid w:val="00767756"/>
    <w:rsid w:val="0076786D"/>
    <w:rsid w:val="007679AA"/>
    <w:rsid w:val="00767BB3"/>
    <w:rsid w:val="00767F86"/>
    <w:rsid w:val="007700C3"/>
    <w:rsid w:val="007703EC"/>
    <w:rsid w:val="007705F3"/>
    <w:rsid w:val="00770A9B"/>
    <w:rsid w:val="00771018"/>
    <w:rsid w:val="00771196"/>
    <w:rsid w:val="0077187E"/>
    <w:rsid w:val="00771D04"/>
    <w:rsid w:val="00771F6C"/>
    <w:rsid w:val="00771FD9"/>
    <w:rsid w:val="007721C8"/>
    <w:rsid w:val="00772494"/>
    <w:rsid w:val="007726A1"/>
    <w:rsid w:val="007726D4"/>
    <w:rsid w:val="007727E9"/>
    <w:rsid w:val="00772C61"/>
    <w:rsid w:val="00772D9C"/>
    <w:rsid w:val="00773073"/>
    <w:rsid w:val="007732FF"/>
    <w:rsid w:val="00773741"/>
    <w:rsid w:val="00773B55"/>
    <w:rsid w:val="00773E57"/>
    <w:rsid w:val="007743AD"/>
    <w:rsid w:val="0077464E"/>
    <w:rsid w:val="0077469A"/>
    <w:rsid w:val="00774747"/>
    <w:rsid w:val="00774D12"/>
    <w:rsid w:val="00774EFB"/>
    <w:rsid w:val="00774F17"/>
    <w:rsid w:val="00774FD0"/>
    <w:rsid w:val="00775190"/>
    <w:rsid w:val="00775781"/>
    <w:rsid w:val="007758F5"/>
    <w:rsid w:val="00775AEC"/>
    <w:rsid w:val="00775E0D"/>
    <w:rsid w:val="007760E4"/>
    <w:rsid w:val="00776936"/>
    <w:rsid w:val="00776A6D"/>
    <w:rsid w:val="00776AB2"/>
    <w:rsid w:val="00776AC5"/>
    <w:rsid w:val="0077708F"/>
    <w:rsid w:val="00777222"/>
    <w:rsid w:val="00777857"/>
    <w:rsid w:val="00777864"/>
    <w:rsid w:val="00777996"/>
    <w:rsid w:val="00777BEC"/>
    <w:rsid w:val="00777C01"/>
    <w:rsid w:val="00777C29"/>
    <w:rsid w:val="00777F1C"/>
    <w:rsid w:val="00780082"/>
    <w:rsid w:val="007801F2"/>
    <w:rsid w:val="007802CF"/>
    <w:rsid w:val="007803A1"/>
    <w:rsid w:val="0078057E"/>
    <w:rsid w:val="007806DB"/>
    <w:rsid w:val="007809B7"/>
    <w:rsid w:val="00780A03"/>
    <w:rsid w:val="00780A51"/>
    <w:rsid w:val="00780AC4"/>
    <w:rsid w:val="00780AD7"/>
    <w:rsid w:val="00780C71"/>
    <w:rsid w:val="00780CBD"/>
    <w:rsid w:val="00780FB2"/>
    <w:rsid w:val="007810E0"/>
    <w:rsid w:val="007811FE"/>
    <w:rsid w:val="007813C1"/>
    <w:rsid w:val="007817B5"/>
    <w:rsid w:val="0078186C"/>
    <w:rsid w:val="007818AC"/>
    <w:rsid w:val="007818EB"/>
    <w:rsid w:val="00781BAB"/>
    <w:rsid w:val="00781BD2"/>
    <w:rsid w:val="00781F1B"/>
    <w:rsid w:val="00782429"/>
    <w:rsid w:val="007826C6"/>
    <w:rsid w:val="007827EC"/>
    <w:rsid w:val="00782C4F"/>
    <w:rsid w:val="00782E4A"/>
    <w:rsid w:val="00782EFD"/>
    <w:rsid w:val="00782F3F"/>
    <w:rsid w:val="0078356E"/>
    <w:rsid w:val="00783772"/>
    <w:rsid w:val="0078378B"/>
    <w:rsid w:val="00783A6F"/>
    <w:rsid w:val="00783A9D"/>
    <w:rsid w:val="00783BA4"/>
    <w:rsid w:val="00783EEA"/>
    <w:rsid w:val="0078429B"/>
    <w:rsid w:val="00784392"/>
    <w:rsid w:val="00784429"/>
    <w:rsid w:val="00784447"/>
    <w:rsid w:val="0078494E"/>
    <w:rsid w:val="00784983"/>
    <w:rsid w:val="00784A1E"/>
    <w:rsid w:val="00784BEF"/>
    <w:rsid w:val="00784C50"/>
    <w:rsid w:val="00784F95"/>
    <w:rsid w:val="00785151"/>
    <w:rsid w:val="00785288"/>
    <w:rsid w:val="00785315"/>
    <w:rsid w:val="007853AE"/>
    <w:rsid w:val="00785994"/>
    <w:rsid w:val="00785AD3"/>
    <w:rsid w:val="00785C88"/>
    <w:rsid w:val="00785CAA"/>
    <w:rsid w:val="00785D1C"/>
    <w:rsid w:val="00786171"/>
    <w:rsid w:val="007861C3"/>
    <w:rsid w:val="007861C6"/>
    <w:rsid w:val="0078628B"/>
    <w:rsid w:val="00786452"/>
    <w:rsid w:val="007864AC"/>
    <w:rsid w:val="007864C4"/>
    <w:rsid w:val="00786647"/>
    <w:rsid w:val="007867B6"/>
    <w:rsid w:val="007869B5"/>
    <w:rsid w:val="00786A26"/>
    <w:rsid w:val="00786AC1"/>
    <w:rsid w:val="00786CCA"/>
    <w:rsid w:val="00786CE6"/>
    <w:rsid w:val="00786D1A"/>
    <w:rsid w:val="00786E6F"/>
    <w:rsid w:val="00786F57"/>
    <w:rsid w:val="00786F5F"/>
    <w:rsid w:val="007871CE"/>
    <w:rsid w:val="0078762A"/>
    <w:rsid w:val="0078768C"/>
    <w:rsid w:val="007878B8"/>
    <w:rsid w:val="00787BCB"/>
    <w:rsid w:val="00787D68"/>
    <w:rsid w:val="00787FFC"/>
    <w:rsid w:val="00790031"/>
    <w:rsid w:val="0079029B"/>
    <w:rsid w:val="00790605"/>
    <w:rsid w:val="0079061A"/>
    <w:rsid w:val="007906BC"/>
    <w:rsid w:val="007907B9"/>
    <w:rsid w:val="007907FA"/>
    <w:rsid w:val="00790AAE"/>
    <w:rsid w:val="007911EE"/>
    <w:rsid w:val="0079128F"/>
    <w:rsid w:val="00791483"/>
    <w:rsid w:val="007914E8"/>
    <w:rsid w:val="007916D7"/>
    <w:rsid w:val="00791748"/>
    <w:rsid w:val="007917FE"/>
    <w:rsid w:val="0079186F"/>
    <w:rsid w:val="007919B3"/>
    <w:rsid w:val="00791C0D"/>
    <w:rsid w:val="00791D02"/>
    <w:rsid w:val="00792315"/>
    <w:rsid w:val="00792400"/>
    <w:rsid w:val="007924D7"/>
    <w:rsid w:val="0079267B"/>
    <w:rsid w:val="007926AE"/>
    <w:rsid w:val="007926E9"/>
    <w:rsid w:val="007927CF"/>
    <w:rsid w:val="007930B1"/>
    <w:rsid w:val="007934CB"/>
    <w:rsid w:val="007936DF"/>
    <w:rsid w:val="0079375A"/>
    <w:rsid w:val="00793928"/>
    <w:rsid w:val="00793CC6"/>
    <w:rsid w:val="00793E1F"/>
    <w:rsid w:val="007942C0"/>
    <w:rsid w:val="007946C3"/>
    <w:rsid w:val="007946C6"/>
    <w:rsid w:val="00794912"/>
    <w:rsid w:val="00794A99"/>
    <w:rsid w:val="00794AE5"/>
    <w:rsid w:val="00794B13"/>
    <w:rsid w:val="00794C96"/>
    <w:rsid w:val="00794D04"/>
    <w:rsid w:val="00795027"/>
    <w:rsid w:val="007952C1"/>
    <w:rsid w:val="007953D0"/>
    <w:rsid w:val="0079572D"/>
    <w:rsid w:val="00795BBC"/>
    <w:rsid w:val="00795CF0"/>
    <w:rsid w:val="00795D99"/>
    <w:rsid w:val="00796318"/>
    <w:rsid w:val="007963D5"/>
    <w:rsid w:val="00796D57"/>
    <w:rsid w:val="00796DEA"/>
    <w:rsid w:val="00797194"/>
    <w:rsid w:val="00797460"/>
    <w:rsid w:val="00797492"/>
    <w:rsid w:val="00797585"/>
    <w:rsid w:val="0079789E"/>
    <w:rsid w:val="00797CC5"/>
    <w:rsid w:val="00797D28"/>
    <w:rsid w:val="007A0033"/>
    <w:rsid w:val="007A02F6"/>
    <w:rsid w:val="007A0879"/>
    <w:rsid w:val="007A0979"/>
    <w:rsid w:val="007A0C6B"/>
    <w:rsid w:val="007A0CD4"/>
    <w:rsid w:val="007A0E7F"/>
    <w:rsid w:val="007A0F4A"/>
    <w:rsid w:val="007A1097"/>
    <w:rsid w:val="007A1165"/>
    <w:rsid w:val="007A13D0"/>
    <w:rsid w:val="007A1426"/>
    <w:rsid w:val="007A14FA"/>
    <w:rsid w:val="007A1644"/>
    <w:rsid w:val="007A165F"/>
    <w:rsid w:val="007A1F28"/>
    <w:rsid w:val="007A2118"/>
    <w:rsid w:val="007A2620"/>
    <w:rsid w:val="007A2993"/>
    <w:rsid w:val="007A2A42"/>
    <w:rsid w:val="007A2CDC"/>
    <w:rsid w:val="007A2CEA"/>
    <w:rsid w:val="007A2E07"/>
    <w:rsid w:val="007A2ECE"/>
    <w:rsid w:val="007A2F87"/>
    <w:rsid w:val="007A33FE"/>
    <w:rsid w:val="007A3467"/>
    <w:rsid w:val="007A348B"/>
    <w:rsid w:val="007A36C2"/>
    <w:rsid w:val="007A3826"/>
    <w:rsid w:val="007A3A19"/>
    <w:rsid w:val="007A3B71"/>
    <w:rsid w:val="007A3D3A"/>
    <w:rsid w:val="007A3D95"/>
    <w:rsid w:val="007A3E69"/>
    <w:rsid w:val="007A3ED5"/>
    <w:rsid w:val="007A4182"/>
    <w:rsid w:val="007A4211"/>
    <w:rsid w:val="007A424D"/>
    <w:rsid w:val="007A45CF"/>
    <w:rsid w:val="007A45FC"/>
    <w:rsid w:val="007A4641"/>
    <w:rsid w:val="007A4698"/>
    <w:rsid w:val="007A48A6"/>
    <w:rsid w:val="007A48EA"/>
    <w:rsid w:val="007A4D1D"/>
    <w:rsid w:val="007A4E7F"/>
    <w:rsid w:val="007A4F5D"/>
    <w:rsid w:val="007A54CD"/>
    <w:rsid w:val="007A58E9"/>
    <w:rsid w:val="007A59D9"/>
    <w:rsid w:val="007A60AB"/>
    <w:rsid w:val="007A63EA"/>
    <w:rsid w:val="007A6585"/>
    <w:rsid w:val="007A66F4"/>
    <w:rsid w:val="007A6781"/>
    <w:rsid w:val="007A6A1C"/>
    <w:rsid w:val="007A6C29"/>
    <w:rsid w:val="007A6CFB"/>
    <w:rsid w:val="007A6D64"/>
    <w:rsid w:val="007A6EAA"/>
    <w:rsid w:val="007A6F8C"/>
    <w:rsid w:val="007A70D5"/>
    <w:rsid w:val="007A7114"/>
    <w:rsid w:val="007A728C"/>
    <w:rsid w:val="007A7410"/>
    <w:rsid w:val="007A74CB"/>
    <w:rsid w:val="007A74EB"/>
    <w:rsid w:val="007A7A22"/>
    <w:rsid w:val="007A7A2D"/>
    <w:rsid w:val="007A7E54"/>
    <w:rsid w:val="007A7ED1"/>
    <w:rsid w:val="007B020A"/>
    <w:rsid w:val="007B0236"/>
    <w:rsid w:val="007B0268"/>
    <w:rsid w:val="007B02C0"/>
    <w:rsid w:val="007B04FC"/>
    <w:rsid w:val="007B052F"/>
    <w:rsid w:val="007B05CC"/>
    <w:rsid w:val="007B05D1"/>
    <w:rsid w:val="007B068B"/>
    <w:rsid w:val="007B07C9"/>
    <w:rsid w:val="007B08AC"/>
    <w:rsid w:val="007B09A6"/>
    <w:rsid w:val="007B0C24"/>
    <w:rsid w:val="007B0FE6"/>
    <w:rsid w:val="007B1077"/>
    <w:rsid w:val="007B10DE"/>
    <w:rsid w:val="007B1382"/>
    <w:rsid w:val="007B1636"/>
    <w:rsid w:val="007B1A6A"/>
    <w:rsid w:val="007B1A87"/>
    <w:rsid w:val="007B1B24"/>
    <w:rsid w:val="007B1BE0"/>
    <w:rsid w:val="007B1C6E"/>
    <w:rsid w:val="007B1CD7"/>
    <w:rsid w:val="007B2007"/>
    <w:rsid w:val="007B2061"/>
    <w:rsid w:val="007B20DD"/>
    <w:rsid w:val="007B23F2"/>
    <w:rsid w:val="007B2562"/>
    <w:rsid w:val="007B278C"/>
    <w:rsid w:val="007B2833"/>
    <w:rsid w:val="007B2879"/>
    <w:rsid w:val="007B293C"/>
    <w:rsid w:val="007B2A37"/>
    <w:rsid w:val="007B2A43"/>
    <w:rsid w:val="007B2B22"/>
    <w:rsid w:val="007B2C13"/>
    <w:rsid w:val="007B3165"/>
    <w:rsid w:val="007B3215"/>
    <w:rsid w:val="007B3577"/>
    <w:rsid w:val="007B366F"/>
    <w:rsid w:val="007B3727"/>
    <w:rsid w:val="007B3785"/>
    <w:rsid w:val="007B39AA"/>
    <w:rsid w:val="007B3AB1"/>
    <w:rsid w:val="007B3AD2"/>
    <w:rsid w:val="007B3C62"/>
    <w:rsid w:val="007B3EA8"/>
    <w:rsid w:val="007B4084"/>
    <w:rsid w:val="007B4646"/>
    <w:rsid w:val="007B4656"/>
    <w:rsid w:val="007B46EA"/>
    <w:rsid w:val="007B4A30"/>
    <w:rsid w:val="007B4B68"/>
    <w:rsid w:val="007B4BF4"/>
    <w:rsid w:val="007B56A4"/>
    <w:rsid w:val="007B57C6"/>
    <w:rsid w:val="007B59E9"/>
    <w:rsid w:val="007B5B1E"/>
    <w:rsid w:val="007B5D6C"/>
    <w:rsid w:val="007B6113"/>
    <w:rsid w:val="007B6669"/>
    <w:rsid w:val="007B680C"/>
    <w:rsid w:val="007B6A86"/>
    <w:rsid w:val="007B6C15"/>
    <w:rsid w:val="007B6C81"/>
    <w:rsid w:val="007B6E38"/>
    <w:rsid w:val="007B7229"/>
    <w:rsid w:val="007B73A4"/>
    <w:rsid w:val="007B753B"/>
    <w:rsid w:val="007B76A6"/>
    <w:rsid w:val="007B78F3"/>
    <w:rsid w:val="007B7A2C"/>
    <w:rsid w:val="007C0090"/>
    <w:rsid w:val="007C014F"/>
    <w:rsid w:val="007C0436"/>
    <w:rsid w:val="007C0546"/>
    <w:rsid w:val="007C05CB"/>
    <w:rsid w:val="007C0600"/>
    <w:rsid w:val="007C06E4"/>
    <w:rsid w:val="007C0887"/>
    <w:rsid w:val="007C08F3"/>
    <w:rsid w:val="007C09E9"/>
    <w:rsid w:val="007C0AA1"/>
    <w:rsid w:val="007C0AFB"/>
    <w:rsid w:val="007C0C2C"/>
    <w:rsid w:val="007C0CB4"/>
    <w:rsid w:val="007C0FB7"/>
    <w:rsid w:val="007C1081"/>
    <w:rsid w:val="007C12C0"/>
    <w:rsid w:val="007C1353"/>
    <w:rsid w:val="007C1391"/>
    <w:rsid w:val="007C1568"/>
    <w:rsid w:val="007C15B1"/>
    <w:rsid w:val="007C1980"/>
    <w:rsid w:val="007C1F62"/>
    <w:rsid w:val="007C225D"/>
    <w:rsid w:val="007C230C"/>
    <w:rsid w:val="007C248D"/>
    <w:rsid w:val="007C27BE"/>
    <w:rsid w:val="007C2906"/>
    <w:rsid w:val="007C2B9F"/>
    <w:rsid w:val="007C2E57"/>
    <w:rsid w:val="007C336C"/>
    <w:rsid w:val="007C3399"/>
    <w:rsid w:val="007C33E0"/>
    <w:rsid w:val="007C3462"/>
    <w:rsid w:val="007C37BE"/>
    <w:rsid w:val="007C38F8"/>
    <w:rsid w:val="007C3944"/>
    <w:rsid w:val="007C39B7"/>
    <w:rsid w:val="007C39D1"/>
    <w:rsid w:val="007C3B28"/>
    <w:rsid w:val="007C3E1C"/>
    <w:rsid w:val="007C3FBE"/>
    <w:rsid w:val="007C4184"/>
    <w:rsid w:val="007C471A"/>
    <w:rsid w:val="007C4AC0"/>
    <w:rsid w:val="007C4ACF"/>
    <w:rsid w:val="007C52AF"/>
    <w:rsid w:val="007C53D4"/>
    <w:rsid w:val="007C544E"/>
    <w:rsid w:val="007C545B"/>
    <w:rsid w:val="007C5552"/>
    <w:rsid w:val="007C563E"/>
    <w:rsid w:val="007C5793"/>
    <w:rsid w:val="007C5A84"/>
    <w:rsid w:val="007C5F44"/>
    <w:rsid w:val="007C60E2"/>
    <w:rsid w:val="007C622A"/>
    <w:rsid w:val="007C6971"/>
    <w:rsid w:val="007C6F89"/>
    <w:rsid w:val="007C7605"/>
    <w:rsid w:val="007C765E"/>
    <w:rsid w:val="007C77DE"/>
    <w:rsid w:val="007C7815"/>
    <w:rsid w:val="007C7A8C"/>
    <w:rsid w:val="007C7C8A"/>
    <w:rsid w:val="007D016F"/>
    <w:rsid w:val="007D0324"/>
    <w:rsid w:val="007D04D3"/>
    <w:rsid w:val="007D0916"/>
    <w:rsid w:val="007D0B0D"/>
    <w:rsid w:val="007D0EC6"/>
    <w:rsid w:val="007D129E"/>
    <w:rsid w:val="007D12BF"/>
    <w:rsid w:val="007D12E2"/>
    <w:rsid w:val="007D13AB"/>
    <w:rsid w:val="007D13E9"/>
    <w:rsid w:val="007D1511"/>
    <w:rsid w:val="007D1516"/>
    <w:rsid w:val="007D1545"/>
    <w:rsid w:val="007D1A23"/>
    <w:rsid w:val="007D1A5D"/>
    <w:rsid w:val="007D1A75"/>
    <w:rsid w:val="007D1AD3"/>
    <w:rsid w:val="007D1B44"/>
    <w:rsid w:val="007D1F86"/>
    <w:rsid w:val="007D219D"/>
    <w:rsid w:val="007D22AF"/>
    <w:rsid w:val="007D24E8"/>
    <w:rsid w:val="007D26E2"/>
    <w:rsid w:val="007D2815"/>
    <w:rsid w:val="007D28CE"/>
    <w:rsid w:val="007D29C9"/>
    <w:rsid w:val="007D2B51"/>
    <w:rsid w:val="007D2C00"/>
    <w:rsid w:val="007D2C0F"/>
    <w:rsid w:val="007D2C4D"/>
    <w:rsid w:val="007D2E40"/>
    <w:rsid w:val="007D331B"/>
    <w:rsid w:val="007D35E4"/>
    <w:rsid w:val="007D3619"/>
    <w:rsid w:val="007D36C0"/>
    <w:rsid w:val="007D3762"/>
    <w:rsid w:val="007D3C12"/>
    <w:rsid w:val="007D3DE0"/>
    <w:rsid w:val="007D3F7A"/>
    <w:rsid w:val="007D3FCA"/>
    <w:rsid w:val="007D400E"/>
    <w:rsid w:val="007D403F"/>
    <w:rsid w:val="007D414B"/>
    <w:rsid w:val="007D4175"/>
    <w:rsid w:val="007D41BD"/>
    <w:rsid w:val="007D42C4"/>
    <w:rsid w:val="007D459E"/>
    <w:rsid w:val="007D45E2"/>
    <w:rsid w:val="007D4659"/>
    <w:rsid w:val="007D4E33"/>
    <w:rsid w:val="007D4F04"/>
    <w:rsid w:val="007D4FA7"/>
    <w:rsid w:val="007D5541"/>
    <w:rsid w:val="007D584E"/>
    <w:rsid w:val="007D58C9"/>
    <w:rsid w:val="007D5A04"/>
    <w:rsid w:val="007D5AD6"/>
    <w:rsid w:val="007D5E30"/>
    <w:rsid w:val="007D5E62"/>
    <w:rsid w:val="007D5EB7"/>
    <w:rsid w:val="007D6055"/>
    <w:rsid w:val="007D6213"/>
    <w:rsid w:val="007D66D0"/>
    <w:rsid w:val="007D676A"/>
    <w:rsid w:val="007D6DC0"/>
    <w:rsid w:val="007D7108"/>
    <w:rsid w:val="007D739C"/>
    <w:rsid w:val="007D74E2"/>
    <w:rsid w:val="007D7785"/>
    <w:rsid w:val="007D7911"/>
    <w:rsid w:val="007E01AC"/>
    <w:rsid w:val="007E023B"/>
    <w:rsid w:val="007E0471"/>
    <w:rsid w:val="007E058D"/>
    <w:rsid w:val="007E0653"/>
    <w:rsid w:val="007E08C8"/>
    <w:rsid w:val="007E09D0"/>
    <w:rsid w:val="007E0C22"/>
    <w:rsid w:val="007E0CDC"/>
    <w:rsid w:val="007E1538"/>
    <w:rsid w:val="007E1709"/>
    <w:rsid w:val="007E1D76"/>
    <w:rsid w:val="007E1FBC"/>
    <w:rsid w:val="007E243D"/>
    <w:rsid w:val="007E28DA"/>
    <w:rsid w:val="007E2931"/>
    <w:rsid w:val="007E29B4"/>
    <w:rsid w:val="007E2E8F"/>
    <w:rsid w:val="007E2F39"/>
    <w:rsid w:val="007E30B6"/>
    <w:rsid w:val="007E30CA"/>
    <w:rsid w:val="007E31DA"/>
    <w:rsid w:val="007E33EA"/>
    <w:rsid w:val="007E3492"/>
    <w:rsid w:val="007E350A"/>
    <w:rsid w:val="007E3586"/>
    <w:rsid w:val="007E375E"/>
    <w:rsid w:val="007E39FC"/>
    <w:rsid w:val="007E3A3F"/>
    <w:rsid w:val="007E3ADA"/>
    <w:rsid w:val="007E3B82"/>
    <w:rsid w:val="007E4098"/>
    <w:rsid w:val="007E4268"/>
    <w:rsid w:val="007E45A5"/>
    <w:rsid w:val="007E464A"/>
    <w:rsid w:val="007E465F"/>
    <w:rsid w:val="007E474E"/>
    <w:rsid w:val="007E4A02"/>
    <w:rsid w:val="007E4C26"/>
    <w:rsid w:val="007E4CE0"/>
    <w:rsid w:val="007E4D95"/>
    <w:rsid w:val="007E4EA8"/>
    <w:rsid w:val="007E4EF5"/>
    <w:rsid w:val="007E4F8E"/>
    <w:rsid w:val="007E5062"/>
    <w:rsid w:val="007E59DF"/>
    <w:rsid w:val="007E5C4F"/>
    <w:rsid w:val="007E5C89"/>
    <w:rsid w:val="007E6616"/>
    <w:rsid w:val="007E6911"/>
    <w:rsid w:val="007E6985"/>
    <w:rsid w:val="007E6AB3"/>
    <w:rsid w:val="007E6B5B"/>
    <w:rsid w:val="007E6B8F"/>
    <w:rsid w:val="007E6C21"/>
    <w:rsid w:val="007E6D16"/>
    <w:rsid w:val="007E6EB3"/>
    <w:rsid w:val="007E70E4"/>
    <w:rsid w:val="007E7150"/>
    <w:rsid w:val="007E71B2"/>
    <w:rsid w:val="007E7466"/>
    <w:rsid w:val="007E747D"/>
    <w:rsid w:val="007E7547"/>
    <w:rsid w:val="007E76D7"/>
    <w:rsid w:val="007E77E3"/>
    <w:rsid w:val="007E787D"/>
    <w:rsid w:val="007E791B"/>
    <w:rsid w:val="007E7964"/>
    <w:rsid w:val="007E7E29"/>
    <w:rsid w:val="007E7F75"/>
    <w:rsid w:val="007F003D"/>
    <w:rsid w:val="007F013A"/>
    <w:rsid w:val="007F022C"/>
    <w:rsid w:val="007F030D"/>
    <w:rsid w:val="007F0361"/>
    <w:rsid w:val="007F03AA"/>
    <w:rsid w:val="007F0495"/>
    <w:rsid w:val="007F06D0"/>
    <w:rsid w:val="007F07B7"/>
    <w:rsid w:val="007F0C47"/>
    <w:rsid w:val="007F0C5A"/>
    <w:rsid w:val="007F0CC5"/>
    <w:rsid w:val="007F10EE"/>
    <w:rsid w:val="007F1415"/>
    <w:rsid w:val="007F1421"/>
    <w:rsid w:val="007F1458"/>
    <w:rsid w:val="007F1578"/>
    <w:rsid w:val="007F1AC4"/>
    <w:rsid w:val="007F1E1A"/>
    <w:rsid w:val="007F1F8F"/>
    <w:rsid w:val="007F20C5"/>
    <w:rsid w:val="007F2544"/>
    <w:rsid w:val="007F2584"/>
    <w:rsid w:val="007F26E8"/>
    <w:rsid w:val="007F2AA8"/>
    <w:rsid w:val="007F2C16"/>
    <w:rsid w:val="007F2F2D"/>
    <w:rsid w:val="007F2F4C"/>
    <w:rsid w:val="007F3016"/>
    <w:rsid w:val="007F3216"/>
    <w:rsid w:val="007F33D8"/>
    <w:rsid w:val="007F37A2"/>
    <w:rsid w:val="007F3AEF"/>
    <w:rsid w:val="007F3BB5"/>
    <w:rsid w:val="007F3CF6"/>
    <w:rsid w:val="007F3F3C"/>
    <w:rsid w:val="007F3F61"/>
    <w:rsid w:val="007F4158"/>
    <w:rsid w:val="007F41FF"/>
    <w:rsid w:val="007F4228"/>
    <w:rsid w:val="007F4346"/>
    <w:rsid w:val="007F46EE"/>
    <w:rsid w:val="007F491E"/>
    <w:rsid w:val="007F4A04"/>
    <w:rsid w:val="007F4FE4"/>
    <w:rsid w:val="007F50F3"/>
    <w:rsid w:val="007F576D"/>
    <w:rsid w:val="007F5A20"/>
    <w:rsid w:val="007F5A81"/>
    <w:rsid w:val="007F5B88"/>
    <w:rsid w:val="007F5C1D"/>
    <w:rsid w:val="007F5C54"/>
    <w:rsid w:val="007F5D73"/>
    <w:rsid w:val="007F5FB2"/>
    <w:rsid w:val="007F68C9"/>
    <w:rsid w:val="007F6B1D"/>
    <w:rsid w:val="007F6DEB"/>
    <w:rsid w:val="007F6F45"/>
    <w:rsid w:val="007F7101"/>
    <w:rsid w:val="007F71AD"/>
    <w:rsid w:val="007F7390"/>
    <w:rsid w:val="007F73C0"/>
    <w:rsid w:val="007F74AE"/>
    <w:rsid w:val="007F75D8"/>
    <w:rsid w:val="007F777F"/>
    <w:rsid w:val="007F795C"/>
    <w:rsid w:val="007F797E"/>
    <w:rsid w:val="007F7BA0"/>
    <w:rsid w:val="007F7D04"/>
    <w:rsid w:val="007F7DA4"/>
    <w:rsid w:val="007F7DEB"/>
    <w:rsid w:val="0080010C"/>
    <w:rsid w:val="0080065E"/>
    <w:rsid w:val="00800861"/>
    <w:rsid w:val="00800AC7"/>
    <w:rsid w:val="00800AD7"/>
    <w:rsid w:val="00800D8B"/>
    <w:rsid w:val="00800E56"/>
    <w:rsid w:val="00800E59"/>
    <w:rsid w:val="00801034"/>
    <w:rsid w:val="00801523"/>
    <w:rsid w:val="00801789"/>
    <w:rsid w:val="00801975"/>
    <w:rsid w:val="00801A88"/>
    <w:rsid w:val="00801B3F"/>
    <w:rsid w:val="008020CA"/>
    <w:rsid w:val="0080212E"/>
    <w:rsid w:val="008021F3"/>
    <w:rsid w:val="008022DE"/>
    <w:rsid w:val="00802380"/>
    <w:rsid w:val="008023A7"/>
    <w:rsid w:val="0080253F"/>
    <w:rsid w:val="00802745"/>
    <w:rsid w:val="0080275A"/>
    <w:rsid w:val="00802861"/>
    <w:rsid w:val="00802967"/>
    <w:rsid w:val="00802C8F"/>
    <w:rsid w:val="00802CC7"/>
    <w:rsid w:val="00802D58"/>
    <w:rsid w:val="0080330D"/>
    <w:rsid w:val="008033B3"/>
    <w:rsid w:val="0080344C"/>
    <w:rsid w:val="008035A4"/>
    <w:rsid w:val="00803655"/>
    <w:rsid w:val="0080372B"/>
    <w:rsid w:val="00803843"/>
    <w:rsid w:val="00803A23"/>
    <w:rsid w:val="00803B1F"/>
    <w:rsid w:val="00803B4D"/>
    <w:rsid w:val="00803F9D"/>
    <w:rsid w:val="008040D6"/>
    <w:rsid w:val="00804130"/>
    <w:rsid w:val="008043B1"/>
    <w:rsid w:val="0080446C"/>
    <w:rsid w:val="00804499"/>
    <w:rsid w:val="0080456F"/>
    <w:rsid w:val="00804814"/>
    <w:rsid w:val="00804909"/>
    <w:rsid w:val="008049C1"/>
    <w:rsid w:val="00804B96"/>
    <w:rsid w:val="00804CA7"/>
    <w:rsid w:val="00804F1F"/>
    <w:rsid w:val="00804FAC"/>
    <w:rsid w:val="008052EA"/>
    <w:rsid w:val="0080548F"/>
    <w:rsid w:val="008057B8"/>
    <w:rsid w:val="008057F6"/>
    <w:rsid w:val="008058ED"/>
    <w:rsid w:val="008058F8"/>
    <w:rsid w:val="00805B01"/>
    <w:rsid w:val="00805B54"/>
    <w:rsid w:val="00805C89"/>
    <w:rsid w:val="00805FA1"/>
    <w:rsid w:val="0080604C"/>
    <w:rsid w:val="008060A8"/>
    <w:rsid w:val="008061E1"/>
    <w:rsid w:val="008063E7"/>
    <w:rsid w:val="0080676A"/>
    <w:rsid w:val="00806936"/>
    <w:rsid w:val="00806C0A"/>
    <w:rsid w:val="00806D5B"/>
    <w:rsid w:val="00806EAD"/>
    <w:rsid w:val="00806F36"/>
    <w:rsid w:val="00806FC1"/>
    <w:rsid w:val="0080704D"/>
    <w:rsid w:val="008071D4"/>
    <w:rsid w:val="008074A5"/>
    <w:rsid w:val="0080776B"/>
    <w:rsid w:val="008077E1"/>
    <w:rsid w:val="008077E4"/>
    <w:rsid w:val="008079D9"/>
    <w:rsid w:val="00807A02"/>
    <w:rsid w:val="00807A7E"/>
    <w:rsid w:val="00807ACD"/>
    <w:rsid w:val="00807C96"/>
    <w:rsid w:val="00807D44"/>
    <w:rsid w:val="00807DE1"/>
    <w:rsid w:val="00807ED7"/>
    <w:rsid w:val="008100A5"/>
    <w:rsid w:val="00810258"/>
    <w:rsid w:val="008105A1"/>
    <w:rsid w:val="008105B2"/>
    <w:rsid w:val="00810E5A"/>
    <w:rsid w:val="00810FDD"/>
    <w:rsid w:val="008110FE"/>
    <w:rsid w:val="00811538"/>
    <w:rsid w:val="0081180F"/>
    <w:rsid w:val="00811CC2"/>
    <w:rsid w:val="00811D1F"/>
    <w:rsid w:val="00811FA4"/>
    <w:rsid w:val="00812015"/>
    <w:rsid w:val="008124D6"/>
    <w:rsid w:val="0081288C"/>
    <w:rsid w:val="008128C3"/>
    <w:rsid w:val="00812ED4"/>
    <w:rsid w:val="00812ED7"/>
    <w:rsid w:val="00812F88"/>
    <w:rsid w:val="00813348"/>
    <w:rsid w:val="008133DC"/>
    <w:rsid w:val="0081356A"/>
    <w:rsid w:val="008139DE"/>
    <w:rsid w:val="00813DD4"/>
    <w:rsid w:val="00813E4A"/>
    <w:rsid w:val="00813E4F"/>
    <w:rsid w:val="00814074"/>
    <w:rsid w:val="00814151"/>
    <w:rsid w:val="00814198"/>
    <w:rsid w:val="008144C2"/>
    <w:rsid w:val="0081475D"/>
    <w:rsid w:val="00814821"/>
    <w:rsid w:val="008148CB"/>
    <w:rsid w:val="00814C49"/>
    <w:rsid w:val="00814C61"/>
    <w:rsid w:val="00814ED8"/>
    <w:rsid w:val="00814FDC"/>
    <w:rsid w:val="00815170"/>
    <w:rsid w:val="008151E6"/>
    <w:rsid w:val="008152E8"/>
    <w:rsid w:val="008154D4"/>
    <w:rsid w:val="0081553E"/>
    <w:rsid w:val="00815795"/>
    <w:rsid w:val="00815852"/>
    <w:rsid w:val="00815B8F"/>
    <w:rsid w:val="00815B9F"/>
    <w:rsid w:val="008160A0"/>
    <w:rsid w:val="00816114"/>
    <w:rsid w:val="008163B6"/>
    <w:rsid w:val="00816461"/>
    <w:rsid w:val="008164BF"/>
    <w:rsid w:val="0081658C"/>
    <w:rsid w:val="0081691D"/>
    <w:rsid w:val="008169F1"/>
    <w:rsid w:val="00816A4D"/>
    <w:rsid w:val="00816C96"/>
    <w:rsid w:val="00816D82"/>
    <w:rsid w:val="00817037"/>
    <w:rsid w:val="00817089"/>
    <w:rsid w:val="008170C2"/>
    <w:rsid w:val="00817186"/>
    <w:rsid w:val="008173AF"/>
    <w:rsid w:val="008176DF"/>
    <w:rsid w:val="00817787"/>
    <w:rsid w:val="0081779C"/>
    <w:rsid w:val="008178ED"/>
    <w:rsid w:val="00817901"/>
    <w:rsid w:val="00817CA2"/>
    <w:rsid w:val="00817E7E"/>
    <w:rsid w:val="00817EA9"/>
    <w:rsid w:val="00820719"/>
    <w:rsid w:val="00820A9E"/>
    <w:rsid w:val="00821259"/>
    <w:rsid w:val="008213B4"/>
    <w:rsid w:val="008219D9"/>
    <w:rsid w:val="00821B19"/>
    <w:rsid w:val="00821E5B"/>
    <w:rsid w:val="00821E75"/>
    <w:rsid w:val="00822221"/>
    <w:rsid w:val="008226E0"/>
    <w:rsid w:val="008228E5"/>
    <w:rsid w:val="00822ADB"/>
    <w:rsid w:val="00822AE6"/>
    <w:rsid w:val="00822B9B"/>
    <w:rsid w:val="00822D23"/>
    <w:rsid w:val="0082302E"/>
    <w:rsid w:val="008234BA"/>
    <w:rsid w:val="0082359C"/>
    <w:rsid w:val="008236FB"/>
    <w:rsid w:val="00823758"/>
    <w:rsid w:val="00823902"/>
    <w:rsid w:val="00823BB1"/>
    <w:rsid w:val="00823D42"/>
    <w:rsid w:val="008241C3"/>
    <w:rsid w:val="00824490"/>
    <w:rsid w:val="00824595"/>
    <w:rsid w:val="0082474A"/>
    <w:rsid w:val="008248AA"/>
    <w:rsid w:val="008248C5"/>
    <w:rsid w:val="00824BA4"/>
    <w:rsid w:val="00824F29"/>
    <w:rsid w:val="008250C1"/>
    <w:rsid w:val="0082523D"/>
    <w:rsid w:val="008252C0"/>
    <w:rsid w:val="0082536A"/>
    <w:rsid w:val="0082542B"/>
    <w:rsid w:val="00825BD9"/>
    <w:rsid w:val="00825D20"/>
    <w:rsid w:val="00825E44"/>
    <w:rsid w:val="00825F08"/>
    <w:rsid w:val="00826254"/>
    <w:rsid w:val="00826554"/>
    <w:rsid w:val="00826747"/>
    <w:rsid w:val="00826986"/>
    <w:rsid w:val="00826987"/>
    <w:rsid w:val="00826A7A"/>
    <w:rsid w:val="00826A9A"/>
    <w:rsid w:val="00827197"/>
    <w:rsid w:val="00827249"/>
    <w:rsid w:val="0082747D"/>
    <w:rsid w:val="008275B1"/>
    <w:rsid w:val="00827752"/>
    <w:rsid w:val="008277E1"/>
    <w:rsid w:val="0082785F"/>
    <w:rsid w:val="00827D9A"/>
    <w:rsid w:val="00827F89"/>
    <w:rsid w:val="00830079"/>
    <w:rsid w:val="00830362"/>
    <w:rsid w:val="00830468"/>
    <w:rsid w:val="008309CA"/>
    <w:rsid w:val="00830C9B"/>
    <w:rsid w:val="00830D1F"/>
    <w:rsid w:val="008310B3"/>
    <w:rsid w:val="00831263"/>
    <w:rsid w:val="00831513"/>
    <w:rsid w:val="00831709"/>
    <w:rsid w:val="00831AB0"/>
    <w:rsid w:val="00831D88"/>
    <w:rsid w:val="00831FD3"/>
    <w:rsid w:val="008321B3"/>
    <w:rsid w:val="00832398"/>
    <w:rsid w:val="008329FE"/>
    <w:rsid w:val="00832CB6"/>
    <w:rsid w:val="00832CE6"/>
    <w:rsid w:val="00832DDD"/>
    <w:rsid w:val="00832DFF"/>
    <w:rsid w:val="00833204"/>
    <w:rsid w:val="00833369"/>
    <w:rsid w:val="0083337A"/>
    <w:rsid w:val="00833474"/>
    <w:rsid w:val="00833554"/>
    <w:rsid w:val="008337E8"/>
    <w:rsid w:val="00833A6A"/>
    <w:rsid w:val="00833E71"/>
    <w:rsid w:val="00833EB9"/>
    <w:rsid w:val="008341C8"/>
    <w:rsid w:val="008342B1"/>
    <w:rsid w:val="008344AA"/>
    <w:rsid w:val="0083457E"/>
    <w:rsid w:val="008346FA"/>
    <w:rsid w:val="00834701"/>
    <w:rsid w:val="00834883"/>
    <w:rsid w:val="0083492D"/>
    <w:rsid w:val="00834A5B"/>
    <w:rsid w:val="00834CA9"/>
    <w:rsid w:val="00834E6C"/>
    <w:rsid w:val="00834E73"/>
    <w:rsid w:val="00834E9E"/>
    <w:rsid w:val="008350B2"/>
    <w:rsid w:val="0083544B"/>
    <w:rsid w:val="008356B4"/>
    <w:rsid w:val="0083576A"/>
    <w:rsid w:val="00835996"/>
    <w:rsid w:val="00835A22"/>
    <w:rsid w:val="00835D90"/>
    <w:rsid w:val="00835E16"/>
    <w:rsid w:val="00835E33"/>
    <w:rsid w:val="00836044"/>
    <w:rsid w:val="00836138"/>
    <w:rsid w:val="0083629A"/>
    <w:rsid w:val="008363CB"/>
    <w:rsid w:val="00836454"/>
    <w:rsid w:val="00836695"/>
    <w:rsid w:val="008367A6"/>
    <w:rsid w:val="008367C2"/>
    <w:rsid w:val="00836826"/>
    <w:rsid w:val="00836967"/>
    <w:rsid w:val="00836E2A"/>
    <w:rsid w:val="00836F46"/>
    <w:rsid w:val="0083717D"/>
    <w:rsid w:val="008374C6"/>
    <w:rsid w:val="00837697"/>
    <w:rsid w:val="008376F9"/>
    <w:rsid w:val="008379DD"/>
    <w:rsid w:val="00837D14"/>
    <w:rsid w:val="00837DA8"/>
    <w:rsid w:val="00837E25"/>
    <w:rsid w:val="00837F0B"/>
    <w:rsid w:val="00840017"/>
    <w:rsid w:val="00840153"/>
    <w:rsid w:val="00840281"/>
    <w:rsid w:val="00840487"/>
    <w:rsid w:val="00840582"/>
    <w:rsid w:val="00840834"/>
    <w:rsid w:val="00840857"/>
    <w:rsid w:val="00840955"/>
    <w:rsid w:val="00840AC2"/>
    <w:rsid w:val="00840AFB"/>
    <w:rsid w:val="00840D0D"/>
    <w:rsid w:val="00840DB1"/>
    <w:rsid w:val="00841265"/>
    <w:rsid w:val="008414CF"/>
    <w:rsid w:val="008414D6"/>
    <w:rsid w:val="00841532"/>
    <w:rsid w:val="00841631"/>
    <w:rsid w:val="0084174E"/>
    <w:rsid w:val="008417A4"/>
    <w:rsid w:val="00841986"/>
    <w:rsid w:val="00841EBA"/>
    <w:rsid w:val="008420C4"/>
    <w:rsid w:val="008422F8"/>
    <w:rsid w:val="00842569"/>
    <w:rsid w:val="00842579"/>
    <w:rsid w:val="008427D6"/>
    <w:rsid w:val="008429AF"/>
    <w:rsid w:val="00842BA8"/>
    <w:rsid w:val="00842BBF"/>
    <w:rsid w:val="00842C09"/>
    <w:rsid w:val="00842E8C"/>
    <w:rsid w:val="008430BA"/>
    <w:rsid w:val="00843291"/>
    <w:rsid w:val="008433DE"/>
    <w:rsid w:val="0084362B"/>
    <w:rsid w:val="00843687"/>
    <w:rsid w:val="0084385F"/>
    <w:rsid w:val="00843868"/>
    <w:rsid w:val="0084396D"/>
    <w:rsid w:val="00843EFB"/>
    <w:rsid w:val="0084405F"/>
    <w:rsid w:val="00844133"/>
    <w:rsid w:val="008441DA"/>
    <w:rsid w:val="008444AD"/>
    <w:rsid w:val="0084455B"/>
    <w:rsid w:val="00844A6C"/>
    <w:rsid w:val="00845257"/>
    <w:rsid w:val="0084529D"/>
    <w:rsid w:val="0084530D"/>
    <w:rsid w:val="008453E7"/>
    <w:rsid w:val="008453F8"/>
    <w:rsid w:val="008457F0"/>
    <w:rsid w:val="008459F3"/>
    <w:rsid w:val="00845AA0"/>
    <w:rsid w:val="00845BA5"/>
    <w:rsid w:val="00845D9C"/>
    <w:rsid w:val="008463A9"/>
    <w:rsid w:val="008467DA"/>
    <w:rsid w:val="0084684E"/>
    <w:rsid w:val="0084694B"/>
    <w:rsid w:val="008469C3"/>
    <w:rsid w:val="00846BAA"/>
    <w:rsid w:val="00846EDB"/>
    <w:rsid w:val="00847A40"/>
    <w:rsid w:val="00847ABE"/>
    <w:rsid w:val="00847CB5"/>
    <w:rsid w:val="00847EA7"/>
    <w:rsid w:val="008503F7"/>
    <w:rsid w:val="00850569"/>
    <w:rsid w:val="00850571"/>
    <w:rsid w:val="008505F4"/>
    <w:rsid w:val="00850899"/>
    <w:rsid w:val="00850D05"/>
    <w:rsid w:val="00850EB8"/>
    <w:rsid w:val="00850F99"/>
    <w:rsid w:val="00850FF4"/>
    <w:rsid w:val="008513D3"/>
    <w:rsid w:val="008513F5"/>
    <w:rsid w:val="00851AAE"/>
    <w:rsid w:val="00851B5B"/>
    <w:rsid w:val="00852141"/>
    <w:rsid w:val="00852363"/>
    <w:rsid w:val="0085295F"/>
    <w:rsid w:val="00852B3D"/>
    <w:rsid w:val="00852D44"/>
    <w:rsid w:val="00852DE6"/>
    <w:rsid w:val="00852E14"/>
    <w:rsid w:val="00852F44"/>
    <w:rsid w:val="00852F61"/>
    <w:rsid w:val="008532FD"/>
    <w:rsid w:val="008534FF"/>
    <w:rsid w:val="00853617"/>
    <w:rsid w:val="00853637"/>
    <w:rsid w:val="008536BF"/>
    <w:rsid w:val="00853886"/>
    <w:rsid w:val="00853E30"/>
    <w:rsid w:val="008540B2"/>
    <w:rsid w:val="00854107"/>
    <w:rsid w:val="00854193"/>
    <w:rsid w:val="008542F6"/>
    <w:rsid w:val="008543B2"/>
    <w:rsid w:val="00854549"/>
    <w:rsid w:val="00854640"/>
    <w:rsid w:val="008546FF"/>
    <w:rsid w:val="0085478C"/>
    <w:rsid w:val="008547A1"/>
    <w:rsid w:val="00854806"/>
    <w:rsid w:val="00854A3A"/>
    <w:rsid w:val="00854B35"/>
    <w:rsid w:val="0085552E"/>
    <w:rsid w:val="00855977"/>
    <w:rsid w:val="00855E39"/>
    <w:rsid w:val="00855ECA"/>
    <w:rsid w:val="008561C8"/>
    <w:rsid w:val="008566B3"/>
    <w:rsid w:val="008566C0"/>
    <w:rsid w:val="0085675C"/>
    <w:rsid w:val="008567DD"/>
    <w:rsid w:val="008568BE"/>
    <w:rsid w:val="008568DA"/>
    <w:rsid w:val="008569BE"/>
    <w:rsid w:val="00856B4B"/>
    <w:rsid w:val="00856EE6"/>
    <w:rsid w:val="00856EE8"/>
    <w:rsid w:val="0085726E"/>
    <w:rsid w:val="00857354"/>
    <w:rsid w:val="00857508"/>
    <w:rsid w:val="008575A2"/>
    <w:rsid w:val="0085783C"/>
    <w:rsid w:val="00857948"/>
    <w:rsid w:val="00857A56"/>
    <w:rsid w:val="00857B08"/>
    <w:rsid w:val="00857D2E"/>
    <w:rsid w:val="008600A0"/>
    <w:rsid w:val="00860509"/>
    <w:rsid w:val="0086064E"/>
    <w:rsid w:val="008607E1"/>
    <w:rsid w:val="0086086C"/>
    <w:rsid w:val="00860D1D"/>
    <w:rsid w:val="00860EBB"/>
    <w:rsid w:val="0086105E"/>
    <w:rsid w:val="00861227"/>
    <w:rsid w:val="008617BF"/>
    <w:rsid w:val="008618FB"/>
    <w:rsid w:val="00861977"/>
    <w:rsid w:val="00861A8F"/>
    <w:rsid w:val="00861B3C"/>
    <w:rsid w:val="00861EF5"/>
    <w:rsid w:val="008622AB"/>
    <w:rsid w:val="00862321"/>
    <w:rsid w:val="0086255A"/>
    <w:rsid w:val="00862AE0"/>
    <w:rsid w:val="00862D3B"/>
    <w:rsid w:val="00862DA3"/>
    <w:rsid w:val="00862E62"/>
    <w:rsid w:val="008632C3"/>
    <w:rsid w:val="008636E2"/>
    <w:rsid w:val="00863785"/>
    <w:rsid w:val="008637A3"/>
    <w:rsid w:val="00863AEC"/>
    <w:rsid w:val="00863B5E"/>
    <w:rsid w:val="00863D34"/>
    <w:rsid w:val="00863DBC"/>
    <w:rsid w:val="00863F0C"/>
    <w:rsid w:val="008643FA"/>
    <w:rsid w:val="00864429"/>
    <w:rsid w:val="00864448"/>
    <w:rsid w:val="0086451E"/>
    <w:rsid w:val="00864B3D"/>
    <w:rsid w:val="00864C3D"/>
    <w:rsid w:val="00864D0F"/>
    <w:rsid w:val="0086506D"/>
    <w:rsid w:val="0086507B"/>
    <w:rsid w:val="008650B9"/>
    <w:rsid w:val="008651C8"/>
    <w:rsid w:val="008652F4"/>
    <w:rsid w:val="00865393"/>
    <w:rsid w:val="008653B3"/>
    <w:rsid w:val="00865585"/>
    <w:rsid w:val="008656A9"/>
    <w:rsid w:val="008658CB"/>
    <w:rsid w:val="008659D9"/>
    <w:rsid w:val="008659FC"/>
    <w:rsid w:val="00865AD6"/>
    <w:rsid w:val="00865FB7"/>
    <w:rsid w:val="008660E5"/>
    <w:rsid w:val="00866198"/>
    <w:rsid w:val="008661D1"/>
    <w:rsid w:val="00866403"/>
    <w:rsid w:val="00866887"/>
    <w:rsid w:val="008669AD"/>
    <w:rsid w:val="00866E53"/>
    <w:rsid w:val="0086706E"/>
    <w:rsid w:val="0086712D"/>
    <w:rsid w:val="00867221"/>
    <w:rsid w:val="00867693"/>
    <w:rsid w:val="008677A5"/>
    <w:rsid w:val="0086789C"/>
    <w:rsid w:val="00867B31"/>
    <w:rsid w:val="00867E4B"/>
    <w:rsid w:val="00867F98"/>
    <w:rsid w:val="008702E2"/>
    <w:rsid w:val="008703A9"/>
    <w:rsid w:val="00870559"/>
    <w:rsid w:val="00870802"/>
    <w:rsid w:val="00870CFD"/>
    <w:rsid w:val="00870D44"/>
    <w:rsid w:val="00870DEE"/>
    <w:rsid w:val="00871033"/>
    <w:rsid w:val="008710B9"/>
    <w:rsid w:val="00871168"/>
    <w:rsid w:val="008711B2"/>
    <w:rsid w:val="0087132F"/>
    <w:rsid w:val="00871427"/>
    <w:rsid w:val="00871E16"/>
    <w:rsid w:val="00871F14"/>
    <w:rsid w:val="00871FA3"/>
    <w:rsid w:val="008722CE"/>
    <w:rsid w:val="008725D6"/>
    <w:rsid w:val="00872763"/>
    <w:rsid w:val="00872852"/>
    <w:rsid w:val="00872FD0"/>
    <w:rsid w:val="00873488"/>
    <w:rsid w:val="0087353C"/>
    <w:rsid w:val="008736C7"/>
    <w:rsid w:val="008736E1"/>
    <w:rsid w:val="00873768"/>
    <w:rsid w:val="008739BD"/>
    <w:rsid w:val="00873CD3"/>
    <w:rsid w:val="00873D25"/>
    <w:rsid w:val="0087408F"/>
    <w:rsid w:val="00874106"/>
    <w:rsid w:val="0087416F"/>
    <w:rsid w:val="00874309"/>
    <w:rsid w:val="00874336"/>
    <w:rsid w:val="00874518"/>
    <w:rsid w:val="00874634"/>
    <w:rsid w:val="0087471D"/>
    <w:rsid w:val="00874879"/>
    <w:rsid w:val="0087491D"/>
    <w:rsid w:val="00874A19"/>
    <w:rsid w:val="00874A45"/>
    <w:rsid w:val="00874DA1"/>
    <w:rsid w:val="00874ECC"/>
    <w:rsid w:val="00875181"/>
    <w:rsid w:val="008754BF"/>
    <w:rsid w:val="00875853"/>
    <w:rsid w:val="00875A33"/>
    <w:rsid w:val="00875EEF"/>
    <w:rsid w:val="00875F9B"/>
    <w:rsid w:val="0087614E"/>
    <w:rsid w:val="00876424"/>
    <w:rsid w:val="0087644F"/>
    <w:rsid w:val="00876517"/>
    <w:rsid w:val="00876612"/>
    <w:rsid w:val="008769C2"/>
    <w:rsid w:val="00876A2D"/>
    <w:rsid w:val="00876ABF"/>
    <w:rsid w:val="00876BCB"/>
    <w:rsid w:val="0087707B"/>
    <w:rsid w:val="008770DB"/>
    <w:rsid w:val="008771F4"/>
    <w:rsid w:val="0087726C"/>
    <w:rsid w:val="008773A5"/>
    <w:rsid w:val="008775D9"/>
    <w:rsid w:val="00877731"/>
    <w:rsid w:val="0087793C"/>
    <w:rsid w:val="00877947"/>
    <w:rsid w:val="00877E44"/>
    <w:rsid w:val="00877EBA"/>
    <w:rsid w:val="00877F73"/>
    <w:rsid w:val="00877FF6"/>
    <w:rsid w:val="00880102"/>
    <w:rsid w:val="00880299"/>
    <w:rsid w:val="00880420"/>
    <w:rsid w:val="00880556"/>
    <w:rsid w:val="00880833"/>
    <w:rsid w:val="0088094C"/>
    <w:rsid w:val="00880FB1"/>
    <w:rsid w:val="00881079"/>
    <w:rsid w:val="008811DF"/>
    <w:rsid w:val="00881288"/>
    <w:rsid w:val="008814D4"/>
    <w:rsid w:val="0088162D"/>
    <w:rsid w:val="008819D8"/>
    <w:rsid w:val="00881A9D"/>
    <w:rsid w:val="00881D0A"/>
    <w:rsid w:val="00881E40"/>
    <w:rsid w:val="00881EE5"/>
    <w:rsid w:val="00881F72"/>
    <w:rsid w:val="008822D3"/>
    <w:rsid w:val="00883044"/>
    <w:rsid w:val="00883236"/>
    <w:rsid w:val="00883244"/>
    <w:rsid w:val="00883682"/>
    <w:rsid w:val="008837BF"/>
    <w:rsid w:val="00883901"/>
    <w:rsid w:val="008839E3"/>
    <w:rsid w:val="008839E8"/>
    <w:rsid w:val="00883A16"/>
    <w:rsid w:val="00883E23"/>
    <w:rsid w:val="00884005"/>
    <w:rsid w:val="00884AE8"/>
    <w:rsid w:val="00884C65"/>
    <w:rsid w:val="00884D82"/>
    <w:rsid w:val="00884D86"/>
    <w:rsid w:val="00885420"/>
    <w:rsid w:val="00885576"/>
    <w:rsid w:val="008856B5"/>
    <w:rsid w:val="0088579D"/>
    <w:rsid w:val="00885B4C"/>
    <w:rsid w:val="00885B94"/>
    <w:rsid w:val="00885C14"/>
    <w:rsid w:val="00885CEB"/>
    <w:rsid w:val="00885D74"/>
    <w:rsid w:val="00885DB7"/>
    <w:rsid w:val="00885E88"/>
    <w:rsid w:val="008861A2"/>
    <w:rsid w:val="0088637F"/>
    <w:rsid w:val="008865BC"/>
    <w:rsid w:val="00886776"/>
    <w:rsid w:val="00886B95"/>
    <w:rsid w:val="00886B9A"/>
    <w:rsid w:val="00886ECE"/>
    <w:rsid w:val="008870A8"/>
    <w:rsid w:val="00887520"/>
    <w:rsid w:val="008878BE"/>
    <w:rsid w:val="00887B18"/>
    <w:rsid w:val="00887BF5"/>
    <w:rsid w:val="00887D72"/>
    <w:rsid w:val="00890280"/>
    <w:rsid w:val="008905BC"/>
    <w:rsid w:val="0089083A"/>
    <w:rsid w:val="00890A2A"/>
    <w:rsid w:val="00890C2F"/>
    <w:rsid w:val="00890C73"/>
    <w:rsid w:val="00890CBC"/>
    <w:rsid w:val="00890D0D"/>
    <w:rsid w:val="00890E13"/>
    <w:rsid w:val="008910A5"/>
    <w:rsid w:val="008910B7"/>
    <w:rsid w:val="008911CB"/>
    <w:rsid w:val="0089138D"/>
    <w:rsid w:val="00891415"/>
    <w:rsid w:val="008916BD"/>
    <w:rsid w:val="00891E27"/>
    <w:rsid w:val="00891FF3"/>
    <w:rsid w:val="008920CB"/>
    <w:rsid w:val="008922C8"/>
    <w:rsid w:val="008924EA"/>
    <w:rsid w:val="0089254B"/>
    <w:rsid w:val="008925A9"/>
    <w:rsid w:val="008926F2"/>
    <w:rsid w:val="0089279F"/>
    <w:rsid w:val="00892A13"/>
    <w:rsid w:val="0089312E"/>
    <w:rsid w:val="008931D2"/>
    <w:rsid w:val="00893278"/>
    <w:rsid w:val="0089328E"/>
    <w:rsid w:val="008936A9"/>
    <w:rsid w:val="00893867"/>
    <w:rsid w:val="00893CAB"/>
    <w:rsid w:val="00894025"/>
    <w:rsid w:val="00894362"/>
    <w:rsid w:val="008948A5"/>
    <w:rsid w:val="0089490C"/>
    <w:rsid w:val="00894958"/>
    <w:rsid w:val="00894984"/>
    <w:rsid w:val="008949A2"/>
    <w:rsid w:val="00894A79"/>
    <w:rsid w:val="00894B9A"/>
    <w:rsid w:val="00894C68"/>
    <w:rsid w:val="00894D16"/>
    <w:rsid w:val="00894D8C"/>
    <w:rsid w:val="00895612"/>
    <w:rsid w:val="0089569A"/>
    <w:rsid w:val="008956DA"/>
    <w:rsid w:val="00895970"/>
    <w:rsid w:val="00895ABD"/>
    <w:rsid w:val="00895CD0"/>
    <w:rsid w:val="00895D66"/>
    <w:rsid w:val="00896B8D"/>
    <w:rsid w:val="00896BC6"/>
    <w:rsid w:val="00896CBB"/>
    <w:rsid w:val="00896E42"/>
    <w:rsid w:val="00896EDB"/>
    <w:rsid w:val="00897021"/>
    <w:rsid w:val="008970AB"/>
    <w:rsid w:val="0089728F"/>
    <w:rsid w:val="008972FB"/>
    <w:rsid w:val="00897658"/>
    <w:rsid w:val="00897B97"/>
    <w:rsid w:val="00897C69"/>
    <w:rsid w:val="00897D89"/>
    <w:rsid w:val="00897E78"/>
    <w:rsid w:val="008A0069"/>
    <w:rsid w:val="008A04DF"/>
    <w:rsid w:val="008A0640"/>
    <w:rsid w:val="008A0655"/>
    <w:rsid w:val="008A0736"/>
    <w:rsid w:val="008A097F"/>
    <w:rsid w:val="008A09A5"/>
    <w:rsid w:val="008A0B1B"/>
    <w:rsid w:val="008A0BFF"/>
    <w:rsid w:val="008A0DB6"/>
    <w:rsid w:val="008A0E1E"/>
    <w:rsid w:val="008A0E45"/>
    <w:rsid w:val="008A163C"/>
    <w:rsid w:val="008A1932"/>
    <w:rsid w:val="008A1AB7"/>
    <w:rsid w:val="008A1CAE"/>
    <w:rsid w:val="008A1CCA"/>
    <w:rsid w:val="008A1DC2"/>
    <w:rsid w:val="008A2156"/>
    <w:rsid w:val="008A22F3"/>
    <w:rsid w:val="008A2491"/>
    <w:rsid w:val="008A25E7"/>
    <w:rsid w:val="008A270B"/>
    <w:rsid w:val="008A2826"/>
    <w:rsid w:val="008A28B8"/>
    <w:rsid w:val="008A28E2"/>
    <w:rsid w:val="008A2AE0"/>
    <w:rsid w:val="008A2F60"/>
    <w:rsid w:val="008A2FC2"/>
    <w:rsid w:val="008A2FF7"/>
    <w:rsid w:val="008A3525"/>
    <w:rsid w:val="008A3533"/>
    <w:rsid w:val="008A35A7"/>
    <w:rsid w:val="008A36FC"/>
    <w:rsid w:val="008A38C2"/>
    <w:rsid w:val="008A391D"/>
    <w:rsid w:val="008A39E0"/>
    <w:rsid w:val="008A3BBC"/>
    <w:rsid w:val="008A3D7B"/>
    <w:rsid w:val="008A4882"/>
    <w:rsid w:val="008A4EC4"/>
    <w:rsid w:val="008A4F19"/>
    <w:rsid w:val="008A5075"/>
    <w:rsid w:val="008A519B"/>
    <w:rsid w:val="008A5232"/>
    <w:rsid w:val="008A5281"/>
    <w:rsid w:val="008A52B6"/>
    <w:rsid w:val="008A5445"/>
    <w:rsid w:val="008A59B6"/>
    <w:rsid w:val="008A5AEA"/>
    <w:rsid w:val="008A5D85"/>
    <w:rsid w:val="008A5E4B"/>
    <w:rsid w:val="008A622D"/>
    <w:rsid w:val="008A6688"/>
    <w:rsid w:val="008A6B17"/>
    <w:rsid w:val="008A6D07"/>
    <w:rsid w:val="008A72E9"/>
    <w:rsid w:val="008A7377"/>
    <w:rsid w:val="008A7567"/>
    <w:rsid w:val="008A75A2"/>
    <w:rsid w:val="008A7653"/>
    <w:rsid w:val="008A798D"/>
    <w:rsid w:val="008A7AD7"/>
    <w:rsid w:val="008A7D01"/>
    <w:rsid w:val="008A7D6C"/>
    <w:rsid w:val="008B008B"/>
    <w:rsid w:val="008B0423"/>
    <w:rsid w:val="008B049E"/>
    <w:rsid w:val="008B09FF"/>
    <w:rsid w:val="008B0B51"/>
    <w:rsid w:val="008B0C4F"/>
    <w:rsid w:val="008B0C7A"/>
    <w:rsid w:val="008B0D3A"/>
    <w:rsid w:val="008B0EF6"/>
    <w:rsid w:val="008B0F4E"/>
    <w:rsid w:val="008B0FBD"/>
    <w:rsid w:val="008B1045"/>
    <w:rsid w:val="008B10FB"/>
    <w:rsid w:val="008B1267"/>
    <w:rsid w:val="008B166A"/>
    <w:rsid w:val="008B1733"/>
    <w:rsid w:val="008B1C3F"/>
    <w:rsid w:val="008B1C4C"/>
    <w:rsid w:val="008B1D22"/>
    <w:rsid w:val="008B1EAE"/>
    <w:rsid w:val="008B220D"/>
    <w:rsid w:val="008B264D"/>
    <w:rsid w:val="008B29A0"/>
    <w:rsid w:val="008B2A3B"/>
    <w:rsid w:val="008B2B17"/>
    <w:rsid w:val="008B2C76"/>
    <w:rsid w:val="008B3025"/>
    <w:rsid w:val="008B32EB"/>
    <w:rsid w:val="008B32ED"/>
    <w:rsid w:val="008B33E1"/>
    <w:rsid w:val="008B3795"/>
    <w:rsid w:val="008B38B5"/>
    <w:rsid w:val="008B3AB0"/>
    <w:rsid w:val="008B3AC5"/>
    <w:rsid w:val="008B3C21"/>
    <w:rsid w:val="008B3E22"/>
    <w:rsid w:val="008B41F0"/>
    <w:rsid w:val="008B44A5"/>
    <w:rsid w:val="008B44E4"/>
    <w:rsid w:val="008B45E5"/>
    <w:rsid w:val="008B4652"/>
    <w:rsid w:val="008B466A"/>
    <w:rsid w:val="008B466E"/>
    <w:rsid w:val="008B4802"/>
    <w:rsid w:val="008B4AEF"/>
    <w:rsid w:val="008B4BF9"/>
    <w:rsid w:val="008B5075"/>
    <w:rsid w:val="008B5254"/>
    <w:rsid w:val="008B53DA"/>
    <w:rsid w:val="008B54EF"/>
    <w:rsid w:val="008B5657"/>
    <w:rsid w:val="008B56B4"/>
    <w:rsid w:val="008B580D"/>
    <w:rsid w:val="008B5895"/>
    <w:rsid w:val="008B5BD7"/>
    <w:rsid w:val="008B5D4B"/>
    <w:rsid w:val="008B5FD6"/>
    <w:rsid w:val="008B613E"/>
    <w:rsid w:val="008B650D"/>
    <w:rsid w:val="008B65E5"/>
    <w:rsid w:val="008B66B5"/>
    <w:rsid w:val="008B67F3"/>
    <w:rsid w:val="008B6A11"/>
    <w:rsid w:val="008B6AB1"/>
    <w:rsid w:val="008B6E28"/>
    <w:rsid w:val="008B6F38"/>
    <w:rsid w:val="008B7142"/>
    <w:rsid w:val="008B72F2"/>
    <w:rsid w:val="008B730C"/>
    <w:rsid w:val="008B733E"/>
    <w:rsid w:val="008B73AE"/>
    <w:rsid w:val="008B73EF"/>
    <w:rsid w:val="008B7A2C"/>
    <w:rsid w:val="008C00AF"/>
    <w:rsid w:val="008C00EE"/>
    <w:rsid w:val="008C0276"/>
    <w:rsid w:val="008C02BF"/>
    <w:rsid w:val="008C0478"/>
    <w:rsid w:val="008C0491"/>
    <w:rsid w:val="008C09B3"/>
    <w:rsid w:val="008C0A0A"/>
    <w:rsid w:val="008C0B85"/>
    <w:rsid w:val="008C0D11"/>
    <w:rsid w:val="008C0DDA"/>
    <w:rsid w:val="008C0F03"/>
    <w:rsid w:val="008C0F1E"/>
    <w:rsid w:val="008C11A7"/>
    <w:rsid w:val="008C16B1"/>
    <w:rsid w:val="008C1B7C"/>
    <w:rsid w:val="008C1BBC"/>
    <w:rsid w:val="008C1E12"/>
    <w:rsid w:val="008C1E67"/>
    <w:rsid w:val="008C22F8"/>
    <w:rsid w:val="008C297E"/>
    <w:rsid w:val="008C2A7B"/>
    <w:rsid w:val="008C2C2D"/>
    <w:rsid w:val="008C2CA0"/>
    <w:rsid w:val="008C2E16"/>
    <w:rsid w:val="008C305C"/>
    <w:rsid w:val="008C30A1"/>
    <w:rsid w:val="008C30DD"/>
    <w:rsid w:val="008C3165"/>
    <w:rsid w:val="008C3284"/>
    <w:rsid w:val="008C3421"/>
    <w:rsid w:val="008C35A5"/>
    <w:rsid w:val="008C3692"/>
    <w:rsid w:val="008C3BD1"/>
    <w:rsid w:val="008C3BFB"/>
    <w:rsid w:val="008C3E6F"/>
    <w:rsid w:val="008C3F28"/>
    <w:rsid w:val="008C40B3"/>
    <w:rsid w:val="008C426D"/>
    <w:rsid w:val="008C451C"/>
    <w:rsid w:val="008C4621"/>
    <w:rsid w:val="008C466D"/>
    <w:rsid w:val="008C46CD"/>
    <w:rsid w:val="008C4766"/>
    <w:rsid w:val="008C4903"/>
    <w:rsid w:val="008C4AEE"/>
    <w:rsid w:val="008C4BB7"/>
    <w:rsid w:val="008C4BC9"/>
    <w:rsid w:val="008C4E62"/>
    <w:rsid w:val="008C4E87"/>
    <w:rsid w:val="008C53DC"/>
    <w:rsid w:val="008C5461"/>
    <w:rsid w:val="008C556B"/>
    <w:rsid w:val="008C59E6"/>
    <w:rsid w:val="008C5AF3"/>
    <w:rsid w:val="008C5E24"/>
    <w:rsid w:val="008C5F54"/>
    <w:rsid w:val="008C610D"/>
    <w:rsid w:val="008C6119"/>
    <w:rsid w:val="008C61EA"/>
    <w:rsid w:val="008C635D"/>
    <w:rsid w:val="008C6942"/>
    <w:rsid w:val="008C69AE"/>
    <w:rsid w:val="008C6AAF"/>
    <w:rsid w:val="008C6DAE"/>
    <w:rsid w:val="008C717F"/>
    <w:rsid w:val="008C71A3"/>
    <w:rsid w:val="008C7239"/>
    <w:rsid w:val="008C73EC"/>
    <w:rsid w:val="008C773F"/>
    <w:rsid w:val="008C7831"/>
    <w:rsid w:val="008C786C"/>
    <w:rsid w:val="008C797D"/>
    <w:rsid w:val="008C7EB3"/>
    <w:rsid w:val="008C7F3E"/>
    <w:rsid w:val="008D0314"/>
    <w:rsid w:val="008D05CC"/>
    <w:rsid w:val="008D06B0"/>
    <w:rsid w:val="008D09CB"/>
    <w:rsid w:val="008D0D65"/>
    <w:rsid w:val="008D0DD5"/>
    <w:rsid w:val="008D0E12"/>
    <w:rsid w:val="008D0E47"/>
    <w:rsid w:val="008D1079"/>
    <w:rsid w:val="008D1192"/>
    <w:rsid w:val="008D125C"/>
    <w:rsid w:val="008D12F8"/>
    <w:rsid w:val="008D1303"/>
    <w:rsid w:val="008D14EF"/>
    <w:rsid w:val="008D1784"/>
    <w:rsid w:val="008D184B"/>
    <w:rsid w:val="008D1866"/>
    <w:rsid w:val="008D18F5"/>
    <w:rsid w:val="008D2056"/>
    <w:rsid w:val="008D22E4"/>
    <w:rsid w:val="008D22FB"/>
    <w:rsid w:val="008D2456"/>
    <w:rsid w:val="008D24ED"/>
    <w:rsid w:val="008D2665"/>
    <w:rsid w:val="008D2969"/>
    <w:rsid w:val="008D29E3"/>
    <w:rsid w:val="008D2CE7"/>
    <w:rsid w:val="008D2E69"/>
    <w:rsid w:val="008D2FA3"/>
    <w:rsid w:val="008D3343"/>
    <w:rsid w:val="008D337B"/>
    <w:rsid w:val="008D342C"/>
    <w:rsid w:val="008D354A"/>
    <w:rsid w:val="008D3606"/>
    <w:rsid w:val="008D370A"/>
    <w:rsid w:val="008D3B23"/>
    <w:rsid w:val="008D40CD"/>
    <w:rsid w:val="008D40DA"/>
    <w:rsid w:val="008D4170"/>
    <w:rsid w:val="008D4286"/>
    <w:rsid w:val="008D4743"/>
    <w:rsid w:val="008D4910"/>
    <w:rsid w:val="008D4931"/>
    <w:rsid w:val="008D497A"/>
    <w:rsid w:val="008D4A42"/>
    <w:rsid w:val="008D4D4F"/>
    <w:rsid w:val="008D4F6D"/>
    <w:rsid w:val="008D4F71"/>
    <w:rsid w:val="008D51A2"/>
    <w:rsid w:val="008D51EB"/>
    <w:rsid w:val="008D51EE"/>
    <w:rsid w:val="008D51FC"/>
    <w:rsid w:val="008D5223"/>
    <w:rsid w:val="008D543E"/>
    <w:rsid w:val="008D55B9"/>
    <w:rsid w:val="008D578B"/>
    <w:rsid w:val="008D5CF4"/>
    <w:rsid w:val="008D606E"/>
    <w:rsid w:val="008D63BA"/>
    <w:rsid w:val="008D6684"/>
    <w:rsid w:val="008D66B5"/>
    <w:rsid w:val="008D69DF"/>
    <w:rsid w:val="008D6AD8"/>
    <w:rsid w:val="008D6DC3"/>
    <w:rsid w:val="008D6ED8"/>
    <w:rsid w:val="008D6FC6"/>
    <w:rsid w:val="008D70DE"/>
    <w:rsid w:val="008D72DC"/>
    <w:rsid w:val="008D75BB"/>
    <w:rsid w:val="008D764A"/>
    <w:rsid w:val="008D76BF"/>
    <w:rsid w:val="008D78A9"/>
    <w:rsid w:val="008D78DA"/>
    <w:rsid w:val="008D7A5F"/>
    <w:rsid w:val="008E0080"/>
    <w:rsid w:val="008E0155"/>
    <w:rsid w:val="008E0277"/>
    <w:rsid w:val="008E02F7"/>
    <w:rsid w:val="008E03CC"/>
    <w:rsid w:val="008E0499"/>
    <w:rsid w:val="008E0644"/>
    <w:rsid w:val="008E08C8"/>
    <w:rsid w:val="008E09B1"/>
    <w:rsid w:val="008E0B76"/>
    <w:rsid w:val="008E0C75"/>
    <w:rsid w:val="008E0DA3"/>
    <w:rsid w:val="008E0DFA"/>
    <w:rsid w:val="008E0F65"/>
    <w:rsid w:val="008E116F"/>
    <w:rsid w:val="008E11C3"/>
    <w:rsid w:val="008E150E"/>
    <w:rsid w:val="008E156C"/>
    <w:rsid w:val="008E16BD"/>
    <w:rsid w:val="008E16C6"/>
    <w:rsid w:val="008E17BE"/>
    <w:rsid w:val="008E17E3"/>
    <w:rsid w:val="008E1A17"/>
    <w:rsid w:val="008E1A81"/>
    <w:rsid w:val="008E1F42"/>
    <w:rsid w:val="008E23FF"/>
    <w:rsid w:val="008E2517"/>
    <w:rsid w:val="008E27DE"/>
    <w:rsid w:val="008E29B0"/>
    <w:rsid w:val="008E29CE"/>
    <w:rsid w:val="008E3009"/>
    <w:rsid w:val="008E3415"/>
    <w:rsid w:val="008E34BA"/>
    <w:rsid w:val="008E395B"/>
    <w:rsid w:val="008E3A03"/>
    <w:rsid w:val="008E3B87"/>
    <w:rsid w:val="008E3C97"/>
    <w:rsid w:val="008E3E71"/>
    <w:rsid w:val="008E3E85"/>
    <w:rsid w:val="008E436A"/>
    <w:rsid w:val="008E4613"/>
    <w:rsid w:val="008E46F1"/>
    <w:rsid w:val="008E4A8A"/>
    <w:rsid w:val="008E4B45"/>
    <w:rsid w:val="008E4EE8"/>
    <w:rsid w:val="008E529F"/>
    <w:rsid w:val="008E52C2"/>
    <w:rsid w:val="008E52EA"/>
    <w:rsid w:val="008E5318"/>
    <w:rsid w:val="008E531B"/>
    <w:rsid w:val="008E545C"/>
    <w:rsid w:val="008E5523"/>
    <w:rsid w:val="008E5621"/>
    <w:rsid w:val="008E56CE"/>
    <w:rsid w:val="008E57BE"/>
    <w:rsid w:val="008E5A9F"/>
    <w:rsid w:val="008E5DA4"/>
    <w:rsid w:val="008E5E1D"/>
    <w:rsid w:val="008E5E4D"/>
    <w:rsid w:val="008E5EB0"/>
    <w:rsid w:val="008E5FAF"/>
    <w:rsid w:val="008E60ED"/>
    <w:rsid w:val="008E6553"/>
    <w:rsid w:val="008E6E4B"/>
    <w:rsid w:val="008E6F84"/>
    <w:rsid w:val="008E7231"/>
    <w:rsid w:val="008E72BE"/>
    <w:rsid w:val="008E7678"/>
    <w:rsid w:val="008E7802"/>
    <w:rsid w:val="008E787A"/>
    <w:rsid w:val="008E7B43"/>
    <w:rsid w:val="008E7BE5"/>
    <w:rsid w:val="008E7F15"/>
    <w:rsid w:val="008F003B"/>
    <w:rsid w:val="008F0188"/>
    <w:rsid w:val="008F01D8"/>
    <w:rsid w:val="008F028B"/>
    <w:rsid w:val="008F03E0"/>
    <w:rsid w:val="008F049B"/>
    <w:rsid w:val="008F052F"/>
    <w:rsid w:val="008F055B"/>
    <w:rsid w:val="008F09A9"/>
    <w:rsid w:val="008F0F1B"/>
    <w:rsid w:val="008F1139"/>
    <w:rsid w:val="008F1324"/>
    <w:rsid w:val="008F13BC"/>
    <w:rsid w:val="008F175B"/>
    <w:rsid w:val="008F1AEF"/>
    <w:rsid w:val="008F1B51"/>
    <w:rsid w:val="008F1E15"/>
    <w:rsid w:val="008F1EEC"/>
    <w:rsid w:val="008F1EF4"/>
    <w:rsid w:val="008F2164"/>
    <w:rsid w:val="008F2242"/>
    <w:rsid w:val="008F22CD"/>
    <w:rsid w:val="008F236F"/>
    <w:rsid w:val="008F2595"/>
    <w:rsid w:val="008F2FE7"/>
    <w:rsid w:val="008F3223"/>
    <w:rsid w:val="008F34B4"/>
    <w:rsid w:val="008F36F7"/>
    <w:rsid w:val="008F38C7"/>
    <w:rsid w:val="008F3B8E"/>
    <w:rsid w:val="008F3F1E"/>
    <w:rsid w:val="008F4073"/>
    <w:rsid w:val="008F4156"/>
    <w:rsid w:val="008F4204"/>
    <w:rsid w:val="008F420F"/>
    <w:rsid w:val="008F424E"/>
    <w:rsid w:val="008F42E1"/>
    <w:rsid w:val="008F47DA"/>
    <w:rsid w:val="008F499A"/>
    <w:rsid w:val="008F4F07"/>
    <w:rsid w:val="008F4F19"/>
    <w:rsid w:val="008F4F23"/>
    <w:rsid w:val="008F503D"/>
    <w:rsid w:val="008F505E"/>
    <w:rsid w:val="008F524C"/>
    <w:rsid w:val="008F5260"/>
    <w:rsid w:val="008F52BD"/>
    <w:rsid w:val="008F5547"/>
    <w:rsid w:val="008F55ED"/>
    <w:rsid w:val="008F58C5"/>
    <w:rsid w:val="008F5AFC"/>
    <w:rsid w:val="008F5C37"/>
    <w:rsid w:val="008F5D89"/>
    <w:rsid w:val="008F5F9F"/>
    <w:rsid w:val="008F621A"/>
    <w:rsid w:val="008F639E"/>
    <w:rsid w:val="008F63BF"/>
    <w:rsid w:val="008F6460"/>
    <w:rsid w:val="008F66A5"/>
    <w:rsid w:val="008F6750"/>
    <w:rsid w:val="008F692A"/>
    <w:rsid w:val="008F704D"/>
    <w:rsid w:val="008F7151"/>
    <w:rsid w:val="008F725A"/>
    <w:rsid w:val="008F72AC"/>
    <w:rsid w:val="008F78BA"/>
    <w:rsid w:val="008F7985"/>
    <w:rsid w:val="008F7D55"/>
    <w:rsid w:val="00900300"/>
    <w:rsid w:val="00900539"/>
    <w:rsid w:val="009007E5"/>
    <w:rsid w:val="00900B1F"/>
    <w:rsid w:val="00900E55"/>
    <w:rsid w:val="009010AE"/>
    <w:rsid w:val="0090133D"/>
    <w:rsid w:val="00901346"/>
    <w:rsid w:val="00901350"/>
    <w:rsid w:val="00901453"/>
    <w:rsid w:val="0090156D"/>
    <w:rsid w:val="009015A6"/>
    <w:rsid w:val="00901609"/>
    <w:rsid w:val="009016F1"/>
    <w:rsid w:val="00901DA6"/>
    <w:rsid w:val="00901F39"/>
    <w:rsid w:val="00902287"/>
    <w:rsid w:val="0090228F"/>
    <w:rsid w:val="0090249C"/>
    <w:rsid w:val="00902529"/>
    <w:rsid w:val="00902591"/>
    <w:rsid w:val="009025AA"/>
    <w:rsid w:val="00902777"/>
    <w:rsid w:val="009027B4"/>
    <w:rsid w:val="00902BF4"/>
    <w:rsid w:val="00902D18"/>
    <w:rsid w:val="00902D6C"/>
    <w:rsid w:val="00903215"/>
    <w:rsid w:val="00903240"/>
    <w:rsid w:val="00903329"/>
    <w:rsid w:val="00903684"/>
    <w:rsid w:val="009037F4"/>
    <w:rsid w:val="0090383A"/>
    <w:rsid w:val="0090395C"/>
    <w:rsid w:val="00904214"/>
    <w:rsid w:val="009042DB"/>
    <w:rsid w:val="00904594"/>
    <w:rsid w:val="009048A2"/>
    <w:rsid w:val="00904949"/>
    <w:rsid w:val="00904A72"/>
    <w:rsid w:val="00904AB7"/>
    <w:rsid w:val="00904B93"/>
    <w:rsid w:val="00905414"/>
    <w:rsid w:val="00905463"/>
    <w:rsid w:val="009054A0"/>
    <w:rsid w:val="0090553D"/>
    <w:rsid w:val="00905727"/>
    <w:rsid w:val="00905862"/>
    <w:rsid w:val="009059CC"/>
    <w:rsid w:val="00905A09"/>
    <w:rsid w:val="00905BC3"/>
    <w:rsid w:val="00905BEF"/>
    <w:rsid w:val="00905CC1"/>
    <w:rsid w:val="00905D37"/>
    <w:rsid w:val="00905E38"/>
    <w:rsid w:val="009060EE"/>
    <w:rsid w:val="00906240"/>
    <w:rsid w:val="009064D0"/>
    <w:rsid w:val="0090669A"/>
    <w:rsid w:val="00906AEC"/>
    <w:rsid w:val="00906BF6"/>
    <w:rsid w:val="00906C97"/>
    <w:rsid w:val="00906D94"/>
    <w:rsid w:val="00906E7F"/>
    <w:rsid w:val="0090716D"/>
    <w:rsid w:val="00907233"/>
    <w:rsid w:val="009075EA"/>
    <w:rsid w:val="009076C4"/>
    <w:rsid w:val="00907765"/>
    <w:rsid w:val="009079BC"/>
    <w:rsid w:val="009079EF"/>
    <w:rsid w:val="00907A00"/>
    <w:rsid w:val="00907A0F"/>
    <w:rsid w:val="00907E60"/>
    <w:rsid w:val="00907E73"/>
    <w:rsid w:val="00907EFE"/>
    <w:rsid w:val="0091010B"/>
    <w:rsid w:val="009102A5"/>
    <w:rsid w:val="00910554"/>
    <w:rsid w:val="00910555"/>
    <w:rsid w:val="00910627"/>
    <w:rsid w:val="00910806"/>
    <w:rsid w:val="009108F5"/>
    <w:rsid w:val="00910AEB"/>
    <w:rsid w:val="00910B8F"/>
    <w:rsid w:val="009112B6"/>
    <w:rsid w:val="0091135E"/>
    <w:rsid w:val="00911426"/>
    <w:rsid w:val="00911447"/>
    <w:rsid w:val="00911672"/>
    <w:rsid w:val="00911924"/>
    <w:rsid w:val="00911A7E"/>
    <w:rsid w:val="00911D54"/>
    <w:rsid w:val="00911EBE"/>
    <w:rsid w:val="00911FB5"/>
    <w:rsid w:val="009121CE"/>
    <w:rsid w:val="00912827"/>
    <w:rsid w:val="00912A23"/>
    <w:rsid w:val="00912C9D"/>
    <w:rsid w:val="00912DA8"/>
    <w:rsid w:val="009130C1"/>
    <w:rsid w:val="009139C9"/>
    <w:rsid w:val="00913C79"/>
    <w:rsid w:val="00913FA0"/>
    <w:rsid w:val="009143CE"/>
    <w:rsid w:val="009145E0"/>
    <w:rsid w:val="00914959"/>
    <w:rsid w:val="00914B54"/>
    <w:rsid w:val="00914E35"/>
    <w:rsid w:val="00914EB0"/>
    <w:rsid w:val="00914EC2"/>
    <w:rsid w:val="00915183"/>
    <w:rsid w:val="00915402"/>
    <w:rsid w:val="00915744"/>
    <w:rsid w:val="00915D18"/>
    <w:rsid w:val="00915F7F"/>
    <w:rsid w:val="00916034"/>
    <w:rsid w:val="009161AF"/>
    <w:rsid w:val="00916301"/>
    <w:rsid w:val="00916411"/>
    <w:rsid w:val="0091657B"/>
    <w:rsid w:val="00916866"/>
    <w:rsid w:val="00916A76"/>
    <w:rsid w:val="00916BCA"/>
    <w:rsid w:val="00917021"/>
    <w:rsid w:val="0091715F"/>
    <w:rsid w:val="00917982"/>
    <w:rsid w:val="00917ABB"/>
    <w:rsid w:val="00917CB6"/>
    <w:rsid w:val="00920751"/>
    <w:rsid w:val="0092080F"/>
    <w:rsid w:val="00920B03"/>
    <w:rsid w:val="0092175D"/>
    <w:rsid w:val="0092179B"/>
    <w:rsid w:val="009219DC"/>
    <w:rsid w:val="009219F0"/>
    <w:rsid w:val="00921A8D"/>
    <w:rsid w:val="00921CB7"/>
    <w:rsid w:val="00921D38"/>
    <w:rsid w:val="00921D71"/>
    <w:rsid w:val="00921E68"/>
    <w:rsid w:val="00922056"/>
    <w:rsid w:val="0092216A"/>
    <w:rsid w:val="009221F8"/>
    <w:rsid w:val="00922230"/>
    <w:rsid w:val="00922264"/>
    <w:rsid w:val="009222B9"/>
    <w:rsid w:val="009222DC"/>
    <w:rsid w:val="00922934"/>
    <w:rsid w:val="00922A39"/>
    <w:rsid w:val="00922B60"/>
    <w:rsid w:val="00922CC0"/>
    <w:rsid w:val="00922D12"/>
    <w:rsid w:val="00922DE7"/>
    <w:rsid w:val="00922EC2"/>
    <w:rsid w:val="00922F68"/>
    <w:rsid w:val="00923020"/>
    <w:rsid w:val="00923105"/>
    <w:rsid w:val="00923164"/>
    <w:rsid w:val="009232CF"/>
    <w:rsid w:val="00923336"/>
    <w:rsid w:val="00923446"/>
    <w:rsid w:val="00923743"/>
    <w:rsid w:val="009239D7"/>
    <w:rsid w:val="00923B7F"/>
    <w:rsid w:val="00923CD3"/>
    <w:rsid w:val="009241C4"/>
    <w:rsid w:val="0092442D"/>
    <w:rsid w:val="0092463A"/>
    <w:rsid w:val="00924789"/>
    <w:rsid w:val="00924855"/>
    <w:rsid w:val="00924A62"/>
    <w:rsid w:val="00924C5F"/>
    <w:rsid w:val="00924DD7"/>
    <w:rsid w:val="00924EB8"/>
    <w:rsid w:val="009255A6"/>
    <w:rsid w:val="00925865"/>
    <w:rsid w:val="00925B74"/>
    <w:rsid w:val="00925B8E"/>
    <w:rsid w:val="00925C59"/>
    <w:rsid w:val="00925C81"/>
    <w:rsid w:val="00925ECD"/>
    <w:rsid w:val="00925F56"/>
    <w:rsid w:val="00925F84"/>
    <w:rsid w:val="00926079"/>
    <w:rsid w:val="00926112"/>
    <w:rsid w:val="00926392"/>
    <w:rsid w:val="009264FB"/>
    <w:rsid w:val="009265C2"/>
    <w:rsid w:val="0092669A"/>
    <w:rsid w:val="00926B6F"/>
    <w:rsid w:val="00926B92"/>
    <w:rsid w:val="00926D88"/>
    <w:rsid w:val="0092704B"/>
    <w:rsid w:val="009271D0"/>
    <w:rsid w:val="009276A0"/>
    <w:rsid w:val="00927876"/>
    <w:rsid w:val="0092787A"/>
    <w:rsid w:val="0092789B"/>
    <w:rsid w:val="009279AF"/>
    <w:rsid w:val="00927A5B"/>
    <w:rsid w:val="00927B0B"/>
    <w:rsid w:val="00927BB8"/>
    <w:rsid w:val="00927E37"/>
    <w:rsid w:val="00927F95"/>
    <w:rsid w:val="0093005A"/>
    <w:rsid w:val="00930120"/>
    <w:rsid w:val="0093019B"/>
    <w:rsid w:val="00930388"/>
    <w:rsid w:val="00930693"/>
    <w:rsid w:val="00930A3D"/>
    <w:rsid w:val="00930B38"/>
    <w:rsid w:val="00930DB1"/>
    <w:rsid w:val="00931061"/>
    <w:rsid w:val="009310A6"/>
    <w:rsid w:val="009310EC"/>
    <w:rsid w:val="009311C0"/>
    <w:rsid w:val="0093121B"/>
    <w:rsid w:val="00931247"/>
    <w:rsid w:val="009313F2"/>
    <w:rsid w:val="009318CB"/>
    <w:rsid w:val="00931A0C"/>
    <w:rsid w:val="00931DCA"/>
    <w:rsid w:val="00931E65"/>
    <w:rsid w:val="00932038"/>
    <w:rsid w:val="0093232F"/>
    <w:rsid w:val="00932411"/>
    <w:rsid w:val="009324AC"/>
    <w:rsid w:val="00932781"/>
    <w:rsid w:val="00932959"/>
    <w:rsid w:val="00932D61"/>
    <w:rsid w:val="00932EEC"/>
    <w:rsid w:val="00932F43"/>
    <w:rsid w:val="009330D6"/>
    <w:rsid w:val="00933417"/>
    <w:rsid w:val="00933461"/>
    <w:rsid w:val="009334E7"/>
    <w:rsid w:val="0093351C"/>
    <w:rsid w:val="00933B3E"/>
    <w:rsid w:val="00933BB3"/>
    <w:rsid w:val="00933CD2"/>
    <w:rsid w:val="00933D1E"/>
    <w:rsid w:val="00933DAB"/>
    <w:rsid w:val="00933E74"/>
    <w:rsid w:val="00933E9C"/>
    <w:rsid w:val="00933EC2"/>
    <w:rsid w:val="00934115"/>
    <w:rsid w:val="0093418A"/>
    <w:rsid w:val="009345A8"/>
    <w:rsid w:val="009348B0"/>
    <w:rsid w:val="00934965"/>
    <w:rsid w:val="009349AB"/>
    <w:rsid w:val="00934A3E"/>
    <w:rsid w:val="00934C31"/>
    <w:rsid w:val="00934D11"/>
    <w:rsid w:val="00934EDD"/>
    <w:rsid w:val="009350C0"/>
    <w:rsid w:val="00935284"/>
    <w:rsid w:val="009353C8"/>
    <w:rsid w:val="00935507"/>
    <w:rsid w:val="00935568"/>
    <w:rsid w:val="009356D0"/>
    <w:rsid w:val="00935B2F"/>
    <w:rsid w:val="00935F76"/>
    <w:rsid w:val="00936493"/>
    <w:rsid w:val="009364D4"/>
    <w:rsid w:val="00936863"/>
    <w:rsid w:val="00936BC7"/>
    <w:rsid w:val="00936F2F"/>
    <w:rsid w:val="00936F35"/>
    <w:rsid w:val="00936FAE"/>
    <w:rsid w:val="00937002"/>
    <w:rsid w:val="00937047"/>
    <w:rsid w:val="00937157"/>
    <w:rsid w:val="009373F8"/>
    <w:rsid w:val="00937507"/>
    <w:rsid w:val="009376AA"/>
    <w:rsid w:val="009376CF"/>
    <w:rsid w:val="009378B5"/>
    <w:rsid w:val="009379E4"/>
    <w:rsid w:val="00937AD7"/>
    <w:rsid w:val="00937B9E"/>
    <w:rsid w:val="00940047"/>
    <w:rsid w:val="009400D4"/>
    <w:rsid w:val="00940157"/>
    <w:rsid w:val="009406F9"/>
    <w:rsid w:val="00940798"/>
    <w:rsid w:val="00940950"/>
    <w:rsid w:val="00940A2D"/>
    <w:rsid w:val="00940A5F"/>
    <w:rsid w:val="00940AB1"/>
    <w:rsid w:val="00940AFA"/>
    <w:rsid w:val="00940C57"/>
    <w:rsid w:val="00940DC9"/>
    <w:rsid w:val="00941151"/>
    <w:rsid w:val="00941AFD"/>
    <w:rsid w:val="00941BEA"/>
    <w:rsid w:val="00941E3E"/>
    <w:rsid w:val="00941E7A"/>
    <w:rsid w:val="00941FB6"/>
    <w:rsid w:val="009420FB"/>
    <w:rsid w:val="00942352"/>
    <w:rsid w:val="00942508"/>
    <w:rsid w:val="0094291A"/>
    <w:rsid w:val="00942A29"/>
    <w:rsid w:val="00942AA8"/>
    <w:rsid w:val="00942ADA"/>
    <w:rsid w:val="0094338A"/>
    <w:rsid w:val="009433F5"/>
    <w:rsid w:val="00943565"/>
    <w:rsid w:val="009435C9"/>
    <w:rsid w:val="009438AA"/>
    <w:rsid w:val="0094393D"/>
    <w:rsid w:val="00943D24"/>
    <w:rsid w:val="00943DF8"/>
    <w:rsid w:val="0094406A"/>
    <w:rsid w:val="0094415F"/>
    <w:rsid w:val="0094444B"/>
    <w:rsid w:val="0094446F"/>
    <w:rsid w:val="009449E3"/>
    <w:rsid w:val="00944EFB"/>
    <w:rsid w:val="0094507C"/>
    <w:rsid w:val="009451E5"/>
    <w:rsid w:val="009452BC"/>
    <w:rsid w:val="0094553C"/>
    <w:rsid w:val="0094569D"/>
    <w:rsid w:val="009457A8"/>
    <w:rsid w:val="00945822"/>
    <w:rsid w:val="0094606F"/>
    <w:rsid w:val="0094626A"/>
    <w:rsid w:val="00946B54"/>
    <w:rsid w:val="00946BB3"/>
    <w:rsid w:val="00946C09"/>
    <w:rsid w:val="00946CD7"/>
    <w:rsid w:val="00946CF5"/>
    <w:rsid w:val="00946D12"/>
    <w:rsid w:val="00946F93"/>
    <w:rsid w:val="00946FD7"/>
    <w:rsid w:val="00946FF7"/>
    <w:rsid w:val="00947033"/>
    <w:rsid w:val="00947295"/>
    <w:rsid w:val="009472AB"/>
    <w:rsid w:val="009474DB"/>
    <w:rsid w:val="00947DBC"/>
    <w:rsid w:val="00947E6E"/>
    <w:rsid w:val="00950208"/>
    <w:rsid w:val="009503D6"/>
    <w:rsid w:val="00950561"/>
    <w:rsid w:val="009506FC"/>
    <w:rsid w:val="0095082D"/>
    <w:rsid w:val="00950BE4"/>
    <w:rsid w:val="00950DAD"/>
    <w:rsid w:val="00950E3A"/>
    <w:rsid w:val="00950F68"/>
    <w:rsid w:val="00951189"/>
    <w:rsid w:val="009514D1"/>
    <w:rsid w:val="00951542"/>
    <w:rsid w:val="00951733"/>
    <w:rsid w:val="00951C0D"/>
    <w:rsid w:val="00951E5A"/>
    <w:rsid w:val="00951EF3"/>
    <w:rsid w:val="00951FDB"/>
    <w:rsid w:val="0095235A"/>
    <w:rsid w:val="0095260F"/>
    <w:rsid w:val="009527F3"/>
    <w:rsid w:val="00952802"/>
    <w:rsid w:val="00952A4D"/>
    <w:rsid w:val="00952BB1"/>
    <w:rsid w:val="00952EFD"/>
    <w:rsid w:val="00952F55"/>
    <w:rsid w:val="009536F9"/>
    <w:rsid w:val="00953AB7"/>
    <w:rsid w:val="00953BC2"/>
    <w:rsid w:val="00953E5D"/>
    <w:rsid w:val="00953EA5"/>
    <w:rsid w:val="00953EE2"/>
    <w:rsid w:val="009540E3"/>
    <w:rsid w:val="00954315"/>
    <w:rsid w:val="00954349"/>
    <w:rsid w:val="0095463B"/>
    <w:rsid w:val="00954A83"/>
    <w:rsid w:val="00954EC1"/>
    <w:rsid w:val="00955017"/>
    <w:rsid w:val="0095509E"/>
    <w:rsid w:val="00955244"/>
    <w:rsid w:val="00955C4A"/>
    <w:rsid w:val="00955C85"/>
    <w:rsid w:val="00955D01"/>
    <w:rsid w:val="00955E79"/>
    <w:rsid w:val="00956384"/>
    <w:rsid w:val="009565A0"/>
    <w:rsid w:val="0095661C"/>
    <w:rsid w:val="00956654"/>
    <w:rsid w:val="00956BB9"/>
    <w:rsid w:val="00956E94"/>
    <w:rsid w:val="00957015"/>
    <w:rsid w:val="009570C0"/>
    <w:rsid w:val="00957162"/>
    <w:rsid w:val="0095718B"/>
    <w:rsid w:val="00957BAE"/>
    <w:rsid w:val="00957C15"/>
    <w:rsid w:val="00957D44"/>
    <w:rsid w:val="00957EB0"/>
    <w:rsid w:val="00960378"/>
    <w:rsid w:val="009603C4"/>
    <w:rsid w:val="00960436"/>
    <w:rsid w:val="00960609"/>
    <w:rsid w:val="00960660"/>
    <w:rsid w:val="009609E2"/>
    <w:rsid w:val="00960C62"/>
    <w:rsid w:val="00960D09"/>
    <w:rsid w:val="00961630"/>
    <w:rsid w:val="00961806"/>
    <w:rsid w:val="00961A6D"/>
    <w:rsid w:val="00961C05"/>
    <w:rsid w:val="00961CBD"/>
    <w:rsid w:val="00961DE1"/>
    <w:rsid w:val="00961E0B"/>
    <w:rsid w:val="00962075"/>
    <w:rsid w:val="0096233F"/>
    <w:rsid w:val="00962376"/>
    <w:rsid w:val="0096240D"/>
    <w:rsid w:val="0096242F"/>
    <w:rsid w:val="009628D0"/>
    <w:rsid w:val="00962951"/>
    <w:rsid w:val="00962978"/>
    <w:rsid w:val="00962985"/>
    <w:rsid w:val="00962B1E"/>
    <w:rsid w:val="00962E96"/>
    <w:rsid w:val="0096301C"/>
    <w:rsid w:val="00963150"/>
    <w:rsid w:val="009631D4"/>
    <w:rsid w:val="00963240"/>
    <w:rsid w:val="00963309"/>
    <w:rsid w:val="009633C9"/>
    <w:rsid w:val="0096340C"/>
    <w:rsid w:val="00963450"/>
    <w:rsid w:val="009638F6"/>
    <w:rsid w:val="00963A51"/>
    <w:rsid w:val="0096403D"/>
    <w:rsid w:val="00964607"/>
    <w:rsid w:val="00964682"/>
    <w:rsid w:val="00964772"/>
    <w:rsid w:val="009647DD"/>
    <w:rsid w:val="00964905"/>
    <w:rsid w:val="00964916"/>
    <w:rsid w:val="00964AB5"/>
    <w:rsid w:val="00964D28"/>
    <w:rsid w:val="0096503A"/>
    <w:rsid w:val="00965572"/>
    <w:rsid w:val="009655E2"/>
    <w:rsid w:val="00965608"/>
    <w:rsid w:val="00965648"/>
    <w:rsid w:val="00965B80"/>
    <w:rsid w:val="00965BDB"/>
    <w:rsid w:val="00965FAF"/>
    <w:rsid w:val="009664A9"/>
    <w:rsid w:val="009666E2"/>
    <w:rsid w:val="00966A48"/>
    <w:rsid w:val="00966B42"/>
    <w:rsid w:val="00966CD5"/>
    <w:rsid w:val="00967194"/>
    <w:rsid w:val="009671F8"/>
    <w:rsid w:val="00967229"/>
    <w:rsid w:val="0096734D"/>
    <w:rsid w:val="0096739E"/>
    <w:rsid w:val="009675CB"/>
    <w:rsid w:val="009676A5"/>
    <w:rsid w:val="009676BB"/>
    <w:rsid w:val="00967778"/>
    <w:rsid w:val="009677FC"/>
    <w:rsid w:val="00967C10"/>
    <w:rsid w:val="00967FE8"/>
    <w:rsid w:val="00970162"/>
    <w:rsid w:val="009702CD"/>
    <w:rsid w:val="0097030C"/>
    <w:rsid w:val="00970409"/>
    <w:rsid w:val="009704EA"/>
    <w:rsid w:val="0097074D"/>
    <w:rsid w:val="00970847"/>
    <w:rsid w:val="009709F1"/>
    <w:rsid w:val="009709F9"/>
    <w:rsid w:val="00970A32"/>
    <w:rsid w:val="00970F42"/>
    <w:rsid w:val="00971169"/>
    <w:rsid w:val="009711E5"/>
    <w:rsid w:val="00971276"/>
    <w:rsid w:val="00971940"/>
    <w:rsid w:val="0097196C"/>
    <w:rsid w:val="00971AE0"/>
    <w:rsid w:val="00971C48"/>
    <w:rsid w:val="00971C92"/>
    <w:rsid w:val="00971D52"/>
    <w:rsid w:val="00971E2F"/>
    <w:rsid w:val="00971EF6"/>
    <w:rsid w:val="00971F4E"/>
    <w:rsid w:val="00972148"/>
    <w:rsid w:val="00972251"/>
    <w:rsid w:val="0097265B"/>
    <w:rsid w:val="00972BD5"/>
    <w:rsid w:val="00972E07"/>
    <w:rsid w:val="0097305E"/>
    <w:rsid w:val="00973631"/>
    <w:rsid w:val="00973658"/>
    <w:rsid w:val="009736EB"/>
    <w:rsid w:val="00973882"/>
    <w:rsid w:val="009738BE"/>
    <w:rsid w:val="00973DDF"/>
    <w:rsid w:val="00973ED6"/>
    <w:rsid w:val="009740BD"/>
    <w:rsid w:val="00974130"/>
    <w:rsid w:val="009743BF"/>
    <w:rsid w:val="009743C3"/>
    <w:rsid w:val="009745C8"/>
    <w:rsid w:val="009747BA"/>
    <w:rsid w:val="00974942"/>
    <w:rsid w:val="009749AB"/>
    <w:rsid w:val="00974A67"/>
    <w:rsid w:val="00974AC0"/>
    <w:rsid w:val="00974AF3"/>
    <w:rsid w:val="00974C7C"/>
    <w:rsid w:val="00974CB7"/>
    <w:rsid w:val="00974E3B"/>
    <w:rsid w:val="00974FD5"/>
    <w:rsid w:val="0097500F"/>
    <w:rsid w:val="009750B5"/>
    <w:rsid w:val="0097510A"/>
    <w:rsid w:val="009754B9"/>
    <w:rsid w:val="009755B3"/>
    <w:rsid w:val="009755D8"/>
    <w:rsid w:val="0097574E"/>
    <w:rsid w:val="00975806"/>
    <w:rsid w:val="009759A0"/>
    <w:rsid w:val="00975D16"/>
    <w:rsid w:val="00975D40"/>
    <w:rsid w:val="00976000"/>
    <w:rsid w:val="00976348"/>
    <w:rsid w:val="0097639C"/>
    <w:rsid w:val="00976542"/>
    <w:rsid w:val="0097670D"/>
    <w:rsid w:val="00976AE5"/>
    <w:rsid w:val="00976C79"/>
    <w:rsid w:val="00976D90"/>
    <w:rsid w:val="00976DE0"/>
    <w:rsid w:val="009771DD"/>
    <w:rsid w:val="00977286"/>
    <w:rsid w:val="009774E8"/>
    <w:rsid w:val="00977740"/>
    <w:rsid w:val="00977939"/>
    <w:rsid w:val="009779FD"/>
    <w:rsid w:val="00977D8D"/>
    <w:rsid w:val="00977DE7"/>
    <w:rsid w:val="00977EB6"/>
    <w:rsid w:val="00977ED4"/>
    <w:rsid w:val="00977F55"/>
    <w:rsid w:val="00977FAE"/>
    <w:rsid w:val="009802C1"/>
    <w:rsid w:val="00980303"/>
    <w:rsid w:val="0098062F"/>
    <w:rsid w:val="009806BF"/>
    <w:rsid w:val="00980849"/>
    <w:rsid w:val="00980886"/>
    <w:rsid w:val="00980A91"/>
    <w:rsid w:val="00980AD4"/>
    <w:rsid w:val="00980B6A"/>
    <w:rsid w:val="00980B6E"/>
    <w:rsid w:val="00980C3F"/>
    <w:rsid w:val="00980C4C"/>
    <w:rsid w:val="00980C55"/>
    <w:rsid w:val="00980F9C"/>
    <w:rsid w:val="009816C9"/>
    <w:rsid w:val="00981A9A"/>
    <w:rsid w:val="009829EE"/>
    <w:rsid w:val="00982A66"/>
    <w:rsid w:val="00982FDF"/>
    <w:rsid w:val="00983013"/>
    <w:rsid w:val="009837A0"/>
    <w:rsid w:val="00983811"/>
    <w:rsid w:val="00983FDE"/>
    <w:rsid w:val="00984067"/>
    <w:rsid w:val="009842F7"/>
    <w:rsid w:val="009844AF"/>
    <w:rsid w:val="009846FE"/>
    <w:rsid w:val="00984945"/>
    <w:rsid w:val="00984C2B"/>
    <w:rsid w:val="00984CB6"/>
    <w:rsid w:val="00984CE0"/>
    <w:rsid w:val="00984D9B"/>
    <w:rsid w:val="00984E03"/>
    <w:rsid w:val="00984E15"/>
    <w:rsid w:val="00984EB2"/>
    <w:rsid w:val="00985181"/>
    <w:rsid w:val="00985193"/>
    <w:rsid w:val="009851B4"/>
    <w:rsid w:val="009851E3"/>
    <w:rsid w:val="00985210"/>
    <w:rsid w:val="00985449"/>
    <w:rsid w:val="00985577"/>
    <w:rsid w:val="009856BA"/>
    <w:rsid w:val="00985E57"/>
    <w:rsid w:val="00985FF2"/>
    <w:rsid w:val="00986497"/>
    <w:rsid w:val="009865AB"/>
    <w:rsid w:val="009866B7"/>
    <w:rsid w:val="00986775"/>
    <w:rsid w:val="00986896"/>
    <w:rsid w:val="00986CF1"/>
    <w:rsid w:val="00986D69"/>
    <w:rsid w:val="00986FE2"/>
    <w:rsid w:val="00987132"/>
    <w:rsid w:val="009872FD"/>
    <w:rsid w:val="00987303"/>
    <w:rsid w:val="009873A0"/>
    <w:rsid w:val="009874C5"/>
    <w:rsid w:val="00987730"/>
    <w:rsid w:val="00987DDE"/>
    <w:rsid w:val="00987DE3"/>
    <w:rsid w:val="00987E33"/>
    <w:rsid w:val="00990346"/>
    <w:rsid w:val="009905D5"/>
    <w:rsid w:val="009905F1"/>
    <w:rsid w:val="0099089E"/>
    <w:rsid w:val="009909B1"/>
    <w:rsid w:val="009909C8"/>
    <w:rsid w:val="00990B43"/>
    <w:rsid w:val="00990DEC"/>
    <w:rsid w:val="00990E50"/>
    <w:rsid w:val="00990F33"/>
    <w:rsid w:val="00991083"/>
    <w:rsid w:val="0099121C"/>
    <w:rsid w:val="0099123E"/>
    <w:rsid w:val="009915D2"/>
    <w:rsid w:val="009918E4"/>
    <w:rsid w:val="00991913"/>
    <w:rsid w:val="0099192C"/>
    <w:rsid w:val="00991A23"/>
    <w:rsid w:val="00991AD3"/>
    <w:rsid w:val="00991B75"/>
    <w:rsid w:val="00991DCB"/>
    <w:rsid w:val="00991EAE"/>
    <w:rsid w:val="00991EE9"/>
    <w:rsid w:val="00992237"/>
    <w:rsid w:val="00992594"/>
    <w:rsid w:val="009928A2"/>
    <w:rsid w:val="009928B2"/>
    <w:rsid w:val="00992A3D"/>
    <w:rsid w:val="00992A52"/>
    <w:rsid w:val="00992DA4"/>
    <w:rsid w:val="00992E6B"/>
    <w:rsid w:val="00993113"/>
    <w:rsid w:val="0099322C"/>
    <w:rsid w:val="0099337D"/>
    <w:rsid w:val="009933AC"/>
    <w:rsid w:val="00993444"/>
    <w:rsid w:val="009934F2"/>
    <w:rsid w:val="0099365A"/>
    <w:rsid w:val="00993731"/>
    <w:rsid w:val="00993A03"/>
    <w:rsid w:val="00993B1F"/>
    <w:rsid w:val="00993C0B"/>
    <w:rsid w:val="00993C5F"/>
    <w:rsid w:val="00993C65"/>
    <w:rsid w:val="00993C9D"/>
    <w:rsid w:val="00993E56"/>
    <w:rsid w:val="0099411E"/>
    <w:rsid w:val="00994256"/>
    <w:rsid w:val="0099445F"/>
    <w:rsid w:val="00994485"/>
    <w:rsid w:val="00994488"/>
    <w:rsid w:val="0099493B"/>
    <w:rsid w:val="009949AE"/>
    <w:rsid w:val="00994A4A"/>
    <w:rsid w:val="00994C1B"/>
    <w:rsid w:val="0099507A"/>
    <w:rsid w:val="0099512B"/>
    <w:rsid w:val="009953B9"/>
    <w:rsid w:val="009954A0"/>
    <w:rsid w:val="00995588"/>
    <w:rsid w:val="009958CF"/>
    <w:rsid w:val="009959CB"/>
    <w:rsid w:val="00995A9D"/>
    <w:rsid w:val="00995B17"/>
    <w:rsid w:val="00996361"/>
    <w:rsid w:val="0099691D"/>
    <w:rsid w:val="00996CAC"/>
    <w:rsid w:val="00996E1F"/>
    <w:rsid w:val="00996F63"/>
    <w:rsid w:val="00996F8A"/>
    <w:rsid w:val="00997422"/>
    <w:rsid w:val="009974D0"/>
    <w:rsid w:val="0099781A"/>
    <w:rsid w:val="00997924"/>
    <w:rsid w:val="00997AD2"/>
    <w:rsid w:val="00997B1B"/>
    <w:rsid w:val="00997C4F"/>
    <w:rsid w:val="00997C84"/>
    <w:rsid w:val="00997CE2"/>
    <w:rsid w:val="00997E1E"/>
    <w:rsid w:val="00997E65"/>
    <w:rsid w:val="009A01C1"/>
    <w:rsid w:val="009A033C"/>
    <w:rsid w:val="009A0445"/>
    <w:rsid w:val="009A04F9"/>
    <w:rsid w:val="009A0E13"/>
    <w:rsid w:val="009A0F40"/>
    <w:rsid w:val="009A13A7"/>
    <w:rsid w:val="009A1586"/>
    <w:rsid w:val="009A1699"/>
    <w:rsid w:val="009A16DE"/>
    <w:rsid w:val="009A1722"/>
    <w:rsid w:val="009A17E9"/>
    <w:rsid w:val="009A1821"/>
    <w:rsid w:val="009A1B79"/>
    <w:rsid w:val="009A1CE6"/>
    <w:rsid w:val="009A1E1F"/>
    <w:rsid w:val="009A1F1B"/>
    <w:rsid w:val="009A1FEF"/>
    <w:rsid w:val="009A2111"/>
    <w:rsid w:val="009A2152"/>
    <w:rsid w:val="009A2366"/>
    <w:rsid w:val="009A2965"/>
    <w:rsid w:val="009A299E"/>
    <w:rsid w:val="009A2A34"/>
    <w:rsid w:val="009A2BE3"/>
    <w:rsid w:val="009A2CF5"/>
    <w:rsid w:val="009A304F"/>
    <w:rsid w:val="009A3228"/>
    <w:rsid w:val="009A32EC"/>
    <w:rsid w:val="009A33A9"/>
    <w:rsid w:val="009A340D"/>
    <w:rsid w:val="009A3626"/>
    <w:rsid w:val="009A36DF"/>
    <w:rsid w:val="009A377E"/>
    <w:rsid w:val="009A3C38"/>
    <w:rsid w:val="009A3C5E"/>
    <w:rsid w:val="009A3DAC"/>
    <w:rsid w:val="009A3EE2"/>
    <w:rsid w:val="009A4164"/>
    <w:rsid w:val="009A41F1"/>
    <w:rsid w:val="009A44A9"/>
    <w:rsid w:val="009A4913"/>
    <w:rsid w:val="009A49E1"/>
    <w:rsid w:val="009A49FF"/>
    <w:rsid w:val="009A4A0E"/>
    <w:rsid w:val="009A4B01"/>
    <w:rsid w:val="009A4D78"/>
    <w:rsid w:val="009A4EEA"/>
    <w:rsid w:val="009A5348"/>
    <w:rsid w:val="009A546B"/>
    <w:rsid w:val="009A58C0"/>
    <w:rsid w:val="009A5CB6"/>
    <w:rsid w:val="009A5F24"/>
    <w:rsid w:val="009A5F3F"/>
    <w:rsid w:val="009A5FA4"/>
    <w:rsid w:val="009A6070"/>
    <w:rsid w:val="009A615A"/>
    <w:rsid w:val="009A668F"/>
    <w:rsid w:val="009A697D"/>
    <w:rsid w:val="009A6A46"/>
    <w:rsid w:val="009A6E20"/>
    <w:rsid w:val="009A6E3F"/>
    <w:rsid w:val="009A6F98"/>
    <w:rsid w:val="009A7070"/>
    <w:rsid w:val="009A74EC"/>
    <w:rsid w:val="009A7536"/>
    <w:rsid w:val="009A7671"/>
    <w:rsid w:val="009A7C3B"/>
    <w:rsid w:val="009A7D36"/>
    <w:rsid w:val="009A7E60"/>
    <w:rsid w:val="009A7EFA"/>
    <w:rsid w:val="009B0394"/>
    <w:rsid w:val="009B03DF"/>
    <w:rsid w:val="009B04D9"/>
    <w:rsid w:val="009B081A"/>
    <w:rsid w:val="009B0948"/>
    <w:rsid w:val="009B0A07"/>
    <w:rsid w:val="009B0AD5"/>
    <w:rsid w:val="009B0AE1"/>
    <w:rsid w:val="009B0B58"/>
    <w:rsid w:val="009B149F"/>
    <w:rsid w:val="009B1682"/>
    <w:rsid w:val="009B169C"/>
    <w:rsid w:val="009B17A2"/>
    <w:rsid w:val="009B1A03"/>
    <w:rsid w:val="009B1B1B"/>
    <w:rsid w:val="009B1DBF"/>
    <w:rsid w:val="009B1F02"/>
    <w:rsid w:val="009B22BE"/>
    <w:rsid w:val="009B25BB"/>
    <w:rsid w:val="009B268C"/>
    <w:rsid w:val="009B27E1"/>
    <w:rsid w:val="009B28B2"/>
    <w:rsid w:val="009B2962"/>
    <w:rsid w:val="009B3158"/>
    <w:rsid w:val="009B34B7"/>
    <w:rsid w:val="009B35DE"/>
    <w:rsid w:val="009B377A"/>
    <w:rsid w:val="009B3815"/>
    <w:rsid w:val="009B3AB7"/>
    <w:rsid w:val="009B3CFB"/>
    <w:rsid w:val="009B3EBD"/>
    <w:rsid w:val="009B4081"/>
    <w:rsid w:val="009B42A6"/>
    <w:rsid w:val="009B43CA"/>
    <w:rsid w:val="009B43D3"/>
    <w:rsid w:val="009B44C8"/>
    <w:rsid w:val="009B4746"/>
    <w:rsid w:val="009B4A91"/>
    <w:rsid w:val="009B4E1C"/>
    <w:rsid w:val="009B5199"/>
    <w:rsid w:val="009B52D1"/>
    <w:rsid w:val="009B54A0"/>
    <w:rsid w:val="009B5643"/>
    <w:rsid w:val="009B58D9"/>
    <w:rsid w:val="009B5ACE"/>
    <w:rsid w:val="009B5AF2"/>
    <w:rsid w:val="009B5B43"/>
    <w:rsid w:val="009B5F23"/>
    <w:rsid w:val="009B6083"/>
    <w:rsid w:val="009B609D"/>
    <w:rsid w:val="009B61DE"/>
    <w:rsid w:val="009B6303"/>
    <w:rsid w:val="009B6634"/>
    <w:rsid w:val="009B66BB"/>
    <w:rsid w:val="009B676D"/>
    <w:rsid w:val="009B6E35"/>
    <w:rsid w:val="009B6EB0"/>
    <w:rsid w:val="009B70DC"/>
    <w:rsid w:val="009B70E7"/>
    <w:rsid w:val="009B73D0"/>
    <w:rsid w:val="009B743F"/>
    <w:rsid w:val="009B7790"/>
    <w:rsid w:val="009B7B29"/>
    <w:rsid w:val="009B7B83"/>
    <w:rsid w:val="009B7BD2"/>
    <w:rsid w:val="009B7C70"/>
    <w:rsid w:val="009C0116"/>
    <w:rsid w:val="009C04A1"/>
    <w:rsid w:val="009C04C5"/>
    <w:rsid w:val="009C0583"/>
    <w:rsid w:val="009C09AC"/>
    <w:rsid w:val="009C0B70"/>
    <w:rsid w:val="009C0CCF"/>
    <w:rsid w:val="009C0D99"/>
    <w:rsid w:val="009C0E38"/>
    <w:rsid w:val="009C0E41"/>
    <w:rsid w:val="009C0E5D"/>
    <w:rsid w:val="009C0EAD"/>
    <w:rsid w:val="009C114E"/>
    <w:rsid w:val="009C11E1"/>
    <w:rsid w:val="009C172E"/>
    <w:rsid w:val="009C197F"/>
    <w:rsid w:val="009C1AF5"/>
    <w:rsid w:val="009C1D46"/>
    <w:rsid w:val="009C217E"/>
    <w:rsid w:val="009C2260"/>
    <w:rsid w:val="009C2342"/>
    <w:rsid w:val="009C29C1"/>
    <w:rsid w:val="009C2A60"/>
    <w:rsid w:val="009C2C0C"/>
    <w:rsid w:val="009C2E46"/>
    <w:rsid w:val="009C2E89"/>
    <w:rsid w:val="009C3008"/>
    <w:rsid w:val="009C363C"/>
    <w:rsid w:val="009C3722"/>
    <w:rsid w:val="009C3A65"/>
    <w:rsid w:val="009C3C3B"/>
    <w:rsid w:val="009C3C7F"/>
    <w:rsid w:val="009C3CB5"/>
    <w:rsid w:val="009C3D1F"/>
    <w:rsid w:val="009C3D98"/>
    <w:rsid w:val="009C3F62"/>
    <w:rsid w:val="009C4176"/>
    <w:rsid w:val="009C444E"/>
    <w:rsid w:val="009C4504"/>
    <w:rsid w:val="009C4608"/>
    <w:rsid w:val="009C48DF"/>
    <w:rsid w:val="009C4A26"/>
    <w:rsid w:val="009C4B1F"/>
    <w:rsid w:val="009C4B87"/>
    <w:rsid w:val="009C4C56"/>
    <w:rsid w:val="009C502D"/>
    <w:rsid w:val="009C5372"/>
    <w:rsid w:val="009C566B"/>
    <w:rsid w:val="009C5B6C"/>
    <w:rsid w:val="009C5BA7"/>
    <w:rsid w:val="009C5C34"/>
    <w:rsid w:val="009C5CFC"/>
    <w:rsid w:val="009C5D53"/>
    <w:rsid w:val="009C5E8F"/>
    <w:rsid w:val="009C62ED"/>
    <w:rsid w:val="009C646F"/>
    <w:rsid w:val="009C6ABD"/>
    <w:rsid w:val="009C6B50"/>
    <w:rsid w:val="009C6B99"/>
    <w:rsid w:val="009C6C27"/>
    <w:rsid w:val="009C6F49"/>
    <w:rsid w:val="009C7152"/>
    <w:rsid w:val="009C73AE"/>
    <w:rsid w:val="009C75DA"/>
    <w:rsid w:val="009C7701"/>
    <w:rsid w:val="009C798D"/>
    <w:rsid w:val="009C79B5"/>
    <w:rsid w:val="009C7A68"/>
    <w:rsid w:val="009C7B88"/>
    <w:rsid w:val="009C7DFE"/>
    <w:rsid w:val="009C7EE8"/>
    <w:rsid w:val="009C7FC2"/>
    <w:rsid w:val="009D0155"/>
    <w:rsid w:val="009D0216"/>
    <w:rsid w:val="009D0551"/>
    <w:rsid w:val="009D08E8"/>
    <w:rsid w:val="009D0AC5"/>
    <w:rsid w:val="009D0FA7"/>
    <w:rsid w:val="009D0FE5"/>
    <w:rsid w:val="009D103F"/>
    <w:rsid w:val="009D10C4"/>
    <w:rsid w:val="009D11C3"/>
    <w:rsid w:val="009D1216"/>
    <w:rsid w:val="009D1262"/>
    <w:rsid w:val="009D1E82"/>
    <w:rsid w:val="009D2051"/>
    <w:rsid w:val="009D25BB"/>
    <w:rsid w:val="009D263C"/>
    <w:rsid w:val="009D2777"/>
    <w:rsid w:val="009D27BC"/>
    <w:rsid w:val="009D2A2A"/>
    <w:rsid w:val="009D2AA1"/>
    <w:rsid w:val="009D2ED4"/>
    <w:rsid w:val="009D333C"/>
    <w:rsid w:val="009D35F2"/>
    <w:rsid w:val="009D3612"/>
    <w:rsid w:val="009D3859"/>
    <w:rsid w:val="009D3C21"/>
    <w:rsid w:val="009D3D72"/>
    <w:rsid w:val="009D3F96"/>
    <w:rsid w:val="009D4380"/>
    <w:rsid w:val="009D4496"/>
    <w:rsid w:val="009D4719"/>
    <w:rsid w:val="009D4814"/>
    <w:rsid w:val="009D4853"/>
    <w:rsid w:val="009D4870"/>
    <w:rsid w:val="009D48D5"/>
    <w:rsid w:val="009D4A3E"/>
    <w:rsid w:val="009D4BFF"/>
    <w:rsid w:val="009D4DF4"/>
    <w:rsid w:val="009D520D"/>
    <w:rsid w:val="009D52D2"/>
    <w:rsid w:val="009D54D4"/>
    <w:rsid w:val="009D55D5"/>
    <w:rsid w:val="009D55FF"/>
    <w:rsid w:val="009D5843"/>
    <w:rsid w:val="009D58EF"/>
    <w:rsid w:val="009D58F1"/>
    <w:rsid w:val="009D59BD"/>
    <w:rsid w:val="009D5A2E"/>
    <w:rsid w:val="009D5A82"/>
    <w:rsid w:val="009D5AE8"/>
    <w:rsid w:val="009D5E27"/>
    <w:rsid w:val="009D5E49"/>
    <w:rsid w:val="009D5E7D"/>
    <w:rsid w:val="009D61D4"/>
    <w:rsid w:val="009D6242"/>
    <w:rsid w:val="009D65F3"/>
    <w:rsid w:val="009D682C"/>
    <w:rsid w:val="009D69AD"/>
    <w:rsid w:val="009D6A9E"/>
    <w:rsid w:val="009D6B64"/>
    <w:rsid w:val="009D6FDB"/>
    <w:rsid w:val="009D7221"/>
    <w:rsid w:val="009D72E5"/>
    <w:rsid w:val="009D72FA"/>
    <w:rsid w:val="009D7549"/>
    <w:rsid w:val="009D757F"/>
    <w:rsid w:val="009D7807"/>
    <w:rsid w:val="009D787A"/>
    <w:rsid w:val="009D7B5F"/>
    <w:rsid w:val="009E0002"/>
    <w:rsid w:val="009E03F7"/>
    <w:rsid w:val="009E0439"/>
    <w:rsid w:val="009E050F"/>
    <w:rsid w:val="009E0A23"/>
    <w:rsid w:val="009E0A2A"/>
    <w:rsid w:val="009E0AFA"/>
    <w:rsid w:val="009E0B8E"/>
    <w:rsid w:val="009E0C3F"/>
    <w:rsid w:val="009E0D3A"/>
    <w:rsid w:val="009E100B"/>
    <w:rsid w:val="009E10A8"/>
    <w:rsid w:val="009E118D"/>
    <w:rsid w:val="009E128C"/>
    <w:rsid w:val="009E1769"/>
    <w:rsid w:val="009E17E3"/>
    <w:rsid w:val="009E184A"/>
    <w:rsid w:val="009E1A83"/>
    <w:rsid w:val="009E1ABF"/>
    <w:rsid w:val="009E1B9A"/>
    <w:rsid w:val="009E1BA5"/>
    <w:rsid w:val="009E1CD3"/>
    <w:rsid w:val="009E1E18"/>
    <w:rsid w:val="009E1E9A"/>
    <w:rsid w:val="009E1EA3"/>
    <w:rsid w:val="009E2267"/>
    <w:rsid w:val="009E2423"/>
    <w:rsid w:val="009E252E"/>
    <w:rsid w:val="009E2A13"/>
    <w:rsid w:val="009E2B1D"/>
    <w:rsid w:val="009E3155"/>
    <w:rsid w:val="009E3207"/>
    <w:rsid w:val="009E3287"/>
    <w:rsid w:val="009E33E0"/>
    <w:rsid w:val="009E389D"/>
    <w:rsid w:val="009E3983"/>
    <w:rsid w:val="009E3DB0"/>
    <w:rsid w:val="009E3DC9"/>
    <w:rsid w:val="009E3EAC"/>
    <w:rsid w:val="009E40A4"/>
    <w:rsid w:val="009E4160"/>
    <w:rsid w:val="009E426C"/>
    <w:rsid w:val="009E430B"/>
    <w:rsid w:val="009E46B4"/>
    <w:rsid w:val="009E47DD"/>
    <w:rsid w:val="009E47EA"/>
    <w:rsid w:val="009E49B1"/>
    <w:rsid w:val="009E4E50"/>
    <w:rsid w:val="009E4F53"/>
    <w:rsid w:val="009E5152"/>
    <w:rsid w:val="009E548C"/>
    <w:rsid w:val="009E5675"/>
    <w:rsid w:val="009E5C59"/>
    <w:rsid w:val="009E5CEC"/>
    <w:rsid w:val="009E5D76"/>
    <w:rsid w:val="009E5E93"/>
    <w:rsid w:val="009E5ECD"/>
    <w:rsid w:val="009E5EFE"/>
    <w:rsid w:val="009E5FA6"/>
    <w:rsid w:val="009E61DA"/>
    <w:rsid w:val="009E626A"/>
    <w:rsid w:val="009E6618"/>
    <w:rsid w:val="009E6702"/>
    <w:rsid w:val="009E6B34"/>
    <w:rsid w:val="009E6C3E"/>
    <w:rsid w:val="009E6CEC"/>
    <w:rsid w:val="009E6DEB"/>
    <w:rsid w:val="009E6E5B"/>
    <w:rsid w:val="009E6FD3"/>
    <w:rsid w:val="009E723F"/>
    <w:rsid w:val="009E72C6"/>
    <w:rsid w:val="009E7341"/>
    <w:rsid w:val="009E76E8"/>
    <w:rsid w:val="009E77A1"/>
    <w:rsid w:val="009E7B38"/>
    <w:rsid w:val="009E7B78"/>
    <w:rsid w:val="009E7D33"/>
    <w:rsid w:val="009E7D8D"/>
    <w:rsid w:val="009E7DE8"/>
    <w:rsid w:val="009F000A"/>
    <w:rsid w:val="009F0131"/>
    <w:rsid w:val="009F0237"/>
    <w:rsid w:val="009F04BD"/>
    <w:rsid w:val="009F06D9"/>
    <w:rsid w:val="009F0764"/>
    <w:rsid w:val="009F0A2A"/>
    <w:rsid w:val="009F0AEF"/>
    <w:rsid w:val="009F0E9E"/>
    <w:rsid w:val="009F13DD"/>
    <w:rsid w:val="009F172D"/>
    <w:rsid w:val="009F1994"/>
    <w:rsid w:val="009F2109"/>
    <w:rsid w:val="009F219D"/>
    <w:rsid w:val="009F21CC"/>
    <w:rsid w:val="009F2330"/>
    <w:rsid w:val="009F24FE"/>
    <w:rsid w:val="009F2942"/>
    <w:rsid w:val="009F2B71"/>
    <w:rsid w:val="009F2BFB"/>
    <w:rsid w:val="009F2E2B"/>
    <w:rsid w:val="009F2F92"/>
    <w:rsid w:val="009F386B"/>
    <w:rsid w:val="009F3A2B"/>
    <w:rsid w:val="009F3BE1"/>
    <w:rsid w:val="009F3EE6"/>
    <w:rsid w:val="009F3F14"/>
    <w:rsid w:val="009F42B2"/>
    <w:rsid w:val="009F42E9"/>
    <w:rsid w:val="009F446B"/>
    <w:rsid w:val="009F4507"/>
    <w:rsid w:val="009F49FF"/>
    <w:rsid w:val="009F4D02"/>
    <w:rsid w:val="009F4D0E"/>
    <w:rsid w:val="009F4DF4"/>
    <w:rsid w:val="009F4EF1"/>
    <w:rsid w:val="009F4F2F"/>
    <w:rsid w:val="009F4FFE"/>
    <w:rsid w:val="009F52DF"/>
    <w:rsid w:val="009F5464"/>
    <w:rsid w:val="009F587B"/>
    <w:rsid w:val="009F5B5E"/>
    <w:rsid w:val="009F5CA8"/>
    <w:rsid w:val="009F5F2F"/>
    <w:rsid w:val="009F60D1"/>
    <w:rsid w:val="009F6228"/>
    <w:rsid w:val="009F6757"/>
    <w:rsid w:val="009F7007"/>
    <w:rsid w:val="009F7032"/>
    <w:rsid w:val="009F7290"/>
    <w:rsid w:val="009F74B2"/>
    <w:rsid w:val="009F78AD"/>
    <w:rsid w:val="009F78E6"/>
    <w:rsid w:val="009F79E7"/>
    <w:rsid w:val="009F79ED"/>
    <w:rsid w:val="009F7B83"/>
    <w:rsid w:val="009F7C20"/>
    <w:rsid w:val="009F7C43"/>
    <w:rsid w:val="009F7DDA"/>
    <w:rsid w:val="009F7E31"/>
    <w:rsid w:val="00A00119"/>
    <w:rsid w:val="00A0018F"/>
    <w:rsid w:val="00A001AD"/>
    <w:rsid w:val="00A002D4"/>
    <w:rsid w:val="00A00326"/>
    <w:rsid w:val="00A00505"/>
    <w:rsid w:val="00A008B3"/>
    <w:rsid w:val="00A0098E"/>
    <w:rsid w:val="00A00AE9"/>
    <w:rsid w:val="00A00B2E"/>
    <w:rsid w:val="00A00C1B"/>
    <w:rsid w:val="00A00D3A"/>
    <w:rsid w:val="00A00DF3"/>
    <w:rsid w:val="00A00E46"/>
    <w:rsid w:val="00A015FC"/>
    <w:rsid w:val="00A01609"/>
    <w:rsid w:val="00A01613"/>
    <w:rsid w:val="00A0175C"/>
    <w:rsid w:val="00A01871"/>
    <w:rsid w:val="00A01D50"/>
    <w:rsid w:val="00A01E92"/>
    <w:rsid w:val="00A02051"/>
    <w:rsid w:val="00A02398"/>
    <w:rsid w:val="00A023A0"/>
    <w:rsid w:val="00A02616"/>
    <w:rsid w:val="00A0265D"/>
    <w:rsid w:val="00A028B8"/>
    <w:rsid w:val="00A0292C"/>
    <w:rsid w:val="00A02992"/>
    <w:rsid w:val="00A02B8F"/>
    <w:rsid w:val="00A02BF7"/>
    <w:rsid w:val="00A03153"/>
    <w:rsid w:val="00A033B8"/>
    <w:rsid w:val="00A033F1"/>
    <w:rsid w:val="00A03594"/>
    <w:rsid w:val="00A03747"/>
    <w:rsid w:val="00A038E6"/>
    <w:rsid w:val="00A03A30"/>
    <w:rsid w:val="00A03CDA"/>
    <w:rsid w:val="00A03F3B"/>
    <w:rsid w:val="00A03F3F"/>
    <w:rsid w:val="00A03F87"/>
    <w:rsid w:val="00A0418F"/>
    <w:rsid w:val="00A04254"/>
    <w:rsid w:val="00A04366"/>
    <w:rsid w:val="00A04570"/>
    <w:rsid w:val="00A045C8"/>
    <w:rsid w:val="00A0477E"/>
    <w:rsid w:val="00A04885"/>
    <w:rsid w:val="00A04913"/>
    <w:rsid w:val="00A0495B"/>
    <w:rsid w:val="00A049AD"/>
    <w:rsid w:val="00A04B5E"/>
    <w:rsid w:val="00A05017"/>
    <w:rsid w:val="00A0551E"/>
    <w:rsid w:val="00A056DA"/>
    <w:rsid w:val="00A05790"/>
    <w:rsid w:val="00A05964"/>
    <w:rsid w:val="00A05C7B"/>
    <w:rsid w:val="00A05E72"/>
    <w:rsid w:val="00A05E7D"/>
    <w:rsid w:val="00A05EB6"/>
    <w:rsid w:val="00A0613E"/>
    <w:rsid w:val="00A06155"/>
    <w:rsid w:val="00A062EB"/>
    <w:rsid w:val="00A0658A"/>
    <w:rsid w:val="00A0678B"/>
    <w:rsid w:val="00A068B2"/>
    <w:rsid w:val="00A06930"/>
    <w:rsid w:val="00A06938"/>
    <w:rsid w:val="00A06B2D"/>
    <w:rsid w:val="00A07005"/>
    <w:rsid w:val="00A075C9"/>
    <w:rsid w:val="00A0771E"/>
    <w:rsid w:val="00A0797D"/>
    <w:rsid w:val="00A079E6"/>
    <w:rsid w:val="00A07DA2"/>
    <w:rsid w:val="00A07F14"/>
    <w:rsid w:val="00A10053"/>
    <w:rsid w:val="00A1015E"/>
    <w:rsid w:val="00A101B4"/>
    <w:rsid w:val="00A102C8"/>
    <w:rsid w:val="00A1048E"/>
    <w:rsid w:val="00A106CF"/>
    <w:rsid w:val="00A10927"/>
    <w:rsid w:val="00A10E2D"/>
    <w:rsid w:val="00A10E49"/>
    <w:rsid w:val="00A10E60"/>
    <w:rsid w:val="00A10F4A"/>
    <w:rsid w:val="00A111A6"/>
    <w:rsid w:val="00A11257"/>
    <w:rsid w:val="00A114D5"/>
    <w:rsid w:val="00A115DF"/>
    <w:rsid w:val="00A11AA7"/>
    <w:rsid w:val="00A11BA7"/>
    <w:rsid w:val="00A11E11"/>
    <w:rsid w:val="00A11F08"/>
    <w:rsid w:val="00A125DE"/>
    <w:rsid w:val="00A127BB"/>
    <w:rsid w:val="00A129D8"/>
    <w:rsid w:val="00A12A73"/>
    <w:rsid w:val="00A12B5F"/>
    <w:rsid w:val="00A12BCA"/>
    <w:rsid w:val="00A12C34"/>
    <w:rsid w:val="00A12C94"/>
    <w:rsid w:val="00A12EC4"/>
    <w:rsid w:val="00A12F1F"/>
    <w:rsid w:val="00A1303B"/>
    <w:rsid w:val="00A1305C"/>
    <w:rsid w:val="00A13428"/>
    <w:rsid w:val="00A1348F"/>
    <w:rsid w:val="00A136C1"/>
    <w:rsid w:val="00A13C48"/>
    <w:rsid w:val="00A13D80"/>
    <w:rsid w:val="00A13DD2"/>
    <w:rsid w:val="00A13E3A"/>
    <w:rsid w:val="00A140AF"/>
    <w:rsid w:val="00A1432A"/>
    <w:rsid w:val="00A1463D"/>
    <w:rsid w:val="00A14871"/>
    <w:rsid w:val="00A14BFA"/>
    <w:rsid w:val="00A14C20"/>
    <w:rsid w:val="00A14D88"/>
    <w:rsid w:val="00A14DE5"/>
    <w:rsid w:val="00A14F72"/>
    <w:rsid w:val="00A15582"/>
    <w:rsid w:val="00A156AD"/>
    <w:rsid w:val="00A15DC7"/>
    <w:rsid w:val="00A16316"/>
    <w:rsid w:val="00A168F8"/>
    <w:rsid w:val="00A16A65"/>
    <w:rsid w:val="00A16AA8"/>
    <w:rsid w:val="00A16B07"/>
    <w:rsid w:val="00A16E1F"/>
    <w:rsid w:val="00A16E32"/>
    <w:rsid w:val="00A17053"/>
    <w:rsid w:val="00A170A4"/>
    <w:rsid w:val="00A1737E"/>
    <w:rsid w:val="00A17478"/>
    <w:rsid w:val="00A174AF"/>
    <w:rsid w:val="00A17549"/>
    <w:rsid w:val="00A17619"/>
    <w:rsid w:val="00A1773F"/>
    <w:rsid w:val="00A17835"/>
    <w:rsid w:val="00A17902"/>
    <w:rsid w:val="00A1790B"/>
    <w:rsid w:val="00A17B45"/>
    <w:rsid w:val="00A2014D"/>
    <w:rsid w:val="00A206BA"/>
    <w:rsid w:val="00A2089A"/>
    <w:rsid w:val="00A2095D"/>
    <w:rsid w:val="00A209EB"/>
    <w:rsid w:val="00A21204"/>
    <w:rsid w:val="00A214EB"/>
    <w:rsid w:val="00A21732"/>
    <w:rsid w:val="00A21735"/>
    <w:rsid w:val="00A21A6F"/>
    <w:rsid w:val="00A21AEB"/>
    <w:rsid w:val="00A21F4B"/>
    <w:rsid w:val="00A2204F"/>
    <w:rsid w:val="00A2214C"/>
    <w:rsid w:val="00A22474"/>
    <w:rsid w:val="00A22776"/>
    <w:rsid w:val="00A22875"/>
    <w:rsid w:val="00A22D0D"/>
    <w:rsid w:val="00A22D89"/>
    <w:rsid w:val="00A22DF5"/>
    <w:rsid w:val="00A232EF"/>
    <w:rsid w:val="00A23356"/>
    <w:rsid w:val="00A23496"/>
    <w:rsid w:val="00A236CA"/>
    <w:rsid w:val="00A23799"/>
    <w:rsid w:val="00A23813"/>
    <w:rsid w:val="00A23837"/>
    <w:rsid w:val="00A23847"/>
    <w:rsid w:val="00A239E0"/>
    <w:rsid w:val="00A23D10"/>
    <w:rsid w:val="00A23F36"/>
    <w:rsid w:val="00A23F99"/>
    <w:rsid w:val="00A24302"/>
    <w:rsid w:val="00A247E8"/>
    <w:rsid w:val="00A24C0D"/>
    <w:rsid w:val="00A24E81"/>
    <w:rsid w:val="00A24EF0"/>
    <w:rsid w:val="00A24FCB"/>
    <w:rsid w:val="00A2513D"/>
    <w:rsid w:val="00A2522F"/>
    <w:rsid w:val="00A253EB"/>
    <w:rsid w:val="00A253F7"/>
    <w:rsid w:val="00A25423"/>
    <w:rsid w:val="00A25603"/>
    <w:rsid w:val="00A258E0"/>
    <w:rsid w:val="00A25A04"/>
    <w:rsid w:val="00A25B0A"/>
    <w:rsid w:val="00A25B3C"/>
    <w:rsid w:val="00A25C28"/>
    <w:rsid w:val="00A25CC3"/>
    <w:rsid w:val="00A25DE1"/>
    <w:rsid w:val="00A25FB9"/>
    <w:rsid w:val="00A26334"/>
    <w:rsid w:val="00A26357"/>
    <w:rsid w:val="00A26579"/>
    <w:rsid w:val="00A266B0"/>
    <w:rsid w:val="00A26FC9"/>
    <w:rsid w:val="00A2730D"/>
    <w:rsid w:val="00A27C70"/>
    <w:rsid w:val="00A27DF3"/>
    <w:rsid w:val="00A27ED8"/>
    <w:rsid w:val="00A3003B"/>
    <w:rsid w:val="00A3016F"/>
    <w:rsid w:val="00A302AF"/>
    <w:rsid w:val="00A303E7"/>
    <w:rsid w:val="00A3092C"/>
    <w:rsid w:val="00A309A3"/>
    <w:rsid w:val="00A30AA6"/>
    <w:rsid w:val="00A30D8E"/>
    <w:rsid w:val="00A30DD2"/>
    <w:rsid w:val="00A30EC3"/>
    <w:rsid w:val="00A310EF"/>
    <w:rsid w:val="00A311A6"/>
    <w:rsid w:val="00A313D2"/>
    <w:rsid w:val="00A31480"/>
    <w:rsid w:val="00A314B6"/>
    <w:rsid w:val="00A31637"/>
    <w:rsid w:val="00A317E1"/>
    <w:rsid w:val="00A318E8"/>
    <w:rsid w:val="00A31949"/>
    <w:rsid w:val="00A31B6B"/>
    <w:rsid w:val="00A31BEF"/>
    <w:rsid w:val="00A31CDC"/>
    <w:rsid w:val="00A31D19"/>
    <w:rsid w:val="00A31D55"/>
    <w:rsid w:val="00A31D99"/>
    <w:rsid w:val="00A31E44"/>
    <w:rsid w:val="00A31FD6"/>
    <w:rsid w:val="00A32341"/>
    <w:rsid w:val="00A32838"/>
    <w:rsid w:val="00A32A54"/>
    <w:rsid w:val="00A32B71"/>
    <w:rsid w:val="00A32F86"/>
    <w:rsid w:val="00A33109"/>
    <w:rsid w:val="00A33192"/>
    <w:rsid w:val="00A331C4"/>
    <w:rsid w:val="00A3320A"/>
    <w:rsid w:val="00A3373B"/>
    <w:rsid w:val="00A337BE"/>
    <w:rsid w:val="00A3382C"/>
    <w:rsid w:val="00A338AA"/>
    <w:rsid w:val="00A33BFE"/>
    <w:rsid w:val="00A33CB3"/>
    <w:rsid w:val="00A33E7A"/>
    <w:rsid w:val="00A342C6"/>
    <w:rsid w:val="00A34626"/>
    <w:rsid w:val="00A34812"/>
    <w:rsid w:val="00A34A28"/>
    <w:rsid w:val="00A34EB8"/>
    <w:rsid w:val="00A35257"/>
    <w:rsid w:val="00A352B5"/>
    <w:rsid w:val="00A35488"/>
    <w:rsid w:val="00A3591B"/>
    <w:rsid w:val="00A359CF"/>
    <w:rsid w:val="00A35AD0"/>
    <w:rsid w:val="00A35B91"/>
    <w:rsid w:val="00A36207"/>
    <w:rsid w:val="00A3620C"/>
    <w:rsid w:val="00A364DB"/>
    <w:rsid w:val="00A3664A"/>
    <w:rsid w:val="00A3665F"/>
    <w:rsid w:val="00A36778"/>
    <w:rsid w:val="00A369FD"/>
    <w:rsid w:val="00A36C4F"/>
    <w:rsid w:val="00A36E24"/>
    <w:rsid w:val="00A36EB0"/>
    <w:rsid w:val="00A36EF5"/>
    <w:rsid w:val="00A3717C"/>
    <w:rsid w:val="00A3732D"/>
    <w:rsid w:val="00A3736B"/>
    <w:rsid w:val="00A374F0"/>
    <w:rsid w:val="00A375A6"/>
    <w:rsid w:val="00A377C5"/>
    <w:rsid w:val="00A37DD7"/>
    <w:rsid w:val="00A37E36"/>
    <w:rsid w:val="00A37F7C"/>
    <w:rsid w:val="00A400C7"/>
    <w:rsid w:val="00A402F2"/>
    <w:rsid w:val="00A40439"/>
    <w:rsid w:val="00A405D5"/>
    <w:rsid w:val="00A40A8E"/>
    <w:rsid w:val="00A40AB6"/>
    <w:rsid w:val="00A40B7D"/>
    <w:rsid w:val="00A40CEE"/>
    <w:rsid w:val="00A40EB0"/>
    <w:rsid w:val="00A4122F"/>
    <w:rsid w:val="00A413A8"/>
    <w:rsid w:val="00A41433"/>
    <w:rsid w:val="00A415AE"/>
    <w:rsid w:val="00A4166C"/>
    <w:rsid w:val="00A41A96"/>
    <w:rsid w:val="00A41D8D"/>
    <w:rsid w:val="00A41E1B"/>
    <w:rsid w:val="00A41E9F"/>
    <w:rsid w:val="00A4216E"/>
    <w:rsid w:val="00A42310"/>
    <w:rsid w:val="00A42B53"/>
    <w:rsid w:val="00A42C6F"/>
    <w:rsid w:val="00A42CFA"/>
    <w:rsid w:val="00A42F8F"/>
    <w:rsid w:val="00A43501"/>
    <w:rsid w:val="00A43AFE"/>
    <w:rsid w:val="00A43C7A"/>
    <w:rsid w:val="00A43D1B"/>
    <w:rsid w:val="00A440D3"/>
    <w:rsid w:val="00A44166"/>
    <w:rsid w:val="00A44474"/>
    <w:rsid w:val="00A4455D"/>
    <w:rsid w:val="00A445F7"/>
    <w:rsid w:val="00A44678"/>
    <w:rsid w:val="00A44A79"/>
    <w:rsid w:val="00A44BC4"/>
    <w:rsid w:val="00A4507F"/>
    <w:rsid w:val="00A4514A"/>
    <w:rsid w:val="00A45233"/>
    <w:rsid w:val="00A454E5"/>
    <w:rsid w:val="00A4620D"/>
    <w:rsid w:val="00A4627A"/>
    <w:rsid w:val="00A46745"/>
    <w:rsid w:val="00A46784"/>
    <w:rsid w:val="00A46AA7"/>
    <w:rsid w:val="00A46D57"/>
    <w:rsid w:val="00A46DD8"/>
    <w:rsid w:val="00A46F34"/>
    <w:rsid w:val="00A46F3C"/>
    <w:rsid w:val="00A4708E"/>
    <w:rsid w:val="00A4709F"/>
    <w:rsid w:val="00A473C3"/>
    <w:rsid w:val="00A47676"/>
    <w:rsid w:val="00A476BC"/>
    <w:rsid w:val="00A4785A"/>
    <w:rsid w:val="00A478CD"/>
    <w:rsid w:val="00A47A8B"/>
    <w:rsid w:val="00A47B70"/>
    <w:rsid w:val="00A47DB7"/>
    <w:rsid w:val="00A47E64"/>
    <w:rsid w:val="00A47EAA"/>
    <w:rsid w:val="00A50096"/>
    <w:rsid w:val="00A5013A"/>
    <w:rsid w:val="00A501D4"/>
    <w:rsid w:val="00A504C5"/>
    <w:rsid w:val="00A5062E"/>
    <w:rsid w:val="00A50701"/>
    <w:rsid w:val="00A5088A"/>
    <w:rsid w:val="00A50915"/>
    <w:rsid w:val="00A50991"/>
    <w:rsid w:val="00A50AE2"/>
    <w:rsid w:val="00A50B26"/>
    <w:rsid w:val="00A50D83"/>
    <w:rsid w:val="00A50DAC"/>
    <w:rsid w:val="00A51047"/>
    <w:rsid w:val="00A510A4"/>
    <w:rsid w:val="00A5113D"/>
    <w:rsid w:val="00A51823"/>
    <w:rsid w:val="00A51C95"/>
    <w:rsid w:val="00A51DAC"/>
    <w:rsid w:val="00A51EEE"/>
    <w:rsid w:val="00A51F47"/>
    <w:rsid w:val="00A520BB"/>
    <w:rsid w:val="00A5221C"/>
    <w:rsid w:val="00A52252"/>
    <w:rsid w:val="00A52602"/>
    <w:rsid w:val="00A52718"/>
    <w:rsid w:val="00A52794"/>
    <w:rsid w:val="00A52832"/>
    <w:rsid w:val="00A5292D"/>
    <w:rsid w:val="00A529D6"/>
    <w:rsid w:val="00A52BC1"/>
    <w:rsid w:val="00A52D11"/>
    <w:rsid w:val="00A52DE2"/>
    <w:rsid w:val="00A52E0E"/>
    <w:rsid w:val="00A52E46"/>
    <w:rsid w:val="00A52E4B"/>
    <w:rsid w:val="00A52F16"/>
    <w:rsid w:val="00A5326C"/>
    <w:rsid w:val="00A53314"/>
    <w:rsid w:val="00A536F1"/>
    <w:rsid w:val="00A5372A"/>
    <w:rsid w:val="00A5374F"/>
    <w:rsid w:val="00A538FE"/>
    <w:rsid w:val="00A53C02"/>
    <w:rsid w:val="00A53EC9"/>
    <w:rsid w:val="00A54116"/>
    <w:rsid w:val="00A542F9"/>
    <w:rsid w:val="00A54600"/>
    <w:rsid w:val="00A54667"/>
    <w:rsid w:val="00A546ED"/>
    <w:rsid w:val="00A549B6"/>
    <w:rsid w:val="00A54AF7"/>
    <w:rsid w:val="00A54F14"/>
    <w:rsid w:val="00A54FE5"/>
    <w:rsid w:val="00A54FF8"/>
    <w:rsid w:val="00A55097"/>
    <w:rsid w:val="00A55371"/>
    <w:rsid w:val="00A55990"/>
    <w:rsid w:val="00A55CB9"/>
    <w:rsid w:val="00A55D50"/>
    <w:rsid w:val="00A56156"/>
    <w:rsid w:val="00A56184"/>
    <w:rsid w:val="00A56570"/>
    <w:rsid w:val="00A56645"/>
    <w:rsid w:val="00A56755"/>
    <w:rsid w:val="00A56A9E"/>
    <w:rsid w:val="00A56F27"/>
    <w:rsid w:val="00A5702A"/>
    <w:rsid w:val="00A57144"/>
    <w:rsid w:val="00A5739E"/>
    <w:rsid w:val="00A573E8"/>
    <w:rsid w:val="00A578B1"/>
    <w:rsid w:val="00A579CE"/>
    <w:rsid w:val="00A60022"/>
    <w:rsid w:val="00A60048"/>
    <w:rsid w:val="00A60116"/>
    <w:rsid w:val="00A6015F"/>
    <w:rsid w:val="00A6031F"/>
    <w:rsid w:val="00A605C2"/>
    <w:rsid w:val="00A60656"/>
    <w:rsid w:val="00A606A4"/>
    <w:rsid w:val="00A606C7"/>
    <w:rsid w:val="00A60711"/>
    <w:rsid w:val="00A6084C"/>
    <w:rsid w:val="00A60A4E"/>
    <w:rsid w:val="00A60A71"/>
    <w:rsid w:val="00A61151"/>
    <w:rsid w:val="00A614BD"/>
    <w:rsid w:val="00A615F7"/>
    <w:rsid w:val="00A6184C"/>
    <w:rsid w:val="00A61BC4"/>
    <w:rsid w:val="00A6223D"/>
    <w:rsid w:val="00A622CB"/>
    <w:rsid w:val="00A62513"/>
    <w:rsid w:val="00A625A8"/>
    <w:rsid w:val="00A627F5"/>
    <w:rsid w:val="00A628F3"/>
    <w:rsid w:val="00A62B12"/>
    <w:rsid w:val="00A62C4A"/>
    <w:rsid w:val="00A62C6F"/>
    <w:rsid w:val="00A62D49"/>
    <w:rsid w:val="00A62E92"/>
    <w:rsid w:val="00A6355D"/>
    <w:rsid w:val="00A635F3"/>
    <w:rsid w:val="00A63641"/>
    <w:rsid w:val="00A63725"/>
    <w:rsid w:val="00A63E64"/>
    <w:rsid w:val="00A6427D"/>
    <w:rsid w:val="00A643AF"/>
    <w:rsid w:val="00A64414"/>
    <w:rsid w:val="00A64852"/>
    <w:rsid w:val="00A64B27"/>
    <w:rsid w:val="00A64D95"/>
    <w:rsid w:val="00A650FA"/>
    <w:rsid w:val="00A6536D"/>
    <w:rsid w:val="00A655CE"/>
    <w:rsid w:val="00A65A11"/>
    <w:rsid w:val="00A65F38"/>
    <w:rsid w:val="00A66118"/>
    <w:rsid w:val="00A66253"/>
    <w:rsid w:val="00A666CF"/>
    <w:rsid w:val="00A667FD"/>
    <w:rsid w:val="00A66847"/>
    <w:rsid w:val="00A66871"/>
    <w:rsid w:val="00A66947"/>
    <w:rsid w:val="00A66C2D"/>
    <w:rsid w:val="00A66F63"/>
    <w:rsid w:val="00A671D1"/>
    <w:rsid w:val="00A67368"/>
    <w:rsid w:val="00A675B8"/>
    <w:rsid w:val="00A67703"/>
    <w:rsid w:val="00A67D61"/>
    <w:rsid w:val="00A67E52"/>
    <w:rsid w:val="00A67EC4"/>
    <w:rsid w:val="00A7036E"/>
    <w:rsid w:val="00A70490"/>
    <w:rsid w:val="00A705C1"/>
    <w:rsid w:val="00A70661"/>
    <w:rsid w:val="00A706CF"/>
    <w:rsid w:val="00A707E1"/>
    <w:rsid w:val="00A7098D"/>
    <w:rsid w:val="00A70A16"/>
    <w:rsid w:val="00A71120"/>
    <w:rsid w:val="00A71141"/>
    <w:rsid w:val="00A712B7"/>
    <w:rsid w:val="00A71646"/>
    <w:rsid w:val="00A71C16"/>
    <w:rsid w:val="00A71EFE"/>
    <w:rsid w:val="00A723CE"/>
    <w:rsid w:val="00A72517"/>
    <w:rsid w:val="00A72542"/>
    <w:rsid w:val="00A726DC"/>
    <w:rsid w:val="00A729A4"/>
    <w:rsid w:val="00A72A98"/>
    <w:rsid w:val="00A72B37"/>
    <w:rsid w:val="00A72C00"/>
    <w:rsid w:val="00A72CD8"/>
    <w:rsid w:val="00A72D55"/>
    <w:rsid w:val="00A73144"/>
    <w:rsid w:val="00A73496"/>
    <w:rsid w:val="00A73510"/>
    <w:rsid w:val="00A73DF6"/>
    <w:rsid w:val="00A744B4"/>
    <w:rsid w:val="00A74626"/>
    <w:rsid w:val="00A74632"/>
    <w:rsid w:val="00A74802"/>
    <w:rsid w:val="00A749FF"/>
    <w:rsid w:val="00A74BEC"/>
    <w:rsid w:val="00A74C75"/>
    <w:rsid w:val="00A7505B"/>
    <w:rsid w:val="00A75105"/>
    <w:rsid w:val="00A75164"/>
    <w:rsid w:val="00A75233"/>
    <w:rsid w:val="00A753FB"/>
    <w:rsid w:val="00A75432"/>
    <w:rsid w:val="00A75433"/>
    <w:rsid w:val="00A754B2"/>
    <w:rsid w:val="00A75C4A"/>
    <w:rsid w:val="00A764E1"/>
    <w:rsid w:val="00A76788"/>
    <w:rsid w:val="00A76874"/>
    <w:rsid w:val="00A768E8"/>
    <w:rsid w:val="00A7698D"/>
    <w:rsid w:val="00A76A1B"/>
    <w:rsid w:val="00A76A43"/>
    <w:rsid w:val="00A76B3C"/>
    <w:rsid w:val="00A76BB4"/>
    <w:rsid w:val="00A77005"/>
    <w:rsid w:val="00A77093"/>
    <w:rsid w:val="00A77614"/>
    <w:rsid w:val="00A7770C"/>
    <w:rsid w:val="00A77759"/>
    <w:rsid w:val="00A779A6"/>
    <w:rsid w:val="00A77A5F"/>
    <w:rsid w:val="00A77AA7"/>
    <w:rsid w:val="00A77E50"/>
    <w:rsid w:val="00A77EBB"/>
    <w:rsid w:val="00A77FE5"/>
    <w:rsid w:val="00A8045F"/>
    <w:rsid w:val="00A80926"/>
    <w:rsid w:val="00A80F47"/>
    <w:rsid w:val="00A810D9"/>
    <w:rsid w:val="00A810EB"/>
    <w:rsid w:val="00A8113F"/>
    <w:rsid w:val="00A811D1"/>
    <w:rsid w:val="00A813A7"/>
    <w:rsid w:val="00A815D0"/>
    <w:rsid w:val="00A81817"/>
    <w:rsid w:val="00A8192E"/>
    <w:rsid w:val="00A81AC0"/>
    <w:rsid w:val="00A81B2B"/>
    <w:rsid w:val="00A81DBE"/>
    <w:rsid w:val="00A81F92"/>
    <w:rsid w:val="00A823FA"/>
    <w:rsid w:val="00A824A4"/>
    <w:rsid w:val="00A827F8"/>
    <w:rsid w:val="00A829BD"/>
    <w:rsid w:val="00A82D3C"/>
    <w:rsid w:val="00A8309D"/>
    <w:rsid w:val="00A83398"/>
    <w:rsid w:val="00A8358D"/>
    <w:rsid w:val="00A83E58"/>
    <w:rsid w:val="00A83E9E"/>
    <w:rsid w:val="00A83EF2"/>
    <w:rsid w:val="00A83F12"/>
    <w:rsid w:val="00A83F8F"/>
    <w:rsid w:val="00A84041"/>
    <w:rsid w:val="00A8409F"/>
    <w:rsid w:val="00A84209"/>
    <w:rsid w:val="00A84915"/>
    <w:rsid w:val="00A84920"/>
    <w:rsid w:val="00A84C17"/>
    <w:rsid w:val="00A85114"/>
    <w:rsid w:val="00A8514C"/>
    <w:rsid w:val="00A853AD"/>
    <w:rsid w:val="00A85515"/>
    <w:rsid w:val="00A8577F"/>
    <w:rsid w:val="00A85986"/>
    <w:rsid w:val="00A85A95"/>
    <w:rsid w:val="00A85AF9"/>
    <w:rsid w:val="00A85B51"/>
    <w:rsid w:val="00A85D5C"/>
    <w:rsid w:val="00A85FB0"/>
    <w:rsid w:val="00A8603A"/>
    <w:rsid w:val="00A862B9"/>
    <w:rsid w:val="00A863F2"/>
    <w:rsid w:val="00A86494"/>
    <w:rsid w:val="00A867B8"/>
    <w:rsid w:val="00A8684B"/>
    <w:rsid w:val="00A869E4"/>
    <w:rsid w:val="00A86A76"/>
    <w:rsid w:val="00A86C21"/>
    <w:rsid w:val="00A86C6D"/>
    <w:rsid w:val="00A86DFC"/>
    <w:rsid w:val="00A86EDE"/>
    <w:rsid w:val="00A86F0C"/>
    <w:rsid w:val="00A87108"/>
    <w:rsid w:val="00A872B5"/>
    <w:rsid w:val="00A87478"/>
    <w:rsid w:val="00A87556"/>
    <w:rsid w:val="00A87748"/>
    <w:rsid w:val="00A879CD"/>
    <w:rsid w:val="00A87B93"/>
    <w:rsid w:val="00A87D0B"/>
    <w:rsid w:val="00A87E6F"/>
    <w:rsid w:val="00A90081"/>
    <w:rsid w:val="00A90270"/>
    <w:rsid w:val="00A90336"/>
    <w:rsid w:val="00A9062D"/>
    <w:rsid w:val="00A90669"/>
    <w:rsid w:val="00A9099B"/>
    <w:rsid w:val="00A909AF"/>
    <w:rsid w:val="00A91085"/>
    <w:rsid w:val="00A9108B"/>
    <w:rsid w:val="00A9108F"/>
    <w:rsid w:val="00A9114B"/>
    <w:rsid w:val="00A911B0"/>
    <w:rsid w:val="00A91384"/>
    <w:rsid w:val="00A915B0"/>
    <w:rsid w:val="00A91643"/>
    <w:rsid w:val="00A91720"/>
    <w:rsid w:val="00A91A26"/>
    <w:rsid w:val="00A91E60"/>
    <w:rsid w:val="00A91F7E"/>
    <w:rsid w:val="00A92041"/>
    <w:rsid w:val="00A9243B"/>
    <w:rsid w:val="00A924FE"/>
    <w:rsid w:val="00A92791"/>
    <w:rsid w:val="00A92B9F"/>
    <w:rsid w:val="00A92D30"/>
    <w:rsid w:val="00A92DEF"/>
    <w:rsid w:val="00A9315F"/>
    <w:rsid w:val="00A931BE"/>
    <w:rsid w:val="00A93375"/>
    <w:rsid w:val="00A93B63"/>
    <w:rsid w:val="00A93BCA"/>
    <w:rsid w:val="00A93CF2"/>
    <w:rsid w:val="00A93EE0"/>
    <w:rsid w:val="00A946E4"/>
    <w:rsid w:val="00A94700"/>
    <w:rsid w:val="00A94826"/>
    <w:rsid w:val="00A94986"/>
    <w:rsid w:val="00A94ADB"/>
    <w:rsid w:val="00A94B6E"/>
    <w:rsid w:val="00A94CD9"/>
    <w:rsid w:val="00A954DC"/>
    <w:rsid w:val="00A957D5"/>
    <w:rsid w:val="00A95837"/>
    <w:rsid w:val="00A95DE9"/>
    <w:rsid w:val="00A95DF4"/>
    <w:rsid w:val="00A95EB1"/>
    <w:rsid w:val="00A963CF"/>
    <w:rsid w:val="00A96469"/>
    <w:rsid w:val="00A964F0"/>
    <w:rsid w:val="00A96525"/>
    <w:rsid w:val="00A9659D"/>
    <w:rsid w:val="00A96ACD"/>
    <w:rsid w:val="00A96FCA"/>
    <w:rsid w:val="00A971C7"/>
    <w:rsid w:val="00A97359"/>
    <w:rsid w:val="00A97BA9"/>
    <w:rsid w:val="00A97BAE"/>
    <w:rsid w:val="00A97BEF"/>
    <w:rsid w:val="00A97C5A"/>
    <w:rsid w:val="00A97D1D"/>
    <w:rsid w:val="00AA002E"/>
    <w:rsid w:val="00AA02CE"/>
    <w:rsid w:val="00AA06D5"/>
    <w:rsid w:val="00AA06DD"/>
    <w:rsid w:val="00AA06F9"/>
    <w:rsid w:val="00AA0827"/>
    <w:rsid w:val="00AA0BF9"/>
    <w:rsid w:val="00AA0C18"/>
    <w:rsid w:val="00AA0C7E"/>
    <w:rsid w:val="00AA0C90"/>
    <w:rsid w:val="00AA0D7A"/>
    <w:rsid w:val="00AA0DC8"/>
    <w:rsid w:val="00AA0E35"/>
    <w:rsid w:val="00AA140B"/>
    <w:rsid w:val="00AA161F"/>
    <w:rsid w:val="00AA16A5"/>
    <w:rsid w:val="00AA1781"/>
    <w:rsid w:val="00AA1846"/>
    <w:rsid w:val="00AA18C0"/>
    <w:rsid w:val="00AA18C4"/>
    <w:rsid w:val="00AA1914"/>
    <w:rsid w:val="00AA1A32"/>
    <w:rsid w:val="00AA1BC5"/>
    <w:rsid w:val="00AA1C03"/>
    <w:rsid w:val="00AA1C56"/>
    <w:rsid w:val="00AA1C59"/>
    <w:rsid w:val="00AA1D79"/>
    <w:rsid w:val="00AA1E30"/>
    <w:rsid w:val="00AA1E86"/>
    <w:rsid w:val="00AA1EA9"/>
    <w:rsid w:val="00AA1EDA"/>
    <w:rsid w:val="00AA2118"/>
    <w:rsid w:val="00AA212C"/>
    <w:rsid w:val="00AA23DA"/>
    <w:rsid w:val="00AA2513"/>
    <w:rsid w:val="00AA25BD"/>
    <w:rsid w:val="00AA26E1"/>
    <w:rsid w:val="00AA2B0C"/>
    <w:rsid w:val="00AA2CAD"/>
    <w:rsid w:val="00AA2E25"/>
    <w:rsid w:val="00AA2ED1"/>
    <w:rsid w:val="00AA3296"/>
    <w:rsid w:val="00AA3373"/>
    <w:rsid w:val="00AA35EE"/>
    <w:rsid w:val="00AA3692"/>
    <w:rsid w:val="00AA36E7"/>
    <w:rsid w:val="00AA3712"/>
    <w:rsid w:val="00AA3718"/>
    <w:rsid w:val="00AA3D3A"/>
    <w:rsid w:val="00AA3E18"/>
    <w:rsid w:val="00AA4687"/>
    <w:rsid w:val="00AA46E9"/>
    <w:rsid w:val="00AA497A"/>
    <w:rsid w:val="00AA4A5C"/>
    <w:rsid w:val="00AA4CF6"/>
    <w:rsid w:val="00AA4E94"/>
    <w:rsid w:val="00AA52E4"/>
    <w:rsid w:val="00AA5323"/>
    <w:rsid w:val="00AA534E"/>
    <w:rsid w:val="00AA5649"/>
    <w:rsid w:val="00AA590A"/>
    <w:rsid w:val="00AA5B98"/>
    <w:rsid w:val="00AA5C9D"/>
    <w:rsid w:val="00AA605D"/>
    <w:rsid w:val="00AA653E"/>
    <w:rsid w:val="00AA6A7B"/>
    <w:rsid w:val="00AA6A93"/>
    <w:rsid w:val="00AA6E68"/>
    <w:rsid w:val="00AA6EAB"/>
    <w:rsid w:val="00AA73CF"/>
    <w:rsid w:val="00AA76F1"/>
    <w:rsid w:val="00AB01FD"/>
    <w:rsid w:val="00AB0343"/>
    <w:rsid w:val="00AB0827"/>
    <w:rsid w:val="00AB08D0"/>
    <w:rsid w:val="00AB08D8"/>
    <w:rsid w:val="00AB0C11"/>
    <w:rsid w:val="00AB0D4F"/>
    <w:rsid w:val="00AB0EA3"/>
    <w:rsid w:val="00AB0F83"/>
    <w:rsid w:val="00AB1130"/>
    <w:rsid w:val="00AB126B"/>
    <w:rsid w:val="00AB12E0"/>
    <w:rsid w:val="00AB1A5F"/>
    <w:rsid w:val="00AB227B"/>
    <w:rsid w:val="00AB2350"/>
    <w:rsid w:val="00AB2415"/>
    <w:rsid w:val="00AB2A25"/>
    <w:rsid w:val="00AB2B17"/>
    <w:rsid w:val="00AB2BA1"/>
    <w:rsid w:val="00AB2C89"/>
    <w:rsid w:val="00AB2CB2"/>
    <w:rsid w:val="00AB2DE0"/>
    <w:rsid w:val="00AB2FD2"/>
    <w:rsid w:val="00AB311A"/>
    <w:rsid w:val="00AB318A"/>
    <w:rsid w:val="00AB348B"/>
    <w:rsid w:val="00AB34EB"/>
    <w:rsid w:val="00AB372E"/>
    <w:rsid w:val="00AB3B0C"/>
    <w:rsid w:val="00AB3DE2"/>
    <w:rsid w:val="00AB3DE4"/>
    <w:rsid w:val="00AB4070"/>
    <w:rsid w:val="00AB42D9"/>
    <w:rsid w:val="00AB4713"/>
    <w:rsid w:val="00AB4A59"/>
    <w:rsid w:val="00AB4C92"/>
    <w:rsid w:val="00AB4D18"/>
    <w:rsid w:val="00AB4FEC"/>
    <w:rsid w:val="00AB505F"/>
    <w:rsid w:val="00AB5544"/>
    <w:rsid w:val="00AB57BE"/>
    <w:rsid w:val="00AB58BC"/>
    <w:rsid w:val="00AB5C2D"/>
    <w:rsid w:val="00AB5CAE"/>
    <w:rsid w:val="00AB5E45"/>
    <w:rsid w:val="00AB5F4E"/>
    <w:rsid w:val="00AB64C5"/>
    <w:rsid w:val="00AB6555"/>
    <w:rsid w:val="00AB66F1"/>
    <w:rsid w:val="00AB67D2"/>
    <w:rsid w:val="00AB6BC6"/>
    <w:rsid w:val="00AB6BF5"/>
    <w:rsid w:val="00AB703A"/>
    <w:rsid w:val="00AB7279"/>
    <w:rsid w:val="00AB7290"/>
    <w:rsid w:val="00AB74FD"/>
    <w:rsid w:val="00AB777E"/>
    <w:rsid w:val="00AB79DF"/>
    <w:rsid w:val="00AC00B6"/>
    <w:rsid w:val="00AC01AA"/>
    <w:rsid w:val="00AC07B1"/>
    <w:rsid w:val="00AC0D8E"/>
    <w:rsid w:val="00AC0ED8"/>
    <w:rsid w:val="00AC142A"/>
    <w:rsid w:val="00AC1452"/>
    <w:rsid w:val="00AC14FA"/>
    <w:rsid w:val="00AC15B3"/>
    <w:rsid w:val="00AC17C7"/>
    <w:rsid w:val="00AC1862"/>
    <w:rsid w:val="00AC1B07"/>
    <w:rsid w:val="00AC1B7B"/>
    <w:rsid w:val="00AC1BD0"/>
    <w:rsid w:val="00AC1C1E"/>
    <w:rsid w:val="00AC1D91"/>
    <w:rsid w:val="00AC2363"/>
    <w:rsid w:val="00AC263D"/>
    <w:rsid w:val="00AC276C"/>
    <w:rsid w:val="00AC276F"/>
    <w:rsid w:val="00AC2E67"/>
    <w:rsid w:val="00AC2E7A"/>
    <w:rsid w:val="00AC2F95"/>
    <w:rsid w:val="00AC302B"/>
    <w:rsid w:val="00AC3198"/>
    <w:rsid w:val="00AC3217"/>
    <w:rsid w:val="00AC3229"/>
    <w:rsid w:val="00AC32F3"/>
    <w:rsid w:val="00AC3424"/>
    <w:rsid w:val="00AC36C2"/>
    <w:rsid w:val="00AC371F"/>
    <w:rsid w:val="00AC37F6"/>
    <w:rsid w:val="00AC381E"/>
    <w:rsid w:val="00AC38B4"/>
    <w:rsid w:val="00AC3C23"/>
    <w:rsid w:val="00AC3CA1"/>
    <w:rsid w:val="00AC3F39"/>
    <w:rsid w:val="00AC41BA"/>
    <w:rsid w:val="00AC4374"/>
    <w:rsid w:val="00AC43BF"/>
    <w:rsid w:val="00AC4604"/>
    <w:rsid w:val="00AC4673"/>
    <w:rsid w:val="00AC4994"/>
    <w:rsid w:val="00AC4A28"/>
    <w:rsid w:val="00AC509B"/>
    <w:rsid w:val="00AC52DF"/>
    <w:rsid w:val="00AC586A"/>
    <w:rsid w:val="00AC5A7E"/>
    <w:rsid w:val="00AC5CFD"/>
    <w:rsid w:val="00AC5EC7"/>
    <w:rsid w:val="00AC604E"/>
    <w:rsid w:val="00AC60A6"/>
    <w:rsid w:val="00AC610A"/>
    <w:rsid w:val="00AC633B"/>
    <w:rsid w:val="00AC640E"/>
    <w:rsid w:val="00AC6565"/>
    <w:rsid w:val="00AC661E"/>
    <w:rsid w:val="00AC68EC"/>
    <w:rsid w:val="00AC6A94"/>
    <w:rsid w:val="00AC6C09"/>
    <w:rsid w:val="00AC6F23"/>
    <w:rsid w:val="00AC760B"/>
    <w:rsid w:val="00AC7621"/>
    <w:rsid w:val="00AC7CA3"/>
    <w:rsid w:val="00AC7F59"/>
    <w:rsid w:val="00AD0264"/>
    <w:rsid w:val="00AD05DF"/>
    <w:rsid w:val="00AD07B9"/>
    <w:rsid w:val="00AD0D6A"/>
    <w:rsid w:val="00AD0FCC"/>
    <w:rsid w:val="00AD10C4"/>
    <w:rsid w:val="00AD10F3"/>
    <w:rsid w:val="00AD117F"/>
    <w:rsid w:val="00AD1749"/>
    <w:rsid w:val="00AD1807"/>
    <w:rsid w:val="00AD1875"/>
    <w:rsid w:val="00AD1993"/>
    <w:rsid w:val="00AD1A16"/>
    <w:rsid w:val="00AD1BEE"/>
    <w:rsid w:val="00AD1C4A"/>
    <w:rsid w:val="00AD1D73"/>
    <w:rsid w:val="00AD1DAA"/>
    <w:rsid w:val="00AD20C0"/>
    <w:rsid w:val="00AD216F"/>
    <w:rsid w:val="00AD221A"/>
    <w:rsid w:val="00AD244A"/>
    <w:rsid w:val="00AD2581"/>
    <w:rsid w:val="00AD25AB"/>
    <w:rsid w:val="00AD2DA3"/>
    <w:rsid w:val="00AD2E44"/>
    <w:rsid w:val="00AD306C"/>
    <w:rsid w:val="00AD3733"/>
    <w:rsid w:val="00AD3734"/>
    <w:rsid w:val="00AD37E5"/>
    <w:rsid w:val="00AD4497"/>
    <w:rsid w:val="00AD479C"/>
    <w:rsid w:val="00AD485B"/>
    <w:rsid w:val="00AD4B06"/>
    <w:rsid w:val="00AD4E2D"/>
    <w:rsid w:val="00AD4F11"/>
    <w:rsid w:val="00AD5077"/>
    <w:rsid w:val="00AD5229"/>
    <w:rsid w:val="00AD52EB"/>
    <w:rsid w:val="00AD53DD"/>
    <w:rsid w:val="00AD5453"/>
    <w:rsid w:val="00AD5467"/>
    <w:rsid w:val="00AD54EF"/>
    <w:rsid w:val="00AD55D5"/>
    <w:rsid w:val="00AD587B"/>
    <w:rsid w:val="00AD5DB5"/>
    <w:rsid w:val="00AD5F47"/>
    <w:rsid w:val="00AD61F0"/>
    <w:rsid w:val="00AD6428"/>
    <w:rsid w:val="00AD6480"/>
    <w:rsid w:val="00AD657E"/>
    <w:rsid w:val="00AD6726"/>
    <w:rsid w:val="00AD6A6C"/>
    <w:rsid w:val="00AD6B43"/>
    <w:rsid w:val="00AD6BCB"/>
    <w:rsid w:val="00AD7028"/>
    <w:rsid w:val="00AD70A8"/>
    <w:rsid w:val="00AD71C6"/>
    <w:rsid w:val="00AD72CC"/>
    <w:rsid w:val="00AD7339"/>
    <w:rsid w:val="00AD73A9"/>
    <w:rsid w:val="00AD73BF"/>
    <w:rsid w:val="00AD7826"/>
    <w:rsid w:val="00AD790D"/>
    <w:rsid w:val="00AD79B8"/>
    <w:rsid w:val="00AD7A2A"/>
    <w:rsid w:val="00AD7A51"/>
    <w:rsid w:val="00AD7B3D"/>
    <w:rsid w:val="00AE0053"/>
    <w:rsid w:val="00AE0245"/>
    <w:rsid w:val="00AE0994"/>
    <w:rsid w:val="00AE0AE2"/>
    <w:rsid w:val="00AE0B53"/>
    <w:rsid w:val="00AE0F26"/>
    <w:rsid w:val="00AE0F3A"/>
    <w:rsid w:val="00AE0F93"/>
    <w:rsid w:val="00AE134B"/>
    <w:rsid w:val="00AE16AC"/>
    <w:rsid w:val="00AE1E0E"/>
    <w:rsid w:val="00AE23EC"/>
    <w:rsid w:val="00AE2471"/>
    <w:rsid w:val="00AE24D2"/>
    <w:rsid w:val="00AE27AF"/>
    <w:rsid w:val="00AE28C4"/>
    <w:rsid w:val="00AE2ABD"/>
    <w:rsid w:val="00AE2AD0"/>
    <w:rsid w:val="00AE2B41"/>
    <w:rsid w:val="00AE2EB7"/>
    <w:rsid w:val="00AE2EBD"/>
    <w:rsid w:val="00AE2F35"/>
    <w:rsid w:val="00AE3034"/>
    <w:rsid w:val="00AE3769"/>
    <w:rsid w:val="00AE3AA0"/>
    <w:rsid w:val="00AE3AAA"/>
    <w:rsid w:val="00AE3E74"/>
    <w:rsid w:val="00AE3EAE"/>
    <w:rsid w:val="00AE409C"/>
    <w:rsid w:val="00AE4173"/>
    <w:rsid w:val="00AE4310"/>
    <w:rsid w:val="00AE4439"/>
    <w:rsid w:val="00AE4485"/>
    <w:rsid w:val="00AE4602"/>
    <w:rsid w:val="00AE47B7"/>
    <w:rsid w:val="00AE4A67"/>
    <w:rsid w:val="00AE4D3A"/>
    <w:rsid w:val="00AE4F28"/>
    <w:rsid w:val="00AE4FDB"/>
    <w:rsid w:val="00AE5128"/>
    <w:rsid w:val="00AE51AA"/>
    <w:rsid w:val="00AE5748"/>
    <w:rsid w:val="00AE57CA"/>
    <w:rsid w:val="00AE5B63"/>
    <w:rsid w:val="00AE5C24"/>
    <w:rsid w:val="00AE5DA9"/>
    <w:rsid w:val="00AE60A0"/>
    <w:rsid w:val="00AE6307"/>
    <w:rsid w:val="00AE6AF9"/>
    <w:rsid w:val="00AE6BF3"/>
    <w:rsid w:val="00AE6BF5"/>
    <w:rsid w:val="00AE740C"/>
    <w:rsid w:val="00AE7479"/>
    <w:rsid w:val="00AE7610"/>
    <w:rsid w:val="00AE7618"/>
    <w:rsid w:val="00AE7B49"/>
    <w:rsid w:val="00AF0324"/>
    <w:rsid w:val="00AF0362"/>
    <w:rsid w:val="00AF03D2"/>
    <w:rsid w:val="00AF060F"/>
    <w:rsid w:val="00AF072A"/>
    <w:rsid w:val="00AF078F"/>
    <w:rsid w:val="00AF0941"/>
    <w:rsid w:val="00AF09E5"/>
    <w:rsid w:val="00AF0BAA"/>
    <w:rsid w:val="00AF0BE3"/>
    <w:rsid w:val="00AF0C30"/>
    <w:rsid w:val="00AF0F12"/>
    <w:rsid w:val="00AF0F8F"/>
    <w:rsid w:val="00AF11D1"/>
    <w:rsid w:val="00AF125B"/>
    <w:rsid w:val="00AF14B7"/>
    <w:rsid w:val="00AF18ED"/>
    <w:rsid w:val="00AF1A28"/>
    <w:rsid w:val="00AF1A33"/>
    <w:rsid w:val="00AF1CC6"/>
    <w:rsid w:val="00AF1DF1"/>
    <w:rsid w:val="00AF2311"/>
    <w:rsid w:val="00AF284B"/>
    <w:rsid w:val="00AF2978"/>
    <w:rsid w:val="00AF29F7"/>
    <w:rsid w:val="00AF2BEF"/>
    <w:rsid w:val="00AF2C8B"/>
    <w:rsid w:val="00AF2DAE"/>
    <w:rsid w:val="00AF2E01"/>
    <w:rsid w:val="00AF305F"/>
    <w:rsid w:val="00AF3DEC"/>
    <w:rsid w:val="00AF448B"/>
    <w:rsid w:val="00AF455A"/>
    <w:rsid w:val="00AF4591"/>
    <w:rsid w:val="00AF45A0"/>
    <w:rsid w:val="00AF46F2"/>
    <w:rsid w:val="00AF481C"/>
    <w:rsid w:val="00AF4CF4"/>
    <w:rsid w:val="00AF4E70"/>
    <w:rsid w:val="00AF4FB4"/>
    <w:rsid w:val="00AF52FB"/>
    <w:rsid w:val="00AF535C"/>
    <w:rsid w:val="00AF54C3"/>
    <w:rsid w:val="00AF5982"/>
    <w:rsid w:val="00AF5A10"/>
    <w:rsid w:val="00AF5AE0"/>
    <w:rsid w:val="00AF5DDA"/>
    <w:rsid w:val="00AF605C"/>
    <w:rsid w:val="00AF61CC"/>
    <w:rsid w:val="00AF6343"/>
    <w:rsid w:val="00AF63B4"/>
    <w:rsid w:val="00AF6743"/>
    <w:rsid w:val="00AF679F"/>
    <w:rsid w:val="00AF6CA1"/>
    <w:rsid w:val="00AF720A"/>
    <w:rsid w:val="00AF737F"/>
    <w:rsid w:val="00AF77CA"/>
    <w:rsid w:val="00AF7A1D"/>
    <w:rsid w:val="00AF7BF7"/>
    <w:rsid w:val="00AF7C8C"/>
    <w:rsid w:val="00AF7CA9"/>
    <w:rsid w:val="00AF7D2C"/>
    <w:rsid w:val="00AF7D4D"/>
    <w:rsid w:val="00B0005F"/>
    <w:rsid w:val="00B0011F"/>
    <w:rsid w:val="00B00157"/>
    <w:rsid w:val="00B008E3"/>
    <w:rsid w:val="00B00BE2"/>
    <w:rsid w:val="00B00E5C"/>
    <w:rsid w:val="00B01036"/>
    <w:rsid w:val="00B01093"/>
    <w:rsid w:val="00B010D4"/>
    <w:rsid w:val="00B010FB"/>
    <w:rsid w:val="00B011BA"/>
    <w:rsid w:val="00B01445"/>
    <w:rsid w:val="00B0148B"/>
    <w:rsid w:val="00B015B0"/>
    <w:rsid w:val="00B0160A"/>
    <w:rsid w:val="00B0177E"/>
    <w:rsid w:val="00B0192E"/>
    <w:rsid w:val="00B01CFC"/>
    <w:rsid w:val="00B022EF"/>
    <w:rsid w:val="00B02370"/>
    <w:rsid w:val="00B023B5"/>
    <w:rsid w:val="00B02441"/>
    <w:rsid w:val="00B02498"/>
    <w:rsid w:val="00B025BE"/>
    <w:rsid w:val="00B026B0"/>
    <w:rsid w:val="00B02850"/>
    <w:rsid w:val="00B02934"/>
    <w:rsid w:val="00B02CC2"/>
    <w:rsid w:val="00B02EB9"/>
    <w:rsid w:val="00B032A9"/>
    <w:rsid w:val="00B033DA"/>
    <w:rsid w:val="00B039C6"/>
    <w:rsid w:val="00B03DCB"/>
    <w:rsid w:val="00B04234"/>
    <w:rsid w:val="00B04545"/>
    <w:rsid w:val="00B0481E"/>
    <w:rsid w:val="00B04867"/>
    <w:rsid w:val="00B0486D"/>
    <w:rsid w:val="00B04B4A"/>
    <w:rsid w:val="00B04DEB"/>
    <w:rsid w:val="00B051B9"/>
    <w:rsid w:val="00B0546A"/>
    <w:rsid w:val="00B057DF"/>
    <w:rsid w:val="00B05840"/>
    <w:rsid w:val="00B05A7D"/>
    <w:rsid w:val="00B05C94"/>
    <w:rsid w:val="00B05DA7"/>
    <w:rsid w:val="00B05EAE"/>
    <w:rsid w:val="00B05FF5"/>
    <w:rsid w:val="00B0614E"/>
    <w:rsid w:val="00B061BD"/>
    <w:rsid w:val="00B062EC"/>
    <w:rsid w:val="00B063B5"/>
    <w:rsid w:val="00B06611"/>
    <w:rsid w:val="00B066C6"/>
    <w:rsid w:val="00B066EF"/>
    <w:rsid w:val="00B0670C"/>
    <w:rsid w:val="00B06E3A"/>
    <w:rsid w:val="00B06E4A"/>
    <w:rsid w:val="00B0739D"/>
    <w:rsid w:val="00B07B89"/>
    <w:rsid w:val="00B07C2F"/>
    <w:rsid w:val="00B10034"/>
    <w:rsid w:val="00B1012E"/>
    <w:rsid w:val="00B10A8E"/>
    <w:rsid w:val="00B10C08"/>
    <w:rsid w:val="00B10EF6"/>
    <w:rsid w:val="00B11577"/>
    <w:rsid w:val="00B11682"/>
    <w:rsid w:val="00B1193B"/>
    <w:rsid w:val="00B1199C"/>
    <w:rsid w:val="00B119D0"/>
    <w:rsid w:val="00B11B4A"/>
    <w:rsid w:val="00B120A3"/>
    <w:rsid w:val="00B12188"/>
    <w:rsid w:val="00B1222C"/>
    <w:rsid w:val="00B125F5"/>
    <w:rsid w:val="00B1272E"/>
    <w:rsid w:val="00B1274D"/>
    <w:rsid w:val="00B12884"/>
    <w:rsid w:val="00B12A91"/>
    <w:rsid w:val="00B12F07"/>
    <w:rsid w:val="00B12F31"/>
    <w:rsid w:val="00B1301C"/>
    <w:rsid w:val="00B1310D"/>
    <w:rsid w:val="00B131D5"/>
    <w:rsid w:val="00B135BF"/>
    <w:rsid w:val="00B13A47"/>
    <w:rsid w:val="00B13AB2"/>
    <w:rsid w:val="00B13D59"/>
    <w:rsid w:val="00B13DF7"/>
    <w:rsid w:val="00B14523"/>
    <w:rsid w:val="00B14747"/>
    <w:rsid w:val="00B1490F"/>
    <w:rsid w:val="00B14D15"/>
    <w:rsid w:val="00B14D96"/>
    <w:rsid w:val="00B14E08"/>
    <w:rsid w:val="00B14E98"/>
    <w:rsid w:val="00B14EE6"/>
    <w:rsid w:val="00B14FFC"/>
    <w:rsid w:val="00B1530B"/>
    <w:rsid w:val="00B154B7"/>
    <w:rsid w:val="00B155CD"/>
    <w:rsid w:val="00B15710"/>
    <w:rsid w:val="00B159DE"/>
    <w:rsid w:val="00B15D05"/>
    <w:rsid w:val="00B16153"/>
    <w:rsid w:val="00B162E5"/>
    <w:rsid w:val="00B1643E"/>
    <w:rsid w:val="00B164E8"/>
    <w:rsid w:val="00B167F1"/>
    <w:rsid w:val="00B1680A"/>
    <w:rsid w:val="00B16B2F"/>
    <w:rsid w:val="00B16BE0"/>
    <w:rsid w:val="00B16C86"/>
    <w:rsid w:val="00B16D01"/>
    <w:rsid w:val="00B16FFA"/>
    <w:rsid w:val="00B171F9"/>
    <w:rsid w:val="00B1720A"/>
    <w:rsid w:val="00B17331"/>
    <w:rsid w:val="00B1745F"/>
    <w:rsid w:val="00B17488"/>
    <w:rsid w:val="00B178DD"/>
    <w:rsid w:val="00B1799C"/>
    <w:rsid w:val="00B17A07"/>
    <w:rsid w:val="00B17A3B"/>
    <w:rsid w:val="00B17A74"/>
    <w:rsid w:val="00B17AF0"/>
    <w:rsid w:val="00B17B03"/>
    <w:rsid w:val="00B17B08"/>
    <w:rsid w:val="00B17BA6"/>
    <w:rsid w:val="00B17CEC"/>
    <w:rsid w:val="00B17D63"/>
    <w:rsid w:val="00B17E3E"/>
    <w:rsid w:val="00B17F97"/>
    <w:rsid w:val="00B20078"/>
    <w:rsid w:val="00B2007C"/>
    <w:rsid w:val="00B200F4"/>
    <w:rsid w:val="00B202F5"/>
    <w:rsid w:val="00B20311"/>
    <w:rsid w:val="00B20434"/>
    <w:rsid w:val="00B20665"/>
    <w:rsid w:val="00B20774"/>
    <w:rsid w:val="00B20904"/>
    <w:rsid w:val="00B20A2D"/>
    <w:rsid w:val="00B20F53"/>
    <w:rsid w:val="00B21111"/>
    <w:rsid w:val="00B21371"/>
    <w:rsid w:val="00B216A8"/>
    <w:rsid w:val="00B21716"/>
    <w:rsid w:val="00B2184F"/>
    <w:rsid w:val="00B21BD7"/>
    <w:rsid w:val="00B21C23"/>
    <w:rsid w:val="00B22139"/>
    <w:rsid w:val="00B22153"/>
    <w:rsid w:val="00B223A5"/>
    <w:rsid w:val="00B223AB"/>
    <w:rsid w:val="00B225D7"/>
    <w:rsid w:val="00B2262C"/>
    <w:rsid w:val="00B22B40"/>
    <w:rsid w:val="00B22BAC"/>
    <w:rsid w:val="00B22C03"/>
    <w:rsid w:val="00B22D80"/>
    <w:rsid w:val="00B22DBF"/>
    <w:rsid w:val="00B22DFA"/>
    <w:rsid w:val="00B230FC"/>
    <w:rsid w:val="00B231E8"/>
    <w:rsid w:val="00B23243"/>
    <w:rsid w:val="00B23260"/>
    <w:rsid w:val="00B234BC"/>
    <w:rsid w:val="00B236D4"/>
    <w:rsid w:val="00B238E8"/>
    <w:rsid w:val="00B23917"/>
    <w:rsid w:val="00B23962"/>
    <w:rsid w:val="00B239A4"/>
    <w:rsid w:val="00B23A6D"/>
    <w:rsid w:val="00B23BB6"/>
    <w:rsid w:val="00B23BDD"/>
    <w:rsid w:val="00B23C29"/>
    <w:rsid w:val="00B23C5E"/>
    <w:rsid w:val="00B23E5B"/>
    <w:rsid w:val="00B23F9E"/>
    <w:rsid w:val="00B24024"/>
    <w:rsid w:val="00B240A6"/>
    <w:rsid w:val="00B2410F"/>
    <w:rsid w:val="00B245F7"/>
    <w:rsid w:val="00B24752"/>
    <w:rsid w:val="00B24920"/>
    <w:rsid w:val="00B24BB8"/>
    <w:rsid w:val="00B2522A"/>
    <w:rsid w:val="00B25343"/>
    <w:rsid w:val="00B254D7"/>
    <w:rsid w:val="00B25713"/>
    <w:rsid w:val="00B258AE"/>
    <w:rsid w:val="00B25BFF"/>
    <w:rsid w:val="00B25C7D"/>
    <w:rsid w:val="00B25D44"/>
    <w:rsid w:val="00B25DB8"/>
    <w:rsid w:val="00B25FC9"/>
    <w:rsid w:val="00B26081"/>
    <w:rsid w:val="00B26148"/>
    <w:rsid w:val="00B262BA"/>
    <w:rsid w:val="00B266F8"/>
    <w:rsid w:val="00B26724"/>
    <w:rsid w:val="00B26767"/>
    <w:rsid w:val="00B26A65"/>
    <w:rsid w:val="00B26CA6"/>
    <w:rsid w:val="00B26D81"/>
    <w:rsid w:val="00B26E97"/>
    <w:rsid w:val="00B2729B"/>
    <w:rsid w:val="00B2746B"/>
    <w:rsid w:val="00B27637"/>
    <w:rsid w:val="00B27677"/>
    <w:rsid w:val="00B2792D"/>
    <w:rsid w:val="00B27C70"/>
    <w:rsid w:val="00B27CD4"/>
    <w:rsid w:val="00B27D4E"/>
    <w:rsid w:val="00B27DAF"/>
    <w:rsid w:val="00B27DF3"/>
    <w:rsid w:val="00B27FF2"/>
    <w:rsid w:val="00B30174"/>
    <w:rsid w:val="00B3035A"/>
    <w:rsid w:val="00B3035D"/>
    <w:rsid w:val="00B30624"/>
    <w:rsid w:val="00B30C42"/>
    <w:rsid w:val="00B30CCB"/>
    <w:rsid w:val="00B30E4D"/>
    <w:rsid w:val="00B31167"/>
    <w:rsid w:val="00B31563"/>
    <w:rsid w:val="00B31588"/>
    <w:rsid w:val="00B31942"/>
    <w:rsid w:val="00B31F38"/>
    <w:rsid w:val="00B31FF8"/>
    <w:rsid w:val="00B32202"/>
    <w:rsid w:val="00B32267"/>
    <w:rsid w:val="00B32393"/>
    <w:rsid w:val="00B32512"/>
    <w:rsid w:val="00B32895"/>
    <w:rsid w:val="00B32C41"/>
    <w:rsid w:val="00B32C65"/>
    <w:rsid w:val="00B32C75"/>
    <w:rsid w:val="00B32F90"/>
    <w:rsid w:val="00B32FEF"/>
    <w:rsid w:val="00B3336A"/>
    <w:rsid w:val="00B3347D"/>
    <w:rsid w:val="00B33787"/>
    <w:rsid w:val="00B34109"/>
    <w:rsid w:val="00B34650"/>
    <w:rsid w:val="00B347CE"/>
    <w:rsid w:val="00B34867"/>
    <w:rsid w:val="00B349C3"/>
    <w:rsid w:val="00B34A07"/>
    <w:rsid w:val="00B34B42"/>
    <w:rsid w:val="00B34BF9"/>
    <w:rsid w:val="00B34C0E"/>
    <w:rsid w:val="00B35224"/>
    <w:rsid w:val="00B3533D"/>
    <w:rsid w:val="00B35420"/>
    <w:rsid w:val="00B3563A"/>
    <w:rsid w:val="00B356E5"/>
    <w:rsid w:val="00B359CE"/>
    <w:rsid w:val="00B35B70"/>
    <w:rsid w:val="00B35C46"/>
    <w:rsid w:val="00B35CBA"/>
    <w:rsid w:val="00B36247"/>
    <w:rsid w:val="00B36301"/>
    <w:rsid w:val="00B36454"/>
    <w:rsid w:val="00B36534"/>
    <w:rsid w:val="00B3675B"/>
    <w:rsid w:val="00B3678B"/>
    <w:rsid w:val="00B369BC"/>
    <w:rsid w:val="00B36DA3"/>
    <w:rsid w:val="00B36DE4"/>
    <w:rsid w:val="00B3705A"/>
    <w:rsid w:val="00B37545"/>
    <w:rsid w:val="00B37546"/>
    <w:rsid w:val="00B376F2"/>
    <w:rsid w:val="00B37E4A"/>
    <w:rsid w:val="00B40050"/>
    <w:rsid w:val="00B400FF"/>
    <w:rsid w:val="00B402EB"/>
    <w:rsid w:val="00B406A0"/>
    <w:rsid w:val="00B40816"/>
    <w:rsid w:val="00B4092C"/>
    <w:rsid w:val="00B409DB"/>
    <w:rsid w:val="00B40AAD"/>
    <w:rsid w:val="00B40D07"/>
    <w:rsid w:val="00B40E91"/>
    <w:rsid w:val="00B411D5"/>
    <w:rsid w:val="00B41440"/>
    <w:rsid w:val="00B41694"/>
    <w:rsid w:val="00B417FB"/>
    <w:rsid w:val="00B41BAD"/>
    <w:rsid w:val="00B41E5F"/>
    <w:rsid w:val="00B41E72"/>
    <w:rsid w:val="00B41F0B"/>
    <w:rsid w:val="00B42194"/>
    <w:rsid w:val="00B42457"/>
    <w:rsid w:val="00B424BC"/>
    <w:rsid w:val="00B4250F"/>
    <w:rsid w:val="00B42578"/>
    <w:rsid w:val="00B42659"/>
    <w:rsid w:val="00B42810"/>
    <w:rsid w:val="00B428CE"/>
    <w:rsid w:val="00B42A1E"/>
    <w:rsid w:val="00B42AA7"/>
    <w:rsid w:val="00B42BAD"/>
    <w:rsid w:val="00B43030"/>
    <w:rsid w:val="00B43119"/>
    <w:rsid w:val="00B4334E"/>
    <w:rsid w:val="00B43376"/>
    <w:rsid w:val="00B43407"/>
    <w:rsid w:val="00B434D1"/>
    <w:rsid w:val="00B43506"/>
    <w:rsid w:val="00B4351C"/>
    <w:rsid w:val="00B43836"/>
    <w:rsid w:val="00B43AB0"/>
    <w:rsid w:val="00B43C78"/>
    <w:rsid w:val="00B43CF4"/>
    <w:rsid w:val="00B44058"/>
    <w:rsid w:val="00B4440C"/>
    <w:rsid w:val="00B449ED"/>
    <w:rsid w:val="00B44AF7"/>
    <w:rsid w:val="00B44E26"/>
    <w:rsid w:val="00B45208"/>
    <w:rsid w:val="00B45410"/>
    <w:rsid w:val="00B457DF"/>
    <w:rsid w:val="00B45986"/>
    <w:rsid w:val="00B45D3C"/>
    <w:rsid w:val="00B45DF3"/>
    <w:rsid w:val="00B45F27"/>
    <w:rsid w:val="00B45F30"/>
    <w:rsid w:val="00B4644C"/>
    <w:rsid w:val="00B46524"/>
    <w:rsid w:val="00B46AF9"/>
    <w:rsid w:val="00B46C83"/>
    <w:rsid w:val="00B46D76"/>
    <w:rsid w:val="00B46DD6"/>
    <w:rsid w:val="00B46DF9"/>
    <w:rsid w:val="00B46F5F"/>
    <w:rsid w:val="00B4747C"/>
    <w:rsid w:val="00B4754B"/>
    <w:rsid w:val="00B4760A"/>
    <w:rsid w:val="00B477A8"/>
    <w:rsid w:val="00B479AF"/>
    <w:rsid w:val="00B47AFB"/>
    <w:rsid w:val="00B47C32"/>
    <w:rsid w:val="00B47CEF"/>
    <w:rsid w:val="00B47D5D"/>
    <w:rsid w:val="00B47D9F"/>
    <w:rsid w:val="00B47F1C"/>
    <w:rsid w:val="00B50110"/>
    <w:rsid w:val="00B50406"/>
    <w:rsid w:val="00B5061B"/>
    <w:rsid w:val="00B5061F"/>
    <w:rsid w:val="00B50B04"/>
    <w:rsid w:val="00B50BD6"/>
    <w:rsid w:val="00B50BF2"/>
    <w:rsid w:val="00B50E7A"/>
    <w:rsid w:val="00B50E95"/>
    <w:rsid w:val="00B50EC4"/>
    <w:rsid w:val="00B50F9D"/>
    <w:rsid w:val="00B51069"/>
    <w:rsid w:val="00B5121F"/>
    <w:rsid w:val="00B5146F"/>
    <w:rsid w:val="00B51549"/>
    <w:rsid w:val="00B516A9"/>
    <w:rsid w:val="00B51A28"/>
    <w:rsid w:val="00B51A2F"/>
    <w:rsid w:val="00B51A7B"/>
    <w:rsid w:val="00B51BBA"/>
    <w:rsid w:val="00B51D47"/>
    <w:rsid w:val="00B51DC1"/>
    <w:rsid w:val="00B51DD9"/>
    <w:rsid w:val="00B51E15"/>
    <w:rsid w:val="00B524DE"/>
    <w:rsid w:val="00B52629"/>
    <w:rsid w:val="00B52656"/>
    <w:rsid w:val="00B52770"/>
    <w:rsid w:val="00B5281F"/>
    <w:rsid w:val="00B52FDE"/>
    <w:rsid w:val="00B535F1"/>
    <w:rsid w:val="00B536B3"/>
    <w:rsid w:val="00B538C3"/>
    <w:rsid w:val="00B5392C"/>
    <w:rsid w:val="00B53C5E"/>
    <w:rsid w:val="00B53CEF"/>
    <w:rsid w:val="00B5403A"/>
    <w:rsid w:val="00B540E8"/>
    <w:rsid w:val="00B54116"/>
    <w:rsid w:val="00B54887"/>
    <w:rsid w:val="00B5488C"/>
    <w:rsid w:val="00B54C5A"/>
    <w:rsid w:val="00B54D4D"/>
    <w:rsid w:val="00B54DC2"/>
    <w:rsid w:val="00B55181"/>
    <w:rsid w:val="00B5546E"/>
    <w:rsid w:val="00B55715"/>
    <w:rsid w:val="00B558E7"/>
    <w:rsid w:val="00B559FF"/>
    <w:rsid w:val="00B55C21"/>
    <w:rsid w:val="00B55CA5"/>
    <w:rsid w:val="00B55E13"/>
    <w:rsid w:val="00B5649C"/>
    <w:rsid w:val="00B56617"/>
    <w:rsid w:val="00B56626"/>
    <w:rsid w:val="00B56627"/>
    <w:rsid w:val="00B567F4"/>
    <w:rsid w:val="00B56D8C"/>
    <w:rsid w:val="00B56EAD"/>
    <w:rsid w:val="00B56F5B"/>
    <w:rsid w:val="00B57114"/>
    <w:rsid w:val="00B57294"/>
    <w:rsid w:val="00B5743D"/>
    <w:rsid w:val="00B57929"/>
    <w:rsid w:val="00B5795C"/>
    <w:rsid w:val="00B579E3"/>
    <w:rsid w:val="00B57DD8"/>
    <w:rsid w:val="00B57FEC"/>
    <w:rsid w:val="00B6071B"/>
    <w:rsid w:val="00B60A13"/>
    <w:rsid w:val="00B60A8A"/>
    <w:rsid w:val="00B61280"/>
    <w:rsid w:val="00B61470"/>
    <w:rsid w:val="00B614F1"/>
    <w:rsid w:val="00B61533"/>
    <w:rsid w:val="00B6162E"/>
    <w:rsid w:val="00B6165D"/>
    <w:rsid w:val="00B61662"/>
    <w:rsid w:val="00B617BD"/>
    <w:rsid w:val="00B61B08"/>
    <w:rsid w:val="00B61C0F"/>
    <w:rsid w:val="00B61D41"/>
    <w:rsid w:val="00B61F04"/>
    <w:rsid w:val="00B61F14"/>
    <w:rsid w:val="00B61F24"/>
    <w:rsid w:val="00B62693"/>
    <w:rsid w:val="00B628F3"/>
    <w:rsid w:val="00B62F45"/>
    <w:rsid w:val="00B631AD"/>
    <w:rsid w:val="00B633D2"/>
    <w:rsid w:val="00B6346E"/>
    <w:rsid w:val="00B6347C"/>
    <w:rsid w:val="00B6375F"/>
    <w:rsid w:val="00B63B74"/>
    <w:rsid w:val="00B63BC2"/>
    <w:rsid w:val="00B63CEB"/>
    <w:rsid w:val="00B63EDA"/>
    <w:rsid w:val="00B64137"/>
    <w:rsid w:val="00B64306"/>
    <w:rsid w:val="00B6486D"/>
    <w:rsid w:val="00B64953"/>
    <w:rsid w:val="00B64C4B"/>
    <w:rsid w:val="00B64DC2"/>
    <w:rsid w:val="00B65436"/>
    <w:rsid w:val="00B65591"/>
    <w:rsid w:val="00B65AF8"/>
    <w:rsid w:val="00B65E9E"/>
    <w:rsid w:val="00B66217"/>
    <w:rsid w:val="00B66281"/>
    <w:rsid w:val="00B664B7"/>
    <w:rsid w:val="00B664C1"/>
    <w:rsid w:val="00B664E1"/>
    <w:rsid w:val="00B66A59"/>
    <w:rsid w:val="00B66ADC"/>
    <w:rsid w:val="00B66B10"/>
    <w:rsid w:val="00B66C46"/>
    <w:rsid w:val="00B66DA1"/>
    <w:rsid w:val="00B67105"/>
    <w:rsid w:val="00B671FD"/>
    <w:rsid w:val="00B67564"/>
    <w:rsid w:val="00B675C5"/>
    <w:rsid w:val="00B675CE"/>
    <w:rsid w:val="00B67739"/>
    <w:rsid w:val="00B6797F"/>
    <w:rsid w:val="00B67D04"/>
    <w:rsid w:val="00B67D0A"/>
    <w:rsid w:val="00B67D7A"/>
    <w:rsid w:val="00B67E63"/>
    <w:rsid w:val="00B67EB8"/>
    <w:rsid w:val="00B67EC8"/>
    <w:rsid w:val="00B67EE4"/>
    <w:rsid w:val="00B7005F"/>
    <w:rsid w:val="00B70140"/>
    <w:rsid w:val="00B70157"/>
    <w:rsid w:val="00B7042C"/>
    <w:rsid w:val="00B70582"/>
    <w:rsid w:val="00B70631"/>
    <w:rsid w:val="00B706AE"/>
    <w:rsid w:val="00B707D1"/>
    <w:rsid w:val="00B70AD3"/>
    <w:rsid w:val="00B70B63"/>
    <w:rsid w:val="00B70BBA"/>
    <w:rsid w:val="00B70C38"/>
    <w:rsid w:val="00B70C77"/>
    <w:rsid w:val="00B70CBC"/>
    <w:rsid w:val="00B70D18"/>
    <w:rsid w:val="00B70E72"/>
    <w:rsid w:val="00B70FF7"/>
    <w:rsid w:val="00B711AF"/>
    <w:rsid w:val="00B71602"/>
    <w:rsid w:val="00B716D8"/>
    <w:rsid w:val="00B72026"/>
    <w:rsid w:val="00B721C7"/>
    <w:rsid w:val="00B72314"/>
    <w:rsid w:val="00B72689"/>
    <w:rsid w:val="00B7268E"/>
    <w:rsid w:val="00B72756"/>
    <w:rsid w:val="00B72971"/>
    <w:rsid w:val="00B72A3F"/>
    <w:rsid w:val="00B72AAF"/>
    <w:rsid w:val="00B72F56"/>
    <w:rsid w:val="00B733D7"/>
    <w:rsid w:val="00B735B5"/>
    <w:rsid w:val="00B738D2"/>
    <w:rsid w:val="00B738DF"/>
    <w:rsid w:val="00B738E5"/>
    <w:rsid w:val="00B7395A"/>
    <w:rsid w:val="00B73D1E"/>
    <w:rsid w:val="00B74026"/>
    <w:rsid w:val="00B74112"/>
    <w:rsid w:val="00B742C4"/>
    <w:rsid w:val="00B743AD"/>
    <w:rsid w:val="00B7443B"/>
    <w:rsid w:val="00B744F3"/>
    <w:rsid w:val="00B74706"/>
    <w:rsid w:val="00B7491D"/>
    <w:rsid w:val="00B74DB9"/>
    <w:rsid w:val="00B74DFE"/>
    <w:rsid w:val="00B74F92"/>
    <w:rsid w:val="00B75607"/>
    <w:rsid w:val="00B75638"/>
    <w:rsid w:val="00B75B72"/>
    <w:rsid w:val="00B75C68"/>
    <w:rsid w:val="00B75C78"/>
    <w:rsid w:val="00B75EBF"/>
    <w:rsid w:val="00B76054"/>
    <w:rsid w:val="00B76069"/>
    <w:rsid w:val="00B76170"/>
    <w:rsid w:val="00B762AB"/>
    <w:rsid w:val="00B76549"/>
    <w:rsid w:val="00B767F2"/>
    <w:rsid w:val="00B76852"/>
    <w:rsid w:val="00B76B5D"/>
    <w:rsid w:val="00B76B84"/>
    <w:rsid w:val="00B76E2A"/>
    <w:rsid w:val="00B770A4"/>
    <w:rsid w:val="00B77255"/>
    <w:rsid w:val="00B7730F"/>
    <w:rsid w:val="00B77601"/>
    <w:rsid w:val="00B77676"/>
    <w:rsid w:val="00B776D5"/>
    <w:rsid w:val="00B777F1"/>
    <w:rsid w:val="00B77DFA"/>
    <w:rsid w:val="00B80025"/>
    <w:rsid w:val="00B8008F"/>
    <w:rsid w:val="00B80394"/>
    <w:rsid w:val="00B803C4"/>
    <w:rsid w:val="00B80404"/>
    <w:rsid w:val="00B8052B"/>
    <w:rsid w:val="00B806A6"/>
    <w:rsid w:val="00B8074E"/>
    <w:rsid w:val="00B80805"/>
    <w:rsid w:val="00B8083E"/>
    <w:rsid w:val="00B80D5A"/>
    <w:rsid w:val="00B818DA"/>
    <w:rsid w:val="00B8198C"/>
    <w:rsid w:val="00B81AE2"/>
    <w:rsid w:val="00B81C53"/>
    <w:rsid w:val="00B81EF4"/>
    <w:rsid w:val="00B81FED"/>
    <w:rsid w:val="00B820A4"/>
    <w:rsid w:val="00B821D9"/>
    <w:rsid w:val="00B827DD"/>
    <w:rsid w:val="00B82805"/>
    <w:rsid w:val="00B82828"/>
    <w:rsid w:val="00B82853"/>
    <w:rsid w:val="00B828F8"/>
    <w:rsid w:val="00B82C9A"/>
    <w:rsid w:val="00B82D8D"/>
    <w:rsid w:val="00B82DFB"/>
    <w:rsid w:val="00B83053"/>
    <w:rsid w:val="00B832A9"/>
    <w:rsid w:val="00B832FE"/>
    <w:rsid w:val="00B8332C"/>
    <w:rsid w:val="00B834C1"/>
    <w:rsid w:val="00B836BC"/>
    <w:rsid w:val="00B83894"/>
    <w:rsid w:val="00B83A36"/>
    <w:rsid w:val="00B83C7C"/>
    <w:rsid w:val="00B83DB5"/>
    <w:rsid w:val="00B83E61"/>
    <w:rsid w:val="00B83F3B"/>
    <w:rsid w:val="00B846FF"/>
    <w:rsid w:val="00B84A18"/>
    <w:rsid w:val="00B850C7"/>
    <w:rsid w:val="00B85222"/>
    <w:rsid w:val="00B85290"/>
    <w:rsid w:val="00B855EA"/>
    <w:rsid w:val="00B85856"/>
    <w:rsid w:val="00B85A69"/>
    <w:rsid w:val="00B85A9D"/>
    <w:rsid w:val="00B85BCB"/>
    <w:rsid w:val="00B860DD"/>
    <w:rsid w:val="00B86406"/>
    <w:rsid w:val="00B865C2"/>
    <w:rsid w:val="00B8683F"/>
    <w:rsid w:val="00B86870"/>
    <w:rsid w:val="00B86CF8"/>
    <w:rsid w:val="00B86F22"/>
    <w:rsid w:val="00B87458"/>
    <w:rsid w:val="00B87497"/>
    <w:rsid w:val="00B8759B"/>
    <w:rsid w:val="00B87EAC"/>
    <w:rsid w:val="00B87ED1"/>
    <w:rsid w:val="00B900BB"/>
    <w:rsid w:val="00B90194"/>
    <w:rsid w:val="00B9024C"/>
    <w:rsid w:val="00B90572"/>
    <w:rsid w:val="00B90852"/>
    <w:rsid w:val="00B908E0"/>
    <w:rsid w:val="00B909C9"/>
    <w:rsid w:val="00B90A34"/>
    <w:rsid w:val="00B90A8D"/>
    <w:rsid w:val="00B90EE1"/>
    <w:rsid w:val="00B90F97"/>
    <w:rsid w:val="00B91153"/>
    <w:rsid w:val="00B91273"/>
    <w:rsid w:val="00B91407"/>
    <w:rsid w:val="00B91443"/>
    <w:rsid w:val="00B91774"/>
    <w:rsid w:val="00B917DA"/>
    <w:rsid w:val="00B918E3"/>
    <w:rsid w:val="00B91916"/>
    <w:rsid w:val="00B91D67"/>
    <w:rsid w:val="00B9215D"/>
    <w:rsid w:val="00B92160"/>
    <w:rsid w:val="00B921F6"/>
    <w:rsid w:val="00B9226D"/>
    <w:rsid w:val="00B9237A"/>
    <w:rsid w:val="00B92481"/>
    <w:rsid w:val="00B92614"/>
    <w:rsid w:val="00B92655"/>
    <w:rsid w:val="00B926C7"/>
    <w:rsid w:val="00B92A97"/>
    <w:rsid w:val="00B92F06"/>
    <w:rsid w:val="00B930E3"/>
    <w:rsid w:val="00B9311D"/>
    <w:rsid w:val="00B93170"/>
    <w:rsid w:val="00B9330D"/>
    <w:rsid w:val="00B9368E"/>
    <w:rsid w:val="00B93A47"/>
    <w:rsid w:val="00B94037"/>
    <w:rsid w:val="00B9414F"/>
    <w:rsid w:val="00B94414"/>
    <w:rsid w:val="00B949EA"/>
    <w:rsid w:val="00B94C4C"/>
    <w:rsid w:val="00B94C5D"/>
    <w:rsid w:val="00B94CAF"/>
    <w:rsid w:val="00B94DA2"/>
    <w:rsid w:val="00B95120"/>
    <w:rsid w:val="00B95353"/>
    <w:rsid w:val="00B9625A"/>
    <w:rsid w:val="00B96476"/>
    <w:rsid w:val="00B968AF"/>
    <w:rsid w:val="00B96D18"/>
    <w:rsid w:val="00B96FB8"/>
    <w:rsid w:val="00B97299"/>
    <w:rsid w:val="00B972C9"/>
    <w:rsid w:val="00B9733B"/>
    <w:rsid w:val="00B97390"/>
    <w:rsid w:val="00B97AD8"/>
    <w:rsid w:val="00B97B45"/>
    <w:rsid w:val="00B97CD6"/>
    <w:rsid w:val="00BA001C"/>
    <w:rsid w:val="00BA01F4"/>
    <w:rsid w:val="00BA0800"/>
    <w:rsid w:val="00BA0897"/>
    <w:rsid w:val="00BA0A4D"/>
    <w:rsid w:val="00BA0B73"/>
    <w:rsid w:val="00BA0FE7"/>
    <w:rsid w:val="00BA128C"/>
    <w:rsid w:val="00BA1305"/>
    <w:rsid w:val="00BA150B"/>
    <w:rsid w:val="00BA188D"/>
    <w:rsid w:val="00BA1A0D"/>
    <w:rsid w:val="00BA1A84"/>
    <w:rsid w:val="00BA1D08"/>
    <w:rsid w:val="00BA1FFC"/>
    <w:rsid w:val="00BA20DB"/>
    <w:rsid w:val="00BA2149"/>
    <w:rsid w:val="00BA21C9"/>
    <w:rsid w:val="00BA2373"/>
    <w:rsid w:val="00BA246B"/>
    <w:rsid w:val="00BA26FC"/>
    <w:rsid w:val="00BA2C7D"/>
    <w:rsid w:val="00BA30EF"/>
    <w:rsid w:val="00BA37AC"/>
    <w:rsid w:val="00BA3D9A"/>
    <w:rsid w:val="00BA3F28"/>
    <w:rsid w:val="00BA3FE2"/>
    <w:rsid w:val="00BA416B"/>
    <w:rsid w:val="00BA4253"/>
    <w:rsid w:val="00BA42C2"/>
    <w:rsid w:val="00BA42E7"/>
    <w:rsid w:val="00BA45C4"/>
    <w:rsid w:val="00BA462D"/>
    <w:rsid w:val="00BA4769"/>
    <w:rsid w:val="00BA4810"/>
    <w:rsid w:val="00BA4842"/>
    <w:rsid w:val="00BA4A44"/>
    <w:rsid w:val="00BA4CE0"/>
    <w:rsid w:val="00BA4E4D"/>
    <w:rsid w:val="00BA5622"/>
    <w:rsid w:val="00BA58B1"/>
    <w:rsid w:val="00BA5C57"/>
    <w:rsid w:val="00BA5D20"/>
    <w:rsid w:val="00BA6345"/>
    <w:rsid w:val="00BA6602"/>
    <w:rsid w:val="00BA6E56"/>
    <w:rsid w:val="00BA70A1"/>
    <w:rsid w:val="00BA7120"/>
    <w:rsid w:val="00BA7385"/>
    <w:rsid w:val="00BA7417"/>
    <w:rsid w:val="00BA744B"/>
    <w:rsid w:val="00BA745D"/>
    <w:rsid w:val="00BA76BB"/>
    <w:rsid w:val="00BA77D4"/>
    <w:rsid w:val="00BA79B4"/>
    <w:rsid w:val="00BA79F9"/>
    <w:rsid w:val="00BA7A7E"/>
    <w:rsid w:val="00BA7A83"/>
    <w:rsid w:val="00BA7AAB"/>
    <w:rsid w:val="00BA7AAE"/>
    <w:rsid w:val="00BA7C93"/>
    <w:rsid w:val="00BA7D32"/>
    <w:rsid w:val="00BA7D7A"/>
    <w:rsid w:val="00BB017C"/>
    <w:rsid w:val="00BB0708"/>
    <w:rsid w:val="00BB08B6"/>
    <w:rsid w:val="00BB0983"/>
    <w:rsid w:val="00BB0988"/>
    <w:rsid w:val="00BB0A13"/>
    <w:rsid w:val="00BB0B38"/>
    <w:rsid w:val="00BB11AE"/>
    <w:rsid w:val="00BB1362"/>
    <w:rsid w:val="00BB1409"/>
    <w:rsid w:val="00BB15B7"/>
    <w:rsid w:val="00BB174D"/>
    <w:rsid w:val="00BB17A6"/>
    <w:rsid w:val="00BB17C6"/>
    <w:rsid w:val="00BB1DC5"/>
    <w:rsid w:val="00BB297E"/>
    <w:rsid w:val="00BB2B33"/>
    <w:rsid w:val="00BB2D4C"/>
    <w:rsid w:val="00BB3362"/>
    <w:rsid w:val="00BB347E"/>
    <w:rsid w:val="00BB3605"/>
    <w:rsid w:val="00BB38C1"/>
    <w:rsid w:val="00BB3BE8"/>
    <w:rsid w:val="00BB3F77"/>
    <w:rsid w:val="00BB41D2"/>
    <w:rsid w:val="00BB442C"/>
    <w:rsid w:val="00BB445A"/>
    <w:rsid w:val="00BB453A"/>
    <w:rsid w:val="00BB45D0"/>
    <w:rsid w:val="00BB4974"/>
    <w:rsid w:val="00BB49A6"/>
    <w:rsid w:val="00BB4AEF"/>
    <w:rsid w:val="00BB4D87"/>
    <w:rsid w:val="00BB5181"/>
    <w:rsid w:val="00BB51DF"/>
    <w:rsid w:val="00BB5261"/>
    <w:rsid w:val="00BB5769"/>
    <w:rsid w:val="00BB57F7"/>
    <w:rsid w:val="00BB5D97"/>
    <w:rsid w:val="00BB5F64"/>
    <w:rsid w:val="00BB5FBD"/>
    <w:rsid w:val="00BB6006"/>
    <w:rsid w:val="00BB6051"/>
    <w:rsid w:val="00BB6085"/>
    <w:rsid w:val="00BB6258"/>
    <w:rsid w:val="00BB63D5"/>
    <w:rsid w:val="00BB6658"/>
    <w:rsid w:val="00BB68ED"/>
    <w:rsid w:val="00BB6B00"/>
    <w:rsid w:val="00BB7236"/>
    <w:rsid w:val="00BB73C3"/>
    <w:rsid w:val="00BB7402"/>
    <w:rsid w:val="00BB770D"/>
    <w:rsid w:val="00BB77D1"/>
    <w:rsid w:val="00BB7A02"/>
    <w:rsid w:val="00BB7A4D"/>
    <w:rsid w:val="00BB7A80"/>
    <w:rsid w:val="00BB7BB5"/>
    <w:rsid w:val="00BB7BE5"/>
    <w:rsid w:val="00BB7CDE"/>
    <w:rsid w:val="00BB7EE3"/>
    <w:rsid w:val="00BC00BA"/>
    <w:rsid w:val="00BC09F5"/>
    <w:rsid w:val="00BC0BAB"/>
    <w:rsid w:val="00BC0BD1"/>
    <w:rsid w:val="00BC0C8B"/>
    <w:rsid w:val="00BC0E0B"/>
    <w:rsid w:val="00BC0F4C"/>
    <w:rsid w:val="00BC1045"/>
    <w:rsid w:val="00BC1122"/>
    <w:rsid w:val="00BC11A6"/>
    <w:rsid w:val="00BC11D7"/>
    <w:rsid w:val="00BC11DF"/>
    <w:rsid w:val="00BC142A"/>
    <w:rsid w:val="00BC1738"/>
    <w:rsid w:val="00BC176E"/>
    <w:rsid w:val="00BC1B65"/>
    <w:rsid w:val="00BC1EBB"/>
    <w:rsid w:val="00BC1F52"/>
    <w:rsid w:val="00BC216D"/>
    <w:rsid w:val="00BC218A"/>
    <w:rsid w:val="00BC2275"/>
    <w:rsid w:val="00BC2628"/>
    <w:rsid w:val="00BC292E"/>
    <w:rsid w:val="00BC2A87"/>
    <w:rsid w:val="00BC2E8D"/>
    <w:rsid w:val="00BC2F27"/>
    <w:rsid w:val="00BC2F82"/>
    <w:rsid w:val="00BC339A"/>
    <w:rsid w:val="00BC371B"/>
    <w:rsid w:val="00BC3A78"/>
    <w:rsid w:val="00BC3E23"/>
    <w:rsid w:val="00BC3F33"/>
    <w:rsid w:val="00BC41DE"/>
    <w:rsid w:val="00BC421E"/>
    <w:rsid w:val="00BC44AA"/>
    <w:rsid w:val="00BC44F3"/>
    <w:rsid w:val="00BC4A13"/>
    <w:rsid w:val="00BC4B31"/>
    <w:rsid w:val="00BC4E63"/>
    <w:rsid w:val="00BC5146"/>
    <w:rsid w:val="00BC51A8"/>
    <w:rsid w:val="00BC531F"/>
    <w:rsid w:val="00BC55A0"/>
    <w:rsid w:val="00BC5AD8"/>
    <w:rsid w:val="00BC5E83"/>
    <w:rsid w:val="00BC6040"/>
    <w:rsid w:val="00BC614B"/>
    <w:rsid w:val="00BC61E4"/>
    <w:rsid w:val="00BC634F"/>
    <w:rsid w:val="00BC64D1"/>
    <w:rsid w:val="00BC6532"/>
    <w:rsid w:val="00BC6BA7"/>
    <w:rsid w:val="00BC6FBD"/>
    <w:rsid w:val="00BC70EC"/>
    <w:rsid w:val="00BC749C"/>
    <w:rsid w:val="00BC75D4"/>
    <w:rsid w:val="00BC76D2"/>
    <w:rsid w:val="00BC789F"/>
    <w:rsid w:val="00BC7AB6"/>
    <w:rsid w:val="00BD0024"/>
    <w:rsid w:val="00BD0206"/>
    <w:rsid w:val="00BD0624"/>
    <w:rsid w:val="00BD063A"/>
    <w:rsid w:val="00BD0707"/>
    <w:rsid w:val="00BD0B4A"/>
    <w:rsid w:val="00BD0B59"/>
    <w:rsid w:val="00BD10DA"/>
    <w:rsid w:val="00BD1302"/>
    <w:rsid w:val="00BD1545"/>
    <w:rsid w:val="00BD19B3"/>
    <w:rsid w:val="00BD1C5C"/>
    <w:rsid w:val="00BD1ED6"/>
    <w:rsid w:val="00BD2120"/>
    <w:rsid w:val="00BD2298"/>
    <w:rsid w:val="00BD242F"/>
    <w:rsid w:val="00BD2487"/>
    <w:rsid w:val="00BD2683"/>
    <w:rsid w:val="00BD2788"/>
    <w:rsid w:val="00BD28C5"/>
    <w:rsid w:val="00BD2960"/>
    <w:rsid w:val="00BD2A2E"/>
    <w:rsid w:val="00BD2E71"/>
    <w:rsid w:val="00BD2EED"/>
    <w:rsid w:val="00BD2EEE"/>
    <w:rsid w:val="00BD30A1"/>
    <w:rsid w:val="00BD3135"/>
    <w:rsid w:val="00BD3482"/>
    <w:rsid w:val="00BD378F"/>
    <w:rsid w:val="00BD38BB"/>
    <w:rsid w:val="00BD395B"/>
    <w:rsid w:val="00BD398C"/>
    <w:rsid w:val="00BD3A8B"/>
    <w:rsid w:val="00BD3BF2"/>
    <w:rsid w:val="00BD3C28"/>
    <w:rsid w:val="00BD3DC6"/>
    <w:rsid w:val="00BD3F10"/>
    <w:rsid w:val="00BD40FC"/>
    <w:rsid w:val="00BD427C"/>
    <w:rsid w:val="00BD4441"/>
    <w:rsid w:val="00BD4660"/>
    <w:rsid w:val="00BD4AF4"/>
    <w:rsid w:val="00BD4D96"/>
    <w:rsid w:val="00BD4F05"/>
    <w:rsid w:val="00BD51CE"/>
    <w:rsid w:val="00BD5232"/>
    <w:rsid w:val="00BD53D9"/>
    <w:rsid w:val="00BD57DA"/>
    <w:rsid w:val="00BD58BB"/>
    <w:rsid w:val="00BD5B02"/>
    <w:rsid w:val="00BD665C"/>
    <w:rsid w:val="00BD679D"/>
    <w:rsid w:val="00BD6993"/>
    <w:rsid w:val="00BD6B61"/>
    <w:rsid w:val="00BD7232"/>
    <w:rsid w:val="00BD723A"/>
    <w:rsid w:val="00BD730D"/>
    <w:rsid w:val="00BD735D"/>
    <w:rsid w:val="00BD7440"/>
    <w:rsid w:val="00BD7773"/>
    <w:rsid w:val="00BD7AD4"/>
    <w:rsid w:val="00BD7B7F"/>
    <w:rsid w:val="00BD7FEB"/>
    <w:rsid w:val="00BE01EB"/>
    <w:rsid w:val="00BE0246"/>
    <w:rsid w:val="00BE0781"/>
    <w:rsid w:val="00BE0A7A"/>
    <w:rsid w:val="00BE0F3E"/>
    <w:rsid w:val="00BE1094"/>
    <w:rsid w:val="00BE10DD"/>
    <w:rsid w:val="00BE127F"/>
    <w:rsid w:val="00BE1404"/>
    <w:rsid w:val="00BE1550"/>
    <w:rsid w:val="00BE1601"/>
    <w:rsid w:val="00BE1DAD"/>
    <w:rsid w:val="00BE1DBB"/>
    <w:rsid w:val="00BE1E6B"/>
    <w:rsid w:val="00BE1F4E"/>
    <w:rsid w:val="00BE230A"/>
    <w:rsid w:val="00BE249C"/>
    <w:rsid w:val="00BE2603"/>
    <w:rsid w:val="00BE26F3"/>
    <w:rsid w:val="00BE2705"/>
    <w:rsid w:val="00BE285E"/>
    <w:rsid w:val="00BE2C2B"/>
    <w:rsid w:val="00BE2D37"/>
    <w:rsid w:val="00BE2E0D"/>
    <w:rsid w:val="00BE313B"/>
    <w:rsid w:val="00BE31FC"/>
    <w:rsid w:val="00BE3278"/>
    <w:rsid w:val="00BE3305"/>
    <w:rsid w:val="00BE332A"/>
    <w:rsid w:val="00BE33F0"/>
    <w:rsid w:val="00BE3644"/>
    <w:rsid w:val="00BE37D5"/>
    <w:rsid w:val="00BE3C00"/>
    <w:rsid w:val="00BE3D4B"/>
    <w:rsid w:val="00BE3DC0"/>
    <w:rsid w:val="00BE3F52"/>
    <w:rsid w:val="00BE3FC0"/>
    <w:rsid w:val="00BE4213"/>
    <w:rsid w:val="00BE490C"/>
    <w:rsid w:val="00BE4A79"/>
    <w:rsid w:val="00BE4B4C"/>
    <w:rsid w:val="00BE4FC6"/>
    <w:rsid w:val="00BE5287"/>
    <w:rsid w:val="00BE5388"/>
    <w:rsid w:val="00BE54FB"/>
    <w:rsid w:val="00BE5510"/>
    <w:rsid w:val="00BE5638"/>
    <w:rsid w:val="00BE5664"/>
    <w:rsid w:val="00BE5799"/>
    <w:rsid w:val="00BE5948"/>
    <w:rsid w:val="00BE5B08"/>
    <w:rsid w:val="00BE5CE1"/>
    <w:rsid w:val="00BE6608"/>
    <w:rsid w:val="00BE665A"/>
    <w:rsid w:val="00BE6B49"/>
    <w:rsid w:val="00BE6BCF"/>
    <w:rsid w:val="00BE6C0D"/>
    <w:rsid w:val="00BE709E"/>
    <w:rsid w:val="00BE748B"/>
    <w:rsid w:val="00BE766C"/>
    <w:rsid w:val="00BE779E"/>
    <w:rsid w:val="00BE79FE"/>
    <w:rsid w:val="00BE7AF2"/>
    <w:rsid w:val="00BF02DE"/>
    <w:rsid w:val="00BF03C0"/>
    <w:rsid w:val="00BF045C"/>
    <w:rsid w:val="00BF07BB"/>
    <w:rsid w:val="00BF1117"/>
    <w:rsid w:val="00BF18FF"/>
    <w:rsid w:val="00BF1A5F"/>
    <w:rsid w:val="00BF1B57"/>
    <w:rsid w:val="00BF1E7F"/>
    <w:rsid w:val="00BF1F32"/>
    <w:rsid w:val="00BF1F89"/>
    <w:rsid w:val="00BF203C"/>
    <w:rsid w:val="00BF225F"/>
    <w:rsid w:val="00BF236F"/>
    <w:rsid w:val="00BF2609"/>
    <w:rsid w:val="00BF2656"/>
    <w:rsid w:val="00BF266C"/>
    <w:rsid w:val="00BF27F4"/>
    <w:rsid w:val="00BF284E"/>
    <w:rsid w:val="00BF286A"/>
    <w:rsid w:val="00BF2884"/>
    <w:rsid w:val="00BF299C"/>
    <w:rsid w:val="00BF2AB8"/>
    <w:rsid w:val="00BF2B2D"/>
    <w:rsid w:val="00BF2BDF"/>
    <w:rsid w:val="00BF2C0F"/>
    <w:rsid w:val="00BF2C2A"/>
    <w:rsid w:val="00BF2E0F"/>
    <w:rsid w:val="00BF2F0B"/>
    <w:rsid w:val="00BF2FF5"/>
    <w:rsid w:val="00BF3030"/>
    <w:rsid w:val="00BF32D8"/>
    <w:rsid w:val="00BF3416"/>
    <w:rsid w:val="00BF3612"/>
    <w:rsid w:val="00BF36E6"/>
    <w:rsid w:val="00BF38BC"/>
    <w:rsid w:val="00BF3A3A"/>
    <w:rsid w:val="00BF3EA0"/>
    <w:rsid w:val="00BF409C"/>
    <w:rsid w:val="00BF40CC"/>
    <w:rsid w:val="00BF42A5"/>
    <w:rsid w:val="00BF4337"/>
    <w:rsid w:val="00BF4432"/>
    <w:rsid w:val="00BF448C"/>
    <w:rsid w:val="00BF45CA"/>
    <w:rsid w:val="00BF4736"/>
    <w:rsid w:val="00BF47D7"/>
    <w:rsid w:val="00BF4D8F"/>
    <w:rsid w:val="00BF4E07"/>
    <w:rsid w:val="00BF4E31"/>
    <w:rsid w:val="00BF50B0"/>
    <w:rsid w:val="00BF526A"/>
    <w:rsid w:val="00BF52D7"/>
    <w:rsid w:val="00BF52E2"/>
    <w:rsid w:val="00BF5376"/>
    <w:rsid w:val="00BF541F"/>
    <w:rsid w:val="00BF55EB"/>
    <w:rsid w:val="00BF5614"/>
    <w:rsid w:val="00BF58A4"/>
    <w:rsid w:val="00BF58C4"/>
    <w:rsid w:val="00BF5962"/>
    <w:rsid w:val="00BF5CDA"/>
    <w:rsid w:val="00BF5E04"/>
    <w:rsid w:val="00BF5F58"/>
    <w:rsid w:val="00BF5F6F"/>
    <w:rsid w:val="00BF601E"/>
    <w:rsid w:val="00BF63C4"/>
    <w:rsid w:val="00BF6995"/>
    <w:rsid w:val="00BF6A44"/>
    <w:rsid w:val="00BF6F46"/>
    <w:rsid w:val="00BF7197"/>
    <w:rsid w:val="00BF7302"/>
    <w:rsid w:val="00BF760A"/>
    <w:rsid w:val="00BF7655"/>
    <w:rsid w:val="00BF7DB5"/>
    <w:rsid w:val="00BF7EF4"/>
    <w:rsid w:val="00C00048"/>
    <w:rsid w:val="00C001B9"/>
    <w:rsid w:val="00C00291"/>
    <w:rsid w:val="00C00348"/>
    <w:rsid w:val="00C00384"/>
    <w:rsid w:val="00C006D2"/>
    <w:rsid w:val="00C00A7C"/>
    <w:rsid w:val="00C00BBE"/>
    <w:rsid w:val="00C00F62"/>
    <w:rsid w:val="00C00FF3"/>
    <w:rsid w:val="00C011AB"/>
    <w:rsid w:val="00C01464"/>
    <w:rsid w:val="00C0153B"/>
    <w:rsid w:val="00C015DA"/>
    <w:rsid w:val="00C017A4"/>
    <w:rsid w:val="00C017C0"/>
    <w:rsid w:val="00C017C1"/>
    <w:rsid w:val="00C01A0A"/>
    <w:rsid w:val="00C01A5C"/>
    <w:rsid w:val="00C01AAD"/>
    <w:rsid w:val="00C01BAA"/>
    <w:rsid w:val="00C01DCD"/>
    <w:rsid w:val="00C02323"/>
    <w:rsid w:val="00C025D9"/>
    <w:rsid w:val="00C02676"/>
    <w:rsid w:val="00C029E2"/>
    <w:rsid w:val="00C02A8D"/>
    <w:rsid w:val="00C02C22"/>
    <w:rsid w:val="00C02F1B"/>
    <w:rsid w:val="00C02F7F"/>
    <w:rsid w:val="00C032C0"/>
    <w:rsid w:val="00C03301"/>
    <w:rsid w:val="00C035BB"/>
    <w:rsid w:val="00C038D6"/>
    <w:rsid w:val="00C0391B"/>
    <w:rsid w:val="00C03926"/>
    <w:rsid w:val="00C03DEB"/>
    <w:rsid w:val="00C04062"/>
    <w:rsid w:val="00C04107"/>
    <w:rsid w:val="00C04875"/>
    <w:rsid w:val="00C04A34"/>
    <w:rsid w:val="00C04DF2"/>
    <w:rsid w:val="00C04E03"/>
    <w:rsid w:val="00C04F2F"/>
    <w:rsid w:val="00C053B4"/>
    <w:rsid w:val="00C054CA"/>
    <w:rsid w:val="00C055B1"/>
    <w:rsid w:val="00C05985"/>
    <w:rsid w:val="00C05B66"/>
    <w:rsid w:val="00C05C92"/>
    <w:rsid w:val="00C06149"/>
    <w:rsid w:val="00C065BF"/>
    <w:rsid w:val="00C065DB"/>
    <w:rsid w:val="00C0664B"/>
    <w:rsid w:val="00C067F8"/>
    <w:rsid w:val="00C06848"/>
    <w:rsid w:val="00C069C7"/>
    <w:rsid w:val="00C06BF4"/>
    <w:rsid w:val="00C06C4D"/>
    <w:rsid w:val="00C06DF3"/>
    <w:rsid w:val="00C06DF6"/>
    <w:rsid w:val="00C06EBA"/>
    <w:rsid w:val="00C07102"/>
    <w:rsid w:val="00C07147"/>
    <w:rsid w:val="00C073E9"/>
    <w:rsid w:val="00C0740E"/>
    <w:rsid w:val="00C076BD"/>
    <w:rsid w:val="00C078E9"/>
    <w:rsid w:val="00C07AAA"/>
    <w:rsid w:val="00C07DA7"/>
    <w:rsid w:val="00C07FED"/>
    <w:rsid w:val="00C1041E"/>
    <w:rsid w:val="00C1082D"/>
    <w:rsid w:val="00C108AD"/>
    <w:rsid w:val="00C108EC"/>
    <w:rsid w:val="00C10904"/>
    <w:rsid w:val="00C10B11"/>
    <w:rsid w:val="00C10C56"/>
    <w:rsid w:val="00C10D31"/>
    <w:rsid w:val="00C10E7D"/>
    <w:rsid w:val="00C11285"/>
    <w:rsid w:val="00C1137A"/>
    <w:rsid w:val="00C11441"/>
    <w:rsid w:val="00C1196A"/>
    <w:rsid w:val="00C11AD6"/>
    <w:rsid w:val="00C11CB9"/>
    <w:rsid w:val="00C11DA8"/>
    <w:rsid w:val="00C121C9"/>
    <w:rsid w:val="00C1223A"/>
    <w:rsid w:val="00C12350"/>
    <w:rsid w:val="00C1239D"/>
    <w:rsid w:val="00C1249B"/>
    <w:rsid w:val="00C12500"/>
    <w:rsid w:val="00C1277B"/>
    <w:rsid w:val="00C13434"/>
    <w:rsid w:val="00C13759"/>
    <w:rsid w:val="00C1386F"/>
    <w:rsid w:val="00C138DF"/>
    <w:rsid w:val="00C13D5F"/>
    <w:rsid w:val="00C13D9C"/>
    <w:rsid w:val="00C14440"/>
    <w:rsid w:val="00C14A34"/>
    <w:rsid w:val="00C14BD7"/>
    <w:rsid w:val="00C14E73"/>
    <w:rsid w:val="00C150AC"/>
    <w:rsid w:val="00C1560B"/>
    <w:rsid w:val="00C15930"/>
    <w:rsid w:val="00C15D09"/>
    <w:rsid w:val="00C15EBC"/>
    <w:rsid w:val="00C15EDC"/>
    <w:rsid w:val="00C16146"/>
    <w:rsid w:val="00C1618A"/>
    <w:rsid w:val="00C163E9"/>
    <w:rsid w:val="00C16583"/>
    <w:rsid w:val="00C1673C"/>
    <w:rsid w:val="00C16790"/>
    <w:rsid w:val="00C16A78"/>
    <w:rsid w:val="00C16AAB"/>
    <w:rsid w:val="00C16B20"/>
    <w:rsid w:val="00C16BC5"/>
    <w:rsid w:val="00C16C6E"/>
    <w:rsid w:val="00C16C74"/>
    <w:rsid w:val="00C16EA4"/>
    <w:rsid w:val="00C16EDD"/>
    <w:rsid w:val="00C16FA0"/>
    <w:rsid w:val="00C1779C"/>
    <w:rsid w:val="00C17BEA"/>
    <w:rsid w:val="00C17C40"/>
    <w:rsid w:val="00C20232"/>
    <w:rsid w:val="00C202B5"/>
    <w:rsid w:val="00C20356"/>
    <w:rsid w:val="00C203D2"/>
    <w:rsid w:val="00C205AF"/>
    <w:rsid w:val="00C20886"/>
    <w:rsid w:val="00C209E8"/>
    <w:rsid w:val="00C209F6"/>
    <w:rsid w:val="00C20F14"/>
    <w:rsid w:val="00C2109F"/>
    <w:rsid w:val="00C2115E"/>
    <w:rsid w:val="00C21289"/>
    <w:rsid w:val="00C215E4"/>
    <w:rsid w:val="00C217D3"/>
    <w:rsid w:val="00C21C8C"/>
    <w:rsid w:val="00C22031"/>
    <w:rsid w:val="00C22193"/>
    <w:rsid w:val="00C226AF"/>
    <w:rsid w:val="00C229C3"/>
    <w:rsid w:val="00C22BDB"/>
    <w:rsid w:val="00C22D84"/>
    <w:rsid w:val="00C23202"/>
    <w:rsid w:val="00C234ED"/>
    <w:rsid w:val="00C23EBE"/>
    <w:rsid w:val="00C23FB9"/>
    <w:rsid w:val="00C24077"/>
    <w:rsid w:val="00C2418C"/>
    <w:rsid w:val="00C244F7"/>
    <w:rsid w:val="00C24522"/>
    <w:rsid w:val="00C246FF"/>
    <w:rsid w:val="00C24742"/>
    <w:rsid w:val="00C24774"/>
    <w:rsid w:val="00C24AD1"/>
    <w:rsid w:val="00C24C37"/>
    <w:rsid w:val="00C24DDE"/>
    <w:rsid w:val="00C250A1"/>
    <w:rsid w:val="00C251B2"/>
    <w:rsid w:val="00C25370"/>
    <w:rsid w:val="00C25754"/>
    <w:rsid w:val="00C25830"/>
    <w:rsid w:val="00C25862"/>
    <w:rsid w:val="00C258EC"/>
    <w:rsid w:val="00C25F2E"/>
    <w:rsid w:val="00C260C5"/>
    <w:rsid w:val="00C261C5"/>
    <w:rsid w:val="00C261DE"/>
    <w:rsid w:val="00C26423"/>
    <w:rsid w:val="00C264C3"/>
    <w:rsid w:val="00C26517"/>
    <w:rsid w:val="00C266BB"/>
    <w:rsid w:val="00C26783"/>
    <w:rsid w:val="00C26B55"/>
    <w:rsid w:val="00C26C5C"/>
    <w:rsid w:val="00C2701A"/>
    <w:rsid w:val="00C2709E"/>
    <w:rsid w:val="00C272AB"/>
    <w:rsid w:val="00C2730C"/>
    <w:rsid w:val="00C27509"/>
    <w:rsid w:val="00C275AE"/>
    <w:rsid w:val="00C2796A"/>
    <w:rsid w:val="00C27B1E"/>
    <w:rsid w:val="00C27B47"/>
    <w:rsid w:val="00C300FF"/>
    <w:rsid w:val="00C30111"/>
    <w:rsid w:val="00C308AF"/>
    <w:rsid w:val="00C310BD"/>
    <w:rsid w:val="00C310EE"/>
    <w:rsid w:val="00C31297"/>
    <w:rsid w:val="00C313B5"/>
    <w:rsid w:val="00C314B7"/>
    <w:rsid w:val="00C31715"/>
    <w:rsid w:val="00C317EA"/>
    <w:rsid w:val="00C319E3"/>
    <w:rsid w:val="00C31CB8"/>
    <w:rsid w:val="00C31D53"/>
    <w:rsid w:val="00C31F1D"/>
    <w:rsid w:val="00C31FED"/>
    <w:rsid w:val="00C32082"/>
    <w:rsid w:val="00C321D4"/>
    <w:rsid w:val="00C3240A"/>
    <w:rsid w:val="00C324D7"/>
    <w:rsid w:val="00C32948"/>
    <w:rsid w:val="00C32950"/>
    <w:rsid w:val="00C32A6E"/>
    <w:rsid w:val="00C32BB3"/>
    <w:rsid w:val="00C32CFB"/>
    <w:rsid w:val="00C32D40"/>
    <w:rsid w:val="00C32DE4"/>
    <w:rsid w:val="00C332BD"/>
    <w:rsid w:val="00C3331A"/>
    <w:rsid w:val="00C33727"/>
    <w:rsid w:val="00C3409B"/>
    <w:rsid w:val="00C34124"/>
    <w:rsid w:val="00C346DD"/>
    <w:rsid w:val="00C3482A"/>
    <w:rsid w:val="00C34976"/>
    <w:rsid w:val="00C3498C"/>
    <w:rsid w:val="00C349BB"/>
    <w:rsid w:val="00C350D6"/>
    <w:rsid w:val="00C35298"/>
    <w:rsid w:val="00C353EB"/>
    <w:rsid w:val="00C355C2"/>
    <w:rsid w:val="00C3577E"/>
    <w:rsid w:val="00C35787"/>
    <w:rsid w:val="00C35825"/>
    <w:rsid w:val="00C3582B"/>
    <w:rsid w:val="00C3587C"/>
    <w:rsid w:val="00C3588C"/>
    <w:rsid w:val="00C3593C"/>
    <w:rsid w:val="00C35A73"/>
    <w:rsid w:val="00C35D71"/>
    <w:rsid w:val="00C35DA0"/>
    <w:rsid w:val="00C3654B"/>
    <w:rsid w:val="00C365D8"/>
    <w:rsid w:val="00C36846"/>
    <w:rsid w:val="00C36B94"/>
    <w:rsid w:val="00C36C43"/>
    <w:rsid w:val="00C36C83"/>
    <w:rsid w:val="00C37168"/>
    <w:rsid w:val="00C374A8"/>
    <w:rsid w:val="00C37554"/>
    <w:rsid w:val="00C37983"/>
    <w:rsid w:val="00C37B2F"/>
    <w:rsid w:val="00C37B71"/>
    <w:rsid w:val="00C37B88"/>
    <w:rsid w:val="00C40082"/>
    <w:rsid w:val="00C40561"/>
    <w:rsid w:val="00C40793"/>
    <w:rsid w:val="00C40848"/>
    <w:rsid w:val="00C40A39"/>
    <w:rsid w:val="00C40CA1"/>
    <w:rsid w:val="00C40D85"/>
    <w:rsid w:val="00C40F0C"/>
    <w:rsid w:val="00C40F91"/>
    <w:rsid w:val="00C414A9"/>
    <w:rsid w:val="00C414CA"/>
    <w:rsid w:val="00C4156E"/>
    <w:rsid w:val="00C418C7"/>
    <w:rsid w:val="00C41A39"/>
    <w:rsid w:val="00C41B11"/>
    <w:rsid w:val="00C41B97"/>
    <w:rsid w:val="00C41E83"/>
    <w:rsid w:val="00C41EBF"/>
    <w:rsid w:val="00C42171"/>
    <w:rsid w:val="00C42239"/>
    <w:rsid w:val="00C42251"/>
    <w:rsid w:val="00C4231C"/>
    <w:rsid w:val="00C4273A"/>
    <w:rsid w:val="00C427EB"/>
    <w:rsid w:val="00C4286C"/>
    <w:rsid w:val="00C42BA6"/>
    <w:rsid w:val="00C42EE4"/>
    <w:rsid w:val="00C42F6E"/>
    <w:rsid w:val="00C4300F"/>
    <w:rsid w:val="00C430CE"/>
    <w:rsid w:val="00C43209"/>
    <w:rsid w:val="00C43249"/>
    <w:rsid w:val="00C4329E"/>
    <w:rsid w:val="00C43518"/>
    <w:rsid w:val="00C4360C"/>
    <w:rsid w:val="00C4373F"/>
    <w:rsid w:val="00C44511"/>
    <w:rsid w:val="00C4471B"/>
    <w:rsid w:val="00C44766"/>
    <w:rsid w:val="00C44834"/>
    <w:rsid w:val="00C44941"/>
    <w:rsid w:val="00C44AB5"/>
    <w:rsid w:val="00C44D7A"/>
    <w:rsid w:val="00C44DB3"/>
    <w:rsid w:val="00C44F91"/>
    <w:rsid w:val="00C451A1"/>
    <w:rsid w:val="00C451B8"/>
    <w:rsid w:val="00C45460"/>
    <w:rsid w:val="00C4566E"/>
    <w:rsid w:val="00C45AF8"/>
    <w:rsid w:val="00C45BB0"/>
    <w:rsid w:val="00C45C4D"/>
    <w:rsid w:val="00C45D9E"/>
    <w:rsid w:val="00C45EC5"/>
    <w:rsid w:val="00C4620F"/>
    <w:rsid w:val="00C46260"/>
    <w:rsid w:val="00C462C8"/>
    <w:rsid w:val="00C46531"/>
    <w:rsid w:val="00C46781"/>
    <w:rsid w:val="00C46AA3"/>
    <w:rsid w:val="00C46D2B"/>
    <w:rsid w:val="00C46DA3"/>
    <w:rsid w:val="00C46F14"/>
    <w:rsid w:val="00C46F1B"/>
    <w:rsid w:val="00C47197"/>
    <w:rsid w:val="00C471FD"/>
    <w:rsid w:val="00C47600"/>
    <w:rsid w:val="00C478A1"/>
    <w:rsid w:val="00C47912"/>
    <w:rsid w:val="00C47A8A"/>
    <w:rsid w:val="00C47D14"/>
    <w:rsid w:val="00C47DB2"/>
    <w:rsid w:val="00C500D5"/>
    <w:rsid w:val="00C500F9"/>
    <w:rsid w:val="00C502B1"/>
    <w:rsid w:val="00C504D6"/>
    <w:rsid w:val="00C5075C"/>
    <w:rsid w:val="00C50812"/>
    <w:rsid w:val="00C509E7"/>
    <w:rsid w:val="00C50A5C"/>
    <w:rsid w:val="00C50E64"/>
    <w:rsid w:val="00C5150B"/>
    <w:rsid w:val="00C515A2"/>
    <w:rsid w:val="00C5161C"/>
    <w:rsid w:val="00C51945"/>
    <w:rsid w:val="00C51DD1"/>
    <w:rsid w:val="00C51EC2"/>
    <w:rsid w:val="00C51F94"/>
    <w:rsid w:val="00C52015"/>
    <w:rsid w:val="00C520FB"/>
    <w:rsid w:val="00C524BD"/>
    <w:rsid w:val="00C524D3"/>
    <w:rsid w:val="00C5253D"/>
    <w:rsid w:val="00C5254D"/>
    <w:rsid w:val="00C525C3"/>
    <w:rsid w:val="00C5285F"/>
    <w:rsid w:val="00C52C89"/>
    <w:rsid w:val="00C5328D"/>
    <w:rsid w:val="00C53389"/>
    <w:rsid w:val="00C535CD"/>
    <w:rsid w:val="00C53739"/>
    <w:rsid w:val="00C538EF"/>
    <w:rsid w:val="00C53E44"/>
    <w:rsid w:val="00C53F0F"/>
    <w:rsid w:val="00C54368"/>
    <w:rsid w:val="00C543EF"/>
    <w:rsid w:val="00C544A2"/>
    <w:rsid w:val="00C5454E"/>
    <w:rsid w:val="00C5464F"/>
    <w:rsid w:val="00C547A5"/>
    <w:rsid w:val="00C548AE"/>
    <w:rsid w:val="00C54F93"/>
    <w:rsid w:val="00C55254"/>
    <w:rsid w:val="00C5543A"/>
    <w:rsid w:val="00C556A6"/>
    <w:rsid w:val="00C55AA4"/>
    <w:rsid w:val="00C55AA6"/>
    <w:rsid w:val="00C55ADB"/>
    <w:rsid w:val="00C55B10"/>
    <w:rsid w:val="00C55B18"/>
    <w:rsid w:val="00C55B8F"/>
    <w:rsid w:val="00C55D60"/>
    <w:rsid w:val="00C562EC"/>
    <w:rsid w:val="00C56325"/>
    <w:rsid w:val="00C56370"/>
    <w:rsid w:val="00C564F6"/>
    <w:rsid w:val="00C56522"/>
    <w:rsid w:val="00C565CA"/>
    <w:rsid w:val="00C56AE1"/>
    <w:rsid w:val="00C56D22"/>
    <w:rsid w:val="00C56E43"/>
    <w:rsid w:val="00C56F5C"/>
    <w:rsid w:val="00C57377"/>
    <w:rsid w:val="00C577C5"/>
    <w:rsid w:val="00C578C1"/>
    <w:rsid w:val="00C579F4"/>
    <w:rsid w:val="00C57E5A"/>
    <w:rsid w:val="00C57EAD"/>
    <w:rsid w:val="00C6013B"/>
    <w:rsid w:val="00C6024A"/>
    <w:rsid w:val="00C60533"/>
    <w:rsid w:val="00C60878"/>
    <w:rsid w:val="00C60CAF"/>
    <w:rsid w:val="00C60D85"/>
    <w:rsid w:val="00C60DC8"/>
    <w:rsid w:val="00C60E06"/>
    <w:rsid w:val="00C6116A"/>
    <w:rsid w:val="00C61237"/>
    <w:rsid w:val="00C61313"/>
    <w:rsid w:val="00C61445"/>
    <w:rsid w:val="00C61485"/>
    <w:rsid w:val="00C6148C"/>
    <w:rsid w:val="00C616A4"/>
    <w:rsid w:val="00C61A9A"/>
    <w:rsid w:val="00C61BCE"/>
    <w:rsid w:val="00C61E83"/>
    <w:rsid w:val="00C6227D"/>
    <w:rsid w:val="00C628FA"/>
    <w:rsid w:val="00C62CA9"/>
    <w:rsid w:val="00C62EC2"/>
    <w:rsid w:val="00C62F34"/>
    <w:rsid w:val="00C62F7A"/>
    <w:rsid w:val="00C62FF4"/>
    <w:rsid w:val="00C63164"/>
    <w:rsid w:val="00C63BDE"/>
    <w:rsid w:val="00C63BF5"/>
    <w:rsid w:val="00C63ECF"/>
    <w:rsid w:val="00C63F10"/>
    <w:rsid w:val="00C63F9E"/>
    <w:rsid w:val="00C64135"/>
    <w:rsid w:val="00C641D1"/>
    <w:rsid w:val="00C643FA"/>
    <w:rsid w:val="00C6456F"/>
    <w:rsid w:val="00C645A5"/>
    <w:rsid w:val="00C646A0"/>
    <w:rsid w:val="00C646DA"/>
    <w:rsid w:val="00C6479C"/>
    <w:rsid w:val="00C648F7"/>
    <w:rsid w:val="00C64982"/>
    <w:rsid w:val="00C64BBF"/>
    <w:rsid w:val="00C64BC2"/>
    <w:rsid w:val="00C64D78"/>
    <w:rsid w:val="00C650C7"/>
    <w:rsid w:val="00C65451"/>
    <w:rsid w:val="00C65520"/>
    <w:rsid w:val="00C657AC"/>
    <w:rsid w:val="00C657E9"/>
    <w:rsid w:val="00C65942"/>
    <w:rsid w:val="00C65AF7"/>
    <w:rsid w:val="00C65BCD"/>
    <w:rsid w:val="00C65C1D"/>
    <w:rsid w:val="00C65D0F"/>
    <w:rsid w:val="00C65DAF"/>
    <w:rsid w:val="00C65E40"/>
    <w:rsid w:val="00C660A0"/>
    <w:rsid w:val="00C662A2"/>
    <w:rsid w:val="00C66629"/>
    <w:rsid w:val="00C6667D"/>
    <w:rsid w:val="00C6693A"/>
    <w:rsid w:val="00C66C37"/>
    <w:rsid w:val="00C67203"/>
    <w:rsid w:val="00C6723A"/>
    <w:rsid w:val="00C673EC"/>
    <w:rsid w:val="00C67579"/>
    <w:rsid w:val="00C677FF"/>
    <w:rsid w:val="00C678A1"/>
    <w:rsid w:val="00C67CAB"/>
    <w:rsid w:val="00C67CC1"/>
    <w:rsid w:val="00C703C8"/>
    <w:rsid w:val="00C7056F"/>
    <w:rsid w:val="00C705EA"/>
    <w:rsid w:val="00C7070E"/>
    <w:rsid w:val="00C70ACE"/>
    <w:rsid w:val="00C70B9D"/>
    <w:rsid w:val="00C70C88"/>
    <w:rsid w:val="00C70D88"/>
    <w:rsid w:val="00C70DED"/>
    <w:rsid w:val="00C71003"/>
    <w:rsid w:val="00C7121F"/>
    <w:rsid w:val="00C7128C"/>
    <w:rsid w:val="00C712D1"/>
    <w:rsid w:val="00C71530"/>
    <w:rsid w:val="00C7164C"/>
    <w:rsid w:val="00C716B0"/>
    <w:rsid w:val="00C71B35"/>
    <w:rsid w:val="00C71E23"/>
    <w:rsid w:val="00C724B5"/>
    <w:rsid w:val="00C72572"/>
    <w:rsid w:val="00C729BD"/>
    <w:rsid w:val="00C72FC8"/>
    <w:rsid w:val="00C73144"/>
    <w:rsid w:val="00C733DE"/>
    <w:rsid w:val="00C7352F"/>
    <w:rsid w:val="00C737A4"/>
    <w:rsid w:val="00C7381E"/>
    <w:rsid w:val="00C7383C"/>
    <w:rsid w:val="00C73B56"/>
    <w:rsid w:val="00C73B73"/>
    <w:rsid w:val="00C73BA8"/>
    <w:rsid w:val="00C73C81"/>
    <w:rsid w:val="00C74762"/>
    <w:rsid w:val="00C74770"/>
    <w:rsid w:val="00C74843"/>
    <w:rsid w:val="00C74974"/>
    <w:rsid w:val="00C7498B"/>
    <w:rsid w:val="00C749CF"/>
    <w:rsid w:val="00C74A67"/>
    <w:rsid w:val="00C74C36"/>
    <w:rsid w:val="00C75043"/>
    <w:rsid w:val="00C75137"/>
    <w:rsid w:val="00C75144"/>
    <w:rsid w:val="00C75249"/>
    <w:rsid w:val="00C752E1"/>
    <w:rsid w:val="00C752E7"/>
    <w:rsid w:val="00C75370"/>
    <w:rsid w:val="00C753D1"/>
    <w:rsid w:val="00C756D3"/>
    <w:rsid w:val="00C758B2"/>
    <w:rsid w:val="00C75A21"/>
    <w:rsid w:val="00C75B41"/>
    <w:rsid w:val="00C75D55"/>
    <w:rsid w:val="00C76029"/>
    <w:rsid w:val="00C76064"/>
    <w:rsid w:val="00C76088"/>
    <w:rsid w:val="00C7616D"/>
    <w:rsid w:val="00C7623B"/>
    <w:rsid w:val="00C762C8"/>
    <w:rsid w:val="00C764B4"/>
    <w:rsid w:val="00C764BC"/>
    <w:rsid w:val="00C766BE"/>
    <w:rsid w:val="00C7679D"/>
    <w:rsid w:val="00C76FFB"/>
    <w:rsid w:val="00C776A7"/>
    <w:rsid w:val="00C77742"/>
    <w:rsid w:val="00C77816"/>
    <w:rsid w:val="00C7790F"/>
    <w:rsid w:val="00C779D3"/>
    <w:rsid w:val="00C77BAC"/>
    <w:rsid w:val="00C80049"/>
    <w:rsid w:val="00C80187"/>
    <w:rsid w:val="00C802E7"/>
    <w:rsid w:val="00C8032F"/>
    <w:rsid w:val="00C80502"/>
    <w:rsid w:val="00C80738"/>
    <w:rsid w:val="00C80771"/>
    <w:rsid w:val="00C80A3B"/>
    <w:rsid w:val="00C80ABC"/>
    <w:rsid w:val="00C80B51"/>
    <w:rsid w:val="00C80D3F"/>
    <w:rsid w:val="00C80EAB"/>
    <w:rsid w:val="00C81120"/>
    <w:rsid w:val="00C8112B"/>
    <w:rsid w:val="00C81196"/>
    <w:rsid w:val="00C81317"/>
    <w:rsid w:val="00C817F4"/>
    <w:rsid w:val="00C819D2"/>
    <w:rsid w:val="00C81A10"/>
    <w:rsid w:val="00C81BA7"/>
    <w:rsid w:val="00C81CDF"/>
    <w:rsid w:val="00C81D65"/>
    <w:rsid w:val="00C81FB9"/>
    <w:rsid w:val="00C82013"/>
    <w:rsid w:val="00C82075"/>
    <w:rsid w:val="00C82080"/>
    <w:rsid w:val="00C8251B"/>
    <w:rsid w:val="00C82612"/>
    <w:rsid w:val="00C82672"/>
    <w:rsid w:val="00C826F6"/>
    <w:rsid w:val="00C8270F"/>
    <w:rsid w:val="00C82B51"/>
    <w:rsid w:val="00C82E91"/>
    <w:rsid w:val="00C83084"/>
    <w:rsid w:val="00C83221"/>
    <w:rsid w:val="00C833C8"/>
    <w:rsid w:val="00C83570"/>
    <w:rsid w:val="00C836C5"/>
    <w:rsid w:val="00C836EE"/>
    <w:rsid w:val="00C8394E"/>
    <w:rsid w:val="00C83AC8"/>
    <w:rsid w:val="00C83CA2"/>
    <w:rsid w:val="00C83E19"/>
    <w:rsid w:val="00C83EB4"/>
    <w:rsid w:val="00C842F4"/>
    <w:rsid w:val="00C8449F"/>
    <w:rsid w:val="00C84ACF"/>
    <w:rsid w:val="00C84B1C"/>
    <w:rsid w:val="00C84BB4"/>
    <w:rsid w:val="00C84BCF"/>
    <w:rsid w:val="00C84BE9"/>
    <w:rsid w:val="00C84D8E"/>
    <w:rsid w:val="00C84E11"/>
    <w:rsid w:val="00C84E7E"/>
    <w:rsid w:val="00C85051"/>
    <w:rsid w:val="00C85107"/>
    <w:rsid w:val="00C85211"/>
    <w:rsid w:val="00C85238"/>
    <w:rsid w:val="00C85341"/>
    <w:rsid w:val="00C85464"/>
    <w:rsid w:val="00C85BA4"/>
    <w:rsid w:val="00C85C26"/>
    <w:rsid w:val="00C85C76"/>
    <w:rsid w:val="00C85DC1"/>
    <w:rsid w:val="00C861C1"/>
    <w:rsid w:val="00C86288"/>
    <w:rsid w:val="00C866FD"/>
    <w:rsid w:val="00C86AEC"/>
    <w:rsid w:val="00C86BCA"/>
    <w:rsid w:val="00C86D17"/>
    <w:rsid w:val="00C86FCC"/>
    <w:rsid w:val="00C87187"/>
    <w:rsid w:val="00C871F2"/>
    <w:rsid w:val="00C87257"/>
    <w:rsid w:val="00C872E0"/>
    <w:rsid w:val="00C87456"/>
    <w:rsid w:val="00C8757E"/>
    <w:rsid w:val="00C8793F"/>
    <w:rsid w:val="00C87975"/>
    <w:rsid w:val="00C8798F"/>
    <w:rsid w:val="00C87A33"/>
    <w:rsid w:val="00C87AF6"/>
    <w:rsid w:val="00C87C44"/>
    <w:rsid w:val="00C9014C"/>
    <w:rsid w:val="00C90423"/>
    <w:rsid w:val="00C90552"/>
    <w:rsid w:val="00C9079C"/>
    <w:rsid w:val="00C9092A"/>
    <w:rsid w:val="00C90935"/>
    <w:rsid w:val="00C90956"/>
    <w:rsid w:val="00C912D4"/>
    <w:rsid w:val="00C91444"/>
    <w:rsid w:val="00C918EB"/>
    <w:rsid w:val="00C91AD5"/>
    <w:rsid w:val="00C91B62"/>
    <w:rsid w:val="00C91F99"/>
    <w:rsid w:val="00C9233A"/>
    <w:rsid w:val="00C925E9"/>
    <w:rsid w:val="00C92747"/>
    <w:rsid w:val="00C92755"/>
    <w:rsid w:val="00C927D0"/>
    <w:rsid w:val="00C92A3A"/>
    <w:rsid w:val="00C92B1A"/>
    <w:rsid w:val="00C92DD5"/>
    <w:rsid w:val="00C92E64"/>
    <w:rsid w:val="00C9305B"/>
    <w:rsid w:val="00C930F5"/>
    <w:rsid w:val="00C932F8"/>
    <w:rsid w:val="00C93703"/>
    <w:rsid w:val="00C93724"/>
    <w:rsid w:val="00C93957"/>
    <w:rsid w:val="00C94070"/>
    <w:rsid w:val="00C946AA"/>
    <w:rsid w:val="00C94BC5"/>
    <w:rsid w:val="00C94C59"/>
    <w:rsid w:val="00C94F20"/>
    <w:rsid w:val="00C95285"/>
    <w:rsid w:val="00C9549B"/>
    <w:rsid w:val="00C95514"/>
    <w:rsid w:val="00C955F9"/>
    <w:rsid w:val="00C95686"/>
    <w:rsid w:val="00C958F7"/>
    <w:rsid w:val="00C95D11"/>
    <w:rsid w:val="00C95D34"/>
    <w:rsid w:val="00C95EAE"/>
    <w:rsid w:val="00C95F50"/>
    <w:rsid w:val="00C95F65"/>
    <w:rsid w:val="00C96015"/>
    <w:rsid w:val="00C961DD"/>
    <w:rsid w:val="00C9646B"/>
    <w:rsid w:val="00C96A9D"/>
    <w:rsid w:val="00C96E86"/>
    <w:rsid w:val="00C970DA"/>
    <w:rsid w:val="00C9752C"/>
    <w:rsid w:val="00C9753B"/>
    <w:rsid w:val="00C97687"/>
    <w:rsid w:val="00C97B99"/>
    <w:rsid w:val="00CA0A5E"/>
    <w:rsid w:val="00CA0EAF"/>
    <w:rsid w:val="00CA0EDA"/>
    <w:rsid w:val="00CA1290"/>
    <w:rsid w:val="00CA13C2"/>
    <w:rsid w:val="00CA1536"/>
    <w:rsid w:val="00CA181A"/>
    <w:rsid w:val="00CA18F3"/>
    <w:rsid w:val="00CA1905"/>
    <w:rsid w:val="00CA1CDF"/>
    <w:rsid w:val="00CA1DF7"/>
    <w:rsid w:val="00CA1ED4"/>
    <w:rsid w:val="00CA2054"/>
    <w:rsid w:val="00CA2267"/>
    <w:rsid w:val="00CA2327"/>
    <w:rsid w:val="00CA23DE"/>
    <w:rsid w:val="00CA2719"/>
    <w:rsid w:val="00CA2907"/>
    <w:rsid w:val="00CA2BD6"/>
    <w:rsid w:val="00CA2C82"/>
    <w:rsid w:val="00CA36E8"/>
    <w:rsid w:val="00CA3716"/>
    <w:rsid w:val="00CA37B6"/>
    <w:rsid w:val="00CA384B"/>
    <w:rsid w:val="00CA39A5"/>
    <w:rsid w:val="00CA3CD2"/>
    <w:rsid w:val="00CA3D22"/>
    <w:rsid w:val="00CA4029"/>
    <w:rsid w:val="00CA41E5"/>
    <w:rsid w:val="00CA42F8"/>
    <w:rsid w:val="00CA44E1"/>
    <w:rsid w:val="00CA472C"/>
    <w:rsid w:val="00CA4915"/>
    <w:rsid w:val="00CA4922"/>
    <w:rsid w:val="00CA4C00"/>
    <w:rsid w:val="00CA4C72"/>
    <w:rsid w:val="00CA4E6E"/>
    <w:rsid w:val="00CA5051"/>
    <w:rsid w:val="00CA516F"/>
    <w:rsid w:val="00CA52C0"/>
    <w:rsid w:val="00CA5AF8"/>
    <w:rsid w:val="00CA5ECE"/>
    <w:rsid w:val="00CA5F86"/>
    <w:rsid w:val="00CA6142"/>
    <w:rsid w:val="00CA6221"/>
    <w:rsid w:val="00CA62CB"/>
    <w:rsid w:val="00CA644C"/>
    <w:rsid w:val="00CA64E6"/>
    <w:rsid w:val="00CA67DE"/>
    <w:rsid w:val="00CA6875"/>
    <w:rsid w:val="00CA692B"/>
    <w:rsid w:val="00CA6F50"/>
    <w:rsid w:val="00CA720E"/>
    <w:rsid w:val="00CA72C6"/>
    <w:rsid w:val="00CA730A"/>
    <w:rsid w:val="00CA7426"/>
    <w:rsid w:val="00CA7575"/>
    <w:rsid w:val="00CA7E06"/>
    <w:rsid w:val="00CA7EB3"/>
    <w:rsid w:val="00CB00B1"/>
    <w:rsid w:val="00CB06AA"/>
    <w:rsid w:val="00CB0888"/>
    <w:rsid w:val="00CB08EF"/>
    <w:rsid w:val="00CB09A3"/>
    <w:rsid w:val="00CB0CB9"/>
    <w:rsid w:val="00CB0DCF"/>
    <w:rsid w:val="00CB0E2C"/>
    <w:rsid w:val="00CB12F8"/>
    <w:rsid w:val="00CB1616"/>
    <w:rsid w:val="00CB16A2"/>
    <w:rsid w:val="00CB1726"/>
    <w:rsid w:val="00CB1975"/>
    <w:rsid w:val="00CB1E27"/>
    <w:rsid w:val="00CB2000"/>
    <w:rsid w:val="00CB2173"/>
    <w:rsid w:val="00CB23EB"/>
    <w:rsid w:val="00CB23F9"/>
    <w:rsid w:val="00CB25AD"/>
    <w:rsid w:val="00CB25AE"/>
    <w:rsid w:val="00CB25E7"/>
    <w:rsid w:val="00CB2614"/>
    <w:rsid w:val="00CB2643"/>
    <w:rsid w:val="00CB2C48"/>
    <w:rsid w:val="00CB2C73"/>
    <w:rsid w:val="00CB2D9F"/>
    <w:rsid w:val="00CB2DC0"/>
    <w:rsid w:val="00CB2F42"/>
    <w:rsid w:val="00CB3086"/>
    <w:rsid w:val="00CB309F"/>
    <w:rsid w:val="00CB30BD"/>
    <w:rsid w:val="00CB33AE"/>
    <w:rsid w:val="00CB33C5"/>
    <w:rsid w:val="00CB355E"/>
    <w:rsid w:val="00CB35BC"/>
    <w:rsid w:val="00CB35CC"/>
    <w:rsid w:val="00CB3865"/>
    <w:rsid w:val="00CB39DF"/>
    <w:rsid w:val="00CB3B2A"/>
    <w:rsid w:val="00CB3B5B"/>
    <w:rsid w:val="00CB3BE4"/>
    <w:rsid w:val="00CB3D8A"/>
    <w:rsid w:val="00CB3ED7"/>
    <w:rsid w:val="00CB40AA"/>
    <w:rsid w:val="00CB4213"/>
    <w:rsid w:val="00CB43DD"/>
    <w:rsid w:val="00CB460E"/>
    <w:rsid w:val="00CB4670"/>
    <w:rsid w:val="00CB4742"/>
    <w:rsid w:val="00CB494B"/>
    <w:rsid w:val="00CB4983"/>
    <w:rsid w:val="00CB4B94"/>
    <w:rsid w:val="00CB4BAD"/>
    <w:rsid w:val="00CB4FF4"/>
    <w:rsid w:val="00CB5148"/>
    <w:rsid w:val="00CB51E0"/>
    <w:rsid w:val="00CB53CA"/>
    <w:rsid w:val="00CB5972"/>
    <w:rsid w:val="00CB5A5B"/>
    <w:rsid w:val="00CB5B91"/>
    <w:rsid w:val="00CB5DC3"/>
    <w:rsid w:val="00CB5EBF"/>
    <w:rsid w:val="00CB5F03"/>
    <w:rsid w:val="00CB6323"/>
    <w:rsid w:val="00CB63B8"/>
    <w:rsid w:val="00CB63E7"/>
    <w:rsid w:val="00CB65E6"/>
    <w:rsid w:val="00CB66BB"/>
    <w:rsid w:val="00CB66E5"/>
    <w:rsid w:val="00CB6770"/>
    <w:rsid w:val="00CB6969"/>
    <w:rsid w:val="00CB6DD7"/>
    <w:rsid w:val="00CB6FCC"/>
    <w:rsid w:val="00CB70AF"/>
    <w:rsid w:val="00CB7449"/>
    <w:rsid w:val="00CB7AF2"/>
    <w:rsid w:val="00CB7AF9"/>
    <w:rsid w:val="00CB7C6A"/>
    <w:rsid w:val="00CB7D2B"/>
    <w:rsid w:val="00CB7E12"/>
    <w:rsid w:val="00CC00E4"/>
    <w:rsid w:val="00CC010C"/>
    <w:rsid w:val="00CC01D8"/>
    <w:rsid w:val="00CC040F"/>
    <w:rsid w:val="00CC057C"/>
    <w:rsid w:val="00CC0632"/>
    <w:rsid w:val="00CC06BA"/>
    <w:rsid w:val="00CC119F"/>
    <w:rsid w:val="00CC13D0"/>
    <w:rsid w:val="00CC1539"/>
    <w:rsid w:val="00CC165C"/>
    <w:rsid w:val="00CC16B9"/>
    <w:rsid w:val="00CC174E"/>
    <w:rsid w:val="00CC1A8C"/>
    <w:rsid w:val="00CC1BCF"/>
    <w:rsid w:val="00CC210D"/>
    <w:rsid w:val="00CC22E8"/>
    <w:rsid w:val="00CC278B"/>
    <w:rsid w:val="00CC27D5"/>
    <w:rsid w:val="00CC2890"/>
    <w:rsid w:val="00CC289B"/>
    <w:rsid w:val="00CC2A02"/>
    <w:rsid w:val="00CC2C9A"/>
    <w:rsid w:val="00CC2F0B"/>
    <w:rsid w:val="00CC2FB1"/>
    <w:rsid w:val="00CC2FEA"/>
    <w:rsid w:val="00CC3055"/>
    <w:rsid w:val="00CC3150"/>
    <w:rsid w:val="00CC3375"/>
    <w:rsid w:val="00CC33E9"/>
    <w:rsid w:val="00CC3439"/>
    <w:rsid w:val="00CC351F"/>
    <w:rsid w:val="00CC3854"/>
    <w:rsid w:val="00CC38E0"/>
    <w:rsid w:val="00CC3B07"/>
    <w:rsid w:val="00CC3BC7"/>
    <w:rsid w:val="00CC3D33"/>
    <w:rsid w:val="00CC4060"/>
    <w:rsid w:val="00CC413D"/>
    <w:rsid w:val="00CC4159"/>
    <w:rsid w:val="00CC41A3"/>
    <w:rsid w:val="00CC4525"/>
    <w:rsid w:val="00CC4614"/>
    <w:rsid w:val="00CC4647"/>
    <w:rsid w:val="00CC4782"/>
    <w:rsid w:val="00CC47BC"/>
    <w:rsid w:val="00CC4AF0"/>
    <w:rsid w:val="00CC4CF6"/>
    <w:rsid w:val="00CC4E53"/>
    <w:rsid w:val="00CC4ECB"/>
    <w:rsid w:val="00CC5156"/>
    <w:rsid w:val="00CC51CB"/>
    <w:rsid w:val="00CC5BA2"/>
    <w:rsid w:val="00CC5C21"/>
    <w:rsid w:val="00CC5EB7"/>
    <w:rsid w:val="00CC5FB3"/>
    <w:rsid w:val="00CC6384"/>
    <w:rsid w:val="00CC6695"/>
    <w:rsid w:val="00CC66A6"/>
    <w:rsid w:val="00CC66CA"/>
    <w:rsid w:val="00CC67B3"/>
    <w:rsid w:val="00CC680E"/>
    <w:rsid w:val="00CC6E84"/>
    <w:rsid w:val="00CC7005"/>
    <w:rsid w:val="00CC72C9"/>
    <w:rsid w:val="00CC7607"/>
    <w:rsid w:val="00CC7618"/>
    <w:rsid w:val="00CC7885"/>
    <w:rsid w:val="00CC7AF9"/>
    <w:rsid w:val="00CC7CB0"/>
    <w:rsid w:val="00CD02A5"/>
    <w:rsid w:val="00CD02C8"/>
    <w:rsid w:val="00CD063C"/>
    <w:rsid w:val="00CD06DB"/>
    <w:rsid w:val="00CD07EE"/>
    <w:rsid w:val="00CD095D"/>
    <w:rsid w:val="00CD0DDF"/>
    <w:rsid w:val="00CD104C"/>
    <w:rsid w:val="00CD124C"/>
    <w:rsid w:val="00CD1579"/>
    <w:rsid w:val="00CD1597"/>
    <w:rsid w:val="00CD17FE"/>
    <w:rsid w:val="00CD1846"/>
    <w:rsid w:val="00CD188A"/>
    <w:rsid w:val="00CD1927"/>
    <w:rsid w:val="00CD1D2E"/>
    <w:rsid w:val="00CD1FA5"/>
    <w:rsid w:val="00CD256D"/>
    <w:rsid w:val="00CD2632"/>
    <w:rsid w:val="00CD29EC"/>
    <w:rsid w:val="00CD2DAF"/>
    <w:rsid w:val="00CD334C"/>
    <w:rsid w:val="00CD346F"/>
    <w:rsid w:val="00CD35E8"/>
    <w:rsid w:val="00CD360C"/>
    <w:rsid w:val="00CD3747"/>
    <w:rsid w:val="00CD385F"/>
    <w:rsid w:val="00CD38D8"/>
    <w:rsid w:val="00CD3A9F"/>
    <w:rsid w:val="00CD3B50"/>
    <w:rsid w:val="00CD3FC6"/>
    <w:rsid w:val="00CD404C"/>
    <w:rsid w:val="00CD4064"/>
    <w:rsid w:val="00CD41ED"/>
    <w:rsid w:val="00CD42F5"/>
    <w:rsid w:val="00CD46A1"/>
    <w:rsid w:val="00CD4715"/>
    <w:rsid w:val="00CD4850"/>
    <w:rsid w:val="00CD49BA"/>
    <w:rsid w:val="00CD4A6E"/>
    <w:rsid w:val="00CD4B77"/>
    <w:rsid w:val="00CD4DB4"/>
    <w:rsid w:val="00CD4DD6"/>
    <w:rsid w:val="00CD4E03"/>
    <w:rsid w:val="00CD4F17"/>
    <w:rsid w:val="00CD5148"/>
    <w:rsid w:val="00CD5194"/>
    <w:rsid w:val="00CD52EC"/>
    <w:rsid w:val="00CD53CD"/>
    <w:rsid w:val="00CD544C"/>
    <w:rsid w:val="00CD559D"/>
    <w:rsid w:val="00CD5687"/>
    <w:rsid w:val="00CD56EB"/>
    <w:rsid w:val="00CD5845"/>
    <w:rsid w:val="00CD5873"/>
    <w:rsid w:val="00CD5A5F"/>
    <w:rsid w:val="00CD5B8E"/>
    <w:rsid w:val="00CD5D12"/>
    <w:rsid w:val="00CD5D5B"/>
    <w:rsid w:val="00CD5E38"/>
    <w:rsid w:val="00CD5E57"/>
    <w:rsid w:val="00CD6037"/>
    <w:rsid w:val="00CD61B0"/>
    <w:rsid w:val="00CD65B7"/>
    <w:rsid w:val="00CD6758"/>
    <w:rsid w:val="00CD69E0"/>
    <w:rsid w:val="00CD6C7B"/>
    <w:rsid w:val="00CD709A"/>
    <w:rsid w:val="00CD7146"/>
    <w:rsid w:val="00CD7219"/>
    <w:rsid w:val="00CD742D"/>
    <w:rsid w:val="00CD75EE"/>
    <w:rsid w:val="00CD79B6"/>
    <w:rsid w:val="00CD7F11"/>
    <w:rsid w:val="00CE005F"/>
    <w:rsid w:val="00CE00FB"/>
    <w:rsid w:val="00CE0170"/>
    <w:rsid w:val="00CE01C4"/>
    <w:rsid w:val="00CE0280"/>
    <w:rsid w:val="00CE02D6"/>
    <w:rsid w:val="00CE0333"/>
    <w:rsid w:val="00CE0351"/>
    <w:rsid w:val="00CE0ABB"/>
    <w:rsid w:val="00CE0B5A"/>
    <w:rsid w:val="00CE0EF4"/>
    <w:rsid w:val="00CE11DF"/>
    <w:rsid w:val="00CE159F"/>
    <w:rsid w:val="00CE1910"/>
    <w:rsid w:val="00CE19C6"/>
    <w:rsid w:val="00CE19F4"/>
    <w:rsid w:val="00CE1B0C"/>
    <w:rsid w:val="00CE1E2D"/>
    <w:rsid w:val="00CE2155"/>
    <w:rsid w:val="00CE232F"/>
    <w:rsid w:val="00CE28C9"/>
    <w:rsid w:val="00CE2A78"/>
    <w:rsid w:val="00CE2B46"/>
    <w:rsid w:val="00CE2E56"/>
    <w:rsid w:val="00CE350D"/>
    <w:rsid w:val="00CE38B5"/>
    <w:rsid w:val="00CE3AE4"/>
    <w:rsid w:val="00CE3C6C"/>
    <w:rsid w:val="00CE400D"/>
    <w:rsid w:val="00CE41CC"/>
    <w:rsid w:val="00CE42BB"/>
    <w:rsid w:val="00CE4308"/>
    <w:rsid w:val="00CE4565"/>
    <w:rsid w:val="00CE46B8"/>
    <w:rsid w:val="00CE47D2"/>
    <w:rsid w:val="00CE48C3"/>
    <w:rsid w:val="00CE4B54"/>
    <w:rsid w:val="00CE4C0F"/>
    <w:rsid w:val="00CE4CB7"/>
    <w:rsid w:val="00CE4CE3"/>
    <w:rsid w:val="00CE4EC7"/>
    <w:rsid w:val="00CE5148"/>
    <w:rsid w:val="00CE5347"/>
    <w:rsid w:val="00CE546D"/>
    <w:rsid w:val="00CE547C"/>
    <w:rsid w:val="00CE555A"/>
    <w:rsid w:val="00CE5588"/>
    <w:rsid w:val="00CE561A"/>
    <w:rsid w:val="00CE5637"/>
    <w:rsid w:val="00CE577F"/>
    <w:rsid w:val="00CE5B6D"/>
    <w:rsid w:val="00CE5E8F"/>
    <w:rsid w:val="00CE5EEA"/>
    <w:rsid w:val="00CE5FC3"/>
    <w:rsid w:val="00CE6237"/>
    <w:rsid w:val="00CE683F"/>
    <w:rsid w:val="00CE6A28"/>
    <w:rsid w:val="00CE6D32"/>
    <w:rsid w:val="00CE6D35"/>
    <w:rsid w:val="00CE6F96"/>
    <w:rsid w:val="00CE7129"/>
    <w:rsid w:val="00CE71D9"/>
    <w:rsid w:val="00CE7419"/>
    <w:rsid w:val="00CE745D"/>
    <w:rsid w:val="00CE7612"/>
    <w:rsid w:val="00CE7D3A"/>
    <w:rsid w:val="00CE7E5A"/>
    <w:rsid w:val="00CE7F46"/>
    <w:rsid w:val="00CF0090"/>
    <w:rsid w:val="00CF01DE"/>
    <w:rsid w:val="00CF023F"/>
    <w:rsid w:val="00CF024A"/>
    <w:rsid w:val="00CF0604"/>
    <w:rsid w:val="00CF0637"/>
    <w:rsid w:val="00CF0A99"/>
    <w:rsid w:val="00CF0B36"/>
    <w:rsid w:val="00CF0DDE"/>
    <w:rsid w:val="00CF0DF3"/>
    <w:rsid w:val="00CF107D"/>
    <w:rsid w:val="00CF1297"/>
    <w:rsid w:val="00CF1344"/>
    <w:rsid w:val="00CF1352"/>
    <w:rsid w:val="00CF14FA"/>
    <w:rsid w:val="00CF18C6"/>
    <w:rsid w:val="00CF1C29"/>
    <w:rsid w:val="00CF1C99"/>
    <w:rsid w:val="00CF1D21"/>
    <w:rsid w:val="00CF1DAD"/>
    <w:rsid w:val="00CF1EFC"/>
    <w:rsid w:val="00CF211F"/>
    <w:rsid w:val="00CF23B7"/>
    <w:rsid w:val="00CF25A8"/>
    <w:rsid w:val="00CF26E9"/>
    <w:rsid w:val="00CF277E"/>
    <w:rsid w:val="00CF2BA8"/>
    <w:rsid w:val="00CF2D01"/>
    <w:rsid w:val="00CF2D5F"/>
    <w:rsid w:val="00CF2DFF"/>
    <w:rsid w:val="00CF2E70"/>
    <w:rsid w:val="00CF3159"/>
    <w:rsid w:val="00CF3248"/>
    <w:rsid w:val="00CF32D5"/>
    <w:rsid w:val="00CF3372"/>
    <w:rsid w:val="00CF3448"/>
    <w:rsid w:val="00CF373E"/>
    <w:rsid w:val="00CF3763"/>
    <w:rsid w:val="00CF39FF"/>
    <w:rsid w:val="00CF3ABD"/>
    <w:rsid w:val="00CF3BFC"/>
    <w:rsid w:val="00CF3C7E"/>
    <w:rsid w:val="00CF3D1D"/>
    <w:rsid w:val="00CF3D3B"/>
    <w:rsid w:val="00CF3F4F"/>
    <w:rsid w:val="00CF4152"/>
    <w:rsid w:val="00CF439A"/>
    <w:rsid w:val="00CF459F"/>
    <w:rsid w:val="00CF45DA"/>
    <w:rsid w:val="00CF4CC3"/>
    <w:rsid w:val="00CF51E8"/>
    <w:rsid w:val="00CF542B"/>
    <w:rsid w:val="00CF5F8E"/>
    <w:rsid w:val="00CF6061"/>
    <w:rsid w:val="00CF62C5"/>
    <w:rsid w:val="00CF642E"/>
    <w:rsid w:val="00CF6571"/>
    <w:rsid w:val="00CF6631"/>
    <w:rsid w:val="00CF66A4"/>
    <w:rsid w:val="00CF684D"/>
    <w:rsid w:val="00CF6852"/>
    <w:rsid w:val="00CF6AE6"/>
    <w:rsid w:val="00CF6B3C"/>
    <w:rsid w:val="00CF7317"/>
    <w:rsid w:val="00CF7394"/>
    <w:rsid w:val="00CF7783"/>
    <w:rsid w:val="00CF77CF"/>
    <w:rsid w:val="00CF785D"/>
    <w:rsid w:val="00CF78FC"/>
    <w:rsid w:val="00CF7B8B"/>
    <w:rsid w:val="00CF7BD0"/>
    <w:rsid w:val="00CF7C3B"/>
    <w:rsid w:val="00CF7CB7"/>
    <w:rsid w:val="00CF7DB2"/>
    <w:rsid w:val="00CF7DD7"/>
    <w:rsid w:val="00D0016E"/>
    <w:rsid w:val="00D00395"/>
    <w:rsid w:val="00D0087A"/>
    <w:rsid w:val="00D00988"/>
    <w:rsid w:val="00D009BE"/>
    <w:rsid w:val="00D009C1"/>
    <w:rsid w:val="00D00AA9"/>
    <w:rsid w:val="00D00B39"/>
    <w:rsid w:val="00D00BBA"/>
    <w:rsid w:val="00D00EE2"/>
    <w:rsid w:val="00D0110A"/>
    <w:rsid w:val="00D0116E"/>
    <w:rsid w:val="00D01768"/>
    <w:rsid w:val="00D0186E"/>
    <w:rsid w:val="00D01987"/>
    <w:rsid w:val="00D01BBB"/>
    <w:rsid w:val="00D01BC6"/>
    <w:rsid w:val="00D01D9D"/>
    <w:rsid w:val="00D01E07"/>
    <w:rsid w:val="00D01E3D"/>
    <w:rsid w:val="00D02225"/>
    <w:rsid w:val="00D023E4"/>
    <w:rsid w:val="00D024B0"/>
    <w:rsid w:val="00D024BC"/>
    <w:rsid w:val="00D0252E"/>
    <w:rsid w:val="00D0253C"/>
    <w:rsid w:val="00D02AC3"/>
    <w:rsid w:val="00D02C6D"/>
    <w:rsid w:val="00D02D44"/>
    <w:rsid w:val="00D02ED8"/>
    <w:rsid w:val="00D02F6C"/>
    <w:rsid w:val="00D02FAD"/>
    <w:rsid w:val="00D03273"/>
    <w:rsid w:val="00D03559"/>
    <w:rsid w:val="00D03643"/>
    <w:rsid w:val="00D036F0"/>
    <w:rsid w:val="00D03806"/>
    <w:rsid w:val="00D03889"/>
    <w:rsid w:val="00D03DB3"/>
    <w:rsid w:val="00D03ED0"/>
    <w:rsid w:val="00D03F1B"/>
    <w:rsid w:val="00D04123"/>
    <w:rsid w:val="00D04399"/>
    <w:rsid w:val="00D0445A"/>
    <w:rsid w:val="00D04A2D"/>
    <w:rsid w:val="00D04BB3"/>
    <w:rsid w:val="00D04C6C"/>
    <w:rsid w:val="00D05033"/>
    <w:rsid w:val="00D0515D"/>
    <w:rsid w:val="00D05232"/>
    <w:rsid w:val="00D0525D"/>
    <w:rsid w:val="00D05421"/>
    <w:rsid w:val="00D0569B"/>
    <w:rsid w:val="00D056D6"/>
    <w:rsid w:val="00D056E1"/>
    <w:rsid w:val="00D057D9"/>
    <w:rsid w:val="00D0596A"/>
    <w:rsid w:val="00D05B9C"/>
    <w:rsid w:val="00D05C6E"/>
    <w:rsid w:val="00D05C9F"/>
    <w:rsid w:val="00D06042"/>
    <w:rsid w:val="00D06044"/>
    <w:rsid w:val="00D06194"/>
    <w:rsid w:val="00D06460"/>
    <w:rsid w:val="00D06503"/>
    <w:rsid w:val="00D0710E"/>
    <w:rsid w:val="00D0727E"/>
    <w:rsid w:val="00D076DB"/>
    <w:rsid w:val="00D076E6"/>
    <w:rsid w:val="00D07774"/>
    <w:rsid w:val="00D0785C"/>
    <w:rsid w:val="00D0791B"/>
    <w:rsid w:val="00D07B35"/>
    <w:rsid w:val="00D104E3"/>
    <w:rsid w:val="00D105F6"/>
    <w:rsid w:val="00D1097B"/>
    <w:rsid w:val="00D10CE7"/>
    <w:rsid w:val="00D10DA3"/>
    <w:rsid w:val="00D10DB0"/>
    <w:rsid w:val="00D1110B"/>
    <w:rsid w:val="00D1113F"/>
    <w:rsid w:val="00D11274"/>
    <w:rsid w:val="00D11276"/>
    <w:rsid w:val="00D1148D"/>
    <w:rsid w:val="00D11578"/>
    <w:rsid w:val="00D11594"/>
    <w:rsid w:val="00D11956"/>
    <w:rsid w:val="00D11AB7"/>
    <w:rsid w:val="00D11E26"/>
    <w:rsid w:val="00D12070"/>
    <w:rsid w:val="00D122D6"/>
    <w:rsid w:val="00D123A6"/>
    <w:rsid w:val="00D12427"/>
    <w:rsid w:val="00D1242A"/>
    <w:rsid w:val="00D124E6"/>
    <w:rsid w:val="00D124EF"/>
    <w:rsid w:val="00D1267F"/>
    <w:rsid w:val="00D128E8"/>
    <w:rsid w:val="00D12D79"/>
    <w:rsid w:val="00D12DB3"/>
    <w:rsid w:val="00D12DBE"/>
    <w:rsid w:val="00D13084"/>
    <w:rsid w:val="00D130C5"/>
    <w:rsid w:val="00D131A5"/>
    <w:rsid w:val="00D131BE"/>
    <w:rsid w:val="00D1325F"/>
    <w:rsid w:val="00D132F2"/>
    <w:rsid w:val="00D133C3"/>
    <w:rsid w:val="00D13479"/>
    <w:rsid w:val="00D13540"/>
    <w:rsid w:val="00D13950"/>
    <w:rsid w:val="00D139C4"/>
    <w:rsid w:val="00D139F0"/>
    <w:rsid w:val="00D13A3C"/>
    <w:rsid w:val="00D13C86"/>
    <w:rsid w:val="00D13CD5"/>
    <w:rsid w:val="00D13D5D"/>
    <w:rsid w:val="00D140D4"/>
    <w:rsid w:val="00D140F8"/>
    <w:rsid w:val="00D14116"/>
    <w:rsid w:val="00D14185"/>
    <w:rsid w:val="00D141E3"/>
    <w:rsid w:val="00D1447E"/>
    <w:rsid w:val="00D1459C"/>
    <w:rsid w:val="00D1465B"/>
    <w:rsid w:val="00D1478B"/>
    <w:rsid w:val="00D147D0"/>
    <w:rsid w:val="00D14A26"/>
    <w:rsid w:val="00D14DF3"/>
    <w:rsid w:val="00D14E41"/>
    <w:rsid w:val="00D14ED1"/>
    <w:rsid w:val="00D14FE4"/>
    <w:rsid w:val="00D150DA"/>
    <w:rsid w:val="00D15341"/>
    <w:rsid w:val="00D156C9"/>
    <w:rsid w:val="00D157D8"/>
    <w:rsid w:val="00D157EB"/>
    <w:rsid w:val="00D15A07"/>
    <w:rsid w:val="00D15A0C"/>
    <w:rsid w:val="00D15C12"/>
    <w:rsid w:val="00D15C48"/>
    <w:rsid w:val="00D15C5E"/>
    <w:rsid w:val="00D15F5C"/>
    <w:rsid w:val="00D161B6"/>
    <w:rsid w:val="00D163F8"/>
    <w:rsid w:val="00D1646A"/>
    <w:rsid w:val="00D167C1"/>
    <w:rsid w:val="00D16982"/>
    <w:rsid w:val="00D16A0F"/>
    <w:rsid w:val="00D16C30"/>
    <w:rsid w:val="00D16CED"/>
    <w:rsid w:val="00D17079"/>
    <w:rsid w:val="00D171DC"/>
    <w:rsid w:val="00D172EC"/>
    <w:rsid w:val="00D1740B"/>
    <w:rsid w:val="00D1770B"/>
    <w:rsid w:val="00D177D0"/>
    <w:rsid w:val="00D1790B"/>
    <w:rsid w:val="00D17983"/>
    <w:rsid w:val="00D179D4"/>
    <w:rsid w:val="00D17A5B"/>
    <w:rsid w:val="00D17DFB"/>
    <w:rsid w:val="00D200B1"/>
    <w:rsid w:val="00D203A5"/>
    <w:rsid w:val="00D2082D"/>
    <w:rsid w:val="00D209F6"/>
    <w:rsid w:val="00D20A4B"/>
    <w:rsid w:val="00D20B44"/>
    <w:rsid w:val="00D20C09"/>
    <w:rsid w:val="00D20D89"/>
    <w:rsid w:val="00D20DBE"/>
    <w:rsid w:val="00D212C1"/>
    <w:rsid w:val="00D21427"/>
    <w:rsid w:val="00D2168E"/>
    <w:rsid w:val="00D2185D"/>
    <w:rsid w:val="00D21A50"/>
    <w:rsid w:val="00D21E8C"/>
    <w:rsid w:val="00D21EDE"/>
    <w:rsid w:val="00D2223E"/>
    <w:rsid w:val="00D223E8"/>
    <w:rsid w:val="00D2250C"/>
    <w:rsid w:val="00D226AA"/>
    <w:rsid w:val="00D22704"/>
    <w:rsid w:val="00D228E3"/>
    <w:rsid w:val="00D22A18"/>
    <w:rsid w:val="00D22CAD"/>
    <w:rsid w:val="00D22DA1"/>
    <w:rsid w:val="00D22FB5"/>
    <w:rsid w:val="00D2318C"/>
    <w:rsid w:val="00D23793"/>
    <w:rsid w:val="00D23E0A"/>
    <w:rsid w:val="00D23F1D"/>
    <w:rsid w:val="00D2440B"/>
    <w:rsid w:val="00D244E5"/>
    <w:rsid w:val="00D24629"/>
    <w:rsid w:val="00D24A51"/>
    <w:rsid w:val="00D24B43"/>
    <w:rsid w:val="00D24B4A"/>
    <w:rsid w:val="00D24C71"/>
    <w:rsid w:val="00D24E9A"/>
    <w:rsid w:val="00D24F39"/>
    <w:rsid w:val="00D2507D"/>
    <w:rsid w:val="00D25479"/>
    <w:rsid w:val="00D2555D"/>
    <w:rsid w:val="00D255D7"/>
    <w:rsid w:val="00D25850"/>
    <w:rsid w:val="00D258F1"/>
    <w:rsid w:val="00D25958"/>
    <w:rsid w:val="00D25972"/>
    <w:rsid w:val="00D25D82"/>
    <w:rsid w:val="00D25D8C"/>
    <w:rsid w:val="00D263BE"/>
    <w:rsid w:val="00D263DA"/>
    <w:rsid w:val="00D264FE"/>
    <w:rsid w:val="00D26756"/>
    <w:rsid w:val="00D267A2"/>
    <w:rsid w:val="00D26812"/>
    <w:rsid w:val="00D26926"/>
    <w:rsid w:val="00D26B6F"/>
    <w:rsid w:val="00D26CB3"/>
    <w:rsid w:val="00D26DAF"/>
    <w:rsid w:val="00D272C8"/>
    <w:rsid w:val="00D273A9"/>
    <w:rsid w:val="00D2761E"/>
    <w:rsid w:val="00D27E44"/>
    <w:rsid w:val="00D30500"/>
    <w:rsid w:val="00D306BB"/>
    <w:rsid w:val="00D307A2"/>
    <w:rsid w:val="00D3087C"/>
    <w:rsid w:val="00D30C1E"/>
    <w:rsid w:val="00D30CBA"/>
    <w:rsid w:val="00D30FAC"/>
    <w:rsid w:val="00D31409"/>
    <w:rsid w:val="00D31486"/>
    <w:rsid w:val="00D318DA"/>
    <w:rsid w:val="00D31B6C"/>
    <w:rsid w:val="00D31D3C"/>
    <w:rsid w:val="00D31DF3"/>
    <w:rsid w:val="00D320D1"/>
    <w:rsid w:val="00D32403"/>
    <w:rsid w:val="00D3295C"/>
    <w:rsid w:val="00D32B5F"/>
    <w:rsid w:val="00D32C5F"/>
    <w:rsid w:val="00D32F99"/>
    <w:rsid w:val="00D3300D"/>
    <w:rsid w:val="00D33386"/>
    <w:rsid w:val="00D333E3"/>
    <w:rsid w:val="00D3386C"/>
    <w:rsid w:val="00D33A07"/>
    <w:rsid w:val="00D33B72"/>
    <w:rsid w:val="00D340B9"/>
    <w:rsid w:val="00D343BC"/>
    <w:rsid w:val="00D34438"/>
    <w:rsid w:val="00D34661"/>
    <w:rsid w:val="00D3477D"/>
    <w:rsid w:val="00D3493E"/>
    <w:rsid w:val="00D34AC3"/>
    <w:rsid w:val="00D34B1C"/>
    <w:rsid w:val="00D34D36"/>
    <w:rsid w:val="00D352A6"/>
    <w:rsid w:val="00D35448"/>
    <w:rsid w:val="00D35504"/>
    <w:rsid w:val="00D3564E"/>
    <w:rsid w:val="00D3582E"/>
    <w:rsid w:val="00D35E29"/>
    <w:rsid w:val="00D35F81"/>
    <w:rsid w:val="00D360AE"/>
    <w:rsid w:val="00D361B2"/>
    <w:rsid w:val="00D36467"/>
    <w:rsid w:val="00D365A7"/>
    <w:rsid w:val="00D36799"/>
    <w:rsid w:val="00D368AA"/>
    <w:rsid w:val="00D368B7"/>
    <w:rsid w:val="00D36AE0"/>
    <w:rsid w:val="00D36B9D"/>
    <w:rsid w:val="00D37150"/>
    <w:rsid w:val="00D371CE"/>
    <w:rsid w:val="00D37282"/>
    <w:rsid w:val="00D372E0"/>
    <w:rsid w:val="00D37322"/>
    <w:rsid w:val="00D3751B"/>
    <w:rsid w:val="00D37648"/>
    <w:rsid w:val="00D3769B"/>
    <w:rsid w:val="00D3769D"/>
    <w:rsid w:val="00D376EE"/>
    <w:rsid w:val="00D379E4"/>
    <w:rsid w:val="00D37A1A"/>
    <w:rsid w:val="00D37C14"/>
    <w:rsid w:val="00D37C7C"/>
    <w:rsid w:val="00D37F5A"/>
    <w:rsid w:val="00D37FD3"/>
    <w:rsid w:val="00D4018F"/>
    <w:rsid w:val="00D40201"/>
    <w:rsid w:val="00D4029A"/>
    <w:rsid w:val="00D40538"/>
    <w:rsid w:val="00D405E2"/>
    <w:rsid w:val="00D406EF"/>
    <w:rsid w:val="00D406F1"/>
    <w:rsid w:val="00D40774"/>
    <w:rsid w:val="00D40888"/>
    <w:rsid w:val="00D408D3"/>
    <w:rsid w:val="00D40912"/>
    <w:rsid w:val="00D4097C"/>
    <w:rsid w:val="00D409A4"/>
    <w:rsid w:val="00D40C20"/>
    <w:rsid w:val="00D40D85"/>
    <w:rsid w:val="00D40DE1"/>
    <w:rsid w:val="00D40E5F"/>
    <w:rsid w:val="00D40ECB"/>
    <w:rsid w:val="00D41136"/>
    <w:rsid w:val="00D411A2"/>
    <w:rsid w:val="00D41330"/>
    <w:rsid w:val="00D41414"/>
    <w:rsid w:val="00D41C60"/>
    <w:rsid w:val="00D421A7"/>
    <w:rsid w:val="00D4223B"/>
    <w:rsid w:val="00D4234C"/>
    <w:rsid w:val="00D42E7C"/>
    <w:rsid w:val="00D42E84"/>
    <w:rsid w:val="00D42F9C"/>
    <w:rsid w:val="00D430C2"/>
    <w:rsid w:val="00D43189"/>
    <w:rsid w:val="00D431AE"/>
    <w:rsid w:val="00D4341A"/>
    <w:rsid w:val="00D435FF"/>
    <w:rsid w:val="00D43648"/>
    <w:rsid w:val="00D4367E"/>
    <w:rsid w:val="00D436E8"/>
    <w:rsid w:val="00D437E5"/>
    <w:rsid w:val="00D43893"/>
    <w:rsid w:val="00D43ED1"/>
    <w:rsid w:val="00D43F3A"/>
    <w:rsid w:val="00D441F7"/>
    <w:rsid w:val="00D44278"/>
    <w:rsid w:val="00D44381"/>
    <w:rsid w:val="00D4452F"/>
    <w:rsid w:val="00D44785"/>
    <w:rsid w:val="00D448A9"/>
    <w:rsid w:val="00D4497B"/>
    <w:rsid w:val="00D44A7C"/>
    <w:rsid w:val="00D44BA1"/>
    <w:rsid w:val="00D450E7"/>
    <w:rsid w:val="00D45C8F"/>
    <w:rsid w:val="00D45E94"/>
    <w:rsid w:val="00D46087"/>
    <w:rsid w:val="00D46358"/>
    <w:rsid w:val="00D4641E"/>
    <w:rsid w:val="00D46CD2"/>
    <w:rsid w:val="00D46D25"/>
    <w:rsid w:val="00D46D8C"/>
    <w:rsid w:val="00D470C7"/>
    <w:rsid w:val="00D47172"/>
    <w:rsid w:val="00D471ED"/>
    <w:rsid w:val="00D47266"/>
    <w:rsid w:val="00D4737E"/>
    <w:rsid w:val="00D477D7"/>
    <w:rsid w:val="00D47838"/>
    <w:rsid w:val="00D47AA2"/>
    <w:rsid w:val="00D50102"/>
    <w:rsid w:val="00D504EB"/>
    <w:rsid w:val="00D5083B"/>
    <w:rsid w:val="00D508CB"/>
    <w:rsid w:val="00D50D17"/>
    <w:rsid w:val="00D50E8F"/>
    <w:rsid w:val="00D51368"/>
    <w:rsid w:val="00D51383"/>
    <w:rsid w:val="00D516A9"/>
    <w:rsid w:val="00D51904"/>
    <w:rsid w:val="00D5190F"/>
    <w:rsid w:val="00D51A3E"/>
    <w:rsid w:val="00D51BBD"/>
    <w:rsid w:val="00D524F6"/>
    <w:rsid w:val="00D526AC"/>
    <w:rsid w:val="00D526E6"/>
    <w:rsid w:val="00D52841"/>
    <w:rsid w:val="00D529A9"/>
    <w:rsid w:val="00D52DB8"/>
    <w:rsid w:val="00D52E85"/>
    <w:rsid w:val="00D52EAE"/>
    <w:rsid w:val="00D538A3"/>
    <w:rsid w:val="00D539D7"/>
    <w:rsid w:val="00D53D86"/>
    <w:rsid w:val="00D53F5A"/>
    <w:rsid w:val="00D54216"/>
    <w:rsid w:val="00D546AF"/>
    <w:rsid w:val="00D547C7"/>
    <w:rsid w:val="00D54A10"/>
    <w:rsid w:val="00D54A30"/>
    <w:rsid w:val="00D54C66"/>
    <w:rsid w:val="00D55561"/>
    <w:rsid w:val="00D55584"/>
    <w:rsid w:val="00D555D1"/>
    <w:rsid w:val="00D556F0"/>
    <w:rsid w:val="00D556F9"/>
    <w:rsid w:val="00D55846"/>
    <w:rsid w:val="00D5588B"/>
    <w:rsid w:val="00D558C6"/>
    <w:rsid w:val="00D55A99"/>
    <w:rsid w:val="00D55BA3"/>
    <w:rsid w:val="00D55C0B"/>
    <w:rsid w:val="00D55E0A"/>
    <w:rsid w:val="00D560C8"/>
    <w:rsid w:val="00D56233"/>
    <w:rsid w:val="00D56416"/>
    <w:rsid w:val="00D565C6"/>
    <w:rsid w:val="00D566B0"/>
    <w:rsid w:val="00D5683C"/>
    <w:rsid w:val="00D568D3"/>
    <w:rsid w:val="00D56B99"/>
    <w:rsid w:val="00D56BB6"/>
    <w:rsid w:val="00D56D66"/>
    <w:rsid w:val="00D56D9C"/>
    <w:rsid w:val="00D570DB"/>
    <w:rsid w:val="00D571C3"/>
    <w:rsid w:val="00D57315"/>
    <w:rsid w:val="00D57443"/>
    <w:rsid w:val="00D578BD"/>
    <w:rsid w:val="00D57931"/>
    <w:rsid w:val="00D579D2"/>
    <w:rsid w:val="00D57CAE"/>
    <w:rsid w:val="00D57D70"/>
    <w:rsid w:val="00D600AC"/>
    <w:rsid w:val="00D60436"/>
    <w:rsid w:val="00D606EF"/>
    <w:rsid w:val="00D6070D"/>
    <w:rsid w:val="00D60CA5"/>
    <w:rsid w:val="00D60CCE"/>
    <w:rsid w:val="00D60DD5"/>
    <w:rsid w:val="00D60F2B"/>
    <w:rsid w:val="00D61058"/>
    <w:rsid w:val="00D6118A"/>
    <w:rsid w:val="00D612A2"/>
    <w:rsid w:val="00D61631"/>
    <w:rsid w:val="00D61A63"/>
    <w:rsid w:val="00D61B36"/>
    <w:rsid w:val="00D61BC9"/>
    <w:rsid w:val="00D61BDC"/>
    <w:rsid w:val="00D61E80"/>
    <w:rsid w:val="00D6236E"/>
    <w:rsid w:val="00D624CD"/>
    <w:rsid w:val="00D6279D"/>
    <w:rsid w:val="00D627B6"/>
    <w:rsid w:val="00D6283A"/>
    <w:rsid w:val="00D62BD5"/>
    <w:rsid w:val="00D62FF2"/>
    <w:rsid w:val="00D63033"/>
    <w:rsid w:val="00D63095"/>
    <w:rsid w:val="00D63411"/>
    <w:rsid w:val="00D634E4"/>
    <w:rsid w:val="00D63516"/>
    <w:rsid w:val="00D635A9"/>
    <w:rsid w:val="00D63694"/>
    <w:rsid w:val="00D6395C"/>
    <w:rsid w:val="00D639C6"/>
    <w:rsid w:val="00D63C5A"/>
    <w:rsid w:val="00D6421C"/>
    <w:rsid w:val="00D643CC"/>
    <w:rsid w:val="00D645B6"/>
    <w:rsid w:val="00D6483B"/>
    <w:rsid w:val="00D64C4A"/>
    <w:rsid w:val="00D64CEC"/>
    <w:rsid w:val="00D64E4C"/>
    <w:rsid w:val="00D64EA0"/>
    <w:rsid w:val="00D64EAC"/>
    <w:rsid w:val="00D653F4"/>
    <w:rsid w:val="00D65B07"/>
    <w:rsid w:val="00D65DC3"/>
    <w:rsid w:val="00D65DE1"/>
    <w:rsid w:val="00D65E72"/>
    <w:rsid w:val="00D6601C"/>
    <w:rsid w:val="00D6604C"/>
    <w:rsid w:val="00D660DE"/>
    <w:rsid w:val="00D6619E"/>
    <w:rsid w:val="00D6620D"/>
    <w:rsid w:val="00D664F8"/>
    <w:rsid w:val="00D6659C"/>
    <w:rsid w:val="00D66683"/>
    <w:rsid w:val="00D6727A"/>
    <w:rsid w:val="00D673A3"/>
    <w:rsid w:val="00D673B2"/>
    <w:rsid w:val="00D677CD"/>
    <w:rsid w:val="00D67CE4"/>
    <w:rsid w:val="00D700B9"/>
    <w:rsid w:val="00D700F2"/>
    <w:rsid w:val="00D702AF"/>
    <w:rsid w:val="00D7036C"/>
    <w:rsid w:val="00D70491"/>
    <w:rsid w:val="00D70A7F"/>
    <w:rsid w:val="00D70DCB"/>
    <w:rsid w:val="00D70F32"/>
    <w:rsid w:val="00D710A4"/>
    <w:rsid w:val="00D71142"/>
    <w:rsid w:val="00D71168"/>
    <w:rsid w:val="00D71348"/>
    <w:rsid w:val="00D7144C"/>
    <w:rsid w:val="00D71B57"/>
    <w:rsid w:val="00D71B7D"/>
    <w:rsid w:val="00D71C69"/>
    <w:rsid w:val="00D71DA4"/>
    <w:rsid w:val="00D71DAF"/>
    <w:rsid w:val="00D72020"/>
    <w:rsid w:val="00D727A1"/>
    <w:rsid w:val="00D727D5"/>
    <w:rsid w:val="00D72876"/>
    <w:rsid w:val="00D72E33"/>
    <w:rsid w:val="00D7307C"/>
    <w:rsid w:val="00D7312B"/>
    <w:rsid w:val="00D733FF"/>
    <w:rsid w:val="00D7365C"/>
    <w:rsid w:val="00D73696"/>
    <w:rsid w:val="00D7370F"/>
    <w:rsid w:val="00D7389D"/>
    <w:rsid w:val="00D73BBA"/>
    <w:rsid w:val="00D73C29"/>
    <w:rsid w:val="00D74385"/>
    <w:rsid w:val="00D74490"/>
    <w:rsid w:val="00D74776"/>
    <w:rsid w:val="00D747E7"/>
    <w:rsid w:val="00D74920"/>
    <w:rsid w:val="00D749C2"/>
    <w:rsid w:val="00D74AC4"/>
    <w:rsid w:val="00D74D6A"/>
    <w:rsid w:val="00D75135"/>
    <w:rsid w:val="00D751EF"/>
    <w:rsid w:val="00D7532B"/>
    <w:rsid w:val="00D753C2"/>
    <w:rsid w:val="00D7580B"/>
    <w:rsid w:val="00D75832"/>
    <w:rsid w:val="00D75AD0"/>
    <w:rsid w:val="00D75D7D"/>
    <w:rsid w:val="00D763A0"/>
    <w:rsid w:val="00D7644D"/>
    <w:rsid w:val="00D7679C"/>
    <w:rsid w:val="00D767DA"/>
    <w:rsid w:val="00D76B89"/>
    <w:rsid w:val="00D76FD6"/>
    <w:rsid w:val="00D77308"/>
    <w:rsid w:val="00D774E2"/>
    <w:rsid w:val="00D776B8"/>
    <w:rsid w:val="00D779C8"/>
    <w:rsid w:val="00D77A05"/>
    <w:rsid w:val="00D77AFA"/>
    <w:rsid w:val="00D77C83"/>
    <w:rsid w:val="00D77C94"/>
    <w:rsid w:val="00D77DA5"/>
    <w:rsid w:val="00D77E31"/>
    <w:rsid w:val="00D801A3"/>
    <w:rsid w:val="00D8046C"/>
    <w:rsid w:val="00D80577"/>
    <w:rsid w:val="00D805C5"/>
    <w:rsid w:val="00D80840"/>
    <w:rsid w:val="00D80FDA"/>
    <w:rsid w:val="00D811B8"/>
    <w:rsid w:val="00D81835"/>
    <w:rsid w:val="00D819B9"/>
    <w:rsid w:val="00D81B9A"/>
    <w:rsid w:val="00D81C87"/>
    <w:rsid w:val="00D81DBD"/>
    <w:rsid w:val="00D820B4"/>
    <w:rsid w:val="00D82386"/>
    <w:rsid w:val="00D82457"/>
    <w:rsid w:val="00D82463"/>
    <w:rsid w:val="00D82571"/>
    <w:rsid w:val="00D82616"/>
    <w:rsid w:val="00D826BE"/>
    <w:rsid w:val="00D8273A"/>
    <w:rsid w:val="00D8273C"/>
    <w:rsid w:val="00D827D0"/>
    <w:rsid w:val="00D82CC7"/>
    <w:rsid w:val="00D82E46"/>
    <w:rsid w:val="00D83016"/>
    <w:rsid w:val="00D8311B"/>
    <w:rsid w:val="00D831A6"/>
    <w:rsid w:val="00D832E7"/>
    <w:rsid w:val="00D83510"/>
    <w:rsid w:val="00D8351B"/>
    <w:rsid w:val="00D83555"/>
    <w:rsid w:val="00D837CD"/>
    <w:rsid w:val="00D840FB"/>
    <w:rsid w:val="00D842E8"/>
    <w:rsid w:val="00D845A3"/>
    <w:rsid w:val="00D8460F"/>
    <w:rsid w:val="00D847F3"/>
    <w:rsid w:val="00D848C4"/>
    <w:rsid w:val="00D84BAB"/>
    <w:rsid w:val="00D84D25"/>
    <w:rsid w:val="00D84F1F"/>
    <w:rsid w:val="00D84F34"/>
    <w:rsid w:val="00D84FA8"/>
    <w:rsid w:val="00D85024"/>
    <w:rsid w:val="00D85243"/>
    <w:rsid w:val="00D8548D"/>
    <w:rsid w:val="00D854E5"/>
    <w:rsid w:val="00D8553B"/>
    <w:rsid w:val="00D856BC"/>
    <w:rsid w:val="00D857F0"/>
    <w:rsid w:val="00D858BB"/>
    <w:rsid w:val="00D85A68"/>
    <w:rsid w:val="00D85C09"/>
    <w:rsid w:val="00D85C1E"/>
    <w:rsid w:val="00D85FCC"/>
    <w:rsid w:val="00D867EB"/>
    <w:rsid w:val="00D867F4"/>
    <w:rsid w:val="00D868DD"/>
    <w:rsid w:val="00D86983"/>
    <w:rsid w:val="00D86A33"/>
    <w:rsid w:val="00D86C91"/>
    <w:rsid w:val="00D86D11"/>
    <w:rsid w:val="00D86F4E"/>
    <w:rsid w:val="00D8733E"/>
    <w:rsid w:val="00D8738D"/>
    <w:rsid w:val="00D873B1"/>
    <w:rsid w:val="00D87632"/>
    <w:rsid w:val="00D8770C"/>
    <w:rsid w:val="00D878D2"/>
    <w:rsid w:val="00D8796C"/>
    <w:rsid w:val="00D87F77"/>
    <w:rsid w:val="00D87FC2"/>
    <w:rsid w:val="00D90016"/>
    <w:rsid w:val="00D9013B"/>
    <w:rsid w:val="00D90356"/>
    <w:rsid w:val="00D903A4"/>
    <w:rsid w:val="00D90431"/>
    <w:rsid w:val="00D90584"/>
    <w:rsid w:val="00D905A1"/>
    <w:rsid w:val="00D905F5"/>
    <w:rsid w:val="00D90698"/>
    <w:rsid w:val="00D90795"/>
    <w:rsid w:val="00D907E9"/>
    <w:rsid w:val="00D90829"/>
    <w:rsid w:val="00D90AD5"/>
    <w:rsid w:val="00D90B5D"/>
    <w:rsid w:val="00D90BB1"/>
    <w:rsid w:val="00D90C55"/>
    <w:rsid w:val="00D90C73"/>
    <w:rsid w:val="00D90E1E"/>
    <w:rsid w:val="00D90E87"/>
    <w:rsid w:val="00D9137C"/>
    <w:rsid w:val="00D913DE"/>
    <w:rsid w:val="00D915BF"/>
    <w:rsid w:val="00D91823"/>
    <w:rsid w:val="00D91994"/>
    <w:rsid w:val="00D919E4"/>
    <w:rsid w:val="00D91A40"/>
    <w:rsid w:val="00D91EB6"/>
    <w:rsid w:val="00D923D5"/>
    <w:rsid w:val="00D9246B"/>
    <w:rsid w:val="00D928AF"/>
    <w:rsid w:val="00D92976"/>
    <w:rsid w:val="00D92B3D"/>
    <w:rsid w:val="00D92E6C"/>
    <w:rsid w:val="00D93142"/>
    <w:rsid w:val="00D9316C"/>
    <w:rsid w:val="00D933C8"/>
    <w:rsid w:val="00D93801"/>
    <w:rsid w:val="00D93995"/>
    <w:rsid w:val="00D94052"/>
    <w:rsid w:val="00D9418D"/>
    <w:rsid w:val="00D942FC"/>
    <w:rsid w:val="00D94888"/>
    <w:rsid w:val="00D94D7F"/>
    <w:rsid w:val="00D94FF6"/>
    <w:rsid w:val="00D95141"/>
    <w:rsid w:val="00D951F1"/>
    <w:rsid w:val="00D95250"/>
    <w:rsid w:val="00D95552"/>
    <w:rsid w:val="00D955CA"/>
    <w:rsid w:val="00D957A7"/>
    <w:rsid w:val="00D957CC"/>
    <w:rsid w:val="00D95AD0"/>
    <w:rsid w:val="00D95CA9"/>
    <w:rsid w:val="00D95CCE"/>
    <w:rsid w:val="00D95CFF"/>
    <w:rsid w:val="00D95F85"/>
    <w:rsid w:val="00D95FC4"/>
    <w:rsid w:val="00D95FCC"/>
    <w:rsid w:val="00D96458"/>
    <w:rsid w:val="00D9679B"/>
    <w:rsid w:val="00D968E0"/>
    <w:rsid w:val="00D96904"/>
    <w:rsid w:val="00D96AA9"/>
    <w:rsid w:val="00D96DB1"/>
    <w:rsid w:val="00D96F6A"/>
    <w:rsid w:val="00D96FBF"/>
    <w:rsid w:val="00D97435"/>
    <w:rsid w:val="00D977A6"/>
    <w:rsid w:val="00D97BA6"/>
    <w:rsid w:val="00D97C47"/>
    <w:rsid w:val="00D97CFC"/>
    <w:rsid w:val="00D97DBB"/>
    <w:rsid w:val="00D97DEB"/>
    <w:rsid w:val="00D97EF5"/>
    <w:rsid w:val="00DA0162"/>
    <w:rsid w:val="00DA0537"/>
    <w:rsid w:val="00DA05AE"/>
    <w:rsid w:val="00DA071A"/>
    <w:rsid w:val="00DA086F"/>
    <w:rsid w:val="00DA08F0"/>
    <w:rsid w:val="00DA0A7C"/>
    <w:rsid w:val="00DA13B1"/>
    <w:rsid w:val="00DA13C9"/>
    <w:rsid w:val="00DA1EE6"/>
    <w:rsid w:val="00DA219A"/>
    <w:rsid w:val="00DA22E9"/>
    <w:rsid w:val="00DA244D"/>
    <w:rsid w:val="00DA2604"/>
    <w:rsid w:val="00DA2718"/>
    <w:rsid w:val="00DA295F"/>
    <w:rsid w:val="00DA2C53"/>
    <w:rsid w:val="00DA302A"/>
    <w:rsid w:val="00DA3317"/>
    <w:rsid w:val="00DA3356"/>
    <w:rsid w:val="00DA3359"/>
    <w:rsid w:val="00DA3538"/>
    <w:rsid w:val="00DA354D"/>
    <w:rsid w:val="00DA359C"/>
    <w:rsid w:val="00DA365F"/>
    <w:rsid w:val="00DA373C"/>
    <w:rsid w:val="00DA3B0F"/>
    <w:rsid w:val="00DA4045"/>
    <w:rsid w:val="00DA4058"/>
    <w:rsid w:val="00DA4179"/>
    <w:rsid w:val="00DA4243"/>
    <w:rsid w:val="00DA44F7"/>
    <w:rsid w:val="00DA474D"/>
    <w:rsid w:val="00DA47DD"/>
    <w:rsid w:val="00DA4E8F"/>
    <w:rsid w:val="00DA5086"/>
    <w:rsid w:val="00DA51A6"/>
    <w:rsid w:val="00DA54B5"/>
    <w:rsid w:val="00DA56B6"/>
    <w:rsid w:val="00DA56E5"/>
    <w:rsid w:val="00DA5728"/>
    <w:rsid w:val="00DA5887"/>
    <w:rsid w:val="00DA5A42"/>
    <w:rsid w:val="00DA5BAA"/>
    <w:rsid w:val="00DA5D31"/>
    <w:rsid w:val="00DA5F43"/>
    <w:rsid w:val="00DA5F4F"/>
    <w:rsid w:val="00DA6080"/>
    <w:rsid w:val="00DA6255"/>
    <w:rsid w:val="00DA6944"/>
    <w:rsid w:val="00DA6A28"/>
    <w:rsid w:val="00DA6A9E"/>
    <w:rsid w:val="00DA6E3A"/>
    <w:rsid w:val="00DA70AE"/>
    <w:rsid w:val="00DA7102"/>
    <w:rsid w:val="00DA71EE"/>
    <w:rsid w:val="00DA720A"/>
    <w:rsid w:val="00DA73BE"/>
    <w:rsid w:val="00DA7853"/>
    <w:rsid w:val="00DA7C40"/>
    <w:rsid w:val="00DA7E42"/>
    <w:rsid w:val="00DA7FD4"/>
    <w:rsid w:val="00DB0072"/>
    <w:rsid w:val="00DB0151"/>
    <w:rsid w:val="00DB02B3"/>
    <w:rsid w:val="00DB03D7"/>
    <w:rsid w:val="00DB0829"/>
    <w:rsid w:val="00DB0A3E"/>
    <w:rsid w:val="00DB0D5E"/>
    <w:rsid w:val="00DB0E45"/>
    <w:rsid w:val="00DB0F4B"/>
    <w:rsid w:val="00DB1238"/>
    <w:rsid w:val="00DB14B4"/>
    <w:rsid w:val="00DB1740"/>
    <w:rsid w:val="00DB175F"/>
    <w:rsid w:val="00DB17BF"/>
    <w:rsid w:val="00DB1836"/>
    <w:rsid w:val="00DB19C1"/>
    <w:rsid w:val="00DB1ADE"/>
    <w:rsid w:val="00DB1B2F"/>
    <w:rsid w:val="00DB1D38"/>
    <w:rsid w:val="00DB2071"/>
    <w:rsid w:val="00DB2453"/>
    <w:rsid w:val="00DB2541"/>
    <w:rsid w:val="00DB2B19"/>
    <w:rsid w:val="00DB2C9C"/>
    <w:rsid w:val="00DB2EDD"/>
    <w:rsid w:val="00DB3027"/>
    <w:rsid w:val="00DB379A"/>
    <w:rsid w:val="00DB3822"/>
    <w:rsid w:val="00DB3C3A"/>
    <w:rsid w:val="00DB40F8"/>
    <w:rsid w:val="00DB4164"/>
    <w:rsid w:val="00DB49F8"/>
    <w:rsid w:val="00DB4B51"/>
    <w:rsid w:val="00DB4D6A"/>
    <w:rsid w:val="00DB4DB0"/>
    <w:rsid w:val="00DB4F0A"/>
    <w:rsid w:val="00DB4F1A"/>
    <w:rsid w:val="00DB50BE"/>
    <w:rsid w:val="00DB50EF"/>
    <w:rsid w:val="00DB52D3"/>
    <w:rsid w:val="00DB572C"/>
    <w:rsid w:val="00DB5AE1"/>
    <w:rsid w:val="00DB5D65"/>
    <w:rsid w:val="00DB5E6C"/>
    <w:rsid w:val="00DB5ECB"/>
    <w:rsid w:val="00DB6093"/>
    <w:rsid w:val="00DB6107"/>
    <w:rsid w:val="00DB6192"/>
    <w:rsid w:val="00DB621B"/>
    <w:rsid w:val="00DB660A"/>
    <w:rsid w:val="00DB6626"/>
    <w:rsid w:val="00DB664B"/>
    <w:rsid w:val="00DB67AF"/>
    <w:rsid w:val="00DB682A"/>
    <w:rsid w:val="00DB69AE"/>
    <w:rsid w:val="00DB6B7E"/>
    <w:rsid w:val="00DB6D5C"/>
    <w:rsid w:val="00DB6D6F"/>
    <w:rsid w:val="00DB7038"/>
    <w:rsid w:val="00DB7091"/>
    <w:rsid w:val="00DB7093"/>
    <w:rsid w:val="00DB70CD"/>
    <w:rsid w:val="00DB7367"/>
    <w:rsid w:val="00DB74E9"/>
    <w:rsid w:val="00DB757C"/>
    <w:rsid w:val="00DB776B"/>
    <w:rsid w:val="00DB7E4B"/>
    <w:rsid w:val="00DB7F63"/>
    <w:rsid w:val="00DC0145"/>
    <w:rsid w:val="00DC0417"/>
    <w:rsid w:val="00DC04E0"/>
    <w:rsid w:val="00DC05BB"/>
    <w:rsid w:val="00DC06AD"/>
    <w:rsid w:val="00DC0872"/>
    <w:rsid w:val="00DC099F"/>
    <w:rsid w:val="00DC0ACF"/>
    <w:rsid w:val="00DC0ADB"/>
    <w:rsid w:val="00DC0C69"/>
    <w:rsid w:val="00DC0D02"/>
    <w:rsid w:val="00DC1280"/>
    <w:rsid w:val="00DC1323"/>
    <w:rsid w:val="00DC14AD"/>
    <w:rsid w:val="00DC152B"/>
    <w:rsid w:val="00DC1549"/>
    <w:rsid w:val="00DC1596"/>
    <w:rsid w:val="00DC16D8"/>
    <w:rsid w:val="00DC1AEE"/>
    <w:rsid w:val="00DC1CA6"/>
    <w:rsid w:val="00DC1F51"/>
    <w:rsid w:val="00DC24A1"/>
    <w:rsid w:val="00DC2901"/>
    <w:rsid w:val="00DC2D73"/>
    <w:rsid w:val="00DC3004"/>
    <w:rsid w:val="00DC30F3"/>
    <w:rsid w:val="00DC32C2"/>
    <w:rsid w:val="00DC3469"/>
    <w:rsid w:val="00DC348F"/>
    <w:rsid w:val="00DC3535"/>
    <w:rsid w:val="00DC35A1"/>
    <w:rsid w:val="00DC35FB"/>
    <w:rsid w:val="00DC383E"/>
    <w:rsid w:val="00DC3A73"/>
    <w:rsid w:val="00DC3B84"/>
    <w:rsid w:val="00DC3D0F"/>
    <w:rsid w:val="00DC3D38"/>
    <w:rsid w:val="00DC41AB"/>
    <w:rsid w:val="00DC4370"/>
    <w:rsid w:val="00DC4B6B"/>
    <w:rsid w:val="00DC4BD4"/>
    <w:rsid w:val="00DC4C40"/>
    <w:rsid w:val="00DC51D4"/>
    <w:rsid w:val="00DC530B"/>
    <w:rsid w:val="00DC5318"/>
    <w:rsid w:val="00DC54CD"/>
    <w:rsid w:val="00DC558C"/>
    <w:rsid w:val="00DC58F8"/>
    <w:rsid w:val="00DC5A8F"/>
    <w:rsid w:val="00DC5ABD"/>
    <w:rsid w:val="00DC5DF2"/>
    <w:rsid w:val="00DC5EA6"/>
    <w:rsid w:val="00DC643C"/>
    <w:rsid w:val="00DC66BB"/>
    <w:rsid w:val="00DC6896"/>
    <w:rsid w:val="00DC6D7D"/>
    <w:rsid w:val="00DC6F05"/>
    <w:rsid w:val="00DC6FB3"/>
    <w:rsid w:val="00DC7450"/>
    <w:rsid w:val="00DC74F6"/>
    <w:rsid w:val="00DC7507"/>
    <w:rsid w:val="00DC7579"/>
    <w:rsid w:val="00DC75F9"/>
    <w:rsid w:val="00DC7867"/>
    <w:rsid w:val="00DC7CF5"/>
    <w:rsid w:val="00DC7DCE"/>
    <w:rsid w:val="00DC7E5D"/>
    <w:rsid w:val="00DC7EB7"/>
    <w:rsid w:val="00DD01E0"/>
    <w:rsid w:val="00DD02D1"/>
    <w:rsid w:val="00DD02FF"/>
    <w:rsid w:val="00DD0681"/>
    <w:rsid w:val="00DD08A1"/>
    <w:rsid w:val="00DD09F5"/>
    <w:rsid w:val="00DD0DA4"/>
    <w:rsid w:val="00DD0EC4"/>
    <w:rsid w:val="00DD0F40"/>
    <w:rsid w:val="00DD14B1"/>
    <w:rsid w:val="00DD17CE"/>
    <w:rsid w:val="00DD1877"/>
    <w:rsid w:val="00DD188A"/>
    <w:rsid w:val="00DD1C47"/>
    <w:rsid w:val="00DD2062"/>
    <w:rsid w:val="00DD23C8"/>
    <w:rsid w:val="00DD2500"/>
    <w:rsid w:val="00DD2685"/>
    <w:rsid w:val="00DD2972"/>
    <w:rsid w:val="00DD2A04"/>
    <w:rsid w:val="00DD2EF9"/>
    <w:rsid w:val="00DD2FE4"/>
    <w:rsid w:val="00DD30E5"/>
    <w:rsid w:val="00DD32EE"/>
    <w:rsid w:val="00DD346B"/>
    <w:rsid w:val="00DD348E"/>
    <w:rsid w:val="00DD34CB"/>
    <w:rsid w:val="00DD35B0"/>
    <w:rsid w:val="00DD364C"/>
    <w:rsid w:val="00DD3BFB"/>
    <w:rsid w:val="00DD3C78"/>
    <w:rsid w:val="00DD3D2C"/>
    <w:rsid w:val="00DD43CC"/>
    <w:rsid w:val="00DD4475"/>
    <w:rsid w:val="00DD4709"/>
    <w:rsid w:val="00DD4710"/>
    <w:rsid w:val="00DD48F2"/>
    <w:rsid w:val="00DD49BC"/>
    <w:rsid w:val="00DD4ACB"/>
    <w:rsid w:val="00DD4BEB"/>
    <w:rsid w:val="00DD4D55"/>
    <w:rsid w:val="00DD4EA9"/>
    <w:rsid w:val="00DD555E"/>
    <w:rsid w:val="00DD58C5"/>
    <w:rsid w:val="00DD5DC7"/>
    <w:rsid w:val="00DD5DFD"/>
    <w:rsid w:val="00DD5E55"/>
    <w:rsid w:val="00DD5F26"/>
    <w:rsid w:val="00DD6032"/>
    <w:rsid w:val="00DD61C0"/>
    <w:rsid w:val="00DD6339"/>
    <w:rsid w:val="00DD642F"/>
    <w:rsid w:val="00DD6818"/>
    <w:rsid w:val="00DD6A75"/>
    <w:rsid w:val="00DD70C9"/>
    <w:rsid w:val="00DD7299"/>
    <w:rsid w:val="00DD73A9"/>
    <w:rsid w:val="00DD7458"/>
    <w:rsid w:val="00DD75CC"/>
    <w:rsid w:val="00DD7909"/>
    <w:rsid w:val="00DD7DE2"/>
    <w:rsid w:val="00DE00AE"/>
    <w:rsid w:val="00DE0213"/>
    <w:rsid w:val="00DE044F"/>
    <w:rsid w:val="00DE05F9"/>
    <w:rsid w:val="00DE08C2"/>
    <w:rsid w:val="00DE0BA2"/>
    <w:rsid w:val="00DE0E6B"/>
    <w:rsid w:val="00DE0E6F"/>
    <w:rsid w:val="00DE0FFC"/>
    <w:rsid w:val="00DE11F6"/>
    <w:rsid w:val="00DE11FE"/>
    <w:rsid w:val="00DE1258"/>
    <w:rsid w:val="00DE15B3"/>
    <w:rsid w:val="00DE160A"/>
    <w:rsid w:val="00DE1709"/>
    <w:rsid w:val="00DE1C06"/>
    <w:rsid w:val="00DE1CDC"/>
    <w:rsid w:val="00DE1D2A"/>
    <w:rsid w:val="00DE1DD1"/>
    <w:rsid w:val="00DE2272"/>
    <w:rsid w:val="00DE244F"/>
    <w:rsid w:val="00DE2678"/>
    <w:rsid w:val="00DE2753"/>
    <w:rsid w:val="00DE28F5"/>
    <w:rsid w:val="00DE29F0"/>
    <w:rsid w:val="00DE2F18"/>
    <w:rsid w:val="00DE2F64"/>
    <w:rsid w:val="00DE330E"/>
    <w:rsid w:val="00DE3363"/>
    <w:rsid w:val="00DE3630"/>
    <w:rsid w:val="00DE37B9"/>
    <w:rsid w:val="00DE38B4"/>
    <w:rsid w:val="00DE391A"/>
    <w:rsid w:val="00DE392D"/>
    <w:rsid w:val="00DE3AE7"/>
    <w:rsid w:val="00DE3C7B"/>
    <w:rsid w:val="00DE41FA"/>
    <w:rsid w:val="00DE44FA"/>
    <w:rsid w:val="00DE4515"/>
    <w:rsid w:val="00DE45DC"/>
    <w:rsid w:val="00DE483D"/>
    <w:rsid w:val="00DE48C1"/>
    <w:rsid w:val="00DE4AB4"/>
    <w:rsid w:val="00DE4BF6"/>
    <w:rsid w:val="00DE5063"/>
    <w:rsid w:val="00DE518F"/>
    <w:rsid w:val="00DE57A2"/>
    <w:rsid w:val="00DE57C0"/>
    <w:rsid w:val="00DE580F"/>
    <w:rsid w:val="00DE5A1D"/>
    <w:rsid w:val="00DE5A7B"/>
    <w:rsid w:val="00DE5BD3"/>
    <w:rsid w:val="00DE5DB9"/>
    <w:rsid w:val="00DE6121"/>
    <w:rsid w:val="00DE6134"/>
    <w:rsid w:val="00DE6181"/>
    <w:rsid w:val="00DE61EB"/>
    <w:rsid w:val="00DE6263"/>
    <w:rsid w:val="00DE62A7"/>
    <w:rsid w:val="00DE66FF"/>
    <w:rsid w:val="00DE6889"/>
    <w:rsid w:val="00DE6963"/>
    <w:rsid w:val="00DE69CD"/>
    <w:rsid w:val="00DE6D5B"/>
    <w:rsid w:val="00DE75F2"/>
    <w:rsid w:val="00DE7702"/>
    <w:rsid w:val="00DE7752"/>
    <w:rsid w:val="00DE7A9F"/>
    <w:rsid w:val="00DF0123"/>
    <w:rsid w:val="00DF03FE"/>
    <w:rsid w:val="00DF0928"/>
    <w:rsid w:val="00DF0DD0"/>
    <w:rsid w:val="00DF10D8"/>
    <w:rsid w:val="00DF113B"/>
    <w:rsid w:val="00DF1317"/>
    <w:rsid w:val="00DF1532"/>
    <w:rsid w:val="00DF15C5"/>
    <w:rsid w:val="00DF15D9"/>
    <w:rsid w:val="00DF1752"/>
    <w:rsid w:val="00DF18C7"/>
    <w:rsid w:val="00DF1B91"/>
    <w:rsid w:val="00DF1DD7"/>
    <w:rsid w:val="00DF241F"/>
    <w:rsid w:val="00DF2493"/>
    <w:rsid w:val="00DF24FA"/>
    <w:rsid w:val="00DF28B7"/>
    <w:rsid w:val="00DF2C03"/>
    <w:rsid w:val="00DF2C19"/>
    <w:rsid w:val="00DF2DB2"/>
    <w:rsid w:val="00DF302D"/>
    <w:rsid w:val="00DF322F"/>
    <w:rsid w:val="00DF328F"/>
    <w:rsid w:val="00DF3C11"/>
    <w:rsid w:val="00DF3F30"/>
    <w:rsid w:val="00DF4059"/>
    <w:rsid w:val="00DF42C2"/>
    <w:rsid w:val="00DF4474"/>
    <w:rsid w:val="00DF4620"/>
    <w:rsid w:val="00DF478C"/>
    <w:rsid w:val="00DF4BCF"/>
    <w:rsid w:val="00DF4DCC"/>
    <w:rsid w:val="00DF4E28"/>
    <w:rsid w:val="00DF4FC4"/>
    <w:rsid w:val="00DF5000"/>
    <w:rsid w:val="00DF529F"/>
    <w:rsid w:val="00DF5637"/>
    <w:rsid w:val="00DF592E"/>
    <w:rsid w:val="00DF59E3"/>
    <w:rsid w:val="00DF5D9A"/>
    <w:rsid w:val="00DF5E70"/>
    <w:rsid w:val="00DF5F8F"/>
    <w:rsid w:val="00DF61F4"/>
    <w:rsid w:val="00DF623F"/>
    <w:rsid w:val="00DF630E"/>
    <w:rsid w:val="00DF6504"/>
    <w:rsid w:val="00DF6596"/>
    <w:rsid w:val="00DF659C"/>
    <w:rsid w:val="00DF695B"/>
    <w:rsid w:val="00DF6A62"/>
    <w:rsid w:val="00DF6B01"/>
    <w:rsid w:val="00DF6B68"/>
    <w:rsid w:val="00DF6C93"/>
    <w:rsid w:val="00DF6ED4"/>
    <w:rsid w:val="00DF6EEB"/>
    <w:rsid w:val="00DF6F42"/>
    <w:rsid w:val="00DF7294"/>
    <w:rsid w:val="00DF778A"/>
    <w:rsid w:val="00DF77E1"/>
    <w:rsid w:val="00DF78A2"/>
    <w:rsid w:val="00DF7AAF"/>
    <w:rsid w:val="00DF7AED"/>
    <w:rsid w:val="00DF7B10"/>
    <w:rsid w:val="00DF7B5E"/>
    <w:rsid w:val="00DF7EEB"/>
    <w:rsid w:val="00DF7FD5"/>
    <w:rsid w:val="00E00363"/>
    <w:rsid w:val="00E0045C"/>
    <w:rsid w:val="00E00512"/>
    <w:rsid w:val="00E00867"/>
    <w:rsid w:val="00E00A61"/>
    <w:rsid w:val="00E00BC1"/>
    <w:rsid w:val="00E01450"/>
    <w:rsid w:val="00E015BF"/>
    <w:rsid w:val="00E01935"/>
    <w:rsid w:val="00E019BA"/>
    <w:rsid w:val="00E01A5C"/>
    <w:rsid w:val="00E01BE3"/>
    <w:rsid w:val="00E01BE9"/>
    <w:rsid w:val="00E01CC6"/>
    <w:rsid w:val="00E020C8"/>
    <w:rsid w:val="00E0221B"/>
    <w:rsid w:val="00E0292C"/>
    <w:rsid w:val="00E03119"/>
    <w:rsid w:val="00E03464"/>
    <w:rsid w:val="00E034FA"/>
    <w:rsid w:val="00E03604"/>
    <w:rsid w:val="00E03659"/>
    <w:rsid w:val="00E037F6"/>
    <w:rsid w:val="00E03D70"/>
    <w:rsid w:val="00E03F8F"/>
    <w:rsid w:val="00E04014"/>
    <w:rsid w:val="00E040D0"/>
    <w:rsid w:val="00E0441E"/>
    <w:rsid w:val="00E0445D"/>
    <w:rsid w:val="00E0458E"/>
    <w:rsid w:val="00E04639"/>
    <w:rsid w:val="00E04E6F"/>
    <w:rsid w:val="00E04F0E"/>
    <w:rsid w:val="00E04FB6"/>
    <w:rsid w:val="00E05060"/>
    <w:rsid w:val="00E052CF"/>
    <w:rsid w:val="00E056CB"/>
    <w:rsid w:val="00E0587E"/>
    <w:rsid w:val="00E05A28"/>
    <w:rsid w:val="00E05B48"/>
    <w:rsid w:val="00E05BFC"/>
    <w:rsid w:val="00E06059"/>
    <w:rsid w:val="00E0614F"/>
    <w:rsid w:val="00E063BF"/>
    <w:rsid w:val="00E063D1"/>
    <w:rsid w:val="00E0641C"/>
    <w:rsid w:val="00E064A0"/>
    <w:rsid w:val="00E064C6"/>
    <w:rsid w:val="00E065CF"/>
    <w:rsid w:val="00E06B4F"/>
    <w:rsid w:val="00E06B6E"/>
    <w:rsid w:val="00E06C30"/>
    <w:rsid w:val="00E06D09"/>
    <w:rsid w:val="00E06E5E"/>
    <w:rsid w:val="00E07071"/>
    <w:rsid w:val="00E0711A"/>
    <w:rsid w:val="00E0769A"/>
    <w:rsid w:val="00E0777D"/>
    <w:rsid w:val="00E07B14"/>
    <w:rsid w:val="00E07B18"/>
    <w:rsid w:val="00E07CEE"/>
    <w:rsid w:val="00E07F90"/>
    <w:rsid w:val="00E100B0"/>
    <w:rsid w:val="00E1010E"/>
    <w:rsid w:val="00E10207"/>
    <w:rsid w:val="00E10465"/>
    <w:rsid w:val="00E10626"/>
    <w:rsid w:val="00E10867"/>
    <w:rsid w:val="00E10944"/>
    <w:rsid w:val="00E10AEB"/>
    <w:rsid w:val="00E10CD9"/>
    <w:rsid w:val="00E10FBB"/>
    <w:rsid w:val="00E11011"/>
    <w:rsid w:val="00E1119F"/>
    <w:rsid w:val="00E111B2"/>
    <w:rsid w:val="00E11378"/>
    <w:rsid w:val="00E115EE"/>
    <w:rsid w:val="00E11602"/>
    <w:rsid w:val="00E118BA"/>
    <w:rsid w:val="00E118F3"/>
    <w:rsid w:val="00E119B0"/>
    <w:rsid w:val="00E11B68"/>
    <w:rsid w:val="00E11CB9"/>
    <w:rsid w:val="00E11D08"/>
    <w:rsid w:val="00E11D9B"/>
    <w:rsid w:val="00E11F59"/>
    <w:rsid w:val="00E1208B"/>
    <w:rsid w:val="00E120A5"/>
    <w:rsid w:val="00E1236F"/>
    <w:rsid w:val="00E126A4"/>
    <w:rsid w:val="00E1279A"/>
    <w:rsid w:val="00E12AAF"/>
    <w:rsid w:val="00E12EBA"/>
    <w:rsid w:val="00E12F24"/>
    <w:rsid w:val="00E13142"/>
    <w:rsid w:val="00E1324E"/>
    <w:rsid w:val="00E13306"/>
    <w:rsid w:val="00E134B3"/>
    <w:rsid w:val="00E1357A"/>
    <w:rsid w:val="00E13AF0"/>
    <w:rsid w:val="00E13B0C"/>
    <w:rsid w:val="00E14046"/>
    <w:rsid w:val="00E14062"/>
    <w:rsid w:val="00E140E2"/>
    <w:rsid w:val="00E142B1"/>
    <w:rsid w:val="00E14380"/>
    <w:rsid w:val="00E1459A"/>
    <w:rsid w:val="00E14652"/>
    <w:rsid w:val="00E14723"/>
    <w:rsid w:val="00E14900"/>
    <w:rsid w:val="00E14968"/>
    <w:rsid w:val="00E14CF1"/>
    <w:rsid w:val="00E14ED1"/>
    <w:rsid w:val="00E15595"/>
    <w:rsid w:val="00E1559F"/>
    <w:rsid w:val="00E15896"/>
    <w:rsid w:val="00E158A3"/>
    <w:rsid w:val="00E15B05"/>
    <w:rsid w:val="00E15B8F"/>
    <w:rsid w:val="00E15C3E"/>
    <w:rsid w:val="00E15CAD"/>
    <w:rsid w:val="00E15EF8"/>
    <w:rsid w:val="00E16170"/>
    <w:rsid w:val="00E16350"/>
    <w:rsid w:val="00E16376"/>
    <w:rsid w:val="00E163C1"/>
    <w:rsid w:val="00E16637"/>
    <w:rsid w:val="00E16753"/>
    <w:rsid w:val="00E16D32"/>
    <w:rsid w:val="00E16F46"/>
    <w:rsid w:val="00E16F76"/>
    <w:rsid w:val="00E171B6"/>
    <w:rsid w:val="00E171D3"/>
    <w:rsid w:val="00E17266"/>
    <w:rsid w:val="00E17560"/>
    <w:rsid w:val="00E17692"/>
    <w:rsid w:val="00E1775A"/>
    <w:rsid w:val="00E179FC"/>
    <w:rsid w:val="00E202E0"/>
    <w:rsid w:val="00E2065B"/>
    <w:rsid w:val="00E20779"/>
    <w:rsid w:val="00E20D55"/>
    <w:rsid w:val="00E20DCC"/>
    <w:rsid w:val="00E20E1E"/>
    <w:rsid w:val="00E21340"/>
    <w:rsid w:val="00E21553"/>
    <w:rsid w:val="00E216FA"/>
    <w:rsid w:val="00E2178A"/>
    <w:rsid w:val="00E218FD"/>
    <w:rsid w:val="00E21BF0"/>
    <w:rsid w:val="00E2243B"/>
    <w:rsid w:val="00E22CDB"/>
    <w:rsid w:val="00E22F81"/>
    <w:rsid w:val="00E23008"/>
    <w:rsid w:val="00E23084"/>
    <w:rsid w:val="00E23142"/>
    <w:rsid w:val="00E232AC"/>
    <w:rsid w:val="00E2337B"/>
    <w:rsid w:val="00E2340D"/>
    <w:rsid w:val="00E234C7"/>
    <w:rsid w:val="00E23819"/>
    <w:rsid w:val="00E23850"/>
    <w:rsid w:val="00E23944"/>
    <w:rsid w:val="00E23B3C"/>
    <w:rsid w:val="00E23C21"/>
    <w:rsid w:val="00E23C5A"/>
    <w:rsid w:val="00E23EE0"/>
    <w:rsid w:val="00E23FF0"/>
    <w:rsid w:val="00E247F4"/>
    <w:rsid w:val="00E24AD8"/>
    <w:rsid w:val="00E24BF0"/>
    <w:rsid w:val="00E24CF7"/>
    <w:rsid w:val="00E24D26"/>
    <w:rsid w:val="00E24D51"/>
    <w:rsid w:val="00E24E3D"/>
    <w:rsid w:val="00E24EB0"/>
    <w:rsid w:val="00E251B7"/>
    <w:rsid w:val="00E25221"/>
    <w:rsid w:val="00E25F1E"/>
    <w:rsid w:val="00E260A1"/>
    <w:rsid w:val="00E261F1"/>
    <w:rsid w:val="00E263F3"/>
    <w:rsid w:val="00E264F1"/>
    <w:rsid w:val="00E26556"/>
    <w:rsid w:val="00E26793"/>
    <w:rsid w:val="00E26889"/>
    <w:rsid w:val="00E26AAA"/>
    <w:rsid w:val="00E26AEE"/>
    <w:rsid w:val="00E26CEB"/>
    <w:rsid w:val="00E27160"/>
    <w:rsid w:val="00E277DE"/>
    <w:rsid w:val="00E3036E"/>
    <w:rsid w:val="00E30385"/>
    <w:rsid w:val="00E305EB"/>
    <w:rsid w:val="00E307B7"/>
    <w:rsid w:val="00E30910"/>
    <w:rsid w:val="00E30AD5"/>
    <w:rsid w:val="00E30E95"/>
    <w:rsid w:val="00E30F55"/>
    <w:rsid w:val="00E31016"/>
    <w:rsid w:val="00E31147"/>
    <w:rsid w:val="00E311D6"/>
    <w:rsid w:val="00E311DB"/>
    <w:rsid w:val="00E31217"/>
    <w:rsid w:val="00E3124C"/>
    <w:rsid w:val="00E31564"/>
    <w:rsid w:val="00E31618"/>
    <w:rsid w:val="00E31C7C"/>
    <w:rsid w:val="00E320DA"/>
    <w:rsid w:val="00E324BE"/>
    <w:rsid w:val="00E324D8"/>
    <w:rsid w:val="00E325E6"/>
    <w:rsid w:val="00E3298E"/>
    <w:rsid w:val="00E32A82"/>
    <w:rsid w:val="00E32B69"/>
    <w:rsid w:val="00E32B79"/>
    <w:rsid w:val="00E32E9A"/>
    <w:rsid w:val="00E33146"/>
    <w:rsid w:val="00E33377"/>
    <w:rsid w:val="00E33474"/>
    <w:rsid w:val="00E335BA"/>
    <w:rsid w:val="00E336B1"/>
    <w:rsid w:val="00E33C3D"/>
    <w:rsid w:val="00E33DE1"/>
    <w:rsid w:val="00E33F3C"/>
    <w:rsid w:val="00E34109"/>
    <w:rsid w:val="00E341FB"/>
    <w:rsid w:val="00E3490B"/>
    <w:rsid w:val="00E34A17"/>
    <w:rsid w:val="00E34A1E"/>
    <w:rsid w:val="00E34B50"/>
    <w:rsid w:val="00E3502B"/>
    <w:rsid w:val="00E35096"/>
    <w:rsid w:val="00E356F5"/>
    <w:rsid w:val="00E35788"/>
    <w:rsid w:val="00E35953"/>
    <w:rsid w:val="00E35C88"/>
    <w:rsid w:val="00E35EAC"/>
    <w:rsid w:val="00E3614B"/>
    <w:rsid w:val="00E36269"/>
    <w:rsid w:val="00E369CB"/>
    <w:rsid w:val="00E36A15"/>
    <w:rsid w:val="00E36A61"/>
    <w:rsid w:val="00E36A8F"/>
    <w:rsid w:val="00E36B09"/>
    <w:rsid w:val="00E36C35"/>
    <w:rsid w:val="00E36CD6"/>
    <w:rsid w:val="00E36D10"/>
    <w:rsid w:val="00E36E9E"/>
    <w:rsid w:val="00E370DB"/>
    <w:rsid w:val="00E374F9"/>
    <w:rsid w:val="00E375CD"/>
    <w:rsid w:val="00E375D0"/>
    <w:rsid w:val="00E376F3"/>
    <w:rsid w:val="00E37708"/>
    <w:rsid w:val="00E3778C"/>
    <w:rsid w:val="00E37BEC"/>
    <w:rsid w:val="00E37CCF"/>
    <w:rsid w:val="00E37D13"/>
    <w:rsid w:val="00E37F19"/>
    <w:rsid w:val="00E40128"/>
    <w:rsid w:val="00E40310"/>
    <w:rsid w:val="00E40445"/>
    <w:rsid w:val="00E40693"/>
    <w:rsid w:val="00E40857"/>
    <w:rsid w:val="00E4089F"/>
    <w:rsid w:val="00E409CE"/>
    <w:rsid w:val="00E40E29"/>
    <w:rsid w:val="00E40E72"/>
    <w:rsid w:val="00E40E88"/>
    <w:rsid w:val="00E40EF2"/>
    <w:rsid w:val="00E411EE"/>
    <w:rsid w:val="00E4159B"/>
    <w:rsid w:val="00E417BD"/>
    <w:rsid w:val="00E4196D"/>
    <w:rsid w:val="00E41981"/>
    <w:rsid w:val="00E41C7A"/>
    <w:rsid w:val="00E41CCE"/>
    <w:rsid w:val="00E41E4E"/>
    <w:rsid w:val="00E42123"/>
    <w:rsid w:val="00E42195"/>
    <w:rsid w:val="00E423FA"/>
    <w:rsid w:val="00E426C8"/>
    <w:rsid w:val="00E429AB"/>
    <w:rsid w:val="00E42A53"/>
    <w:rsid w:val="00E42AA3"/>
    <w:rsid w:val="00E42AA4"/>
    <w:rsid w:val="00E42DD9"/>
    <w:rsid w:val="00E430EE"/>
    <w:rsid w:val="00E4311B"/>
    <w:rsid w:val="00E43424"/>
    <w:rsid w:val="00E4376A"/>
    <w:rsid w:val="00E4389F"/>
    <w:rsid w:val="00E438A9"/>
    <w:rsid w:val="00E439A7"/>
    <w:rsid w:val="00E43A5C"/>
    <w:rsid w:val="00E43C1B"/>
    <w:rsid w:val="00E43C30"/>
    <w:rsid w:val="00E43D01"/>
    <w:rsid w:val="00E43DFC"/>
    <w:rsid w:val="00E440A4"/>
    <w:rsid w:val="00E442A2"/>
    <w:rsid w:val="00E44DD9"/>
    <w:rsid w:val="00E44DE3"/>
    <w:rsid w:val="00E44EB1"/>
    <w:rsid w:val="00E44FD6"/>
    <w:rsid w:val="00E4500E"/>
    <w:rsid w:val="00E4504B"/>
    <w:rsid w:val="00E450B8"/>
    <w:rsid w:val="00E45719"/>
    <w:rsid w:val="00E45A12"/>
    <w:rsid w:val="00E45B8A"/>
    <w:rsid w:val="00E45CE2"/>
    <w:rsid w:val="00E45F4D"/>
    <w:rsid w:val="00E45FDC"/>
    <w:rsid w:val="00E462DB"/>
    <w:rsid w:val="00E463CD"/>
    <w:rsid w:val="00E463CE"/>
    <w:rsid w:val="00E4643E"/>
    <w:rsid w:val="00E464F4"/>
    <w:rsid w:val="00E46540"/>
    <w:rsid w:val="00E465BA"/>
    <w:rsid w:val="00E466CF"/>
    <w:rsid w:val="00E46918"/>
    <w:rsid w:val="00E46A8C"/>
    <w:rsid w:val="00E46BD9"/>
    <w:rsid w:val="00E46D76"/>
    <w:rsid w:val="00E46E68"/>
    <w:rsid w:val="00E46F9B"/>
    <w:rsid w:val="00E47090"/>
    <w:rsid w:val="00E471C1"/>
    <w:rsid w:val="00E4720F"/>
    <w:rsid w:val="00E47418"/>
    <w:rsid w:val="00E475B6"/>
    <w:rsid w:val="00E477F5"/>
    <w:rsid w:val="00E479FA"/>
    <w:rsid w:val="00E47B06"/>
    <w:rsid w:val="00E47BB5"/>
    <w:rsid w:val="00E47FFA"/>
    <w:rsid w:val="00E50028"/>
    <w:rsid w:val="00E500E1"/>
    <w:rsid w:val="00E50327"/>
    <w:rsid w:val="00E5063B"/>
    <w:rsid w:val="00E50704"/>
    <w:rsid w:val="00E5084E"/>
    <w:rsid w:val="00E51009"/>
    <w:rsid w:val="00E51147"/>
    <w:rsid w:val="00E51301"/>
    <w:rsid w:val="00E513B8"/>
    <w:rsid w:val="00E517DD"/>
    <w:rsid w:val="00E518FB"/>
    <w:rsid w:val="00E51909"/>
    <w:rsid w:val="00E51C54"/>
    <w:rsid w:val="00E51D49"/>
    <w:rsid w:val="00E51FEF"/>
    <w:rsid w:val="00E52079"/>
    <w:rsid w:val="00E520DE"/>
    <w:rsid w:val="00E52152"/>
    <w:rsid w:val="00E527BE"/>
    <w:rsid w:val="00E5284C"/>
    <w:rsid w:val="00E53545"/>
    <w:rsid w:val="00E5363C"/>
    <w:rsid w:val="00E53640"/>
    <w:rsid w:val="00E536FB"/>
    <w:rsid w:val="00E5392D"/>
    <w:rsid w:val="00E53BFE"/>
    <w:rsid w:val="00E53C3A"/>
    <w:rsid w:val="00E53E97"/>
    <w:rsid w:val="00E53ED3"/>
    <w:rsid w:val="00E54459"/>
    <w:rsid w:val="00E54470"/>
    <w:rsid w:val="00E54861"/>
    <w:rsid w:val="00E549D5"/>
    <w:rsid w:val="00E54BB7"/>
    <w:rsid w:val="00E54D86"/>
    <w:rsid w:val="00E54D9C"/>
    <w:rsid w:val="00E54E1F"/>
    <w:rsid w:val="00E550BC"/>
    <w:rsid w:val="00E55229"/>
    <w:rsid w:val="00E55336"/>
    <w:rsid w:val="00E55656"/>
    <w:rsid w:val="00E55A10"/>
    <w:rsid w:val="00E55C19"/>
    <w:rsid w:val="00E55EDF"/>
    <w:rsid w:val="00E55F88"/>
    <w:rsid w:val="00E56529"/>
    <w:rsid w:val="00E57170"/>
    <w:rsid w:val="00E5730E"/>
    <w:rsid w:val="00E574BF"/>
    <w:rsid w:val="00E575F9"/>
    <w:rsid w:val="00E57701"/>
    <w:rsid w:val="00E5789D"/>
    <w:rsid w:val="00E57D73"/>
    <w:rsid w:val="00E57FE7"/>
    <w:rsid w:val="00E60041"/>
    <w:rsid w:val="00E60088"/>
    <w:rsid w:val="00E603F5"/>
    <w:rsid w:val="00E60448"/>
    <w:rsid w:val="00E6050E"/>
    <w:rsid w:val="00E605AD"/>
    <w:rsid w:val="00E606B2"/>
    <w:rsid w:val="00E60767"/>
    <w:rsid w:val="00E60907"/>
    <w:rsid w:val="00E60AAD"/>
    <w:rsid w:val="00E60AD0"/>
    <w:rsid w:val="00E60AFF"/>
    <w:rsid w:val="00E60B3C"/>
    <w:rsid w:val="00E60BB0"/>
    <w:rsid w:val="00E60D63"/>
    <w:rsid w:val="00E60DD9"/>
    <w:rsid w:val="00E60FF6"/>
    <w:rsid w:val="00E6116C"/>
    <w:rsid w:val="00E61534"/>
    <w:rsid w:val="00E61690"/>
    <w:rsid w:val="00E617C2"/>
    <w:rsid w:val="00E61AB5"/>
    <w:rsid w:val="00E61AB6"/>
    <w:rsid w:val="00E61ADC"/>
    <w:rsid w:val="00E61B02"/>
    <w:rsid w:val="00E61BF9"/>
    <w:rsid w:val="00E6210B"/>
    <w:rsid w:val="00E62491"/>
    <w:rsid w:val="00E62694"/>
    <w:rsid w:val="00E627AA"/>
    <w:rsid w:val="00E6284F"/>
    <w:rsid w:val="00E62A96"/>
    <w:rsid w:val="00E62C01"/>
    <w:rsid w:val="00E62CF7"/>
    <w:rsid w:val="00E62E9F"/>
    <w:rsid w:val="00E62EDB"/>
    <w:rsid w:val="00E63000"/>
    <w:rsid w:val="00E63272"/>
    <w:rsid w:val="00E632CB"/>
    <w:rsid w:val="00E6331E"/>
    <w:rsid w:val="00E63498"/>
    <w:rsid w:val="00E635B3"/>
    <w:rsid w:val="00E63937"/>
    <w:rsid w:val="00E63B19"/>
    <w:rsid w:val="00E63E68"/>
    <w:rsid w:val="00E64073"/>
    <w:rsid w:val="00E641C1"/>
    <w:rsid w:val="00E6427D"/>
    <w:rsid w:val="00E642B0"/>
    <w:rsid w:val="00E643AD"/>
    <w:rsid w:val="00E64AA1"/>
    <w:rsid w:val="00E64AC6"/>
    <w:rsid w:val="00E64D69"/>
    <w:rsid w:val="00E64FFD"/>
    <w:rsid w:val="00E6568A"/>
    <w:rsid w:val="00E65725"/>
    <w:rsid w:val="00E657BB"/>
    <w:rsid w:val="00E659F5"/>
    <w:rsid w:val="00E65AAA"/>
    <w:rsid w:val="00E65B57"/>
    <w:rsid w:val="00E65B5F"/>
    <w:rsid w:val="00E65C3A"/>
    <w:rsid w:val="00E65C5A"/>
    <w:rsid w:val="00E65D25"/>
    <w:rsid w:val="00E66139"/>
    <w:rsid w:val="00E66162"/>
    <w:rsid w:val="00E661CA"/>
    <w:rsid w:val="00E66247"/>
    <w:rsid w:val="00E66321"/>
    <w:rsid w:val="00E66540"/>
    <w:rsid w:val="00E66926"/>
    <w:rsid w:val="00E66D92"/>
    <w:rsid w:val="00E670FF"/>
    <w:rsid w:val="00E67516"/>
    <w:rsid w:val="00E67524"/>
    <w:rsid w:val="00E67867"/>
    <w:rsid w:val="00E67A01"/>
    <w:rsid w:val="00E67A7E"/>
    <w:rsid w:val="00E67AFC"/>
    <w:rsid w:val="00E67B1D"/>
    <w:rsid w:val="00E67BF6"/>
    <w:rsid w:val="00E67CA6"/>
    <w:rsid w:val="00E67DBD"/>
    <w:rsid w:val="00E67DDB"/>
    <w:rsid w:val="00E67E5A"/>
    <w:rsid w:val="00E700DF"/>
    <w:rsid w:val="00E70207"/>
    <w:rsid w:val="00E7025F"/>
    <w:rsid w:val="00E704B0"/>
    <w:rsid w:val="00E7062F"/>
    <w:rsid w:val="00E706D7"/>
    <w:rsid w:val="00E70850"/>
    <w:rsid w:val="00E70A23"/>
    <w:rsid w:val="00E70D5E"/>
    <w:rsid w:val="00E70EEE"/>
    <w:rsid w:val="00E70F10"/>
    <w:rsid w:val="00E70F6A"/>
    <w:rsid w:val="00E71152"/>
    <w:rsid w:val="00E7127D"/>
    <w:rsid w:val="00E715B7"/>
    <w:rsid w:val="00E71741"/>
    <w:rsid w:val="00E717F0"/>
    <w:rsid w:val="00E71E13"/>
    <w:rsid w:val="00E71EAF"/>
    <w:rsid w:val="00E7200B"/>
    <w:rsid w:val="00E720B4"/>
    <w:rsid w:val="00E720EF"/>
    <w:rsid w:val="00E72705"/>
    <w:rsid w:val="00E727FC"/>
    <w:rsid w:val="00E72AC7"/>
    <w:rsid w:val="00E72BE4"/>
    <w:rsid w:val="00E72F5C"/>
    <w:rsid w:val="00E73083"/>
    <w:rsid w:val="00E733C8"/>
    <w:rsid w:val="00E7367A"/>
    <w:rsid w:val="00E739CE"/>
    <w:rsid w:val="00E73A15"/>
    <w:rsid w:val="00E73AFB"/>
    <w:rsid w:val="00E73B51"/>
    <w:rsid w:val="00E73E73"/>
    <w:rsid w:val="00E745CE"/>
    <w:rsid w:val="00E74B62"/>
    <w:rsid w:val="00E74E77"/>
    <w:rsid w:val="00E74FFC"/>
    <w:rsid w:val="00E75014"/>
    <w:rsid w:val="00E75025"/>
    <w:rsid w:val="00E75212"/>
    <w:rsid w:val="00E75590"/>
    <w:rsid w:val="00E756D6"/>
    <w:rsid w:val="00E757F5"/>
    <w:rsid w:val="00E75A86"/>
    <w:rsid w:val="00E75ABA"/>
    <w:rsid w:val="00E75BF2"/>
    <w:rsid w:val="00E75BF7"/>
    <w:rsid w:val="00E75E1C"/>
    <w:rsid w:val="00E7601B"/>
    <w:rsid w:val="00E765E4"/>
    <w:rsid w:val="00E7664D"/>
    <w:rsid w:val="00E769FD"/>
    <w:rsid w:val="00E76A9F"/>
    <w:rsid w:val="00E76ACD"/>
    <w:rsid w:val="00E76ECE"/>
    <w:rsid w:val="00E77093"/>
    <w:rsid w:val="00E774F2"/>
    <w:rsid w:val="00E77597"/>
    <w:rsid w:val="00E7759C"/>
    <w:rsid w:val="00E776BA"/>
    <w:rsid w:val="00E778E6"/>
    <w:rsid w:val="00E77979"/>
    <w:rsid w:val="00E77A6F"/>
    <w:rsid w:val="00E77B85"/>
    <w:rsid w:val="00E77BF3"/>
    <w:rsid w:val="00E77C8C"/>
    <w:rsid w:val="00E8000B"/>
    <w:rsid w:val="00E8036C"/>
    <w:rsid w:val="00E804BC"/>
    <w:rsid w:val="00E809CA"/>
    <w:rsid w:val="00E80BE9"/>
    <w:rsid w:val="00E80DE3"/>
    <w:rsid w:val="00E80E83"/>
    <w:rsid w:val="00E8107D"/>
    <w:rsid w:val="00E81547"/>
    <w:rsid w:val="00E81983"/>
    <w:rsid w:val="00E81A80"/>
    <w:rsid w:val="00E81B30"/>
    <w:rsid w:val="00E820EE"/>
    <w:rsid w:val="00E82345"/>
    <w:rsid w:val="00E826ED"/>
    <w:rsid w:val="00E82811"/>
    <w:rsid w:val="00E828F1"/>
    <w:rsid w:val="00E8293E"/>
    <w:rsid w:val="00E82AF7"/>
    <w:rsid w:val="00E82B1B"/>
    <w:rsid w:val="00E82B2A"/>
    <w:rsid w:val="00E82C6E"/>
    <w:rsid w:val="00E82E39"/>
    <w:rsid w:val="00E8306A"/>
    <w:rsid w:val="00E834A5"/>
    <w:rsid w:val="00E8378D"/>
    <w:rsid w:val="00E838D6"/>
    <w:rsid w:val="00E83914"/>
    <w:rsid w:val="00E83A6E"/>
    <w:rsid w:val="00E83BF9"/>
    <w:rsid w:val="00E844AA"/>
    <w:rsid w:val="00E84505"/>
    <w:rsid w:val="00E8496A"/>
    <w:rsid w:val="00E84BD4"/>
    <w:rsid w:val="00E84BD8"/>
    <w:rsid w:val="00E84F31"/>
    <w:rsid w:val="00E85066"/>
    <w:rsid w:val="00E85130"/>
    <w:rsid w:val="00E852A7"/>
    <w:rsid w:val="00E85400"/>
    <w:rsid w:val="00E85451"/>
    <w:rsid w:val="00E85488"/>
    <w:rsid w:val="00E85893"/>
    <w:rsid w:val="00E85D54"/>
    <w:rsid w:val="00E85DB6"/>
    <w:rsid w:val="00E85DF5"/>
    <w:rsid w:val="00E86214"/>
    <w:rsid w:val="00E862EC"/>
    <w:rsid w:val="00E867C9"/>
    <w:rsid w:val="00E86973"/>
    <w:rsid w:val="00E86B6B"/>
    <w:rsid w:val="00E86C04"/>
    <w:rsid w:val="00E86D2A"/>
    <w:rsid w:val="00E875A0"/>
    <w:rsid w:val="00E87648"/>
    <w:rsid w:val="00E87672"/>
    <w:rsid w:val="00E87793"/>
    <w:rsid w:val="00E87820"/>
    <w:rsid w:val="00E879E8"/>
    <w:rsid w:val="00E87B65"/>
    <w:rsid w:val="00E87C48"/>
    <w:rsid w:val="00E87F21"/>
    <w:rsid w:val="00E901EA"/>
    <w:rsid w:val="00E903A7"/>
    <w:rsid w:val="00E9045D"/>
    <w:rsid w:val="00E905A9"/>
    <w:rsid w:val="00E90807"/>
    <w:rsid w:val="00E90815"/>
    <w:rsid w:val="00E90B9F"/>
    <w:rsid w:val="00E911D5"/>
    <w:rsid w:val="00E91444"/>
    <w:rsid w:val="00E9189D"/>
    <w:rsid w:val="00E91952"/>
    <w:rsid w:val="00E91A4B"/>
    <w:rsid w:val="00E91CA2"/>
    <w:rsid w:val="00E91D87"/>
    <w:rsid w:val="00E91E33"/>
    <w:rsid w:val="00E91EEA"/>
    <w:rsid w:val="00E92033"/>
    <w:rsid w:val="00E922CB"/>
    <w:rsid w:val="00E92329"/>
    <w:rsid w:val="00E92474"/>
    <w:rsid w:val="00E92497"/>
    <w:rsid w:val="00E92644"/>
    <w:rsid w:val="00E92731"/>
    <w:rsid w:val="00E92850"/>
    <w:rsid w:val="00E92C01"/>
    <w:rsid w:val="00E92CFB"/>
    <w:rsid w:val="00E92D14"/>
    <w:rsid w:val="00E92FD0"/>
    <w:rsid w:val="00E93028"/>
    <w:rsid w:val="00E933A3"/>
    <w:rsid w:val="00E933B4"/>
    <w:rsid w:val="00E936E0"/>
    <w:rsid w:val="00E93896"/>
    <w:rsid w:val="00E93B74"/>
    <w:rsid w:val="00E93DBE"/>
    <w:rsid w:val="00E93F78"/>
    <w:rsid w:val="00E9454F"/>
    <w:rsid w:val="00E948EA"/>
    <w:rsid w:val="00E949A9"/>
    <w:rsid w:val="00E94B2C"/>
    <w:rsid w:val="00E94E5B"/>
    <w:rsid w:val="00E94E9B"/>
    <w:rsid w:val="00E95141"/>
    <w:rsid w:val="00E9524A"/>
    <w:rsid w:val="00E95332"/>
    <w:rsid w:val="00E95611"/>
    <w:rsid w:val="00E95B23"/>
    <w:rsid w:val="00E95F92"/>
    <w:rsid w:val="00E95FED"/>
    <w:rsid w:val="00E960CE"/>
    <w:rsid w:val="00E9647C"/>
    <w:rsid w:val="00E9667C"/>
    <w:rsid w:val="00E9676B"/>
    <w:rsid w:val="00E9691A"/>
    <w:rsid w:val="00E96937"/>
    <w:rsid w:val="00E96BC7"/>
    <w:rsid w:val="00E96C25"/>
    <w:rsid w:val="00E97703"/>
    <w:rsid w:val="00E97899"/>
    <w:rsid w:val="00E97B66"/>
    <w:rsid w:val="00E97EE3"/>
    <w:rsid w:val="00E97F1C"/>
    <w:rsid w:val="00E97F90"/>
    <w:rsid w:val="00EA000B"/>
    <w:rsid w:val="00EA020D"/>
    <w:rsid w:val="00EA02FA"/>
    <w:rsid w:val="00EA0344"/>
    <w:rsid w:val="00EA08E6"/>
    <w:rsid w:val="00EA157C"/>
    <w:rsid w:val="00EA158B"/>
    <w:rsid w:val="00EA19B0"/>
    <w:rsid w:val="00EA1A15"/>
    <w:rsid w:val="00EA1C7C"/>
    <w:rsid w:val="00EA1CC7"/>
    <w:rsid w:val="00EA2055"/>
    <w:rsid w:val="00EA20C4"/>
    <w:rsid w:val="00EA2313"/>
    <w:rsid w:val="00EA2472"/>
    <w:rsid w:val="00EA24FE"/>
    <w:rsid w:val="00EA2541"/>
    <w:rsid w:val="00EA262C"/>
    <w:rsid w:val="00EA2B42"/>
    <w:rsid w:val="00EA2C48"/>
    <w:rsid w:val="00EA312F"/>
    <w:rsid w:val="00EA326E"/>
    <w:rsid w:val="00EA341A"/>
    <w:rsid w:val="00EA361B"/>
    <w:rsid w:val="00EA3675"/>
    <w:rsid w:val="00EA3A2D"/>
    <w:rsid w:val="00EA3C5C"/>
    <w:rsid w:val="00EA3D65"/>
    <w:rsid w:val="00EA3DA7"/>
    <w:rsid w:val="00EA3E28"/>
    <w:rsid w:val="00EA40A2"/>
    <w:rsid w:val="00EA41F4"/>
    <w:rsid w:val="00EA4519"/>
    <w:rsid w:val="00EA483E"/>
    <w:rsid w:val="00EA4843"/>
    <w:rsid w:val="00EA48D0"/>
    <w:rsid w:val="00EA49EC"/>
    <w:rsid w:val="00EA49FD"/>
    <w:rsid w:val="00EA4F81"/>
    <w:rsid w:val="00EA5062"/>
    <w:rsid w:val="00EA5353"/>
    <w:rsid w:val="00EA539B"/>
    <w:rsid w:val="00EA5445"/>
    <w:rsid w:val="00EA5710"/>
    <w:rsid w:val="00EA5A24"/>
    <w:rsid w:val="00EA6AA4"/>
    <w:rsid w:val="00EA6B21"/>
    <w:rsid w:val="00EA753D"/>
    <w:rsid w:val="00EA79A2"/>
    <w:rsid w:val="00EA7A20"/>
    <w:rsid w:val="00EA7AD6"/>
    <w:rsid w:val="00EA7B30"/>
    <w:rsid w:val="00EA7C73"/>
    <w:rsid w:val="00EA7C93"/>
    <w:rsid w:val="00EA7EAF"/>
    <w:rsid w:val="00EA7EEB"/>
    <w:rsid w:val="00EA7F99"/>
    <w:rsid w:val="00EB01FC"/>
    <w:rsid w:val="00EB054D"/>
    <w:rsid w:val="00EB0724"/>
    <w:rsid w:val="00EB07E2"/>
    <w:rsid w:val="00EB0913"/>
    <w:rsid w:val="00EB0AD0"/>
    <w:rsid w:val="00EB0B0B"/>
    <w:rsid w:val="00EB0B75"/>
    <w:rsid w:val="00EB0C58"/>
    <w:rsid w:val="00EB0EFB"/>
    <w:rsid w:val="00EB1092"/>
    <w:rsid w:val="00EB12CE"/>
    <w:rsid w:val="00EB141C"/>
    <w:rsid w:val="00EB1517"/>
    <w:rsid w:val="00EB154B"/>
    <w:rsid w:val="00EB15BD"/>
    <w:rsid w:val="00EB1643"/>
    <w:rsid w:val="00EB1906"/>
    <w:rsid w:val="00EB1DA2"/>
    <w:rsid w:val="00EB1E88"/>
    <w:rsid w:val="00EB2043"/>
    <w:rsid w:val="00EB2125"/>
    <w:rsid w:val="00EB21B8"/>
    <w:rsid w:val="00EB2204"/>
    <w:rsid w:val="00EB229A"/>
    <w:rsid w:val="00EB24B0"/>
    <w:rsid w:val="00EB2692"/>
    <w:rsid w:val="00EB270D"/>
    <w:rsid w:val="00EB275A"/>
    <w:rsid w:val="00EB2783"/>
    <w:rsid w:val="00EB2822"/>
    <w:rsid w:val="00EB2D9A"/>
    <w:rsid w:val="00EB2ED2"/>
    <w:rsid w:val="00EB2F7C"/>
    <w:rsid w:val="00EB32D9"/>
    <w:rsid w:val="00EB3432"/>
    <w:rsid w:val="00EB367D"/>
    <w:rsid w:val="00EB36D0"/>
    <w:rsid w:val="00EB3B4F"/>
    <w:rsid w:val="00EB3FB9"/>
    <w:rsid w:val="00EB404F"/>
    <w:rsid w:val="00EB430F"/>
    <w:rsid w:val="00EB4422"/>
    <w:rsid w:val="00EB45D2"/>
    <w:rsid w:val="00EB47D6"/>
    <w:rsid w:val="00EB48D8"/>
    <w:rsid w:val="00EB4A66"/>
    <w:rsid w:val="00EB4BEE"/>
    <w:rsid w:val="00EB4D7E"/>
    <w:rsid w:val="00EB4F5E"/>
    <w:rsid w:val="00EB5004"/>
    <w:rsid w:val="00EB569D"/>
    <w:rsid w:val="00EB570C"/>
    <w:rsid w:val="00EB5762"/>
    <w:rsid w:val="00EB5F87"/>
    <w:rsid w:val="00EB63B0"/>
    <w:rsid w:val="00EB698E"/>
    <w:rsid w:val="00EB6A32"/>
    <w:rsid w:val="00EB6BCA"/>
    <w:rsid w:val="00EB6C7B"/>
    <w:rsid w:val="00EB6C7F"/>
    <w:rsid w:val="00EB6DC5"/>
    <w:rsid w:val="00EB6EC7"/>
    <w:rsid w:val="00EB7020"/>
    <w:rsid w:val="00EB70CB"/>
    <w:rsid w:val="00EB71EE"/>
    <w:rsid w:val="00EB727A"/>
    <w:rsid w:val="00EB74F0"/>
    <w:rsid w:val="00EB760B"/>
    <w:rsid w:val="00EB79E5"/>
    <w:rsid w:val="00EB7ABE"/>
    <w:rsid w:val="00EB7AE9"/>
    <w:rsid w:val="00EB7CBB"/>
    <w:rsid w:val="00EB7FED"/>
    <w:rsid w:val="00EC0232"/>
    <w:rsid w:val="00EC02EE"/>
    <w:rsid w:val="00EC0378"/>
    <w:rsid w:val="00EC03DE"/>
    <w:rsid w:val="00EC0498"/>
    <w:rsid w:val="00EC0644"/>
    <w:rsid w:val="00EC06E7"/>
    <w:rsid w:val="00EC0A9C"/>
    <w:rsid w:val="00EC0AD0"/>
    <w:rsid w:val="00EC0B55"/>
    <w:rsid w:val="00EC0B94"/>
    <w:rsid w:val="00EC0BE0"/>
    <w:rsid w:val="00EC0CC2"/>
    <w:rsid w:val="00EC0CE5"/>
    <w:rsid w:val="00EC0D19"/>
    <w:rsid w:val="00EC0D4D"/>
    <w:rsid w:val="00EC0F27"/>
    <w:rsid w:val="00EC10F8"/>
    <w:rsid w:val="00EC1438"/>
    <w:rsid w:val="00EC16AD"/>
    <w:rsid w:val="00EC178E"/>
    <w:rsid w:val="00EC1872"/>
    <w:rsid w:val="00EC1B71"/>
    <w:rsid w:val="00EC1CA2"/>
    <w:rsid w:val="00EC1FD2"/>
    <w:rsid w:val="00EC20ED"/>
    <w:rsid w:val="00EC23F6"/>
    <w:rsid w:val="00EC25C5"/>
    <w:rsid w:val="00EC2CAF"/>
    <w:rsid w:val="00EC2EFD"/>
    <w:rsid w:val="00EC3007"/>
    <w:rsid w:val="00EC3027"/>
    <w:rsid w:val="00EC307F"/>
    <w:rsid w:val="00EC34C3"/>
    <w:rsid w:val="00EC3653"/>
    <w:rsid w:val="00EC3823"/>
    <w:rsid w:val="00EC3B72"/>
    <w:rsid w:val="00EC3C2B"/>
    <w:rsid w:val="00EC3E9D"/>
    <w:rsid w:val="00EC4064"/>
    <w:rsid w:val="00EC41CB"/>
    <w:rsid w:val="00EC42EA"/>
    <w:rsid w:val="00EC4548"/>
    <w:rsid w:val="00EC4580"/>
    <w:rsid w:val="00EC4819"/>
    <w:rsid w:val="00EC4B52"/>
    <w:rsid w:val="00EC4B65"/>
    <w:rsid w:val="00EC52D6"/>
    <w:rsid w:val="00EC54D8"/>
    <w:rsid w:val="00EC56AA"/>
    <w:rsid w:val="00EC5715"/>
    <w:rsid w:val="00EC5741"/>
    <w:rsid w:val="00EC581A"/>
    <w:rsid w:val="00EC5B4E"/>
    <w:rsid w:val="00EC5B76"/>
    <w:rsid w:val="00EC5DEB"/>
    <w:rsid w:val="00EC5FFA"/>
    <w:rsid w:val="00EC6057"/>
    <w:rsid w:val="00EC6127"/>
    <w:rsid w:val="00EC6450"/>
    <w:rsid w:val="00EC64D8"/>
    <w:rsid w:val="00EC68F5"/>
    <w:rsid w:val="00EC6ACC"/>
    <w:rsid w:val="00EC6E3E"/>
    <w:rsid w:val="00EC6EFE"/>
    <w:rsid w:val="00EC70B9"/>
    <w:rsid w:val="00EC73C9"/>
    <w:rsid w:val="00EC7755"/>
    <w:rsid w:val="00EC791B"/>
    <w:rsid w:val="00EC7AE3"/>
    <w:rsid w:val="00EC7D3C"/>
    <w:rsid w:val="00EC7E08"/>
    <w:rsid w:val="00ED0551"/>
    <w:rsid w:val="00ED0617"/>
    <w:rsid w:val="00ED0686"/>
    <w:rsid w:val="00ED087B"/>
    <w:rsid w:val="00ED08C9"/>
    <w:rsid w:val="00ED08E5"/>
    <w:rsid w:val="00ED0A45"/>
    <w:rsid w:val="00ED0A60"/>
    <w:rsid w:val="00ED0B2B"/>
    <w:rsid w:val="00ED0DE2"/>
    <w:rsid w:val="00ED0F6E"/>
    <w:rsid w:val="00ED0FB5"/>
    <w:rsid w:val="00ED11F5"/>
    <w:rsid w:val="00ED1231"/>
    <w:rsid w:val="00ED13F7"/>
    <w:rsid w:val="00ED154A"/>
    <w:rsid w:val="00ED15E2"/>
    <w:rsid w:val="00ED18D9"/>
    <w:rsid w:val="00ED193C"/>
    <w:rsid w:val="00ED1D3E"/>
    <w:rsid w:val="00ED1DD9"/>
    <w:rsid w:val="00ED1E1A"/>
    <w:rsid w:val="00ED205C"/>
    <w:rsid w:val="00ED20B7"/>
    <w:rsid w:val="00ED224A"/>
    <w:rsid w:val="00ED2353"/>
    <w:rsid w:val="00ED2416"/>
    <w:rsid w:val="00ED2481"/>
    <w:rsid w:val="00ED263D"/>
    <w:rsid w:val="00ED27AA"/>
    <w:rsid w:val="00ED27DF"/>
    <w:rsid w:val="00ED2888"/>
    <w:rsid w:val="00ED2A8A"/>
    <w:rsid w:val="00ED2AFF"/>
    <w:rsid w:val="00ED2BEF"/>
    <w:rsid w:val="00ED2CF9"/>
    <w:rsid w:val="00ED2D53"/>
    <w:rsid w:val="00ED2FE7"/>
    <w:rsid w:val="00ED345E"/>
    <w:rsid w:val="00ED3601"/>
    <w:rsid w:val="00ED3635"/>
    <w:rsid w:val="00ED39E5"/>
    <w:rsid w:val="00ED3C30"/>
    <w:rsid w:val="00ED3E17"/>
    <w:rsid w:val="00ED3FFB"/>
    <w:rsid w:val="00ED4000"/>
    <w:rsid w:val="00ED4212"/>
    <w:rsid w:val="00ED429E"/>
    <w:rsid w:val="00ED4B20"/>
    <w:rsid w:val="00ED4B54"/>
    <w:rsid w:val="00ED4C04"/>
    <w:rsid w:val="00ED4E2F"/>
    <w:rsid w:val="00ED5232"/>
    <w:rsid w:val="00ED55EE"/>
    <w:rsid w:val="00ED59EB"/>
    <w:rsid w:val="00ED5CEB"/>
    <w:rsid w:val="00ED5EBF"/>
    <w:rsid w:val="00ED5F44"/>
    <w:rsid w:val="00ED60D3"/>
    <w:rsid w:val="00ED6374"/>
    <w:rsid w:val="00ED65E0"/>
    <w:rsid w:val="00ED6644"/>
    <w:rsid w:val="00ED6A2E"/>
    <w:rsid w:val="00ED6CCA"/>
    <w:rsid w:val="00ED6F30"/>
    <w:rsid w:val="00ED6FFD"/>
    <w:rsid w:val="00ED71A3"/>
    <w:rsid w:val="00ED72EE"/>
    <w:rsid w:val="00ED7A3E"/>
    <w:rsid w:val="00ED7A5F"/>
    <w:rsid w:val="00ED7BC1"/>
    <w:rsid w:val="00ED7CEF"/>
    <w:rsid w:val="00EE014C"/>
    <w:rsid w:val="00EE03E2"/>
    <w:rsid w:val="00EE03FA"/>
    <w:rsid w:val="00EE07F9"/>
    <w:rsid w:val="00EE0824"/>
    <w:rsid w:val="00EE09C3"/>
    <w:rsid w:val="00EE0FA8"/>
    <w:rsid w:val="00EE146C"/>
    <w:rsid w:val="00EE1659"/>
    <w:rsid w:val="00EE1709"/>
    <w:rsid w:val="00EE1852"/>
    <w:rsid w:val="00EE191A"/>
    <w:rsid w:val="00EE1997"/>
    <w:rsid w:val="00EE1B75"/>
    <w:rsid w:val="00EE2050"/>
    <w:rsid w:val="00EE20D1"/>
    <w:rsid w:val="00EE20DC"/>
    <w:rsid w:val="00EE216B"/>
    <w:rsid w:val="00EE23AD"/>
    <w:rsid w:val="00EE27BB"/>
    <w:rsid w:val="00EE2880"/>
    <w:rsid w:val="00EE2D2B"/>
    <w:rsid w:val="00EE2F9E"/>
    <w:rsid w:val="00EE2FEE"/>
    <w:rsid w:val="00EE33F8"/>
    <w:rsid w:val="00EE340F"/>
    <w:rsid w:val="00EE36E8"/>
    <w:rsid w:val="00EE39B2"/>
    <w:rsid w:val="00EE3FB7"/>
    <w:rsid w:val="00EE4273"/>
    <w:rsid w:val="00EE43C0"/>
    <w:rsid w:val="00EE45F1"/>
    <w:rsid w:val="00EE4CAC"/>
    <w:rsid w:val="00EE502A"/>
    <w:rsid w:val="00EE5626"/>
    <w:rsid w:val="00EE5662"/>
    <w:rsid w:val="00EE57B4"/>
    <w:rsid w:val="00EE5AA4"/>
    <w:rsid w:val="00EE5CEE"/>
    <w:rsid w:val="00EE5EF3"/>
    <w:rsid w:val="00EE5F58"/>
    <w:rsid w:val="00EE646E"/>
    <w:rsid w:val="00EE64D8"/>
    <w:rsid w:val="00EE6596"/>
    <w:rsid w:val="00EE6643"/>
    <w:rsid w:val="00EE666D"/>
    <w:rsid w:val="00EE6695"/>
    <w:rsid w:val="00EE6906"/>
    <w:rsid w:val="00EE6967"/>
    <w:rsid w:val="00EE6CDD"/>
    <w:rsid w:val="00EE6D3D"/>
    <w:rsid w:val="00EE7022"/>
    <w:rsid w:val="00EE7099"/>
    <w:rsid w:val="00EE7108"/>
    <w:rsid w:val="00EE71D1"/>
    <w:rsid w:val="00EE7219"/>
    <w:rsid w:val="00EE7677"/>
    <w:rsid w:val="00EE76FA"/>
    <w:rsid w:val="00EE79CE"/>
    <w:rsid w:val="00EE7ABF"/>
    <w:rsid w:val="00EE7D68"/>
    <w:rsid w:val="00EE7EEB"/>
    <w:rsid w:val="00EF00D0"/>
    <w:rsid w:val="00EF0122"/>
    <w:rsid w:val="00EF0129"/>
    <w:rsid w:val="00EF022C"/>
    <w:rsid w:val="00EF0521"/>
    <w:rsid w:val="00EF0798"/>
    <w:rsid w:val="00EF081B"/>
    <w:rsid w:val="00EF08BC"/>
    <w:rsid w:val="00EF09A9"/>
    <w:rsid w:val="00EF09E1"/>
    <w:rsid w:val="00EF0D8C"/>
    <w:rsid w:val="00EF0E08"/>
    <w:rsid w:val="00EF0EC1"/>
    <w:rsid w:val="00EF0EE1"/>
    <w:rsid w:val="00EF1101"/>
    <w:rsid w:val="00EF1192"/>
    <w:rsid w:val="00EF11B8"/>
    <w:rsid w:val="00EF14DB"/>
    <w:rsid w:val="00EF1C4B"/>
    <w:rsid w:val="00EF1D39"/>
    <w:rsid w:val="00EF206A"/>
    <w:rsid w:val="00EF246E"/>
    <w:rsid w:val="00EF24A0"/>
    <w:rsid w:val="00EF2512"/>
    <w:rsid w:val="00EF2537"/>
    <w:rsid w:val="00EF2555"/>
    <w:rsid w:val="00EF2598"/>
    <w:rsid w:val="00EF25F9"/>
    <w:rsid w:val="00EF2AD6"/>
    <w:rsid w:val="00EF2C69"/>
    <w:rsid w:val="00EF2E37"/>
    <w:rsid w:val="00EF32A8"/>
    <w:rsid w:val="00EF333B"/>
    <w:rsid w:val="00EF341B"/>
    <w:rsid w:val="00EF35CA"/>
    <w:rsid w:val="00EF35CE"/>
    <w:rsid w:val="00EF3874"/>
    <w:rsid w:val="00EF3B34"/>
    <w:rsid w:val="00EF3E06"/>
    <w:rsid w:val="00EF3EE3"/>
    <w:rsid w:val="00EF4120"/>
    <w:rsid w:val="00EF415C"/>
    <w:rsid w:val="00EF449F"/>
    <w:rsid w:val="00EF4A58"/>
    <w:rsid w:val="00EF4AF5"/>
    <w:rsid w:val="00EF4B14"/>
    <w:rsid w:val="00EF4BC9"/>
    <w:rsid w:val="00EF4C44"/>
    <w:rsid w:val="00EF4CC1"/>
    <w:rsid w:val="00EF4CFD"/>
    <w:rsid w:val="00EF4CFF"/>
    <w:rsid w:val="00EF4DE2"/>
    <w:rsid w:val="00EF4EB6"/>
    <w:rsid w:val="00EF51FA"/>
    <w:rsid w:val="00EF524D"/>
    <w:rsid w:val="00EF52D5"/>
    <w:rsid w:val="00EF5326"/>
    <w:rsid w:val="00EF549C"/>
    <w:rsid w:val="00EF5AA4"/>
    <w:rsid w:val="00EF5B76"/>
    <w:rsid w:val="00EF5D76"/>
    <w:rsid w:val="00EF60A5"/>
    <w:rsid w:val="00EF6310"/>
    <w:rsid w:val="00EF6584"/>
    <w:rsid w:val="00EF685F"/>
    <w:rsid w:val="00EF6B7B"/>
    <w:rsid w:val="00EF6D8C"/>
    <w:rsid w:val="00EF6E1F"/>
    <w:rsid w:val="00EF701C"/>
    <w:rsid w:val="00EF7055"/>
    <w:rsid w:val="00EF72B2"/>
    <w:rsid w:val="00EF77D1"/>
    <w:rsid w:val="00EF7A1A"/>
    <w:rsid w:val="00EF7D3E"/>
    <w:rsid w:val="00F00051"/>
    <w:rsid w:val="00F00488"/>
    <w:rsid w:val="00F00CA3"/>
    <w:rsid w:val="00F00DE9"/>
    <w:rsid w:val="00F010FF"/>
    <w:rsid w:val="00F01157"/>
    <w:rsid w:val="00F011D9"/>
    <w:rsid w:val="00F0128A"/>
    <w:rsid w:val="00F01517"/>
    <w:rsid w:val="00F0184E"/>
    <w:rsid w:val="00F0189A"/>
    <w:rsid w:val="00F01908"/>
    <w:rsid w:val="00F01966"/>
    <w:rsid w:val="00F019AA"/>
    <w:rsid w:val="00F01D81"/>
    <w:rsid w:val="00F01E1A"/>
    <w:rsid w:val="00F01F06"/>
    <w:rsid w:val="00F01F8D"/>
    <w:rsid w:val="00F0239F"/>
    <w:rsid w:val="00F0257C"/>
    <w:rsid w:val="00F02A1F"/>
    <w:rsid w:val="00F02A56"/>
    <w:rsid w:val="00F02B2B"/>
    <w:rsid w:val="00F02E77"/>
    <w:rsid w:val="00F0315F"/>
    <w:rsid w:val="00F0321C"/>
    <w:rsid w:val="00F032B5"/>
    <w:rsid w:val="00F0360C"/>
    <w:rsid w:val="00F038C3"/>
    <w:rsid w:val="00F03934"/>
    <w:rsid w:val="00F03A14"/>
    <w:rsid w:val="00F03A54"/>
    <w:rsid w:val="00F03ABA"/>
    <w:rsid w:val="00F03D6D"/>
    <w:rsid w:val="00F04118"/>
    <w:rsid w:val="00F0477F"/>
    <w:rsid w:val="00F04925"/>
    <w:rsid w:val="00F04B78"/>
    <w:rsid w:val="00F04D90"/>
    <w:rsid w:val="00F04EB9"/>
    <w:rsid w:val="00F052EF"/>
    <w:rsid w:val="00F05366"/>
    <w:rsid w:val="00F05791"/>
    <w:rsid w:val="00F05876"/>
    <w:rsid w:val="00F05938"/>
    <w:rsid w:val="00F05C14"/>
    <w:rsid w:val="00F05C9A"/>
    <w:rsid w:val="00F0629D"/>
    <w:rsid w:val="00F06462"/>
    <w:rsid w:val="00F066D5"/>
    <w:rsid w:val="00F06976"/>
    <w:rsid w:val="00F06BAA"/>
    <w:rsid w:val="00F06C14"/>
    <w:rsid w:val="00F06D61"/>
    <w:rsid w:val="00F06FE8"/>
    <w:rsid w:val="00F070A5"/>
    <w:rsid w:val="00F071AA"/>
    <w:rsid w:val="00F071EF"/>
    <w:rsid w:val="00F07224"/>
    <w:rsid w:val="00F073EF"/>
    <w:rsid w:val="00F075D8"/>
    <w:rsid w:val="00F07757"/>
    <w:rsid w:val="00F07876"/>
    <w:rsid w:val="00F0795E"/>
    <w:rsid w:val="00F07C30"/>
    <w:rsid w:val="00F07D88"/>
    <w:rsid w:val="00F07D8C"/>
    <w:rsid w:val="00F105A6"/>
    <w:rsid w:val="00F105DF"/>
    <w:rsid w:val="00F1068B"/>
    <w:rsid w:val="00F10B42"/>
    <w:rsid w:val="00F10BCD"/>
    <w:rsid w:val="00F11147"/>
    <w:rsid w:val="00F111FD"/>
    <w:rsid w:val="00F113AD"/>
    <w:rsid w:val="00F114DE"/>
    <w:rsid w:val="00F12877"/>
    <w:rsid w:val="00F128B5"/>
    <w:rsid w:val="00F12A20"/>
    <w:rsid w:val="00F12BBD"/>
    <w:rsid w:val="00F12BD9"/>
    <w:rsid w:val="00F12BEE"/>
    <w:rsid w:val="00F12D3C"/>
    <w:rsid w:val="00F12D85"/>
    <w:rsid w:val="00F12DF7"/>
    <w:rsid w:val="00F12E6E"/>
    <w:rsid w:val="00F1304F"/>
    <w:rsid w:val="00F13120"/>
    <w:rsid w:val="00F1320A"/>
    <w:rsid w:val="00F133DA"/>
    <w:rsid w:val="00F1340A"/>
    <w:rsid w:val="00F1343A"/>
    <w:rsid w:val="00F13624"/>
    <w:rsid w:val="00F137E3"/>
    <w:rsid w:val="00F13848"/>
    <w:rsid w:val="00F13860"/>
    <w:rsid w:val="00F138AB"/>
    <w:rsid w:val="00F139BF"/>
    <w:rsid w:val="00F13D40"/>
    <w:rsid w:val="00F13FA7"/>
    <w:rsid w:val="00F141BA"/>
    <w:rsid w:val="00F1424B"/>
    <w:rsid w:val="00F144D9"/>
    <w:rsid w:val="00F14869"/>
    <w:rsid w:val="00F14A3A"/>
    <w:rsid w:val="00F14B80"/>
    <w:rsid w:val="00F14C14"/>
    <w:rsid w:val="00F14ED4"/>
    <w:rsid w:val="00F152B3"/>
    <w:rsid w:val="00F1558B"/>
    <w:rsid w:val="00F157F5"/>
    <w:rsid w:val="00F157FE"/>
    <w:rsid w:val="00F158DE"/>
    <w:rsid w:val="00F15A85"/>
    <w:rsid w:val="00F15B87"/>
    <w:rsid w:val="00F15BA4"/>
    <w:rsid w:val="00F15D09"/>
    <w:rsid w:val="00F16095"/>
    <w:rsid w:val="00F162F9"/>
    <w:rsid w:val="00F16492"/>
    <w:rsid w:val="00F16963"/>
    <w:rsid w:val="00F16BFB"/>
    <w:rsid w:val="00F16DF9"/>
    <w:rsid w:val="00F172BB"/>
    <w:rsid w:val="00F172C6"/>
    <w:rsid w:val="00F1743A"/>
    <w:rsid w:val="00F17564"/>
    <w:rsid w:val="00F20015"/>
    <w:rsid w:val="00F20154"/>
    <w:rsid w:val="00F20729"/>
    <w:rsid w:val="00F20DAC"/>
    <w:rsid w:val="00F20E35"/>
    <w:rsid w:val="00F21049"/>
    <w:rsid w:val="00F211BE"/>
    <w:rsid w:val="00F212D9"/>
    <w:rsid w:val="00F2144F"/>
    <w:rsid w:val="00F21535"/>
    <w:rsid w:val="00F216A7"/>
    <w:rsid w:val="00F219B2"/>
    <w:rsid w:val="00F21B20"/>
    <w:rsid w:val="00F222D1"/>
    <w:rsid w:val="00F22366"/>
    <w:rsid w:val="00F223AD"/>
    <w:rsid w:val="00F2243E"/>
    <w:rsid w:val="00F22D1B"/>
    <w:rsid w:val="00F22FDD"/>
    <w:rsid w:val="00F22FEC"/>
    <w:rsid w:val="00F23100"/>
    <w:rsid w:val="00F232B4"/>
    <w:rsid w:val="00F232DA"/>
    <w:rsid w:val="00F23672"/>
    <w:rsid w:val="00F2380F"/>
    <w:rsid w:val="00F23845"/>
    <w:rsid w:val="00F23984"/>
    <w:rsid w:val="00F23D04"/>
    <w:rsid w:val="00F23F5D"/>
    <w:rsid w:val="00F2416E"/>
    <w:rsid w:val="00F242BF"/>
    <w:rsid w:val="00F24369"/>
    <w:rsid w:val="00F243FA"/>
    <w:rsid w:val="00F24928"/>
    <w:rsid w:val="00F24AF3"/>
    <w:rsid w:val="00F24D51"/>
    <w:rsid w:val="00F24F11"/>
    <w:rsid w:val="00F2506F"/>
    <w:rsid w:val="00F2546B"/>
    <w:rsid w:val="00F2570C"/>
    <w:rsid w:val="00F25941"/>
    <w:rsid w:val="00F25A38"/>
    <w:rsid w:val="00F25C9F"/>
    <w:rsid w:val="00F25E87"/>
    <w:rsid w:val="00F260A7"/>
    <w:rsid w:val="00F26166"/>
    <w:rsid w:val="00F264C8"/>
    <w:rsid w:val="00F26546"/>
    <w:rsid w:val="00F26759"/>
    <w:rsid w:val="00F267E5"/>
    <w:rsid w:val="00F26A10"/>
    <w:rsid w:val="00F26A2E"/>
    <w:rsid w:val="00F26C8A"/>
    <w:rsid w:val="00F26DBD"/>
    <w:rsid w:val="00F26DC2"/>
    <w:rsid w:val="00F26DF6"/>
    <w:rsid w:val="00F26FB5"/>
    <w:rsid w:val="00F27232"/>
    <w:rsid w:val="00F273DB"/>
    <w:rsid w:val="00F2748C"/>
    <w:rsid w:val="00F2761C"/>
    <w:rsid w:val="00F2767E"/>
    <w:rsid w:val="00F27726"/>
    <w:rsid w:val="00F27A7E"/>
    <w:rsid w:val="00F27E31"/>
    <w:rsid w:val="00F27E48"/>
    <w:rsid w:val="00F27E70"/>
    <w:rsid w:val="00F27E81"/>
    <w:rsid w:val="00F27E9C"/>
    <w:rsid w:val="00F27EE0"/>
    <w:rsid w:val="00F27EE3"/>
    <w:rsid w:val="00F27EF5"/>
    <w:rsid w:val="00F27F21"/>
    <w:rsid w:val="00F301E0"/>
    <w:rsid w:val="00F30366"/>
    <w:rsid w:val="00F303FE"/>
    <w:rsid w:val="00F30516"/>
    <w:rsid w:val="00F305D7"/>
    <w:rsid w:val="00F30621"/>
    <w:rsid w:val="00F3088A"/>
    <w:rsid w:val="00F3116C"/>
    <w:rsid w:val="00F31175"/>
    <w:rsid w:val="00F312A6"/>
    <w:rsid w:val="00F31413"/>
    <w:rsid w:val="00F31B80"/>
    <w:rsid w:val="00F31D4C"/>
    <w:rsid w:val="00F31E16"/>
    <w:rsid w:val="00F31FAD"/>
    <w:rsid w:val="00F31FEC"/>
    <w:rsid w:val="00F320B6"/>
    <w:rsid w:val="00F32280"/>
    <w:rsid w:val="00F3245D"/>
    <w:rsid w:val="00F325B3"/>
    <w:rsid w:val="00F327BC"/>
    <w:rsid w:val="00F329BA"/>
    <w:rsid w:val="00F32A04"/>
    <w:rsid w:val="00F3305B"/>
    <w:rsid w:val="00F33174"/>
    <w:rsid w:val="00F3322B"/>
    <w:rsid w:val="00F335A0"/>
    <w:rsid w:val="00F33804"/>
    <w:rsid w:val="00F33B2C"/>
    <w:rsid w:val="00F33B46"/>
    <w:rsid w:val="00F33DF6"/>
    <w:rsid w:val="00F33E30"/>
    <w:rsid w:val="00F33FB4"/>
    <w:rsid w:val="00F34436"/>
    <w:rsid w:val="00F3462B"/>
    <w:rsid w:val="00F3465B"/>
    <w:rsid w:val="00F346EE"/>
    <w:rsid w:val="00F34709"/>
    <w:rsid w:val="00F347EB"/>
    <w:rsid w:val="00F348BD"/>
    <w:rsid w:val="00F3496E"/>
    <w:rsid w:val="00F34A75"/>
    <w:rsid w:val="00F34B3B"/>
    <w:rsid w:val="00F34E3F"/>
    <w:rsid w:val="00F34FD1"/>
    <w:rsid w:val="00F35013"/>
    <w:rsid w:val="00F35282"/>
    <w:rsid w:val="00F35380"/>
    <w:rsid w:val="00F353B2"/>
    <w:rsid w:val="00F35AB8"/>
    <w:rsid w:val="00F35B7E"/>
    <w:rsid w:val="00F36037"/>
    <w:rsid w:val="00F3641B"/>
    <w:rsid w:val="00F3643F"/>
    <w:rsid w:val="00F364B4"/>
    <w:rsid w:val="00F3650E"/>
    <w:rsid w:val="00F3661F"/>
    <w:rsid w:val="00F3676E"/>
    <w:rsid w:val="00F3686E"/>
    <w:rsid w:val="00F368B8"/>
    <w:rsid w:val="00F36AC4"/>
    <w:rsid w:val="00F36CC4"/>
    <w:rsid w:val="00F36D51"/>
    <w:rsid w:val="00F37503"/>
    <w:rsid w:val="00F37522"/>
    <w:rsid w:val="00F37544"/>
    <w:rsid w:val="00F37662"/>
    <w:rsid w:val="00F37CFC"/>
    <w:rsid w:val="00F37EF4"/>
    <w:rsid w:val="00F37FFA"/>
    <w:rsid w:val="00F40123"/>
    <w:rsid w:val="00F4040E"/>
    <w:rsid w:val="00F404C7"/>
    <w:rsid w:val="00F407F1"/>
    <w:rsid w:val="00F409ED"/>
    <w:rsid w:val="00F40C7E"/>
    <w:rsid w:val="00F40E0D"/>
    <w:rsid w:val="00F40F48"/>
    <w:rsid w:val="00F40FC9"/>
    <w:rsid w:val="00F4100A"/>
    <w:rsid w:val="00F4134D"/>
    <w:rsid w:val="00F413E5"/>
    <w:rsid w:val="00F41502"/>
    <w:rsid w:val="00F4157B"/>
    <w:rsid w:val="00F4168C"/>
    <w:rsid w:val="00F41777"/>
    <w:rsid w:val="00F41880"/>
    <w:rsid w:val="00F41978"/>
    <w:rsid w:val="00F419C3"/>
    <w:rsid w:val="00F41B01"/>
    <w:rsid w:val="00F41D5B"/>
    <w:rsid w:val="00F422F2"/>
    <w:rsid w:val="00F42453"/>
    <w:rsid w:val="00F424AC"/>
    <w:rsid w:val="00F424BC"/>
    <w:rsid w:val="00F426B8"/>
    <w:rsid w:val="00F426C2"/>
    <w:rsid w:val="00F4281E"/>
    <w:rsid w:val="00F42AF3"/>
    <w:rsid w:val="00F42B98"/>
    <w:rsid w:val="00F42C8E"/>
    <w:rsid w:val="00F43127"/>
    <w:rsid w:val="00F43223"/>
    <w:rsid w:val="00F432FD"/>
    <w:rsid w:val="00F43957"/>
    <w:rsid w:val="00F43A75"/>
    <w:rsid w:val="00F44015"/>
    <w:rsid w:val="00F4449D"/>
    <w:rsid w:val="00F44539"/>
    <w:rsid w:val="00F4458E"/>
    <w:rsid w:val="00F445A4"/>
    <w:rsid w:val="00F445AA"/>
    <w:rsid w:val="00F44811"/>
    <w:rsid w:val="00F4484D"/>
    <w:rsid w:val="00F44950"/>
    <w:rsid w:val="00F44D14"/>
    <w:rsid w:val="00F44D1D"/>
    <w:rsid w:val="00F44F90"/>
    <w:rsid w:val="00F4548F"/>
    <w:rsid w:val="00F454A2"/>
    <w:rsid w:val="00F454BA"/>
    <w:rsid w:val="00F45580"/>
    <w:rsid w:val="00F45764"/>
    <w:rsid w:val="00F45B64"/>
    <w:rsid w:val="00F45DA6"/>
    <w:rsid w:val="00F4643D"/>
    <w:rsid w:val="00F46533"/>
    <w:rsid w:val="00F465AA"/>
    <w:rsid w:val="00F468F3"/>
    <w:rsid w:val="00F46A0C"/>
    <w:rsid w:val="00F46A54"/>
    <w:rsid w:val="00F46AB4"/>
    <w:rsid w:val="00F46B7B"/>
    <w:rsid w:val="00F46D25"/>
    <w:rsid w:val="00F46E37"/>
    <w:rsid w:val="00F46F71"/>
    <w:rsid w:val="00F4726F"/>
    <w:rsid w:val="00F47406"/>
    <w:rsid w:val="00F4741F"/>
    <w:rsid w:val="00F47487"/>
    <w:rsid w:val="00F4755B"/>
    <w:rsid w:val="00F47AD3"/>
    <w:rsid w:val="00F47ADA"/>
    <w:rsid w:val="00F47C2B"/>
    <w:rsid w:val="00F47CC9"/>
    <w:rsid w:val="00F47F1A"/>
    <w:rsid w:val="00F500D4"/>
    <w:rsid w:val="00F50115"/>
    <w:rsid w:val="00F501DF"/>
    <w:rsid w:val="00F502F4"/>
    <w:rsid w:val="00F5030D"/>
    <w:rsid w:val="00F507E9"/>
    <w:rsid w:val="00F50923"/>
    <w:rsid w:val="00F50958"/>
    <w:rsid w:val="00F50A81"/>
    <w:rsid w:val="00F50F29"/>
    <w:rsid w:val="00F50F7A"/>
    <w:rsid w:val="00F511B7"/>
    <w:rsid w:val="00F51296"/>
    <w:rsid w:val="00F513BF"/>
    <w:rsid w:val="00F5176C"/>
    <w:rsid w:val="00F519F0"/>
    <w:rsid w:val="00F519F4"/>
    <w:rsid w:val="00F51AC9"/>
    <w:rsid w:val="00F51DB1"/>
    <w:rsid w:val="00F52125"/>
    <w:rsid w:val="00F52248"/>
    <w:rsid w:val="00F522F8"/>
    <w:rsid w:val="00F5258D"/>
    <w:rsid w:val="00F5276F"/>
    <w:rsid w:val="00F52C06"/>
    <w:rsid w:val="00F52DFA"/>
    <w:rsid w:val="00F52E96"/>
    <w:rsid w:val="00F52EDD"/>
    <w:rsid w:val="00F52FD7"/>
    <w:rsid w:val="00F53630"/>
    <w:rsid w:val="00F5397D"/>
    <w:rsid w:val="00F53C69"/>
    <w:rsid w:val="00F53D1E"/>
    <w:rsid w:val="00F53DB8"/>
    <w:rsid w:val="00F53E95"/>
    <w:rsid w:val="00F5409C"/>
    <w:rsid w:val="00F54184"/>
    <w:rsid w:val="00F541A2"/>
    <w:rsid w:val="00F541DD"/>
    <w:rsid w:val="00F5446D"/>
    <w:rsid w:val="00F545EA"/>
    <w:rsid w:val="00F54BFB"/>
    <w:rsid w:val="00F54CCE"/>
    <w:rsid w:val="00F54E46"/>
    <w:rsid w:val="00F54F28"/>
    <w:rsid w:val="00F550AB"/>
    <w:rsid w:val="00F55246"/>
    <w:rsid w:val="00F5543B"/>
    <w:rsid w:val="00F555A7"/>
    <w:rsid w:val="00F55640"/>
    <w:rsid w:val="00F55845"/>
    <w:rsid w:val="00F558CE"/>
    <w:rsid w:val="00F55989"/>
    <w:rsid w:val="00F55B8B"/>
    <w:rsid w:val="00F55BCC"/>
    <w:rsid w:val="00F55ECB"/>
    <w:rsid w:val="00F55EEB"/>
    <w:rsid w:val="00F55FEA"/>
    <w:rsid w:val="00F561D4"/>
    <w:rsid w:val="00F56230"/>
    <w:rsid w:val="00F5634D"/>
    <w:rsid w:val="00F5636F"/>
    <w:rsid w:val="00F5638D"/>
    <w:rsid w:val="00F565B4"/>
    <w:rsid w:val="00F56694"/>
    <w:rsid w:val="00F566DD"/>
    <w:rsid w:val="00F568F3"/>
    <w:rsid w:val="00F56B18"/>
    <w:rsid w:val="00F56DBA"/>
    <w:rsid w:val="00F57089"/>
    <w:rsid w:val="00F573E8"/>
    <w:rsid w:val="00F574FB"/>
    <w:rsid w:val="00F57525"/>
    <w:rsid w:val="00F576A5"/>
    <w:rsid w:val="00F5775B"/>
    <w:rsid w:val="00F57906"/>
    <w:rsid w:val="00F579C5"/>
    <w:rsid w:val="00F57A67"/>
    <w:rsid w:val="00F57AAA"/>
    <w:rsid w:val="00F57B13"/>
    <w:rsid w:val="00F60088"/>
    <w:rsid w:val="00F60469"/>
    <w:rsid w:val="00F606EB"/>
    <w:rsid w:val="00F60BE9"/>
    <w:rsid w:val="00F60BEE"/>
    <w:rsid w:val="00F60E46"/>
    <w:rsid w:val="00F6110B"/>
    <w:rsid w:val="00F61208"/>
    <w:rsid w:val="00F61297"/>
    <w:rsid w:val="00F6143F"/>
    <w:rsid w:val="00F6158F"/>
    <w:rsid w:val="00F6175E"/>
    <w:rsid w:val="00F6176F"/>
    <w:rsid w:val="00F61812"/>
    <w:rsid w:val="00F61A54"/>
    <w:rsid w:val="00F61F7C"/>
    <w:rsid w:val="00F62627"/>
    <w:rsid w:val="00F62B9D"/>
    <w:rsid w:val="00F62BBA"/>
    <w:rsid w:val="00F62D05"/>
    <w:rsid w:val="00F62D0D"/>
    <w:rsid w:val="00F62DBF"/>
    <w:rsid w:val="00F62E26"/>
    <w:rsid w:val="00F62E47"/>
    <w:rsid w:val="00F62F59"/>
    <w:rsid w:val="00F630CD"/>
    <w:rsid w:val="00F630D8"/>
    <w:rsid w:val="00F631BF"/>
    <w:rsid w:val="00F63246"/>
    <w:rsid w:val="00F633EE"/>
    <w:rsid w:val="00F6354D"/>
    <w:rsid w:val="00F639F8"/>
    <w:rsid w:val="00F63D31"/>
    <w:rsid w:val="00F63DC1"/>
    <w:rsid w:val="00F63DE5"/>
    <w:rsid w:val="00F63F6B"/>
    <w:rsid w:val="00F63FDE"/>
    <w:rsid w:val="00F640F9"/>
    <w:rsid w:val="00F6426F"/>
    <w:rsid w:val="00F6448B"/>
    <w:rsid w:val="00F6468A"/>
    <w:rsid w:val="00F647A3"/>
    <w:rsid w:val="00F6490B"/>
    <w:rsid w:val="00F64BB1"/>
    <w:rsid w:val="00F64C07"/>
    <w:rsid w:val="00F64F6C"/>
    <w:rsid w:val="00F653BD"/>
    <w:rsid w:val="00F653C9"/>
    <w:rsid w:val="00F6564A"/>
    <w:rsid w:val="00F6569C"/>
    <w:rsid w:val="00F6569E"/>
    <w:rsid w:val="00F658B5"/>
    <w:rsid w:val="00F658D0"/>
    <w:rsid w:val="00F65934"/>
    <w:rsid w:val="00F65973"/>
    <w:rsid w:val="00F65BEF"/>
    <w:rsid w:val="00F65F43"/>
    <w:rsid w:val="00F6609E"/>
    <w:rsid w:val="00F6652F"/>
    <w:rsid w:val="00F667E0"/>
    <w:rsid w:val="00F667F5"/>
    <w:rsid w:val="00F66E28"/>
    <w:rsid w:val="00F66ED9"/>
    <w:rsid w:val="00F6700A"/>
    <w:rsid w:val="00F67193"/>
    <w:rsid w:val="00F67344"/>
    <w:rsid w:val="00F673DD"/>
    <w:rsid w:val="00F67426"/>
    <w:rsid w:val="00F675AA"/>
    <w:rsid w:val="00F67736"/>
    <w:rsid w:val="00F677B4"/>
    <w:rsid w:val="00F677EE"/>
    <w:rsid w:val="00F6784B"/>
    <w:rsid w:val="00F6785E"/>
    <w:rsid w:val="00F67883"/>
    <w:rsid w:val="00F678A8"/>
    <w:rsid w:val="00F67B8B"/>
    <w:rsid w:val="00F67C52"/>
    <w:rsid w:val="00F67CD3"/>
    <w:rsid w:val="00F67EF2"/>
    <w:rsid w:val="00F67EFE"/>
    <w:rsid w:val="00F67F07"/>
    <w:rsid w:val="00F700AE"/>
    <w:rsid w:val="00F704B4"/>
    <w:rsid w:val="00F707DB"/>
    <w:rsid w:val="00F707E8"/>
    <w:rsid w:val="00F70889"/>
    <w:rsid w:val="00F70966"/>
    <w:rsid w:val="00F70A54"/>
    <w:rsid w:val="00F70AD7"/>
    <w:rsid w:val="00F70BD9"/>
    <w:rsid w:val="00F70C2D"/>
    <w:rsid w:val="00F70DA4"/>
    <w:rsid w:val="00F70E6E"/>
    <w:rsid w:val="00F70EF0"/>
    <w:rsid w:val="00F70FAA"/>
    <w:rsid w:val="00F715CB"/>
    <w:rsid w:val="00F719C4"/>
    <w:rsid w:val="00F71A9C"/>
    <w:rsid w:val="00F71AAB"/>
    <w:rsid w:val="00F71B73"/>
    <w:rsid w:val="00F71BB8"/>
    <w:rsid w:val="00F71C43"/>
    <w:rsid w:val="00F720D2"/>
    <w:rsid w:val="00F723EB"/>
    <w:rsid w:val="00F72457"/>
    <w:rsid w:val="00F7254D"/>
    <w:rsid w:val="00F7266A"/>
    <w:rsid w:val="00F72A29"/>
    <w:rsid w:val="00F72B19"/>
    <w:rsid w:val="00F72B88"/>
    <w:rsid w:val="00F72D1B"/>
    <w:rsid w:val="00F731E8"/>
    <w:rsid w:val="00F73302"/>
    <w:rsid w:val="00F73487"/>
    <w:rsid w:val="00F73713"/>
    <w:rsid w:val="00F73A7C"/>
    <w:rsid w:val="00F73BED"/>
    <w:rsid w:val="00F73D42"/>
    <w:rsid w:val="00F73D6C"/>
    <w:rsid w:val="00F73F67"/>
    <w:rsid w:val="00F740FE"/>
    <w:rsid w:val="00F74179"/>
    <w:rsid w:val="00F7422F"/>
    <w:rsid w:val="00F7429A"/>
    <w:rsid w:val="00F74399"/>
    <w:rsid w:val="00F743A2"/>
    <w:rsid w:val="00F7457C"/>
    <w:rsid w:val="00F7469B"/>
    <w:rsid w:val="00F747E3"/>
    <w:rsid w:val="00F74823"/>
    <w:rsid w:val="00F7490A"/>
    <w:rsid w:val="00F74AF7"/>
    <w:rsid w:val="00F74B23"/>
    <w:rsid w:val="00F74C36"/>
    <w:rsid w:val="00F750C3"/>
    <w:rsid w:val="00F752EC"/>
    <w:rsid w:val="00F7533C"/>
    <w:rsid w:val="00F757FD"/>
    <w:rsid w:val="00F75A48"/>
    <w:rsid w:val="00F75B24"/>
    <w:rsid w:val="00F75C37"/>
    <w:rsid w:val="00F75D1B"/>
    <w:rsid w:val="00F75D2B"/>
    <w:rsid w:val="00F75E09"/>
    <w:rsid w:val="00F75E1F"/>
    <w:rsid w:val="00F75EBD"/>
    <w:rsid w:val="00F76098"/>
    <w:rsid w:val="00F76255"/>
    <w:rsid w:val="00F766E4"/>
    <w:rsid w:val="00F76820"/>
    <w:rsid w:val="00F76BE6"/>
    <w:rsid w:val="00F76E44"/>
    <w:rsid w:val="00F76E69"/>
    <w:rsid w:val="00F76EBC"/>
    <w:rsid w:val="00F76FEC"/>
    <w:rsid w:val="00F77064"/>
    <w:rsid w:val="00F7721D"/>
    <w:rsid w:val="00F772CD"/>
    <w:rsid w:val="00F7757D"/>
    <w:rsid w:val="00F775AE"/>
    <w:rsid w:val="00F77665"/>
    <w:rsid w:val="00F776B7"/>
    <w:rsid w:val="00F77900"/>
    <w:rsid w:val="00F7794B"/>
    <w:rsid w:val="00F77E9E"/>
    <w:rsid w:val="00F8006A"/>
    <w:rsid w:val="00F80334"/>
    <w:rsid w:val="00F80755"/>
    <w:rsid w:val="00F80898"/>
    <w:rsid w:val="00F8098C"/>
    <w:rsid w:val="00F809F4"/>
    <w:rsid w:val="00F80A3E"/>
    <w:rsid w:val="00F80B32"/>
    <w:rsid w:val="00F80F98"/>
    <w:rsid w:val="00F81640"/>
    <w:rsid w:val="00F81747"/>
    <w:rsid w:val="00F81BAD"/>
    <w:rsid w:val="00F81D9C"/>
    <w:rsid w:val="00F81F3D"/>
    <w:rsid w:val="00F8250B"/>
    <w:rsid w:val="00F828DA"/>
    <w:rsid w:val="00F82DB8"/>
    <w:rsid w:val="00F82EDB"/>
    <w:rsid w:val="00F82F28"/>
    <w:rsid w:val="00F82F80"/>
    <w:rsid w:val="00F83310"/>
    <w:rsid w:val="00F8346A"/>
    <w:rsid w:val="00F8398F"/>
    <w:rsid w:val="00F83BCD"/>
    <w:rsid w:val="00F83F36"/>
    <w:rsid w:val="00F842E4"/>
    <w:rsid w:val="00F845A0"/>
    <w:rsid w:val="00F845D2"/>
    <w:rsid w:val="00F846C4"/>
    <w:rsid w:val="00F84C93"/>
    <w:rsid w:val="00F84F10"/>
    <w:rsid w:val="00F84F38"/>
    <w:rsid w:val="00F85595"/>
    <w:rsid w:val="00F85B11"/>
    <w:rsid w:val="00F85C0C"/>
    <w:rsid w:val="00F85CCB"/>
    <w:rsid w:val="00F85DAC"/>
    <w:rsid w:val="00F85F37"/>
    <w:rsid w:val="00F861FB"/>
    <w:rsid w:val="00F863EA"/>
    <w:rsid w:val="00F863F2"/>
    <w:rsid w:val="00F8656C"/>
    <w:rsid w:val="00F865FE"/>
    <w:rsid w:val="00F866E1"/>
    <w:rsid w:val="00F86D64"/>
    <w:rsid w:val="00F86F35"/>
    <w:rsid w:val="00F871AC"/>
    <w:rsid w:val="00F87433"/>
    <w:rsid w:val="00F875EF"/>
    <w:rsid w:val="00F87798"/>
    <w:rsid w:val="00F87818"/>
    <w:rsid w:val="00F87A04"/>
    <w:rsid w:val="00F87A1C"/>
    <w:rsid w:val="00F87B7D"/>
    <w:rsid w:val="00F87D04"/>
    <w:rsid w:val="00F87EA9"/>
    <w:rsid w:val="00F87F4D"/>
    <w:rsid w:val="00F90128"/>
    <w:rsid w:val="00F90747"/>
    <w:rsid w:val="00F90A5C"/>
    <w:rsid w:val="00F90A8B"/>
    <w:rsid w:val="00F90E15"/>
    <w:rsid w:val="00F90EA9"/>
    <w:rsid w:val="00F90F4F"/>
    <w:rsid w:val="00F90FFA"/>
    <w:rsid w:val="00F910FF"/>
    <w:rsid w:val="00F91CEA"/>
    <w:rsid w:val="00F92280"/>
    <w:rsid w:val="00F9248A"/>
    <w:rsid w:val="00F9248E"/>
    <w:rsid w:val="00F924E3"/>
    <w:rsid w:val="00F9250D"/>
    <w:rsid w:val="00F92669"/>
    <w:rsid w:val="00F92ABD"/>
    <w:rsid w:val="00F92C3C"/>
    <w:rsid w:val="00F92C97"/>
    <w:rsid w:val="00F92F4A"/>
    <w:rsid w:val="00F93646"/>
    <w:rsid w:val="00F936F8"/>
    <w:rsid w:val="00F939E9"/>
    <w:rsid w:val="00F93CAB"/>
    <w:rsid w:val="00F93CB6"/>
    <w:rsid w:val="00F93CEE"/>
    <w:rsid w:val="00F940A9"/>
    <w:rsid w:val="00F94598"/>
    <w:rsid w:val="00F946FF"/>
    <w:rsid w:val="00F9475A"/>
    <w:rsid w:val="00F9484E"/>
    <w:rsid w:val="00F94BC6"/>
    <w:rsid w:val="00F94C72"/>
    <w:rsid w:val="00F94FDA"/>
    <w:rsid w:val="00F95039"/>
    <w:rsid w:val="00F95255"/>
    <w:rsid w:val="00F9531B"/>
    <w:rsid w:val="00F9532B"/>
    <w:rsid w:val="00F953A4"/>
    <w:rsid w:val="00F95475"/>
    <w:rsid w:val="00F9556A"/>
    <w:rsid w:val="00F9564C"/>
    <w:rsid w:val="00F95813"/>
    <w:rsid w:val="00F95913"/>
    <w:rsid w:val="00F959A9"/>
    <w:rsid w:val="00F95AA9"/>
    <w:rsid w:val="00F95B53"/>
    <w:rsid w:val="00F95BDF"/>
    <w:rsid w:val="00F95E5E"/>
    <w:rsid w:val="00F95E9D"/>
    <w:rsid w:val="00F96136"/>
    <w:rsid w:val="00F96532"/>
    <w:rsid w:val="00F96621"/>
    <w:rsid w:val="00F96859"/>
    <w:rsid w:val="00F969FB"/>
    <w:rsid w:val="00F96C79"/>
    <w:rsid w:val="00F96CBC"/>
    <w:rsid w:val="00F96D41"/>
    <w:rsid w:val="00F97006"/>
    <w:rsid w:val="00F9712A"/>
    <w:rsid w:val="00F97328"/>
    <w:rsid w:val="00F97388"/>
    <w:rsid w:val="00F9764A"/>
    <w:rsid w:val="00F976FE"/>
    <w:rsid w:val="00F97A7F"/>
    <w:rsid w:val="00F97BF7"/>
    <w:rsid w:val="00F97C3D"/>
    <w:rsid w:val="00FA00A9"/>
    <w:rsid w:val="00FA01B1"/>
    <w:rsid w:val="00FA01F6"/>
    <w:rsid w:val="00FA027D"/>
    <w:rsid w:val="00FA03F7"/>
    <w:rsid w:val="00FA0421"/>
    <w:rsid w:val="00FA0449"/>
    <w:rsid w:val="00FA0580"/>
    <w:rsid w:val="00FA05FD"/>
    <w:rsid w:val="00FA0649"/>
    <w:rsid w:val="00FA0A13"/>
    <w:rsid w:val="00FA0ABC"/>
    <w:rsid w:val="00FA0B37"/>
    <w:rsid w:val="00FA0D2F"/>
    <w:rsid w:val="00FA0FCD"/>
    <w:rsid w:val="00FA1278"/>
    <w:rsid w:val="00FA1308"/>
    <w:rsid w:val="00FA143C"/>
    <w:rsid w:val="00FA1643"/>
    <w:rsid w:val="00FA1774"/>
    <w:rsid w:val="00FA17BE"/>
    <w:rsid w:val="00FA197E"/>
    <w:rsid w:val="00FA1AA8"/>
    <w:rsid w:val="00FA23E5"/>
    <w:rsid w:val="00FA269C"/>
    <w:rsid w:val="00FA2824"/>
    <w:rsid w:val="00FA299B"/>
    <w:rsid w:val="00FA2B56"/>
    <w:rsid w:val="00FA3136"/>
    <w:rsid w:val="00FA31DD"/>
    <w:rsid w:val="00FA3730"/>
    <w:rsid w:val="00FA3817"/>
    <w:rsid w:val="00FA3953"/>
    <w:rsid w:val="00FA3AEE"/>
    <w:rsid w:val="00FA3B56"/>
    <w:rsid w:val="00FA3EEE"/>
    <w:rsid w:val="00FA41D9"/>
    <w:rsid w:val="00FA42E8"/>
    <w:rsid w:val="00FA4486"/>
    <w:rsid w:val="00FA454F"/>
    <w:rsid w:val="00FA465C"/>
    <w:rsid w:val="00FA466D"/>
    <w:rsid w:val="00FA47CB"/>
    <w:rsid w:val="00FA4860"/>
    <w:rsid w:val="00FA4B23"/>
    <w:rsid w:val="00FA4B36"/>
    <w:rsid w:val="00FA4B5E"/>
    <w:rsid w:val="00FA4DD9"/>
    <w:rsid w:val="00FA4DEB"/>
    <w:rsid w:val="00FA5059"/>
    <w:rsid w:val="00FA51AB"/>
    <w:rsid w:val="00FA52D0"/>
    <w:rsid w:val="00FA553B"/>
    <w:rsid w:val="00FA56AE"/>
    <w:rsid w:val="00FA5755"/>
    <w:rsid w:val="00FA5810"/>
    <w:rsid w:val="00FA5927"/>
    <w:rsid w:val="00FA597B"/>
    <w:rsid w:val="00FA604F"/>
    <w:rsid w:val="00FA6152"/>
    <w:rsid w:val="00FA61A3"/>
    <w:rsid w:val="00FA61DF"/>
    <w:rsid w:val="00FA63EE"/>
    <w:rsid w:val="00FA647A"/>
    <w:rsid w:val="00FA6641"/>
    <w:rsid w:val="00FA677B"/>
    <w:rsid w:val="00FA68F9"/>
    <w:rsid w:val="00FA6A6A"/>
    <w:rsid w:val="00FA6BE0"/>
    <w:rsid w:val="00FA6C89"/>
    <w:rsid w:val="00FA71BD"/>
    <w:rsid w:val="00FA72F4"/>
    <w:rsid w:val="00FA73F2"/>
    <w:rsid w:val="00FA7412"/>
    <w:rsid w:val="00FA7494"/>
    <w:rsid w:val="00FA7714"/>
    <w:rsid w:val="00FA778B"/>
    <w:rsid w:val="00FA77C4"/>
    <w:rsid w:val="00FA780E"/>
    <w:rsid w:val="00FA7A17"/>
    <w:rsid w:val="00FA7ABA"/>
    <w:rsid w:val="00FA7EEF"/>
    <w:rsid w:val="00FA7FC2"/>
    <w:rsid w:val="00FA7FD5"/>
    <w:rsid w:val="00FA7FE8"/>
    <w:rsid w:val="00FB0067"/>
    <w:rsid w:val="00FB01BF"/>
    <w:rsid w:val="00FB0372"/>
    <w:rsid w:val="00FB0666"/>
    <w:rsid w:val="00FB0A26"/>
    <w:rsid w:val="00FB0A7A"/>
    <w:rsid w:val="00FB0AC7"/>
    <w:rsid w:val="00FB0DBE"/>
    <w:rsid w:val="00FB0DCD"/>
    <w:rsid w:val="00FB0E13"/>
    <w:rsid w:val="00FB0E3A"/>
    <w:rsid w:val="00FB0EC4"/>
    <w:rsid w:val="00FB0F02"/>
    <w:rsid w:val="00FB0F9A"/>
    <w:rsid w:val="00FB101C"/>
    <w:rsid w:val="00FB1236"/>
    <w:rsid w:val="00FB12BD"/>
    <w:rsid w:val="00FB12C9"/>
    <w:rsid w:val="00FB1547"/>
    <w:rsid w:val="00FB1645"/>
    <w:rsid w:val="00FB16DF"/>
    <w:rsid w:val="00FB17DD"/>
    <w:rsid w:val="00FB182A"/>
    <w:rsid w:val="00FB1D20"/>
    <w:rsid w:val="00FB1F82"/>
    <w:rsid w:val="00FB23F4"/>
    <w:rsid w:val="00FB261A"/>
    <w:rsid w:val="00FB2960"/>
    <w:rsid w:val="00FB2B19"/>
    <w:rsid w:val="00FB2C2F"/>
    <w:rsid w:val="00FB2C5B"/>
    <w:rsid w:val="00FB2C83"/>
    <w:rsid w:val="00FB2D59"/>
    <w:rsid w:val="00FB3052"/>
    <w:rsid w:val="00FB33F5"/>
    <w:rsid w:val="00FB34F7"/>
    <w:rsid w:val="00FB3512"/>
    <w:rsid w:val="00FB3857"/>
    <w:rsid w:val="00FB3943"/>
    <w:rsid w:val="00FB39CA"/>
    <w:rsid w:val="00FB3A03"/>
    <w:rsid w:val="00FB3A08"/>
    <w:rsid w:val="00FB3A63"/>
    <w:rsid w:val="00FB3C75"/>
    <w:rsid w:val="00FB3F8D"/>
    <w:rsid w:val="00FB409B"/>
    <w:rsid w:val="00FB4BF2"/>
    <w:rsid w:val="00FB4C82"/>
    <w:rsid w:val="00FB4E08"/>
    <w:rsid w:val="00FB4E50"/>
    <w:rsid w:val="00FB4EA5"/>
    <w:rsid w:val="00FB4EF6"/>
    <w:rsid w:val="00FB4F49"/>
    <w:rsid w:val="00FB5236"/>
    <w:rsid w:val="00FB5382"/>
    <w:rsid w:val="00FB539C"/>
    <w:rsid w:val="00FB5499"/>
    <w:rsid w:val="00FB55BA"/>
    <w:rsid w:val="00FB582F"/>
    <w:rsid w:val="00FB58B7"/>
    <w:rsid w:val="00FB5A8E"/>
    <w:rsid w:val="00FB5CFF"/>
    <w:rsid w:val="00FB5E3E"/>
    <w:rsid w:val="00FB5F85"/>
    <w:rsid w:val="00FB67A4"/>
    <w:rsid w:val="00FB6847"/>
    <w:rsid w:val="00FB6A14"/>
    <w:rsid w:val="00FB6B25"/>
    <w:rsid w:val="00FB6BFE"/>
    <w:rsid w:val="00FB6F6B"/>
    <w:rsid w:val="00FB6F97"/>
    <w:rsid w:val="00FB6FFF"/>
    <w:rsid w:val="00FB7031"/>
    <w:rsid w:val="00FB70D0"/>
    <w:rsid w:val="00FB71A6"/>
    <w:rsid w:val="00FB71E4"/>
    <w:rsid w:val="00FB732E"/>
    <w:rsid w:val="00FB750B"/>
    <w:rsid w:val="00FB7A2F"/>
    <w:rsid w:val="00FB7EE8"/>
    <w:rsid w:val="00FB7FDD"/>
    <w:rsid w:val="00FC0069"/>
    <w:rsid w:val="00FC0093"/>
    <w:rsid w:val="00FC0099"/>
    <w:rsid w:val="00FC011B"/>
    <w:rsid w:val="00FC0192"/>
    <w:rsid w:val="00FC0248"/>
    <w:rsid w:val="00FC0264"/>
    <w:rsid w:val="00FC0497"/>
    <w:rsid w:val="00FC04D5"/>
    <w:rsid w:val="00FC05BE"/>
    <w:rsid w:val="00FC05C0"/>
    <w:rsid w:val="00FC0780"/>
    <w:rsid w:val="00FC0873"/>
    <w:rsid w:val="00FC0A8F"/>
    <w:rsid w:val="00FC111F"/>
    <w:rsid w:val="00FC1546"/>
    <w:rsid w:val="00FC184B"/>
    <w:rsid w:val="00FC1A1D"/>
    <w:rsid w:val="00FC1AAA"/>
    <w:rsid w:val="00FC1B3E"/>
    <w:rsid w:val="00FC1DA4"/>
    <w:rsid w:val="00FC2040"/>
    <w:rsid w:val="00FC231A"/>
    <w:rsid w:val="00FC2355"/>
    <w:rsid w:val="00FC2553"/>
    <w:rsid w:val="00FC260D"/>
    <w:rsid w:val="00FC2806"/>
    <w:rsid w:val="00FC2F17"/>
    <w:rsid w:val="00FC301F"/>
    <w:rsid w:val="00FC329C"/>
    <w:rsid w:val="00FC3C2B"/>
    <w:rsid w:val="00FC3CC9"/>
    <w:rsid w:val="00FC3EAA"/>
    <w:rsid w:val="00FC3F07"/>
    <w:rsid w:val="00FC41A4"/>
    <w:rsid w:val="00FC4728"/>
    <w:rsid w:val="00FC489D"/>
    <w:rsid w:val="00FC493F"/>
    <w:rsid w:val="00FC4953"/>
    <w:rsid w:val="00FC4B95"/>
    <w:rsid w:val="00FC4D65"/>
    <w:rsid w:val="00FC4DF1"/>
    <w:rsid w:val="00FC5450"/>
    <w:rsid w:val="00FC5494"/>
    <w:rsid w:val="00FC5518"/>
    <w:rsid w:val="00FC5598"/>
    <w:rsid w:val="00FC5624"/>
    <w:rsid w:val="00FC5707"/>
    <w:rsid w:val="00FC5758"/>
    <w:rsid w:val="00FC5A7E"/>
    <w:rsid w:val="00FC5AE7"/>
    <w:rsid w:val="00FC5E5B"/>
    <w:rsid w:val="00FC5F6A"/>
    <w:rsid w:val="00FC61EE"/>
    <w:rsid w:val="00FC6308"/>
    <w:rsid w:val="00FC646C"/>
    <w:rsid w:val="00FC6491"/>
    <w:rsid w:val="00FC6968"/>
    <w:rsid w:val="00FC6BAF"/>
    <w:rsid w:val="00FC6D5C"/>
    <w:rsid w:val="00FC6F85"/>
    <w:rsid w:val="00FC7224"/>
    <w:rsid w:val="00FC74ED"/>
    <w:rsid w:val="00FC78F7"/>
    <w:rsid w:val="00FC79D7"/>
    <w:rsid w:val="00FC7A67"/>
    <w:rsid w:val="00FC7B0E"/>
    <w:rsid w:val="00FC7BCC"/>
    <w:rsid w:val="00FC7EBE"/>
    <w:rsid w:val="00FC7F74"/>
    <w:rsid w:val="00FC7FD0"/>
    <w:rsid w:val="00FD003D"/>
    <w:rsid w:val="00FD0041"/>
    <w:rsid w:val="00FD0287"/>
    <w:rsid w:val="00FD0C21"/>
    <w:rsid w:val="00FD0C6F"/>
    <w:rsid w:val="00FD0E8D"/>
    <w:rsid w:val="00FD0EB1"/>
    <w:rsid w:val="00FD12F0"/>
    <w:rsid w:val="00FD1426"/>
    <w:rsid w:val="00FD14C0"/>
    <w:rsid w:val="00FD1602"/>
    <w:rsid w:val="00FD1A63"/>
    <w:rsid w:val="00FD1A95"/>
    <w:rsid w:val="00FD1C98"/>
    <w:rsid w:val="00FD1CD4"/>
    <w:rsid w:val="00FD1E10"/>
    <w:rsid w:val="00FD1EFA"/>
    <w:rsid w:val="00FD1F3A"/>
    <w:rsid w:val="00FD20C2"/>
    <w:rsid w:val="00FD230E"/>
    <w:rsid w:val="00FD2387"/>
    <w:rsid w:val="00FD23FB"/>
    <w:rsid w:val="00FD25A7"/>
    <w:rsid w:val="00FD26F0"/>
    <w:rsid w:val="00FD286B"/>
    <w:rsid w:val="00FD2B10"/>
    <w:rsid w:val="00FD2CE7"/>
    <w:rsid w:val="00FD30F2"/>
    <w:rsid w:val="00FD32DF"/>
    <w:rsid w:val="00FD3338"/>
    <w:rsid w:val="00FD38E0"/>
    <w:rsid w:val="00FD3B63"/>
    <w:rsid w:val="00FD3C40"/>
    <w:rsid w:val="00FD3EC0"/>
    <w:rsid w:val="00FD434D"/>
    <w:rsid w:val="00FD43D2"/>
    <w:rsid w:val="00FD4698"/>
    <w:rsid w:val="00FD47EC"/>
    <w:rsid w:val="00FD48AC"/>
    <w:rsid w:val="00FD49D9"/>
    <w:rsid w:val="00FD51FD"/>
    <w:rsid w:val="00FD53C0"/>
    <w:rsid w:val="00FD53FB"/>
    <w:rsid w:val="00FD5464"/>
    <w:rsid w:val="00FD5578"/>
    <w:rsid w:val="00FD604F"/>
    <w:rsid w:val="00FD61E0"/>
    <w:rsid w:val="00FD62D0"/>
    <w:rsid w:val="00FD62ED"/>
    <w:rsid w:val="00FD6322"/>
    <w:rsid w:val="00FD6759"/>
    <w:rsid w:val="00FD68D9"/>
    <w:rsid w:val="00FD68F2"/>
    <w:rsid w:val="00FD69F6"/>
    <w:rsid w:val="00FD6A7D"/>
    <w:rsid w:val="00FD6AED"/>
    <w:rsid w:val="00FD72AA"/>
    <w:rsid w:val="00FD72B9"/>
    <w:rsid w:val="00FD7332"/>
    <w:rsid w:val="00FD7680"/>
    <w:rsid w:val="00FD7B11"/>
    <w:rsid w:val="00FD7B20"/>
    <w:rsid w:val="00FD7F89"/>
    <w:rsid w:val="00FE00A5"/>
    <w:rsid w:val="00FE051E"/>
    <w:rsid w:val="00FE06C0"/>
    <w:rsid w:val="00FE06FC"/>
    <w:rsid w:val="00FE0730"/>
    <w:rsid w:val="00FE0768"/>
    <w:rsid w:val="00FE0A01"/>
    <w:rsid w:val="00FE0D6F"/>
    <w:rsid w:val="00FE0D75"/>
    <w:rsid w:val="00FE101D"/>
    <w:rsid w:val="00FE1093"/>
    <w:rsid w:val="00FE1437"/>
    <w:rsid w:val="00FE14A2"/>
    <w:rsid w:val="00FE163F"/>
    <w:rsid w:val="00FE1769"/>
    <w:rsid w:val="00FE1777"/>
    <w:rsid w:val="00FE1789"/>
    <w:rsid w:val="00FE18CF"/>
    <w:rsid w:val="00FE190D"/>
    <w:rsid w:val="00FE1A03"/>
    <w:rsid w:val="00FE1AAE"/>
    <w:rsid w:val="00FE1AD3"/>
    <w:rsid w:val="00FE1BA5"/>
    <w:rsid w:val="00FE1C72"/>
    <w:rsid w:val="00FE1FBA"/>
    <w:rsid w:val="00FE2230"/>
    <w:rsid w:val="00FE241A"/>
    <w:rsid w:val="00FE25BB"/>
    <w:rsid w:val="00FE2645"/>
    <w:rsid w:val="00FE27C3"/>
    <w:rsid w:val="00FE2C50"/>
    <w:rsid w:val="00FE2C5F"/>
    <w:rsid w:val="00FE2EDC"/>
    <w:rsid w:val="00FE2F91"/>
    <w:rsid w:val="00FE3365"/>
    <w:rsid w:val="00FE3461"/>
    <w:rsid w:val="00FE370E"/>
    <w:rsid w:val="00FE38CE"/>
    <w:rsid w:val="00FE38E4"/>
    <w:rsid w:val="00FE3B04"/>
    <w:rsid w:val="00FE3ED2"/>
    <w:rsid w:val="00FE3F81"/>
    <w:rsid w:val="00FE441F"/>
    <w:rsid w:val="00FE44BF"/>
    <w:rsid w:val="00FE4523"/>
    <w:rsid w:val="00FE45DE"/>
    <w:rsid w:val="00FE4616"/>
    <w:rsid w:val="00FE4961"/>
    <w:rsid w:val="00FE4AEB"/>
    <w:rsid w:val="00FE4B0F"/>
    <w:rsid w:val="00FE4B4C"/>
    <w:rsid w:val="00FE4E74"/>
    <w:rsid w:val="00FE4EEB"/>
    <w:rsid w:val="00FE5186"/>
    <w:rsid w:val="00FE51A3"/>
    <w:rsid w:val="00FE52A1"/>
    <w:rsid w:val="00FE52E2"/>
    <w:rsid w:val="00FE538B"/>
    <w:rsid w:val="00FE540F"/>
    <w:rsid w:val="00FE54F3"/>
    <w:rsid w:val="00FE5549"/>
    <w:rsid w:val="00FE55C8"/>
    <w:rsid w:val="00FE5660"/>
    <w:rsid w:val="00FE56AE"/>
    <w:rsid w:val="00FE5734"/>
    <w:rsid w:val="00FE57DA"/>
    <w:rsid w:val="00FE5900"/>
    <w:rsid w:val="00FE5AFC"/>
    <w:rsid w:val="00FE5B19"/>
    <w:rsid w:val="00FE5B8F"/>
    <w:rsid w:val="00FE5DE7"/>
    <w:rsid w:val="00FE5E6B"/>
    <w:rsid w:val="00FE5F43"/>
    <w:rsid w:val="00FE634E"/>
    <w:rsid w:val="00FE640C"/>
    <w:rsid w:val="00FE65AC"/>
    <w:rsid w:val="00FE6664"/>
    <w:rsid w:val="00FE66CA"/>
    <w:rsid w:val="00FE690E"/>
    <w:rsid w:val="00FE691D"/>
    <w:rsid w:val="00FE691F"/>
    <w:rsid w:val="00FE6DE1"/>
    <w:rsid w:val="00FE6EE9"/>
    <w:rsid w:val="00FE729B"/>
    <w:rsid w:val="00FE72AC"/>
    <w:rsid w:val="00FE7322"/>
    <w:rsid w:val="00FE76B0"/>
    <w:rsid w:val="00FE785C"/>
    <w:rsid w:val="00FE7863"/>
    <w:rsid w:val="00FE786D"/>
    <w:rsid w:val="00FE7ABF"/>
    <w:rsid w:val="00FE7C05"/>
    <w:rsid w:val="00FE7F8D"/>
    <w:rsid w:val="00FF00B4"/>
    <w:rsid w:val="00FF0D20"/>
    <w:rsid w:val="00FF0DB5"/>
    <w:rsid w:val="00FF0E5B"/>
    <w:rsid w:val="00FF1744"/>
    <w:rsid w:val="00FF1846"/>
    <w:rsid w:val="00FF1998"/>
    <w:rsid w:val="00FF1D40"/>
    <w:rsid w:val="00FF1FC4"/>
    <w:rsid w:val="00FF210E"/>
    <w:rsid w:val="00FF220C"/>
    <w:rsid w:val="00FF24D8"/>
    <w:rsid w:val="00FF2808"/>
    <w:rsid w:val="00FF295F"/>
    <w:rsid w:val="00FF2C57"/>
    <w:rsid w:val="00FF2EC7"/>
    <w:rsid w:val="00FF2F2A"/>
    <w:rsid w:val="00FF2F7A"/>
    <w:rsid w:val="00FF31D3"/>
    <w:rsid w:val="00FF3286"/>
    <w:rsid w:val="00FF339E"/>
    <w:rsid w:val="00FF3525"/>
    <w:rsid w:val="00FF35D1"/>
    <w:rsid w:val="00FF3822"/>
    <w:rsid w:val="00FF39AB"/>
    <w:rsid w:val="00FF39BF"/>
    <w:rsid w:val="00FF3A39"/>
    <w:rsid w:val="00FF3B1B"/>
    <w:rsid w:val="00FF3D8F"/>
    <w:rsid w:val="00FF3EB9"/>
    <w:rsid w:val="00FF3F05"/>
    <w:rsid w:val="00FF3FC9"/>
    <w:rsid w:val="00FF3FD4"/>
    <w:rsid w:val="00FF4413"/>
    <w:rsid w:val="00FF4877"/>
    <w:rsid w:val="00FF4EED"/>
    <w:rsid w:val="00FF511D"/>
    <w:rsid w:val="00FF533E"/>
    <w:rsid w:val="00FF5449"/>
    <w:rsid w:val="00FF56CE"/>
    <w:rsid w:val="00FF5786"/>
    <w:rsid w:val="00FF5CEE"/>
    <w:rsid w:val="00FF5D6E"/>
    <w:rsid w:val="00FF5EDC"/>
    <w:rsid w:val="00FF5F2B"/>
    <w:rsid w:val="00FF5F96"/>
    <w:rsid w:val="00FF63E1"/>
    <w:rsid w:val="00FF63E6"/>
    <w:rsid w:val="00FF652E"/>
    <w:rsid w:val="00FF66C6"/>
    <w:rsid w:val="00FF67EF"/>
    <w:rsid w:val="00FF6819"/>
    <w:rsid w:val="00FF68B2"/>
    <w:rsid w:val="00FF6F77"/>
    <w:rsid w:val="00FF713D"/>
    <w:rsid w:val="00FF7414"/>
    <w:rsid w:val="00FF7779"/>
    <w:rsid w:val="00FF7AC8"/>
    <w:rsid w:val="00FF7AD6"/>
    <w:rsid w:val="3C65A519"/>
    <w:rsid w:val="627FF809"/>
    <w:rsid w:val="64595BF9"/>
    <w:rsid w:val="71FA6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B0ABB"/>
  <w15:docId w15:val="{CB034E96-8736-4159-BF94-EDE9D1E4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072"/>
    <w:pPr>
      <w:spacing w:after="120" w:line="480" w:lineRule="auto"/>
      <w:ind w:firstLine="289"/>
      <w:jc w:val="lowKashida"/>
    </w:pPr>
    <w:rPr>
      <w:rFonts w:cs="B Nazanin"/>
      <w:sz w:val="24"/>
      <w:szCs w:val="24"/>
    </w:rPr>
  </w:style>
  <w:style w:type="paragraph" w:styleId="Heading1">
    <w:name w:val="heading 1"/>
    <w:basedOn w:val="Normal"/>
    <w:next w:val="Normal"/>
    <w:link w:val="Heading1Char"/>
    <w:qFormat/>
    <w:rsid w:val="00C11DA8"/>
    <w:pPr>
      <w:keepNext/>
      <w:keepLines/>
      <w:numPr>
        <w:numId w:val="1"/>
      </w:numPr>
      <w:spacing w:before="120"/>
      <w:ind w:left="0" w:hanging="431"/>
      <w:outlineLvl w:val="0"/>
    </w:pPr>
    <w:rPr>
      <w:rFonts w:ascii="Cambria" w:hAnsi="Cambria"/>
      <w:b/>
      <w:bCs/>
      <w:color w:val="000000"/>
      <w:sz w:val="28"/>
      <w:szCs w:val="36"/>
      <w:lang w:bidi="ar-SA"/>
    </w:rPr>
  </w:style>
  <w:style w:type="paragraph" w:styleId="Heading2">
    <w:name w:val="heading 2"/>
    <w:basedOn w:val="Normal"/>
    <w:next w:val="Normal"/>
    <w:link w:val="Heading2Char"/>
    <w:unhideWhenUsed/>
    <w:qFormat/>
    <w:rsid w:val="0053186D"/>
    <w:pPr>
      <w:keepNext/>
      <w:numPr>
        <w:ilvl w:val="1"/>
        <w:numId w:val="1"/>
      </w:numPr>
      <w:spacing w:before="120" w:after="240" w:line="276" w:lineRule="auto"/>
      <w:outlineLvl w:val="1"/>
    </w:pPr>
    <w:rPr>
      <w:rFonts w:ascii="Cambria" w:hAnsi="Cambria"/>
      <w:b/>
      <w:bCs/>
      <w:color w:val="000000"/>
    </w:rPr>
  </w:style>
  <w:style w:type="paragraph" w:styleId="Heading3">
    <w:name w:val="heading 3"/>
    <w:basedOn w:val="Normal"/>
    <w:next w:val="Normal"/>
    <w:link w:val="Heading3Char"/>
    <w:unhideWhenUsed/>
    <w:qFormat/>
    <w:rsid w:val="00F07757"/>
    <w:pPr>
      <w:keepNext/>
      <w:numPr>
        <w:ilvl w:val="2"/>
        <w:numId w:val="1"/>
      </w:numPr>
      <w:spacing w:before="240" w:after="60"/>
      <w:outlineLvl w:val="2"/>
    </w:pPr>
    <w:rPr>
      <w:rFonts w:asciiTheme="majorBidi" w:hAnsiTheme="majorBidi"/>
      <w:b/>
      <w:bCs/>
      <w:sz w:val="26"/>
      <w:szCs w:val="26"/>
    </w:rPr>
  </w:style>
  <w:style w:type="paragraph" w:styleId="Heading4">
    <w:name w:val="heading 4"/>
    <w:basedOn w:val="Normal"/>
    <w:next w:val="Normal"/>
    <w:link w:val="Heading4Char"/>
    <w:unhideWhenUsed/>
    <w:qFormat/>
    <w:rsid w:val="00D057D9"/>
    <w:pPr>
      <w:keepNext/>
      <w:numPr>
        <w:ilvl w:val="3"/>
        <w:numId w:val="1"/>
      </w:numPr>
      <w:spacing w:before="240" w:after="60"/>
      <w:outlineLvl w:val="3"/>
    </w:pPr>
    <w:rPr>
      <w:b/>
      <w:bCs/>
    </w:rPr>
  </w:style>
  <w:style w:type="paragraph" w:styleId="Heading5">
    <w:name w:val="heading 5"/>
    <w:basedOn w:val="Normal"/>
    <w:next w:val="Normal"/>
    <w:link w:val="Heading5Char"/>
    <w:unhideWhenUsed/>
    <w:qFormat/>
    <w:rsid w:val="002F1AB0"/>
    <w:pPr>
      <w:numPr>
        <w:ilvl w:val="4"/>
        <w:numId w:val="1"/>
      </w:num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2F1AB0"/>
    <w:pPr>
      <w:numPr>
        <w:ilvl w:val="5"/>
        <w:numId w:val="1"/>
      </w:num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2F1AB0"/>
    <w:pPr>
      <w:numPr>
        <w:ilvl w:val="6"/>
        <w:numId w:val="1"/>
      </w:numPr>
      <w:spacing w:before="240" w:after="60"/>
      <w:outlineLvl w:val="6"/>
    </w:pPr>
    <w:rPr>
      <w:rFonts w:ascii="Calibri" w:hAnsi="Calibri" w:cs="Arial"/>
    </w:rPr>
  </w:style>
  <w:style w:type="paragraph" w:styleId="Heading8">
    <w:name w:val="heading 8"/>
    <w:basedOn w:val="Normal"/>
    <w:next w:val="Normal"/>
    <w:link w:val="Heading8Char"/>
    <w:unhideWhenUsed/>
    <w:qFormat/>
    <w:rsid w:val="006913EB"/>
    <w:pPr>
      <w:spacing w:before="240" w:after="60"/>
      <w:ind w:left="1440" w:hanging="1440"/>
      <w:outlineLvl w:val="7"/>
    </w:pPr>
    <w:rPr>
      <w:rFonts w:ascii="Calibri" w:hAnsi="Calibri" w:cs="Arial"/>
      <w:i/>
      <w:iCs/>
    </w:rPr>
  </w:style>
  <w:style w:type="paragraph" w:styleId="Heading9">
    <w:name w:val="heading 9"/>
    <w:basedOn w:val="Normal"/>
    <w:next w:val="Normal"/>
    <w:link w:val="Heading9Char"/>
    <w:unhideWhenUsed/>
    <w:qFormat/>
    <w:rsid w:val="006913EB"/>
    <w:pPr>
      <w:spacing w:before="240" w:after="60"/>
      <w:ind w:left="1584" w:hanging="158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1"/>
    <w:link w:val="AppendixChar"/>
    <w:qFormat/>
    <w:rsid w:val="00A309A3"/>
    <w:pPr>
      <w:pageBreakBefore/>
      <w:numPr>
        <w:numId w:val="41"/>
      </w:numPr>
      <w:ind w:left="357" w:hanging="357"/>
    </w:pPr>
  </w:style>
  <w:style w:type="paragraph" w:customStyle="1" w:styleId="Ref">
    <w:name w:val="Ref"/>
    <w:basedOn w:val="Normal"/>
    <w:next w:val="Normal"/>
    <w:qFormat/>
    <w:rsid w:val="006913EB"/>
    <w:pPr>
      <w:ind w:firstLine="0"/>
    </w:pPr>
    <w:rPr>
      <w:noProof/>
    </w:rPr>
  </w:style>
  <w:style w:type="character" w:customStyle="1" w:styleId="Heading1Char">
    <w:name w:val="Heading 1 Char"/>
    <w:link w:val="Heading1"/>
    <w:rsid w:val="00C11DA8"/>
    <w:rPr>
      <w:rFonts w:ascii="Cambria" w:hAnsi="Cambria" w:cs="B Nazanin"/>
      <w:b/>
      <w:bCs/>
      <w:color w:val="000000"/>
      <w:sz w:val="28"/>
      <w:szCs w:val="36"/>
      <w:lang w:bidi="ar-SA"/>
    </w:rPr>
  </w:style>
  <w:style w:type="character" w:customStyle="1" w:styleId="Heading2Char">
    <w:name w:val="Heading 2 Char"/>
    <w:link w:val="Heading2"/>
    <w:rsid w:val="0053186D"/>
    <w:rPr>
      <w:rFonts w:ascii="Cambria" w:hAnsi="Cambria" w:cs="B Nazanin"/>
      <w:b/>
      <w:bCs/>
      <w:color w:val="000000"/>
      <w:sz w:val="24"/>
      <w:szCs w:val="24"/>
    </w:rPr>
  </w:style>
  <w:style w:type="character" w:customStyle="1" w:styleId="Heading3Char">
    <w:name w:val="Heading 3 Char"/>
    <w:link w:val="Heading3"/>
    <w:rsid w:val="00F07757"/>
    <w:rPr>
      <w:rFonts w:asciiTheme="majorBidi" w:hAnsiTheme="majorBidi" w:cs="B Nazanin"/>
      <w:b/>
      <w:bCs/>
      <w:sz w:val="26"/>
      <w:szCs w:val="26"/>
    </w:rPr>
  </w:style>
  <w:style w:type="character" w:customStyle="1" w:styleId="Heading4Char">
    <w:name w:val="Heading 4 Char"/>
    <w:link w:val="Heading4"/>
    <w:rsid w:val="00D057D9"/>
    <w:rPr>
      <w:rFonts w:cs="B Nazanin"/>
      <w:b/>
      <w:bCs/>
      <w:sz w:val="24"/>
      <w:szCs w:val="24"/>
    </w:rPr>
  </w:style>
  <w:style w:type="character" w:customStyle="1" w:styleId="Heading5Char">
    <w:name w:val="Heading 5 Char"/>
    <w:link w:val="Heading5"/>
    <w:rsid w:val="002F1AB0"/>
    <w:rPr>
      <w:rFonts w:ascii="Calibri" w:hAnsi="Calibri" w:cs="Arial"/>
      <w:b/>
      <w:bCs/>
      <w:i/>
      <w:iCs/>
      <w:sz w:val="26"/>
      <w:szCs w:val="26"/>
    </w:rPr>
  </w:style>
  <w:style w:type="character" w:customStyle="1" w:styleId="Heading6Char">
    <w:name w:val="Heading 6 Char"/>
    <w:link w:val="Heading6"/>
    <w:rsid w:val="002F1AB0"/>
    <w:rPr>
      <w:rFonts w:ascii="Calibri" w:hAnsi="Calibri" w:cs="Arial"/>
      <w:b/>
      <w:bCs/>
      <w:sz w:val="22"/>
      <w:szCs w:val="22"/>
    </w:rPr>
  </w:style>
  <w:style w:type="character" w:customStyle="1" w:styleId="Heading7Char">
    <w:name w:val="Heading 7 Char"/>
    <w:link w:val="Heading7"/>
    <w:rsid w:val="002F1AB0"/>
    <w:rPr>
      <w:rFonts w:ascii="Calibri" w:hAnsi="Calibri" w:cs="Arial"/>
      <w:sz w:val="24"/>
      <w:szCs w:val="24"/>
    </w:rPr>
  </w:style>
  <w:style w:type="character" w:customStyle="1" w:styleId="Heading8Char">
    <w:name w:val="Heading 8 Char"/>
    <w:link w:val="Heading8"/>
    <w:rsid w:val="006913EB"/>
    <w:rPr>
      <w:rFonts w:ascii="Calibri" w:hAnsi="Calibri" w:cs="Arial"/>
      <w:i/>
      <w:iCs/>
      <w:sz w:val="24"/>
      <w:szCs w:val="24"/>
    </w:rPr>
  </w:style>
  <w:style w:type="character" w:customStyle="1" w:styleId="Heading9Char">
    <w:name w:val="Heading 9 Char"/>
    <w:link w:val="Heading9"/>
    <w:rsid w:val="006913EB"/>
    <w:rPr>
      <w:rFonts w:ascii="Cambria" w:hAnsi="Cambria"/>
      <w:sz w:val="22"/>
      <w:szCs w:val="22"/>
    </w:rPr>
  </w:style>
  <w:style w:type="paragraph" w:styleId="TOC1">
    <w:name w:val="toc 1"/>
    <w:basedOn w:val="Normal"/>
    <w:next w:val="Normal"/>
    <w:autoRedefine/>
    <w:uiPriority w:val="39"/>
    <w:qFormat/>
    <w:rsid w:val="00C85BA4"/>
    <w:pPr>
      <w:tabs>
        <w:tab w:val="left" w:pos="660"/>
        <w:tab w:val="right" w:leader="dot" w:pos="8494"/>
      </w:tabs>
      <w:ind w:left="134" w:hanging="180"/>
    </w:pPr>
  </w:style>
  <w:style w:type="paragraph" w:styleId="TOC2">
    <w:name w:val="toc 2"/>
    <w:basedOn w:val="Normal"/>
    <w:next w:val="Normal"/>
    <w:autoRedefine/>
    <w:uiPriority w:val="39"/>
    <w:qFormat/>
    <w:rsid w:val="006913EB"/>
    <w:pPr>
      <w:tabs>
        <w:tab w:val="left" w:pos="660"/>
        <w:tab w:val="right" w:leader="dot" w:pos="8494"/>
      </w:tabs>
      <w:ind w:left="404" w:hanging="270"/>
    </w:pPr>
    <w:rPr>
      <w:rFonts w:eastAsia="Calibri"/>
      <w:noProof/>
    </w:rPr>
  </w:style>
  <w:style w:type="paragraph" w:styleId="TOC3">
    <w:name w:val="toc 3"/>
    <w:basedOn w:val="Caption"/>
    <w:next w:val="Normal"/>
    <w:autoRedefine/>
    <w:uiPriority w:val="39"/>
    <w:qFormat/>
    <w:rsid w:val="00792315"/>
    <w:pPr>
      <w:pBdr>
        <w:bottom w:val="single" w:sz="8" w:space="1" w:color="auto"/>
      </w:pBdr>
      <w:spacing w:before="240" w:line="276" w:lineRule="auto"/>
      <w:jc w:val="left"/>
    </w:pPr>
    <w:rPr>
      <w:sz w:val="24"/>
      <w:szCs w:val="24"/>
    </w:rPr>
  </w:style>
  <w:style w:type="paragraph" w:styleId="FootnoteText">
    <w:name w:val="footnote text"/>
    <w:basedOn w:val="Normal"/>
    <w:link w:val="FootnoteTextChar"/>
    <w:uiPriority w:val="99"/>
    <w:qFormat/>
    <w:rsid w:val="006913EB"/>
    <w:rPr>
      <w:rFonts w:cs="Times New Roman"/>
      <w:sz w:val="20"/>
      <w:szCs w:val="20"/>
    </w:rPr>
  </w:style>
  <w:style w:type="character" w:customStyle="1" w:styleId="FootnoteTextChar">
    <w:name w:val="Footnote Text Char"/>
    <w:link w:val="FootnoteText"/>
    <w:uiPriority w:val="99"/>
    <w:rsid w:val="006913EB"/>
  </w:style>
  <w:style w:type="paragraph" w:styleId="Footer">
    <w:name w:val="footer"/>
    <w:basedOn w:val="Normal"/>
    <w:link w:val="FooterChar"/>
    <w:uiPriority w:val="99"/>
    <w:unhideWhenUsed/>
    <w:qFormat/>
    <w:rsid w:val="002F1AB0"/>
    <w:pPr>
      <w:tabs>
        <w:tab w:val="center" w:pos="4680"/>
        <w:tab w:val="right" w:pos="9360"/>
      </w:tabs>
    </w:pPr>
    <w:rPr>
      <w:rFonts w:ascii="Calibri" w:eastAsia="Calibri" w:hAnsi="Calibri"/>
      <w:sz w:val="22"/>
      <w:szCs w:val="22"/>
      <w:lang w:bidi="ar-SA"/>
    </w:rPr>
  </w:style>
  <w:style w:type="character" w:customStyle="1" w:styleId="FooterChar">
    <w:name w:val="Footer Char"/>
    <w:link w:val="Footer"/>
    <w:uiPriority w:val="99"/>
    <w:rsid w:val="002F1AB0"/>
    <w:rPr>
      <w:rFonts w:ascii="Calibri" w:eastAsia="Calibri" w:hAnsi="Calibri" w:cs="B Nazanin"/>
      <w:sz w:val="22"/>
      <w:szCs w:val="22"/>
      <w:lang w:bidi="ar-SA"/>
    </w:rPr>
  </w:style>
  <w:style w:type="paragraph" w:styleId="Caption">
    <w:name w:val="caption"/>
    <w:aliases w:val="Char"/>
    <w:basedOn w:val="Normal"/>
    <w:next w:val="Normal"/>
    <w:link w:val="CaptionChar"/>
    <w:autoRedefine/>
    <w:unhideWhenUsed/>
    <w:qFormat/>
    <w:rsid w:val="00227A58"/>
    <w:pPr>
      <w:keepNext/>
      <w:spacing w:after="240" w:line="240" w:lineRule="auto"/>
      <w:ind w:firstLine="0"/>
      <w:jc w:val="center"/>
    </w:pPr>
    <w:rPr>
      <w:b/>
      <w:sz w:val="18"/>
      <w:szCs w:val="16"/>
    </w:rPr>
  </w:style>
  <w:style w:type="paragraph" w:styleId="Title">
    <w:name w:val="Title"/>
    <w:basedOn w:val="Normal"/>
    <w:next w:val="Normal"/>
    <w:link w:val="TitleChar"/>
    <w:qFormat/>
    <w:rsid w:val="006913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913EB"/>
    <w:rPr>
      <w:rFonts w:asciiTheme="majorHAnsi" w:eastAsiaTheme="majorEastAsia" w:hAnsiTheme="majorHAnsi" w:cstheme="majorBidi"/>
      <w:color w:val="17365D" w:themeColor="text2" w:themeShade="BF"/>
      <w:spacing w:val="5"/>
      <w:kern w:val="28"/>
      <w:sz w:val="52"/>
      <w:szCs w:val="52"/>
    </w:rPr>
  </w:style>
  <w:style w:type="character" w:styleId="Strong">
    <w:name w:val="Strong"/>
    <w:qFormat/>
    <w:rsid w:val="006913EB"/>
    <w:rPr>
      <w:b/>
      <w:bCs/>
    </w:rPr>
  </w:style>
  <w:style w:type="character" w:styleId="Emphasis">
    <w:name w:val="Emphasis"/>
    <w:uiPriority w:val="20"/>
    <w:qFormat/>
    <w:rsid w:val="006913EB"/>
    <w:rPr>
      <w:i/>
      <w:iCs/>
    </w:rPr>
  </w:style>
  <w:style w:type="paragraph" w:styleId="NoSpacing">
    <w:name w:val="No Spacing"/>
    <w:uiPriority w:val="1"/>
    <w:qFormat/>
    <w:rsid w:val="006913EB"/>
    <w:pPr>
      <w:bidi/>
      <w:ind w:firstLine="284"/>
    </w:pPr>
    <w:rPr>
      <w:rFonts w:cs="B Nazanin"/>
      <w:sz w:val="24"/>
      <w:szCs w:val="24"/>
    </w:rPr>
  </w:style>
  <w:style w:type="paragraph" w:styleId="ListParagraph">
    <w:name w:val="List Paragraph"/>
    <w:basedOn w:val="Normal"/>
    <w:link w:val="ListParagraphChar"/>
    <w:uiPriority w:val="34"/>
    <w:qFormat/>
    <w:rsid w:val="00E6116C"/>
    <w:pPr>
      <w:spacing w:after="200"/>
      <w:ind w:left="720"/>
      <w:contextualSpacing/>
    </w:pPr>
    <w:rPr>
      <w:rFonts w:asciiTheme="majorBidi" w:eastAsia="Calibri" w:hAnsiTheme="majorBidi"/>
      <w:lang w:bidi="ar-SA"/>
    </w:rPr>
  </w:style>
  <w:style w:type="paragraph" w:styleId="TOCHeading">
    <w:name w:val="TOC Heading"/>
    <w:basedOn w:val="Heading1"/>
    <w:next w:val="Normal"/>
    <w:uiPriority w:val="39"/>
    <w:unhideWhenUsed/>
    <w:qFormat/>
    <w:rsid w:val="006913EB"/>
    <w:pPr>
      <w:numPr>
        <w:numId w:val="0"/>
      </w:numPr>
      <w:outlineLvl w:val="9"/>
    </w:pPr>
    <w:rPr>
      <w:rFonts w:cs="Times New Roman"/>
      <w:color w:val="365F91"/>
    </w:rPr>
  </w:style>
  <w:style w:type="paragraph" w:customStyle="1" w:styleId="Jadval">
    <w:name w:val="Jadval"/>
    <w:basedOn w:val="Normal"/>
    <w:next w:val="Normal"/>
    <w:link w:val="JadvalChar"/>
    <w:rsid w:val="002F1AB0"/>
    <w:pPr>
      <w:numPr>
        <w:numId w:val="2"/>
      </w:numPr>
      <w:spacing w:before="360"/>
      <w:jc w:val="center"/>
    </w:pPr>
  </w:style>
  <w:style w:type="character" w:customStyle="1" w:styleId="JadvalChar">
    <w:name w:val="Jadval Char"/>
    <w:link w:val="Jadval"/>
    <w:locked/>
    <w:rsid w:val="002F1AB0"/>
    <w:rPr>
      <w:rFonts w:cs="B Nazanin"/>
      <w:sz w:val="24"/>
      <w:szCs w:val="24"/>
    </w:rPr>
  </w:style>
  <w:style w:type="paragraph" w:styleId="ListNumber">
    <w:name w:val="List Number"/>
    <w:basedOn w:val="Normal"/>
    <w:rsid w:val="002F1AB0"/>
    <w:pPr>
      <w:numPr>
        <w:numId w:val="3"/>
      </w:numPr>
      <w:spacing w:before="120"/>
    </w:pPr>
    <w:rPr>
      <w:szCs w:val="28"/>
      <w:lang w:bidi="ar-SA"/>
    </w:rPr>
  </w:style>
  <w:style w:type="character" w:styleId="PageNumber">
    <w:name w:val="page number"/>
    <w:basedOn w:val="DefaultParagraphFont"/>
    <w:rsid w:val="002F1AB0"/>
  </w:style>
  <w:style w:type="character" w:customStyle="1" w:styleId="AppendixChar">
    <w:name w:val="Appendix Char"/>
    <w:basedOn w:val="Heading1Char"/>
    <w:link w:val="Appendix"/>
    <w:rsid w:val="00A309A3"/>
    <w:rPr>
      <w:rFonts w:ascii="Cambria" w:hAnsi="Cambria" w:cs="B Nazanin"/>
      <w:b/>
      <w:bCs/>
      <w:color w:val="000000"/>
      <w:sz w:val="28"/>
      <w:szCs w:val="36"/>
      <w:lang w:bidi="ar-SA"/>
    </w:rPr>
  </w:style>
  <w:style w:type="table" w:styleId="TableGrid">
    <w:name w:val="Table Grid"/>
    <w:basedOn w:val="TableNormal"/>
    <w:uiPriority w:val="59"/>
    <w:rsid w:val="00C80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A56156"/>
    <w:rPr>
      <w:rFonts w:cs="Courier Std"/>
      <w:color w:val="000000"/>
      <w:sz w:val="19"/>
      <w:szCs w:val="19"/>
    </w:rPr>
  </w:style>
  <w:style w:type="character" w:customStyle="1" w:styleId="apple-converted-space">
    <w:name w:val="apple-converted-space"/>
    <w:basedOn w:val="DefaultParagraphFont"/>
    <w:rsid w:val="00D244E5"/>
  </w:style>
  <w:style w:type="character" w:customStyle="1" w:styleId="itxtrst">
    <w:name w:val="itxtrst"/>
    <w:basedOn w:val="DefaultParagraphFont"/>
    <w:rsid w:val="00D244E5"/>
  </w:style>
  <w:style w:type="character" w:styleId="Hyperlink">
    <w:name w:val="Hyperlink"/>
    <w:basedOn w:val="DefaultParagraphFont"/>
    <w:uiPriority w:val="99"/>
    <w:unhideWhenUsed/>
    <w:rsid w:val="007C544E"/>
    <w:rPr>
      <w:color w:val="0000FF" w:themeColor="hyperlink"/>
      <w:u w:val="single"/>
    </w:rPr>
  </w:style>
  <w:style w:type="character" w:customStyle="1" w:styleId="webkit-css-property">
    <w:name w:val="webkit-css-property"/>
    <w:basedOn w:val="DefaultParagraphFont"/>
    <w:rsid w:val="003F765B"/>
  </w:style>
  <w:style w:type="character" w:customStyle="1" w:styleId="value">
    <w:name w:val="value"/>
    <w:basedOn w:val="DefaultParagraphFont"/>
    <w:rsid w:val="003F765B"/>
  </w:style>
  <w:style w:type="character" w:customStyle="1" w:styleId="styles-clipboard-only">
    <w:name w:val="styles-clipboard-only"/>
    <w:basedOn w:val="DefaultParagraphFont"/>
    <w:rsid w:val="003F765B"/>
  </w:style>
  <w:style w:type="paragraph" w:styleId="NormalWeb">
    <w:name w:val="Normal (Web)"/>
    <w:basedOn w:val="Normal"/>
    <w:uiPriority w:val="99"/>
    <w:semiHidden/>
    <w:unhideWhenUsed/>
    <w:rsid w:val="00A10F4A"/>
    <w:rPr>
      <w:rFonts w:cs="Times New Roman"/>
    </w:rPr>
  </w:style>
  <w:style w:type="paragraph" w:styleId="PlainText">
    <w:name w:val="Plain Text"/>
    <w:basedOn w:val="Normal"/>
    <w:next w:val="Normal"/>
    <w:link w:val="PlainTextChar"/>
    <w:uiPriority w:val="99"/>
    <w:rsid w:val="004F0DD5"/>
    <w:pPr>
      <w:autoSpaceDE w:val="0"/>
      <w:autoSpaceDN w:val="0"/>
      <w:adjustRightInd w:val="0"/>
      <w:ind w:firstLine="0"/>
    </w:pPr>
    <w:rPr>
      <w:rFonts w:cs="Times New Roman"/>
      <w:lang w:bidi="ar-SA"/>
    </w:rPr>
  </w:style>
  <w:style w:type="character" w:customStyle="1" w:styleId="PlainTextChar">
    <w:name w:val="Plain Text Char"/>
    <w:basedOn w:val="DefaultParagraphFont"/>
    <w:link w:val="PlainText"/>
    <w:uiPriority w:val="99"/>
    <w:rsid w:val="004F0DD5"/>
    <w:rPr>
      <w:sz w:val="24"/>
      <w:szCs w:val="24"/>
      <w:lang w:bidi="ar-SA"/>
    </w:rPr>
  </w:style>
  <w:style w:type="paragraph" w:styleId="Header">
    <w:name w:val="header"/>
    <w:basedOn w:val="Normal"/>
    <w:link w:val="HeaderChar"/>
    <w:uiPriority w:val="99"/>
    <w:unhideWhenUsed/>
    <w:rsid w:val="007331C5"/>
    <w:pPr>
      <w:tabs>
        <w:tab w:val="center" w:pos="4680"/>
        <w:tab w:val="right" w:pos="9360"/>
      </w:tabs>
    </w:pPr>
  </w:style>
  <w:style w:type="character" w:customStyle="1" w:styleId="HeaderChar">
    <w:name w:val="Header Char"/>
    <w:basedOn w:val="DefaultParagraphFont"/>
    <w:link w:val="Header"/>
    <w:uiPriority w:val="99"/>
    <w:rsid w:val="007331C5"/>
    <w:rPr>
      <w:rFonts w:cs="B Nazanin"/>
      <w:sz w:val="24"/>
      <w:szCs w:val="24"/>
    </w:rPr>
  </w:style>
  <w:style w:type="character" w:styleId="FollowedHyperlink">
    <w:name w:val="FollowedHyperlink"/>
    <w:basedOn w:val="DefaultParagraphFont"/>
    <w:uiPriority w:val="99"/>
    <w:semiHidden/>
    <w:unhideWhenUsed/>
    <w:rsid w:val="00BD3A8B"/>
    <w:rPr>
      <w:color w:val="800080" w:themeColor="followedHyperlink"/>
      <w:u w:val="single"/>
    </w:rPr>
  </w:style>
  <w:style w:type="paragraph" w:customStyle="1" w:styleId="Default">
    <w:name w:val="Default"/>
    <w:rsid w:val="009C7152"/>
    <w:pPr>
      <w:autoSpaceDE w:val="0"/>
      <w:autoSpaceDN w:val="0"/>
      <w:adjustRightInd w:val="0"/>
    </w:pPr>
    <w:rPr>
      <w:color w:val="000000"/>
      <w:sz w:val="24"/>
      <w:szCs w:val="24"/>
      <w:lang w:bidi="ar-SA"/>
    </w:rPr>
  </w:style>
  <w:style w:type="character" w:styleId="FootnoteReference">
    <w:name w:val="footnote reference"/>
    <w:basedOn w:val="DefaultParagraphFont"/>
    <w:uiPriority w:val="99"/>
    <w:semiHidden/>
    <w:unhideWhenUsed/>
    <w:rsid w:val="00DD2500"/>
    <w:rPr>
      <w:vertAlign w:val="superscript"/>
    </w:rPr>
  </w:style>
  <w:style w:type="paragraph" w:styleId="HTMLPreformatted">
    <w:name w:val="HTML Preformatted"/>
    <w:basedOn w:val="Normal"/>
    <w:link w:val="HTMLPreformattedChar"/>
    <w:uiPriority w:val="99"/>
    <w:unhideWhenUsed/>
    <w:rsid w:val="00B01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B0177E"/>
    <w:rPr>
      <w:rFonts w:ascii="Courier New" w:hAnsi="Courier New" w:cs="Courier New"/>
      <w:lang w:bidi="ar-SA"/>
    </w:rPr>
  </w:style>
  <w:style w:type="paragraph" w:customStyle="1" w:styleId="Example">
    <w:name w:val="Example"/>
    <w:basedOn w:val="Caption"/>
    <w:link w:val="ExampleChar"/>
    <w:qFormat/>
    <w:rsid w:val="00DF6504"/>
    <w:pPr>
      <w:jc w:val="left"/>
    </w:pPr>
    <w:rPr>
      <w:sz w:val="24"/>
      <w:szCs w:val="24"/>
    </w:rPr>
  </w:style>
  <w:style w:type="character" w:customStyle="1" w:styleId="CaptionChar">
    <w:name w:val="Caption Char"/>
    <w:aliases w:val="Char Char"/>
    <w:basedOn w:val="DefaultParagraphFont"/>
    <w:link w:val="Caption"/>
    <w:rsid w:val="00227A58"/>
    <w:rPr>
      <w:rFonts w:cs="B Nazanin"/>
      <w:b/>
      <w:sz w:val="18"/>
      <w:szCs w:val="16"/>
    </w:rPr>
  </w:style>
  <w:style w:type="character" w:customStyle="1" w:styleId="ExampleChar">
    <w:name w:val="Example Char"/>
    <w:basedOn w:val="CaptionChar"/>
    <w:link w:val="Example"/>
    <w:rsid w:val="00DF6504"/>
    <w:rPr>
      <w:rFonts w:cs="B Nazanin"/>
      <w:b/>
      <w:bCs w:val="0"/>
      <w:sz w:val="24"/>
      <w:szCs w:val="24"/>
    </w:rPr>
  </w:style>
  <w:style w:type="paragraph" w:customStyle="1" w:styleId="EndNoteBibliographyTitle">
    <w:name w:val="EndNote Bibliography Title"/>
    <w:basedOn w:val="Normal"/>
    <w:link w:val="EndNoteBibliographyTitleChar"/>
    <w:rsid w:val="008911CB"/>
    <w:pPr>
      <w:jc w:val="center"/>
    </w:pPr>
    <w:rPr>
      <w:rFonts w:cs="Times New Roman"/>
      <w:noProof/>
    </w:rPr>
  </w:style>
  <w:style w:type="paragraph" w:styleId="TableofFigures">
    <w:name w:val="table of figures"/>
    <w:basedOn w:val="Normal"/>
    <w:next w:val="Normal"/>
    <w:uiPriority w:val="99"/>
    <w:unhideWhenUsed/>
    <w:rsid w:val="00910555"/>
  </w:style>
  <w:style w:type="character" w:customStyle="1" w:styleId="EndNoteBibliographyTitleChar">
    <w:name w:val="EndNote Bibliography Title Char"/>
    <w:basedOn w:val="DefaultParagraphFont"/>
    <w:link w:val="EndNoteBibliographyTitle"/>
    <w:rsid w:val="008911CB"/>
    <w:rPr>
      <w:noProof/>
      <w:sz w:val="24"/>
      <w:szCs w:val="24"/>
    </w:rPr>
  </w:style>
  <w:style w:type="paragraph" w:customStyle="1" w:styleId="EndNoteBibliography">
    <w:name w:val="EndNote Bibliography"/>
    <w:basedOn w:val="Normal"/>
    <w:link w:val="EndNoteBibliographyChar"/>
    <w:rsid w:val="008911CB"/>
    <w:pPr>
      <w:spacing w:line="240" w:lineRule="auto"/>
    </w:pPr>
    <w:rPr>
      <w:rFonts w:cs="Times New Roman"/>
      <w:noProof/>
    </w:rPr>
  </w:style>
  <w:style w:type="character" w:customStyle="1" w:styleId="EndNoteBibliographyChar">
    <w:name w:val="EndNote Bibliography Char"/>
    <w:basedOn w:val="DefaultParagraphFont"/>
    <w:link w:val="EndNoteBibliography"/>
    <w:rsid w:val="008911CB"/>
    <w:rPr>
      <w:noProof/>
      <w:sz w:val="24"/>
      <w:szCs w:val="24"/>
    </w:rPr>
  </w:style>
  <w:style w:type="table" w:styleId="GridTable2">
    <w:name w:val="Grid Table 2"/>
    <w:basedOn w:val="TableNormal"/>
    <w:uiPriority w:val="47"/>
    <w:rsid w:val="00F6110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6110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FB29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960"/>
    <w:rPr>
      <w:rFonts w:ascii="Segoe UI" w:hAnsi="Segoe UI" w:cs="Segoe UI"/>
      <w:sz w:val="18"/>
      <w:szCs w:val="18"/>
    </w:rPr>
  </w:style>
  <w:style w:type="character" w:styleId="CommentReference">
    <w:name w:val="annotation reference"/>
    <w:basedOn w:val="DefaultParagraphFont"/>
    <w:uiPriority w:val="99"/>
    <w:semiHidden/>
    <w:unhideWhenUsed/>
    <w:rsid w:val="005E3387"/>
    <w:rPr>
      <w:sz w:val="16"/>
      <w:szCs w:val="16"/>
    </w:rPr>
  </w:style>
  <w:style w:type="paragraph" w:styleId="CommentText">
    <w:name w:val="annotation text"/>
    <w:basedOn w:val="Normal"/>
    <w:link w:val="CommentTextChar"/>
    <w:uiPriority w:val="99"/>
    <w:unhideWhenUsed/>
    <w:rsid w:val="005E3387"/>
    <w:rPr>
      <w:sz w:val="20"/>
      <w:szCs w:val="20"/>
    </w:rPr>
  </w:style>
  <w:style w:type="character" w:customStyle="1" w:styleId="CommentTextChar">
    <w:name w:val="Comment Text Char"/>
    <w:basedOn w:val="DefaultParagraphFont"/>
    <w:link w:val="CommentText"/>
    <w:uiPriority w:val="99"/>
    <w:rsid w:val="005E3387"/>
    <w:rPr>
      <w:rFonts w:cs="B Nazanin"/>
    </w:rPr>
  </w:style>
  <w:style w:type="paragraph" w:styleId="CommentSubject">
    <w:name w:val="annotation subject"/>
    <w:basedOn w:val="CommentText"/>
    <w:next w:val="CommentText"/>
    <w:link w:val="CommentSubjectChar"/>
    <w:uiPriority w:val="99"/>
    <w:semiHidden/>
    <w:unhideWhenUsed/>
    <w:rsid w:val="005E3387"/>
    <w:rPr>
      <w:b/>
      <w:bCs/>
    </w:rPr>
  </w:style>
  <w:style w:type="character" w:customStyle="1" w:styleId="CommentSubjectChar">
    <w:name w:val="Comment Subject Char"/>
    <w:basedOn w:val="CommentTextChar"/>
    <w:link w:val="CommentSubject"/>
    <w:uiPriority w:val="99"/>
    <w:semiHidden/>
    <w:rsid w:val="005E3387"/>
    <w:rPr>
      <w:rFonts w:cs="B Nazanin"/>
      <w:b/>
      <w:bCs/>
    </w:rPr>
  </w:style>
  <w:style w:type="character" w:customStyle="1" w:styleId="ListParagraphChar">
    <w:name w:val="List Paragraph Char"/>
    <w:link w:val="ListParagraph"/>
    <w:uiPriority w:val="34"/>
    <w:rsid w:val="00E6116C"/>
    <w:rPr>
      <w:rFonts w:asciiTheme="majorBidi" w:eastAsia="Calibri" w:hAnsiTheme="majorBidi" w:cs="B Nazanin"/>
      <w:sz w:val="24"/>
      <w:szCs w:val="24"/>
      <w:lang w:bidi="ar-SA"/>
    </w:rPr>
  </w:style>
  <w:style w:type="table" w:styleId="MediumGrid1-Accent1">
    <w:name w:val="Medium Grid 1 Accent 1"/>
    <w:basedOn w:val="TableNormal"/>
    <w:uiPriority w:val="67"/>
    <w:rsid w:val="0032353C"/>
    <w:pPr>
      <w:ind w:left="284"/>
      <w:jc w:val="both"/>
    </w:pPr>
    <w:rPr>
      <w:lang w:bidi="ar-S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dTable4-Accent1">
    <w:name w:val="Grid Table 4 Accent 1"/>
    <w:basedOn w:val="TableNormal"/>
    <w:uiPriority w:val="49"/>
    <w:rsid w:val="00536BCC"/>
    <w:rPr>
      <w:rFonts w:ascii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rsid w:val="00F846C4"/>
    <w:pPr>
      <w:ind w:firstLine="0"/>
    </w:pPr>
    <w:rPr>
      <w:sz w:val="20"/>
      <w:szCs w:val="20"/>
      <w:lang w:bidi="ar-SA"/>
    </w:rPr>
  </w:style>
  <w:style w:type="character" w:customStyle="1" w:styleId="EndnoteTextChar">
    <w:name w:val="Endnote Text Char"/>
    <w:basedOn w:val="DefaultParagraphFont"/>
    <w:link w:val="EndnoteText"/>
    <w:rsid w:val="00F846C4"/>
    <w:rPr>
      <w:rFonts w:cs="B Nazanin"/>
      <w:lang w:bidi="ar-SA"/>
    </w:rPr>
  </w:style>
  <w:style w:type="table" w:customStyle="1" w:styleId="GridTable4-Accent11">
    <w:name w:val="Grid Table 4 - Accent 11"/>
    <w:basedOn w:val="TableNormal"/>
    <w:next w:val="GridTable4-Accent1"/>
    <w:uiPriority w:val="49"/>
    <w:rsid w:val="006951FE"/>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next w:val="GridTable4-Accent1"/>
    <w:uiPriority w:val="49"/>
    <w:rsid w:val="00B0739D"/>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F16492"/>
    <w:rPr>
      <w:rFonts w:ascii="Calibri" w:hAnsi="Calibri" w:cs="Arial"/>
      <w:sz w:val="22"/>
      <w:szCs w:val="22"/>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ListBullet">
    <w:name w:val="List Bullet"/>
    <w:basedOn w:val="Normal"/>
    <w:uiPriority w:val="99"/>
    <w:unhideWhenUsed/>
    <w:rsid w:val="00F141BA"/>
    <w:pPr>
      <w:numPr>
        <w:numId w:val="5"/>
      </w:numPr>
      <w:contextualSpacing/>
    </w:pPr>
  </w:style>
  <w:style w:type="character" w:styleId="PlaceholderText">
    <w:name w:val="Placeholder Text"/>
    <w:basedOn w:val="DefaultParagraphFont"/>
    <w:uiPriority w:val="99"/>
    <w:semiHidden/>
    <w:rsid w:val="003042BA"/>
    <w:rPr>
      <w:color w:val="808080"/>
    </w:rPr>
  </w:style>
  <w:style w:type="paragraph" w:styleId="Revision">
    <w:name w:val="Revision"/>
    <w:hidden/>
    <w:uiPriority w:val="99"/>
    <w:semiHidden/>
    <w:rsid w:val="00A56A9E"/>
    <w:rPr>
      <w:rFonts w:cs="B Nazanin"/>
      <w:sz w:val="24"/>
      <w:szCs w:val="24"/>
    </w:rPr>
  </w:style>
  <w:style w:type="table" w:customStyle="1" w:styleId="TableGrid0">
    <w:name w:val="TableGrid"/>
    <w:rsid w:val="00F46A0C"/>
    <w:rPr>
      <w:rFonts w:ascii="Calibri" w:hAnsi="Calibri" w:cs="Arial"/>
      <w:sz w:val="22"/>
      <w:szCs w:val="22"/>
      <w:lang w:val="en-CA" w:eastAsia="en-CA" w:bidi="ar-SA"/>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EB45D2"/>
    <w:rPr>
      <w:color w:val="605E5C"/>
      <w:shd w:val="clear" w:color="auto" w:fill="E1DFDD"/>
    </w:rPr>
  </w:style>
  <w:style w:type="character" w:customStyle="1" w:styleId="UnresolvedMention2">
    <w:name w:val="Unresolved Mention2"/>
    <w:basedOn w:val="DefaultParagraphFont"/>
    <w:uiPriority w:val="99"/>
    <w:semiHidden/>
    <w:unhideWhenUsed/>
    <w:rsid w:val="000F0B70"/>
    <w:rPr>
      <w:color w:val="605E5C"/>
      <w:shd w:val="clear" w:color="auto" w:fill="E1DFDD"/>
    </w:rPr>
  </w:style>
  <w:style w:type="table" w:styleId="PlainTable5">
    <w:name w:val="Plain Table 5"/>
    <w:basedOn w:val="TableNormal"/>
    <w:uiPriority w:val="45"/>
    <w:rsid w:val="001650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16506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DefaultParagraphFont"/>
    <w:uiPriority w:val="99"/>
    <w:semiHidden/>
    <w:unhideWhenUsed/>
    <w:rsid w:val="00BE5287"/>
    <w:rPr>
      <w:color w:val="605E5C"/>
      <w:shd w:val="clear" w:color="auto" w:fill="E1DFDD"/>
    </w:rPr>
  </w:style>
  <w:style w:type="character" w:styleId="LineNumber">
    <w:name w:val="line number"/>
    <w:basedOn w:val="DefaultParagraphFont"/>
    <w:uiPriority w:val="99"/>
    <w:semiHidden/>
    <w:unhideWhenUsed/>
    <w:rsid w:val="00926B92"/>
  </w:style>
  <w:style w:type="character" w:customStyle="1" w:styleId="Mention1">
    <w:name w:val="Mention1"/>
    <w:basedOn w:val="DefaultParagraphFont"/>
    <w:uiPriority w:val="99"/>
    <w:unhideWhenUsed/>
    <w:rPr>
      <w:color w:val="2B579A"/>
      <w:shd w:val="clear" w:color="auto" w:fill="E6E6E6"/>
    </w:rPr>
  </w:style>
  <w:style w:type="paragraph" w:styleId="Subtitle">
    <w:name w:val="Subtitle"/>
    <w:basedOn w:val="Normal"/>
    <w:next w:val="Normal"/>
    <w:link w:val="SubtitleChar"/>
    <w:qFormat/>
    <w:rsid w:val="009A2111"/>
    <w:pPr>
      <w:numPr>
        <w:ilvl w:val="1"/>
      </w:numPr>
      <w:spacing w:after="160"/>
      <w:ind w:firstLine="288"/>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A2111"/>
    <w:rPr>
      <w:rFonts w:asciiTheme="minorHAnsi" w:eastAsiaTheme="minorEastAsia" w:hAnsiTheme="minorHAnsi" w:cstheme="minorBidi"/>
      <w:color w:val="5A5A5A" w:themeColor="text1" w:themeTint="A5"/>
      <w:spacing w:val="15"/>
      <w:sz w:val="22"/>
      <w:szCs w:val="22"/>
    </w:rPr>
  </w:style>
  <w:style w:type="character" w:customStyle="1" w:styleId="UnresolvedMention4">
    <w:name w:val="Unresolved Mention4"/>
    <w:basedOn w:val="DefaultParagraphFont"/>
    <w:uiPriority w:val="99"/>
    <w:semiHidden/>
    <w:unhideWhenUsed/>
    <w:rsid w:val="006F77AE"/>
    <w:rPr>
      <w:color w:val="605E5C"/>
      <w:shd w:val="clear" w:color="auto" w:fill="E1DFDD"/>
    </w:rPr>
  </w:style>
  <w:style w:type="character" w:customStyle="1" w:styleId="UnresolvedMention5">
    <w:name w:val="Unresolved Mention5"/>
    <w:basedOn w:val="DefaultParagraphFont"/>
    <w:uiPriority w:val="99"/>
    <w:rsid w:val="00823902"/>
    <w:rPr>
      <w:color w:val="605E5C"/>
      <w:shd w:val="clear" w:color="auto" w:fill="E1DFDD"/>
    </w:rPr>
  </w:style>
  <w:style w:type="character" w:styleId="EndnoteReference">
    <w:name w:val="endnote reference"/>
    <w:basedOn w:val="DefaultParagraphFont"/>
    <w:uiPriority w:val="99"/>
    <w:semiHidden/>
    <w:unhideWhenUsed/>
    <w:rsid w:val="0053288A"/>
    <w:rPr>
      <w:vertAlign w:val="superscript"/>
    </w:rPr>
  </w:style>
  <w:style w:type="character" w:customStyle="1" w:styleId="UnresolvedMention6">
    <w:name w:val="Unresolved Mention6"/>
    <w:basedOn w:val="DefaultParagraphFont"/>
    <w:uiPriority w:val="99"/>
    <w:rsid w:val="006506FD"/>
    <w:rPr>
      <w:color w:val="605E5C"/>
      <w:shd w:val="clear" w:color="auto" w:fill="E1DFDD"/>
    </w:rPr>
  </w:style>
  <w:style w:type="character" w:customStyle="1" w:styleId="UnresolvedMention7">
    <w:name w:val="Unresolved Mention7"/>
    <w:basedOn w:val="DefaultParagraphFont"/>
    <w:uiPriority w:val="99"/>
    <w:rsid w:val="0070165E"/>
    <w:rPr>
      <w:color w:val="605E5C"/>
      <w:shd w:val="clear" w:color="auto" w:fill="E1DFDD"/>
    </w:rPr>
  </w:style>
  <w:style w:type="character" w:customStyle="1" w:styleId="UnresolvedMention8">
    <w:name w:val="Unresolved Mention8"/>
    <w:basedOn w:val="DefaultParagraphFont"/>
    <w:uiPriority w:val="99"/>
    <w:rsid w:val="00A77614"/>
    <w:rPr>
      <w:color w:val="605E5C"/>
      <w:shd w:val="clear" w:color="auto" w:fill="E1DFDD"/>
    </w:rPr>
  </w:style>
  <w:style w:type="character" w:customStyle="1" w:styleId="UnresolvedMention9">
    <w:name w:val="Unresolved Mention9"/>
    <w:basedOn w:val="DefaultParagraphFont"/>
    <w:uiPriority w:val="99"/>
    <w:rsid w:val="00EE1B75"/>
    <w:rPr>
      <w:color w:val="605E5C"/>
      <w:shd w:val="clear" w:color="auto" w:fill="E1DFDD"/>
    </w:rPr>
  </w:style>
  <w:style w:type="character" w:customStyle="1" w:styleId="UnresolvedMention10">
    <w:name w:val="Unresolved Mention10"/>
    <w:basedOn w:val="DefaultParagraphFont"/>
    <w:uiPriority w:val="99"/>
    <w:rsid w:val="006D67C4"/>
    <w:rPr>
      <w:color w:val="605E5C"/>
      <w:shd w:val="clear" w:color="auto" w:fill="E1DFDD"/>
    </w:rPr>
  </w:style>
  <w:style w:type="character" w:styleId="IntenseEmphasis">
    <w:name w:val="Intense Emphasis"/>
    <w:basedOn w:val="DefaultParagraphFont"/>
    <w:uiPriority w:val="21"/>
    <w:qFormat/>
    <w:rsid w:val="00B17E3E"/>
    <w:rPr>
      <w:i/>
      <w:iCs/>
      <w:color w:val="4F81BD" w:themeColor="accent1"/>
    </w:rPr>
  </w:style>
  <w:style w:type="character" w:styleId="UnresolvedMention">
    <w:name w:val="Unresolved Mention"/>
    <w:basedOn w:val="DefaultParagraphFont"/>
    <w:uiPriority w:val="99"/>
    <w:unhideWhenUsed/>
    <w:rsid w:val="000B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261">
      <w:bodyDiv w:val="1"/>
      <w:marLeft w:val="0"/>
      <w:marRight w:val="0"/>
      <w:marTop w:val="0"/>
      <w:marBottom w:val="0"/>
      <w:divBdr>
        <w:top w:val="none" w:sz="0" w:space="0" w:color="auto"/>
        <w:left w:val="none" w:sz="0" w:space="0" w:color="auto"/>
        <w:bottom w:val="none" w:sz="0" w:space="0" w:color="auto"/>
        <w:right w:val="none" w:sz="0" w:space="0" w:color="auto"/>
      </w:divBdr>
    </w:div>
    <w:div w:id="17899262">
      <w:bodyDiv w:val="1"/>
      <w:marLeft w:val="0"/>
      <w:marRight w:val="0"/>
      <w:marTop w:val="0"/>
      <w:marBottom w:val="0"/>
      <w:divBdr>
        <w:top w:val="none" w:sz="0" w:space="0" w:color="auto"/>
        <w:left w:val="none" w:sz="0" w:space="0" w:color="auto"/>
        <w:bottom w:val="none" w:sz="0" w:space="0" w:color="auto"/>
        <w:right w:val="none" w:sz="0" w:space="0" w:color="auto"/>
      </w:divBdr>
    </w:div>
    <w:div w:id="25525600">
      <w:bodyDiv w:val="1"/>
      <w:marLeft w:val="0"/>
      <w:marRight w:val="0"/>
      <w:marTop w:val="0"/>
      <w:marBottom w:val="0"/>
      <w:divBdr>
        <w:top w:val="none" w:sz="0" w:space="0" w:color="auto"/>
        <w:left w:val="none" w:sz="0" w:space="0" w:color="auto"/>
        <w:bottom w:val="none" w:sz="0" w:space="0" w:color="auto"/>
        <w:right w:val="none" w:sz="0" w:space="0" w:color="auto"/>
      </w:divBdr>
    </w:div>
    <w:div w:id="41909415">
      <w:bodyDiv w:val="1"/>
      <w:marLeft w:val="0"/>
      <w:marRight w:val="0"/>
      <w:marTop w:val="0"/>
      <w:marBottom w:val="0"/>
      <w:divBdr>
        <w:top w:val="none" w:sz="0" w:space="0" w:color="auto"/>
        <w:left w:val="none" w:sz="0" w:space="0" w:color="auto"/>
        <w:bottom w:val="none" w:sz="0" w:space="0" w:color="auto"/>
        <w:right w:val="none" w:sz="0" w:space="0" w:color="auto"/>
      </w:divBdr>
    </w:div>
    <w:div w:id="50463968">
      <w:bodyDiv w:val="1"/>
      <w:marLeft w:val="0"/>
      <w:marRight w:val="0"/>
      <w:marTop w:val="0"/>
      <w:marBottom w:val="0"/>
      <w:divBdr>
        <w:top w:val="none" w:sz="0" w:space="0" w:color="auto"/>
        <w:left w:val="none" w:sz="0" w:space="0" w:color="auto"/>
        <w:bottom w:val="none" w:sz="0" w:space="0" w:color="auto"/>
        <w:right w:val="none" w:sz="0" w:space="0" w:color="auto"/>
      </w:divBdr>
    </w:div>
    <w:div w:id="54013495">
      <w:bodyDiv w:val="1"/>
      <w:marLeft w:val="0"/>
      <w:marRight w:val="0"/>
      <w:marTop w:val="0"/>
      <w:marBottom w:val="0"/>
      <w:divBdr>
        <w:top w:val="none" w:sz="0" w:space="0" w:color="auto"/>
        <w:left w:val="none" w:sz="0" w:space="0" w:color="auto"/>
        <w:bottom w:val="none" w:sz="0" w:space="0" w:color="auto"/>
        <w:right w:val="none" w:sz="0" w:space="0" w:color="auto"/>
      </w:divBdr>
    </w:div>
    <w:div w:id="55395285">
      <w:bodyDiv w:val="1"/>
      <w:marLeft w:val="0"/>
      <w:marRight w:val="0"/>
      <w:marTop w:val="0"/>
      <w:marBottom w:val="0"/>
      <w:divBdr>
        <w:top w:val="none" w:sz="0" w:space="0" w:color="auto"/>
        <w:left w:val="none" w:sz="0" w:space="0" w:color="auto"/>
        <w:bottom w:val="none" w:sz="0" w:space="0" w:color="auto"/>
        <w:right w:val="none" w:sz="0" w:space="0" w:color="auto"/>
      </w:divBdr>
    </w:div>
    <w:div w:id="75136513">
      <w:bodyDiv w:val="1"/>
      <w:marLeft w:val="0"/>
      <w:marRight w:val="0"/>
      <w:marTop w:val="0"/>
      <w:marBottom w:val="0"/>
      <w:divBdr>
        <w:top w:val="none" w:sz="0" w:space="0" w:color="auto"/>
        <w:left w:val="none" w:sz="0" w:space="0" w:color="auto"/>
        <w:bottom w:val="none" w:sz="0" w:space="0" w:color="auto"/>
        <w:right w:val="none" w:sz="0" w:space="0" w:color="auto"/>
      </w:divBdr>
    </w:div>
    <w:div w:id="89741192">
      <w:bodyDiv w:val="1"/>
      <w:marLeft w:val="0"/>
      <w:marRight w:val="0"/>
      <w:marTop w:val="0"/>
      <w:marBottom w:val="0"/>
      <w:divBdr>
        <w:top w:val="none" w:sz="0" w:space="0" w:color="auto"/>
        <w:left w:val="none" w:sz="0" w:space="0" w:color="auto"/>
        <w:bottom w:val="none" w:sz="0" w:space="0" w:color="auto"/>
        <w:right w:val="none" w:sz="0" w:space="0" w:color="auto"/>
      </w:divBdr>
    </w:div>
    <w:div w:id="91434779">
      <w:bodyDiv w:val="1"/>
      <w:marLeft w:val="0"/>
      <w:marRight w:val="0"/>
      <w:marTop w:val="0"/>
      <w:marBottom w:val="0"/>
      <w:divBdr>
        <w:top w:val="none" w:sz="0" w:space="0" w:color="auto"/>
        <w:left w:val="none" w:sz="0" w:space="0" w:color="auto"/>
        <w:bottom w:val="none" w:sz="0" w:space="0" w:color="auto"/>
        <w:right w:val="none" w:sz="0" w:space="0" w:color="auto"/>
      </w:divBdr>
    </w:div>
    <w:div w:id="99644026">
      <w:bodyDiv w:val="1"/>
      <w:marLeft w:val="0"/>
      <w:marRight w:val="0"/>
      <w:marTop w:val="0"/>
      <w:marBottom w:val="0"/>
      <w:divBdr>
        <w:top w:val="none" w:sz="0" w:space="0" w:color="auto"/>
        <w:left w:val="none" w:sz="0" w:space="0" w:color="auto"/>
        <w:bottom w:val="none" w:sz="0" w:space="0" w:color="auto"/>
        <w:right w:val="none" w:sz="0" w:space="0" w:color="auto"/>
      </w:divBdr>
    </w:div>
    <w:div w:id="102653864">
      <w:bodyDiv w:val="1"/>
      <w:marLeft w:val="0"/>
      <w:marRight w:val="0"/>
      <w:marTop w:val="0"/>
      <w:marBottom w:val="0"/>
      <w:divBdr>
        <w:top w:val="none" w:sz="0" w:space="0" w:color="auto"/>
        <w:left w:val="none" w:sz="0" w:space="0" w:color="auto"/>
        <w:bottom w:val="none" w:sz="0" w:space="0" w:color="auto"/>
        <w:right w:val="none" w:sz="0" w:space="0" w:color="auto"/>
      </w:divBdr>
    </w:div>
    <w:div w:id="107938384">
      <w:bodyDiv w:val="1"/>
      <w:marLeft w:val="0"/>
      <w:marRight w:val="0"/>
      <w:marTop w:val="0"/>
      <w:marBottom w:val="0"/>
      <w:divBdr>
        <w:top w:val="none" w:sz="0" w:space="0" w:color="auto"/>
        <w:left w:val="none" w:sz="0" w:space="0" w:color="auto"/>
        <w:bottom w:val="none" w:sz="0" w:space="0" w:color="auto"/>
        <w:right w:val="none" w:sz="0" w:space="0" w:color="auto"/>
      </w:divBdr>
    </w:div>
    <w:div w:id="110251264">
      <w:bodyDiv w:val="1"/>
      <w:marLeft w:val="0"/>
      <w:marRight w:val="0"/>
      <w:marTop w:val="0"/>
      <w:marBottom w:val="0"/>
      <w:divBdr>
        <w:top w:val="none" w:sz="0" w:space="0" w:color="auto"/>
        <w:left w:val="none" w:sz="0" w:space="0" w:color="auto"/>
        <w:bottom w:val="none" w:sz="0" w:space="0" w:color="auto"/>
        <w:right w:val="none" w:sz="0" w:space="0" w:color="auto"/>
      </w:divBdr>
    </w:div>
    <w:div w:id="121966685">
      <w:bodyDiv w:val="1"/>
      <w:marLeft w:val="0"/>
      <w:marRight w:val="0"/>
      <w:marTop w:val="0"/>
      <w:marBottom w:val="0"/>
      <w:divBdr>
        <w:top w:val="none" w:sz="0" w:space="0" w:color="auto"/>
        <w:left w:val="none" w:sz="0" w:space="0" w:color="auto"/>
        <w:bottom w:val="none" w:sz="0" w:space="0" w:color="auto"/>
        <w:right w:val="none" w:sz="0" w:space="0" w:color="auto"/>
      </w:divBdr>
      <w:divsChild>
        <w:div w:id="503781504">
          <w:marLeft w:val="0"/>
          <w:marRight w:val="0"/>
          <w:marTop w:val="0"/>
          <w:marBottom w:val="0"/>
          <w:divBdr>
            <w:top w:val="none" w:sz="0" w:space="0" w:color="auto"/>
            <w:left w:val="none" w:sz="0" w:space="0" w:color="auto"/>
            <w:bottom w:val="none" w:sz="0" w:space="0" w:color="auto"/>
            <w:right w:val="none" w:sz="0" w:space="0" w:color="auto"/>
          </w:divBdr>
        </w:div>
        <w:div w:id="926353452">
          <w:marLeft w:val="0"/>
          <w:marRight w:val="0"/>
          <w:marTop w:val="0"/>
          <w:marBottom w:val="0"/>
          <w:divBdr>
            <w:top w:val="none" w:sz="0" w:space="0" w:color="auto"/>
            <w:left w:val="none" w:sz="0" w:space="0" w:color="auto"/>
            <w:bottom w:val="none" w:sz="0" w:space="0" w:color="auto"/>
            <w:right w:val="none" w:sz="0" w:space="0" w:color="auto"/>
          </w:divBdr>
        </w:div>
        <w:div w:id="2123840931">
          <w:marLeft w:val="0"/>
          <w:marRight w:val="0"/>
          <w:marTop w:val="0"/>
          <w:marBottom w:val="0"/>
          <w:divBdr>
            <w:top w:val="none" w:sz="0" w:space="0" w:color="auto"/>
            <w:left w:val="none" w:sz="0" w:space="0" w:color="auto"/>
            <w:bottom w:val="none" w:sz="0" w:space="0" w:color="auto"/>
            <w:right w:val="none" w:sz="0" w:space="0" w:color="auto"/>
          </w:divBdr>
        </w:div>
      </w:divsChild>
    </w:div>
    <w:div w:id="125198310">
      <w:bodyDiv w:val="1"/>
      <w:marLeft w:val="0"/>
      <w:marRight w:val="0"/>
      <w:marTop w:val="0"/>
      <w:marBottom w:val="0"/>
      <w:divBdr>
        <w:top w:val="none" w:sz="0" w:space="0" w:color="auto"/>
        <w:left w:val="none" w:sz="0" w:space="0" w:color="auto"/>
        <w:bottom w:val="none" w:sz="0" w:space="0" w:color="auto"/>
        <w:right w:val="none" w:sz="0" w:space="0" w:color="auto"/>
      </w:divBdr>
    </w:div>
    <w:div w:id="136923123">
      <w:bodyDiv w:val="1"/>
      <w:marLeft w:val="0"/>
      <w:marRight w:val="0"/>
      <w:marTop w:val="0"/>
      <w:marBottom w:val="0"/>
      <w:divBdr>
        <w:top w:val="none" w:sz="0" w:space="0" w:color="auto"/>
        <w:left w:val="none" w:sz="0" w:space="0" w:color="auto"/>
        <w:bottom w:val="none" w:sz="0" w:space="0" w:color="auto"/>
        <w:right w:val="none" w:sz="0" w:space="0" w:color="auto"/>
      </w:divBdr>
    </w:div>
    <w:div w:id="137459084">
      <w:bodyDiv w:val="1"/>
      <w:marLeft w:val="0"/>
      <w:marRight w:val="0"/>
      <w:marTop w:val="0"/>
      <w:marBottom w:val="0"/>
      <w:divBdr>
        <w:top w:val="none" w:sz="0" w:space="0" w:color="auto"/>
        <w:left w:val="none" w:sz="0" w:space="0" w:color="auto"/>
        <w:bottom w:val="none" w:sz="0" w:space="0" w:color="auto"/>
        <w:right w:val="none" w:sz="0" w:space="0" w:color="auto"/>
      </w:divBdr>
    </w:div>
    <w:div w:id="144131800">
      <w:bodyDiv w:val="1"/>
      <w:marLeft w:val="0"/>
      <w:marRight w:val="0"/>
      <w:marTop w:val="0"/>
      <w:marBottom w:val="0"/>
      <w:divBdr>
        <w:top w:val="none" w:sz="0" w:space="0" w:color="auto"/>
        <w:left w:val="none" w:sz="0" w:space="0" w:color="auto"/>
        <w:bottom w:val="none" w:sz="0" w:space="0" w:color="auto"/>
        <w:right w:val="none" w:sz="0" w:space="0" w:color="auto"/>
      </w:divBdr>
    </w:div>
    <w:div w:id="150685777">
      <w:bodyDiv w:val="1"/>
      <w:marLeft w:val="0"/>
      <w:marRight w:val="0"/>
      <w:marTop w:val="0"/>
      <w:marBottom w:val="0"/>
      <w:divBdr>
        <w:top w:val="none" w:sz="0" w:space="0" w:color="auto"/>
        <w:left w:val="none" w:sz="0" w:space="0" w:color="auto"/>
        <w:bottom w:val="none" w:sz="0" w:space="0" w:color="auto"/>
        <w:right w:val="none" w:sz="0" w:space="0" w:color="auto"/>
      </w:divBdr>
      <w:divsChild>
        <w:div w:id="102309686">
          <w:marLeft w:val="0"/>
          <w:marRight w:val="0"/>
          <w:marTop w:val="0"/>
          <w:marBottom w:val="0"/>
          <w:divBdr>
            <w:top w:val="none" w:sz="0" w:space="0" w:color="auto"/>
            <w:left w:val="none" w:sz="0" w:space="0" w:color="auto"/>
            <w:bottom w:val="none" w:sz="0" w:space="0" w:color="auto"/>
            <w:right w:val="none" w:sz="0" w:space="0" w:color="auto"/>
          </w:divBdr>
        </w:div>
        <w:div w:id="201405550">
          <w:marLeft w:val="0"/>
          <w:marRight w:val="0"/>
          <w:marTop w:val="0"/>
          <w:marBottom w:val="0"/>
          <w:divBdr>
            <w:top w:val="none" w:sz="0" w:space="0" w:color="auto"/>
            <w:left w:val="none" w:sz="0" w:space="0" w:color="auto"/>
            <w:bottom w:val="none" w:sz="0" w:space="0" w:color="auto"/>
            <w:right w:val="none" w:sz="0" w:space="0" w:color="auto"/>
          </w:divBdr>
        </w:div>
        <w:div w:id="224218865">
          <w:marLeft w:val="0"/>
          <w:marRight w:val="0"/>
          <w:marTop w:val="0"/>
          <w:marBottom w:val="0"/>
          <w:divBdr>
            <w:top w:val="none" w:sz="0" w:space="0" w:color="auto"/>
            <w:left w:val="none" w:sz="0" w:space="0" w:color="auto"/>
            <w:bottom w:val="none" w:sz="0" w:space="0" w:color="auto"/>
            <w:right w:val="none" w:sz="0" w:space="0" w:color="auto"/>
          </w:divBdr>
        </w:div>
        <w:div w:id="615791543">
          <w:marLeft w:val="0"/>
          <w:marRight w:val="0"/>
          <w:marTop w:val="0"/>
          <w:marBottom w:val="0"/>
          <w:divBdr>
            <w:top w:val="none" w:sz="0" w:space="0" w:color="auto"/>
            <w:left w:val="none" w:sz="0" w:space="0" w:color="auto"/>
            <w:bottom w:val="none" w:sz="0" w:space="0" w:color="auto"/>
            <w:right w:val="none" w:sz="0" w:space="0" w:color="auto"/>
          </w:divBdr>
        </w:div>
        <w:div w:id="1240602849">
          <w:marLeft w:val="0"/>
          <w:marRight w:val="0"/>
          <w:marTop w:val="0"/>
          <w:marBottom w:val="0"/>
          <w:divBdr>
            <w:top w:val="none" w:sz="0" w:space="0" w:color="auto"/>
            <w:left w:val="none" w:sz="0" w:space="0" w:color="auto"/>
            <w:bottom w:val="none" w:sz="0" w:space="0" w:color="auto"/>
            <w:right w:val="none" w:sz="0" w:space="0" w:color="auto"/>
          </w:divBdr>
        </w:div>
        <w:div w:id="1256279000">
          <w:marLeft w:val="0"/>
          <w:marRight w:val="0"/>
          <w:marTop w:val="0"/>
          <w:marBottom w:val="0"/>
          <w:divBdr>
            <w:top w:val="none" w:sz="0" w:space="0" w:color="auto"/>
            <w:left w:val="none" w:sz="0" w:space="0" w:color="auto"/>
            <w:bottom w:val="none" w:sz="0" w:space="0" w:color="auto"/>
            <w:right w:val="none" w:sz="0" w:space="0" w:color="auto"/>
          </w:divBdr>
        </w:div>
        <w:div w:id="1882859848">
          <w:marLeft w:val="0"/>
          <w:marRight w:val="0"/>
          <w:marTop w:val="0"/>
          <w:marBottom w:val="0"/>
          <w:divBdr>
            <w:top w:val="none" w:sz="0" w:space="0" w:color="auto"/>
            <w:left w:val="none" w:sz="0" w:space="0" w:color="auto"/>
            <w:bottom w:val="none" w:sz="0" w:space="0" w:color="auto"/>
            <w:right w:val="none" w:sz="0" w:space="0" w:color="auto"/>
          </w:divBdr>
        </w:div>
      </w:divsChild>
    </w:div>
    <w:div w:id="165171965">
      <w:bodyDiv w:val="1"/>
      <w:marLeft w:val="0"/>
      <w:marRight w:val="0"/>
      <w:marTop w:val="0"/>
      <w:marBottom w:val="0"/>
      <w:divBdr>
        <w:top w:val="none" w:sz="0" w:space="0" w:color="auto"/>
        <w:left w:val="none" w:sz="0" w:space="0" w:color="auto"/>
        <w:bottom w:val="none" w:sz="0" w:space="0" w:color="auto"/>
        <w:right w:val="none" w:sz="0" w:space="0" w:color="auto"/>
      </w:divBdr>
    </w:div>
    <w:div w:id="165829970">
      <w:bodyDiv w:val="1"/>
      <w:marLeft w:val="0"/>
      <w:marRight w:val="0"/>
      <w:marTop w:val="0"/>
      <w:marBottom w:val="0"/>
      <w:divBdr>
        <w:top w:val="none" w:sz="0" w:space="0" w:color="auto"/>
        <w:left w:val="none" w:sz="0" w:space="0" w:color="auto"/>
        <w:bottom w:val="none" w:sz="0" w:space="0" w:color="auto"/>
        <w:right w:val="none" w:sz="0" w:space="0" w:color="auto"/>
      </w:divBdr>
    </w:div>
    <w:div w:id="166098338">
      <w:bodyDiv w:val="1"/>
      <w:marLeft w:val="0"/>
      <w:marRight w:val="0"/>
      <w:marTop w:val="0"/>
      <w:marBottom w:val="0"/>
      <w:divBdr>
        <w:top w:val="none" w:sz="0" w:space="0" w:color="auto"/>
        <w:left w:val="none" w:sz="0" w:space="0" w:color="auto"/>
        <w:bottom w:val="none" w:sz="0" w:space="0" w:color="auto"/>
        <w:right w:val="none" w:sz="0" w:space="0" w:color="auto"/>
      </w:divBdr>
    </w:div>
    <w:div w:id="169688246">
      <w:bodyDiv w:val="1"/>
      <w:marLeft w:val="0"/>
      <w:marRight w:val="0"/>
      <w:marTop w:val="0"/>
      <w:marBottom w:val="0"/>
      <w:divBdr>
        <w:top w:val="none" w:sz="0" w:space="0" w:color="auto"/>
        <w:left w:val="none" w:sz="0" w:space="0" w:color="auto"/>
        <w:bottom w:val="none" w:sz="0" w:space="0" w:color="auto"/>
        <w:right w:val="none" w:sz="0" w:space="0" w:color="auto"/>
      </w:divBdr>
    </w:div>
    <w:div w:id="172768325">
      <w:bodyDiv w:val="1"/>
      <w:marLeft w:val="0"/>
      <w:marRight w:val="0"/>
      <w:marTop w:val="0"/>
      <w:marBottom w:val="0"/>
      <w:divBdr>
        <w:top w:val="none" w:sz="0" w:space="0" w:color="auto"/>
        <w:left w:val="none" w:sz="0" w:space="0" w:color="auto"/>
        <w:bottom w:val="none" w:sz="0" w:space="0" w:color="auto"/>
        <w:right w:val="none" w:sz="0" w:space="0" w:color="auto"/>
      </w:divBdr>
    </w:div>
    <w:div w:id="180976647">
      <w:bodyDiv w:val="1"/>
      <w:marLeft w:val="0"/>
      <w:marRight w:val="0"/>
      <w:marTop w:val="0"/>
      <w:marBottom w:val="0"/>
      <w:divBdr>
        <w:top w:val="none" w:sz="0" w:space="0" w:color="auto"/>
        <w:left w:val="none" w:sz="0" w:space="0" w:color="auto"/>
        <w:bottom w:val="none" w:sz="0" w:space="0" w:color="auto"/>
        <w:right w:val="none" w:sz="0" w:space="0" w:color="auto"/>
      </w:divBdr>
    </w:div>
    <w:div w:id="195394665">
      <w:bodyDiv w:val="1"/>
      <w:marLeft w:val="0"/>
      <w:marRight w:val="0"/>
      <w:marTop w:val="0"/>
      <w:marBottom w:val="0"/>
      <w:divBdr>
        <w:top w:val="none" w:sz="0" w:space="0" w:color="auto"/>
        <w:left w:val="none" w:sz="0" w:space="0" w:color="auto"/>
        <w:bottom w:val="none" w:sz="0" w:space="0" w:color="auto"/>
        <w:right w:val="none" w:sz="0" w:space="0" w:color="auto"/>
      </w:divBdr>
    </w:div>
    <w:div w:id="209078895">
      <w:bodyDiv w:val="1"/>
      <w:marLeft w:val="0"/>
      <w:marRight w:val="0"/>
      <w:marTop w:val="0"/>
      <w:marBottom w:val="0"/>
      <w:divBdr>
        <w:top w:val="none" w:sz="0" w:space="0" w:color="auto"/>
        <w:left w:val="none" w:sz="0" w:space="0" w:color="auto"/>
        <w:bottom w:val="none" w:sz="0" w:space="0" w:color="auto"/>
        <w:right w:val="none" w:sz="0" w:space="0" w:color="auto"/>
      </w:divBdr>
      <w:divsChild>
        <w:div w:id="1251626330">
          <w:marLeft w:val="0"/>
          <w:marRight w:val="0"/>
          <w:marTop w:val="0"/>
          <w:marBottom w:val="75"/>
          <w:divBdr>
            <w:top w:val="none" w:sz="0" w:space="0" w:color="auto"/>
            <w:left w:val="none" w:sz="0" w:space="0" w:color="auto"/>
            <w:bottom w:val="none" w:sz="0" w:space="0" w:color="auto"/>
            <w:right w:val="none" w:sz="0" w:space="0" w:color="auto"/>
          </w:divBdr>
          <w:divsChild>
            <w:div w:id="8845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16572">
      <w:bodyDiv w:val="1"/>
      <w:marLeft w:val="0"/>
      <w:marRight w:val="0"/>
      <w:marTop w:val="0"/>
      <w:marBottom w:val="0"/>
      <w:divBdr>
        <w:top w:val="none" w:sz="0" w:space="0" w:color="auto"/>
        <w:left w:val="none" w:sz="0" w:space="0" w:color="auto"/>
        <w:bottom w:val="none" w:sz="0" w:space="0" w:color="auto"/>
        <w:right w:val="none" w:sz="0" w:space="0" w:color="auto"/>
      </w:divBdr>
    </w:div>
    <w:div w:id="216354545">
      <w:bodyDiv w:val="1"/>
      <w:marLeft w:val="0"/>
      <w:marRight w:val="0"/>
      <w:marTop w:val="0"/>
      <w:marBottom w:val="0"/>
      <w:divBdr>
        <w:top w:val="none" w:sz="0" w:space="0" w:color="auto"/>
        <w:left w:val="none" w:sz="0" w:space="0" w:color="auto"/>
        <w:bottom w:val="none" w:sz="0" w:space="0" w:color="auto"/>
        <w:right w:val="none" w:sz="0" w:space="0" w:color="auto"/>
      </w:divBdr>
      <w:divsChild>
        <w:div w:id="866529223">
          <w:marLeft w:val="547"/>
          <w:marRight w:val="0"/>
          <w:marTop w:val="0"/>
          <w:marBottom w:val="0"/>
          <w:divBdr>
            <w:top w:val="none" w:sz="0" w:space="0" w:color="auto"/>
            <w:left w:val="none" w:sz="0" w:space="0" w:color="auto"/>
            <w:bottom w:val="none" w:sz="0" w:space="0" w:color="auto"/>
            <w:right w:val="none" w:sz="0" w:space="0" w:color="auto"/>
          </w:divBdr>
        </w:div>
      </w:divsChild>
    </w:div>
    <w:div w:id="225074649">
      <w:bodyDiv w:val="1"/>
      <w:marLeft w:val="0"/>
      <w:marRight w:val="0"/>
      <w:marTop w:val="0"/>
      <w:marBottom w:val="0"/>
      <w:divBdr>
        <w:top w:val="none" w:sz="0" w:space="0" w:color="auto"/>
        <w:left w:val="none" w:sz="0" w:space="0" w:color="auto"/>
        <w:bottom w:val="none" w:sz="0" w:space="0" w:color="auto"/>
        <w:right w:val="none" w:sz="0" w:space="0" w:color="auto"/>
      </w:divBdr>
    </w:div>
    <w:div w:id="227349554">
      <w:bodyDiv w:val="1"/>
      <w:marLeft w:val="0"/>
      <w:marRight w:val="0"/>
      <w:marTop w:val="0"/>
      <w:marBottom w:val="0"/>
      <w:divBdr>
        <w:top w:val="none" w:sz="0" w:space="0" w:color="auto"/>
        <w:left w:val="none" w:sz="0" w:space="0" w:color="auto"/>
        <w:bottom w:val="none" w:sz="0" w:space="0" w:color="auto"/>
        <w:right w:val="none" w:sz="0" w:space="0" w:color="auto"/>
      </w:divBdr>
    </w:div>
    <w:div w:id="231234605">
      <w:bodyDiv w:val="1"/>
      <w:marLeft w:val="0"/>
      <w:marRight w:val="0"/>
      <w:marTop w:val="0"/>
      <w:marBottom w:val="0"/>
      <w:divBdr>
        <w:top w:val="none" w:sz="0" w:space="0" w:color="auto"/>
        <w:left w:val="none" w:sz="0" w:space="0" w:color="auto"/>
        <w:bottom w:val="none" w:sz="0" w:space="0" w:color="auto"/>
        <w:right w:val="none" w:sz="0" w:space="0" w:color="auto"/>
      </w:divBdr>
    </w:div>
    <w:div w:id="237448213">
      <w:bodyDiv w:val="1"/>
      <w:marLeft w:val="0"/>
      <w:marRight w:val="0"/>
      <w:marTop w:val="0"/>
      <w:marBottom w:val="0"/>
      <w:divBdr>
        <w:top w:val="none" w:sz="0" w:space="0" w:color="auto"/>
        <w:left w:val="none" w:sz="0" w:space="0" w:color="auto"/>
        <w:bottom w:val="none" w:sz="0" w:space="0" w:color="auto"/>
        <w:right w:val="none" w:sz="0" w:space="0" w:color="auto"/>
      </w:divBdr>
    </w:div>
    <w:div w:id="245771098">
      <w:bodyDiv w:val="1"/>
      <w:marLeft w:val="0"/>
      <w:marRight w:val="0"/>
      <w:marTop w:val="0"/>
      <w:marBottom w:val="0"/>
      <w:divBdr>
        <w:top w:val="none" w:sz="0" w:space="0" w:color="auto"/>
        <w:left w:val="none" w:sz="0" w:space="0" w:color="auto"/>
        <w:bottom w:val="none" w:sz="0" w:space="0" w:color="auto"/>
        <w:right w:val="none" w:sz="0" w:space="0" w:color="auto"/>
      </w:divBdr>
    </w:div>
    <w:div w:id="251747114">
      <w:bodyDiv w:val="1"/>
      <w:marLeft w:val="0"/>
      <w:marRight w:val="0"/>
      <w:marTop w:val="0"/>
      <w:marBottom w:val="0"/>
      <w:divBdr>
        <w:top w:val="none" w:sz="0" w:space="0" w:color="auto"/>
        <w:left w:val="none" w:sz="0" w:space="0" w:color="auto"/>
        <w:bottom w:val="none" w:sz="0" w:space="0" w:color="auto"/>
        <w:right w:val="none" w:sz="0" w:space="0" w:color="auto"/>
      </w:divBdr>
    </w:div>
    <w:div w:id="253589267">
      <w:bodyDiv w:val="1"/>
      <w:marLeft w:val="0"/>
      <w:marRight w:val="0"/>
      <w:marTop w:val="0"/>
      <w:marBottom w:val="0"/>
      <w:divBdr>
        <w:top w:val="none" w:sz="0" w:space="0" w:color="auto"/>
        <w:left w:val="none" w:sz="0" w:space="0" w:color="auto"/>
        <w:bottom w:val="none" w:sz="0" w:space="0" w:color="auto"/>
        <w:right w:val="none" w:sz="0" w:space="0" w:color="auto"/>
      </w:divBdr>
    </w:div>
    <w:div w:id="257830748">
      <w:bodyDiv w:val="1"/>
      <w:marLeft w:val="0"/>
      <w:marRight w:val="0"/>
      <w:marTop w:val="0"/>
      <w:marBottom w:val="0"/>
      <w:divBdr>
        <w:top w:val="none" w:sz="0" w:space="0" w:color="auto"/>
        <w:left w:val="none" w:sz="0" w:space="0" w:color="auto"/>
        <w:bottom w:val="none" w:sz="0" w:space="0" w:color="auto"/>
        <w:right w:val="none" w:sz="0" w:space="0" w:color="auto"/>
      </w:divBdr>
    </w:div>
    <w:div w:id="260070734">
      <w:bodyDiv w:val="1"/>
      <w:marLeft w:val="0"/>
      <w:marRight w:val="0"/>
      <w:marTop w:val="0"/>
      <w:marBottom w:val="0"/>
      <w:divBdr>
        <w:top w:val="none" w:sz="0" w:space="0" w:color="auto"/>
        <w:left w:val="none" w:sz="0" w:space="0" w:color="auto"/>
        <w:bottom w:val="none" w:sz="0" w:space="0" w:color="auto"/>
        <w:right w:val="none" w:sz="0" w:space="0" w:color="auto"/>
      </w:divBdr>
    </w:div>
    <w:div w:id="268507082">
      <w:bodyDiv w:val="1"/>
      <w:marLeft w:val="0"/>
      <w:marRight w:val="0"/>
      <w:marTop w:val="0"/>
      <w:marBottom w:val="0"/>
      <w:divBdr>
        <w:top w:val="none" w:sz="0" w:space="0" w:color="auto"/>
        <w:left w:val="none" w:sz="0" w:space="0" w:color="auto"/>
        <w:bottom w:val="none" w:sz="0" w:space="0" w:color="auto"/>
        <w:right w:val="none" w:sz="0" w:space="0" w:color="auto"/>
      </w:divBdr>
    </w:div>
    <w:div w:id="273368085">
      <w:bodyDiv w:val="1"/>
      <w:marLeft w:val="0"/>
      <w:marRight w:val="0"/>
      <w:marTop w:val="0"/>
      <w:marBottom w:val="0"/>
      <w:divBdr>
        <w:top w:val="none" w:sz="0" w:space="0" w:color="auto"/>
        <w:left w:val="none" w:sz="0" w:space="0" w:color="auto"/>
        <w:bottom w:val="none" w:sz="0" w:space="0" w:color="auto"/>
        <w:right w:val="none" w:sz="0" w:space="0" w:color="auto"/>
      </w:divBdr>
      <w:divsChild>
        <w:div w:id="1926959489">
          <w:marLeft w:val="0"/>
          <w:marRight w:val="0"/>
          <w:marTop w:val="0"/>
          <w:marBottom w:val="75"/>
          <w:divBdr>
            <w:top w:val="none" w:sz="0" w:space="0" w:color="auto"/>
            <w:left w:val="none" w:sz="0" w:space="0" w:color="auto"/>
            <w:bottom w:val="none" w:sz="0" w:space="0" w:color="auto"/>
            <w:right w:val="none" w:sz="0" w:space="0" w:color="auto"/>
          </w:divBdr>
          <w:divsChild>
            <w:div w:id="13421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3469">
      <w:bodyDiv w:val="1"/>
      <w:marLeft w:val="0"/>
      <w:marRight w:val="0"/>
      <w:marTop w:val="0"/>
      <w:marBottom w:val="0"/>
      <w:divBdr>
        <w:top w:val="none" w:sz="0" w:space="0" w:color="auto"/>
        <w:left w:val="none" w:sz="0" w:space="0" w:color="auto"/>
        <w:bottom w:val="none" w:sz="0" w:space="0" w:color="auto"/>
        <w:right w:val="none" w:sz="0" w:space="0" w:color="auto"/>
      </w:divBdr>
    </w:div>
    <w:div w:id="294261782">
      <w:bodyDiv w:val="1"/>
      <w:marLeft w:val="0"/>
      <w:marRight w:val="0"/>
      <w:marTop w:val="0"/>
      <w:marBottom w:val="0"/>
      <w:divBdr>
        <w:top w:val="none" w:sz="0" w:space="0" w:color="auto"/>
        <w:left w:val="none" w:sz="0" w:space="0" w:color="auto"/>
        <w:bottom w:val="none" w:sz="0" w:space="0" w:color="auto"/>
        <w:right w:val="none" w:sz="0" w:space="0" w:color="auto"/>
      </w:divBdr>
    </w:div>
    <w:div w:id="297954156">
      <w:bodyDiv w:val="1"/>
      <w:marLeft w:val="0"/>
      <w:marRight w:val="0"/>
      <w:marTop w:val="0"/>
      <w:marBottom w:val="0"/>
      <w:divBdr>
        <w:top w:val="none" w:sz="0" w:space="0" w:color="auto"/>
        <w:left w:val="none" w:sz="0" w:space="0" w:color="auto"/>
        <w:bottom w:val="none" w:sz="0" w:space="0" w:color="auto"/>
        <w:right w:val="none" w:sz="0" w:space="0" w:color="auto"/>
      </w:divBdr>
      <w:divsChild>
        <w:div w:id="546140999">
          <w:marLeft w:val="547"/>
          <w:marRight w:val="0"/>
          <w:marTop w:val="0"/>
          <w:marBottom w:val="0"/>
          <w:divBdr>
            <w:top w:val="none" w:sz="0" w:space="0" w:color="auto"/>
            <w:left w:val="none" w:sz="0" w:space="0" w:color="auto"/>
            <w:bottom w:val="none" w:sz="0" w:space="0" w:color="auto"/>
            <w:right w:val="none" w:sz="0" w:space="0" w:color="auto"/>
          </w:divBdr>
        </w:div>
      </w:divsChild>
    </w:div>
    <w:div w:id="298270888">
      <w:bodyDiv w:val="1"/>
      <w:marLeft w:val="0"/>
      <w:marRight w:val="0"/>
      <w:marTop w:val="0"/>
      <w:marBottom w:val="0"/>
      <w:divBdr>
        <w:top w:val="none" w:sz="0" w:space="0" w:color="auto"/>
        <w:left w:val="none" w:sz="0" w:space="0" w:color="auto"/>
        <w:bottom w:val="none" w:sz="0" w:space="0" w:color="auto"/>
        <w:right w:val="none" w:sz="0" w:space="0" w:color="auto"/>
      </w:divBdr>
    </w:div>
    <w:div w:id="299531859">
      <w:bodyDiv w:val="1"/>
      <w:marLeft w:val="0"/>
      <w:marRight w:val="0"/>
      <w:marTop w:val="0"/>
      <w:marBottom w:val="0"/>
      <w:divBdr>
        <w:top w:val="none" w:sz="0" w:space="0" w:color="auto"/>
        <w:left w:val="none" w:sz="0" w:space="0" w:color="auto"/>
        <w:bottom w:val="none" w:sz="0" w:space="0" w:color="auto"/>
        <w:right w:val="none" w:sz="0" w:space="0" w:color="auto"/>
      </w:divBdr>
    </w:div>
    <w:div w:id="311182930">
      <w:bodyDiv w:val="1"/>
      <w:marLeft w:val="0"/>
      <w:marRight w:val="0"/>
      <w:marTop w:val="0"/>
      <w:marBottom w:val="0"/>
      <w:divBdr>
        <w:top w:val="none" w:sz="0" w:space="0" w:color="auto"/>
        <w:left w:val="none" w:sz="0" w:space="0" w:color="auto"/>
        <w:bottom w:val="none" w:sz="0" w:space="0" w:color="auto"/>
        <w:right w:val="none" w:sz="0" w:space="0" w:color="auto"/>
      </w:divBdr>
    </w:div>
    <w:div w:id="315691038">
      <w:bodyDiv w:val="1"/>
      <w:marLeft w:val="0"/>
      <w:marRight w:val="0"/>
      <w:marTop w:val="0"/>
      <w:marBottom w:val="0"/>
      <w:divBdr>
        <w:top w:val="none" w:sz="0" w:space="0" w:color="auto"/>
        <w:left w:val="none" w:sz="0" w:space="0" w:color="auto"/>
        <w:bottom w:val="none" w:sz="0" w:space="0" w:color="auto"/>
        <w:right w:val="none" w:sz="0" w:space="0" w:color="auto"/>
      </w:divBdr>
    </w:div>
    <w:div w:id="317617461">
      <w:bodyDiv w:val="1"/>
      <w:marLeft w:val="0"/>
      <w:marRight w:val="0"/>
      <w:marTop w:val="0"/>
      <w:marBottom w:val="0"/>
      <w:divBdr>
        <w:top w:val="none" w:sz="0" w:space="0" w:color="auto"/>
        <w:left w:val="none" w:sz="0" w:space="0" w:color="auto"/>
        <w:bottom w:val="none" w:sz="0" w:space="0" w:color="auto"/>
        <w:right w:val="none" w:sz="0" w:space="0" w:color="auto"/>
      </w:divBdr>
    </w:div>
    <w:div w:id="326635767">
      <w:bodyDiv w:val="1"/>
      <w:marLeft w:val="0"/>
      <w:marRight w:val="0"/>
      <w:marTop w:val="0"/>
      <w:marBottom w:val="0"/>
      <w:divBdr>
        <w:top w:val="none" w:sz="0" w:space="0" w:color="auto"/>
        <w:left w:val="none" w:sz="0" w:space="0" w:color="auto"/>
        <w:bottom w:val="none" w:sz="0" w:space="0" w:color="auto"/>
        <w:right w:val="none" w:sz="0" w:space="0" w:color="auto"/>
      </w:divBdr>
    </w:div>
    <w:div w:id="326714814">
      <w:bodyDiv w:val="1"/>
      <w:marLeft w:val="0"/>
      <w:marRight w:val="0"/>
      <w:marTop w:val="0"/>
      <w:marBottom w:val="0"/>
      <w:divBdr>
        <w:top w:val="none" w:sz="0" w:space="0" w:color="auto"/>
        <w:left w:val="none" w:sz="0" w:space="0" w:color="auto"/>
        <w:bottom w:val="none" w:sz="0" w:space="0" w:color="auto"/>
        <w:right w:val="none" w:sz="0" w:space="0" w:color="auto"/>
      </w:divBdr>
    </w:div>
    <w:div w:id="335235547">
      <w:bodyDiv w:val="1"/>
      <w:marLeft w:val="0"/>
      <w:marRight w:val="0"/>
      <w:marTop w:val="0"/>
      <w:marBottom w:val="0"/>
      <w:divBdr>
        <w:top w:val="none" w:sz="0" w:space="0" w:color="auto"/>
        <w:left w:val="none" w:sz="0" w:space="0" w:color="auto"/>
        <w:bottom w:val="none" w:sz="0" w:space="0" w:color="auto"/>
        <w:right w:val="none" w:sz="0" w:space="0" w:color="auto"/>
      </w:divBdr>
    </w:div>
    <w:div w:id="363335044">
      <w:bodyDiv w:val="1"/>
      <w:marLeft w:val="0"/>
      <w:marRight w:val="0"/>
      <w:marTop w:val="0"/>
      <w:marBottom w:val="0"/>
      <w:divBdr>
        <w:top w:val="none" w:sz="0" w:space="0" w:color="auto"/>
        <w:left w:val="none" w:sz="0" w:space="0" w:color="auto"/>
        <w:bottom w:val="none" w:sz="0" w:space="0" w:color="auto"/>
        <w:right w:val="none" w:sz="0" w:space="0" w:color="auto"/>
      </w:divBdr>
    </w:div>
    <w:div w:id="376778003">
      <w:bodyDiv w:val="1"/>
      <w:marLeft w:val="0"/>
      <w:marRight w:val="0"/>
      <w:marTop w:val="0"/>
      <w:marBottom w:val="0"/>
      <w:divBdr>
        <w:top w:val="none" w:sz="0" w:space="0" w:color="auto"/>
        <w:left w:val="none" w:sz="0" w:space="0" w:color="auto"/>
        <w:bottom w:val="none" w:sz="0" w:space="0" w:color="auto"/>
        <w:right w:val="none" w:sz="0" w:space="0" w:color="auto"/>
      </w:divBdr>
    </w:div>
    <w:div w:id="396128805">
      <w:bodyDiv w:val="1"/>
      <w:marLeft w:val="0"/>
      <w:marRight w:val="0"/>
      <w:marTop w:val="0"/>
      <w:marBottom w:val="0"/>
      <w:divBdr>
        <w:top w:val="none" w:sz="0" w:space="0" w:color="auto"/>
        <w:left w:val="none" w:sz="0" w:space="0" w:color="auto"/>
        <w:bottom w:val="none" w:sz="0" w:space="0" w:color="auto"/>
        <w:right w:val="none" w:sz="0" w:space="0" w:color="auto"/>
      </w:divBdr>
    </w:div>
    <w:div w:id="403770327">
      <w:bodyDiv w:val="1"/>
      <w:marLeft w:val="0"/>
      <w:marRight w:val="0"/>
      <w:marTop w:val="0"/>
      <w:marBottom w:val="0"/>
      <w:divBdr>
        <w:top w:val="none" w:sz="0" w:space="0" w:color="auto"/>
        <w:left w:val="none" w:sz="0" w:space="0" w:color="auto"/>
        <w:bottom w:val="none" w:sz="0" w:space="0" w:color="auto"/>
        <w:right w:val="none" w:sz="0" w:space="0" w:color="auto"/>
      </w:divBdr>
    </w:div>
    <w:div w:id="412554530">
      <w:bodyDiv w:val="1"/>
      <w:marLeft w:val="0"/>
      <w:marRight w:val="0"/>
      <w:marTop w:val="0"/>
      <w:marBottom w:val="0"/>
      <w:divBdr>
        <w:top w:val="none" w:sz="0" w:space="0" w:color="auto"/>
        <w:left w:val="none" w:sz="0" w:space="0" w:color="auto"/>
        <w:bottom w:val="none" w:sz="0" w:space="0" w:color="auto"/>
        <w:right w:val="none" w:sz="0" w:space="0" w:color="auto"/>
      </w:divBdr>
    </w:div>
    <w:div w:id="413208083">
      <w:bodyDiv w:val="1"/>
      <w:marLeft w:val="0"/>
      <w:marRight w:val="0"/>
      <w:marTop w:val="0"/>
      <w:marBottom w:val="0"/>
      <w:divBdr>
        <w:top w:val="none" w:sz="0" w:space="0" w:color="auto"/>
        <w:left w:val="none" w:sz="0" w:space="0" w:color="auto"/>
        <w:bottom w:val="none" w:sz="0" w:space="0" w:color="auto"/>
        <w:right w:val="none" w:sz="0" w:space="0" w:color="auto"/>
      </w:divBdr>
    </w:div>
    <w:div w:id="425225067">
      <w:bodyDiv w:val="1"/>
      <w:marLeft w:val="0"/>
      <w:marRight w:val="0"/>
      <w:marTop w:val="0"/>
      <w:marBottom w:val="0"/>
      <w:divBdr>
        <w:top w:val="none" w:sz="0" w:space="0" w:color="auto"/>
        <w:left w:val="none" w:sz="0" w:space="0" w:color="auto"/>
        <w:bottom w:val="none" w:sz="0" w:space="0" w:color="auto"/>
        <w:right w:val="none" w:sz="0" w:space="0" w:color="auto"/>
      </w:divBdr>
    </w:div>
    <w:div w:id="433332117">
      <w:bodyDiv w:val="1"/>
      <w:marLeft w:val="0"/>
      <w:marRight w:val="0"/>
      <w:marTop w:val="0"/>
      <w:marBottom w:val="0"/>
      <w:divBdr>
        <w:top w:val="none" w:sz="0" w:space="0" w:color="auto"/>
        <w:left w:val="none" w:sz="0" w:space="0" w:color="auto"/>
        <w:bottom w:val="none" w:sz="0" w:space="0" w:color="auto"/>
        <w:right w:val="none" w:sz="0" w:space="0" w:color="auto"/>
      </w:divBdr>
    </w:div>
    <w:div w:id="438254329">
      <w:bodyDiv w:val="1"/>
      <w:marLeft w:val="0"/>
      <w:marRight w:val="0"/>
      <w:marTop w:val="0"/>
      <w:marBottom w:val="0"/>
      <w:divBdr>
        <w:top w:val="none" w:sz="0" w:space="0" w:color="auto"/>
        <w:left w:val="none" w:sz="0" w:space="0" w:color="auto"/>
        <w:bottom w:val="none" w:sz="0" w:space="0" w:color="auto"/>
        <w:right w:val="none" w:sz="0" w:space="0" w:color="auto"/>
      </w:divBdr>
    </w:div>
    <w:div w:id="450246056">
      <w:bodyDiv w:val="1"/>
      <w:marLeft w:val="0"/>
      <w:marRight w:val="0"/>
      <w:marTop w:val="0"/>
      <w:marBottom w:val="0"/>
      <w:divBdr>
        <w:top w:val="none" w:sz="0" w:space="0" w:color="auto"/>
        <w:left w:val="none" w:sz="0" w:space="0" w:color="auto"/>
        <w:bottom w:val="none" w:sz="0" w:space="0" w:color="auto"/>
        <w:right w:val="none" w:sz="0" w:space="0" w:color="auto"/>
      </w:divBdr>
    </w:div>
    <w:div w:id="452209729">
      <w:bodyDiv w:val="1"/>
      <w:marLeft w:val="0"/>
      <w:marRight w:val="0"/>
      <w:marTop w:val="0"/>
      <w:marBottom w:val="0"/>
      <w:divBdr>
        <w:top w:val="none" w:sz="0" w:space="0" w:color="auto"/>
        <w:left w:val="none" w:sz="0" w:space="0" w:color="auto"/>
        <w:bottom w:val="none" w:sz="0" w:space="0" w:color="auto"/>
        <w:right w:val="none" w:sz="0" w:space="0" w:color="auto"/>
      </w:divBdr>
    </w:div>
    <w:div w:id="454102756">
      <w:bodyDiv w:val="1"/>
      <w:marLeft w:val="0"/>
      <w:marRight w:val="0"/>
      <w:marTop w:val="0"/>
      <w:marBottom w:val="0"/>
      <w:divBdr>
        <w:top w:val="none" w:sz="0" w:space="0" w:color="auto"/>
        <w:left w:val="none" w:sz="0" w:space="0" w:color="auto"/>
        <w:bottom w:val="none" w:sz="0" w:space="0" w:color="auto"/>
        <w:right w:val="none" w:sz="0" w:space="0" w:color="auto"/>
      </w:divBdr>
    </w:div>
    <w:div w:id="454448784">
      <w:bodyDiv w:val="1"/>
      <w:marLeft w:val="0"/>
      <w:marRight w:val="0"/>
      <w:marTop w:val="0"/>
      <w:marBottom w:val="0"/>
      <w:divBdr>
        <w:top w:val="none" w:sz="0" w:space="0" w:color="auto"/>
        <w:left w:val="none" w:sz="0" w:space="0" w:color="auto"/>
        <w:bottom w:val="none" w:sz="0" w:space="0" w:color="auto"/>
        <w:right w:val="none" w:sz="0" w:space="0" w:color="auto"/>
      </w:divBdr>
    </w:div>
    <w:div w:id="465508489">
      <w:bodyDiv w:val="1"/>
      <w:marLeft w:val="0"/>
      <w:marRight w:val="0"/>
      <w:marTop w:val="0"/>
      <w:marBottom w:val="0"/>
      <w:divBdr>
        <w:top w:val="none" w:sz="0" w:space="0" w:color="auto"/>
        <w:left w:val="none" w:sz="0" w:space="0" w:color="auto"/>
        <w:bottom w:val="none" w:sz="0" w:space="0" w:color="auto"/>
        <w:right w:val="none" w:sz="0" w:space="0" w:color="auto"/>
      </w:divBdr>
    </w:div>
    <w:div w:id="468935042">
      <w:bodyDiv w:val="1"/>
      <w:marLeft w:val="0"/>
      <w:marRight w:val="0"/>
      <w:marTop w:val="0"/>
      <w:marBottom w:val="0"/>
      <w:divBdr>
        <w:top w:val="none" w:sz="0" w:space="0" w:color="auto"/>
        <w:left w:val="none" w:sz="0" w:space="0" w:color="auto"/>
        <w:bottom w:val="none" w:sz="0" w:space="0" w:color="auto"/>
        <w:right w:val="none" w:sz="0" w:space="0" w:color="auto"/>
      </w:divBdr>
    </w:div>
    <w:div w:id="498929272">
      <w:bodyDiv w:val="1"/>
      <w:marLeft w:val="0"/>
      <w:marRight w:val="0"/>
      <w:marTop w:val="0"/>
      <w:marBottom w:val="0"/>
      <w:divBdr>
        <w:top w:val="none" w:sz="0" w:space="0" w:color="auto"/>
        <w:left w:val="none" w:sz="0" w:space="0" w:color="auto"/>
        <w:bottom w:val="none" w:sz="0" w:space="0" w:color="auto"/>
        <w:right w:val="none" w:sz="0" w:space="0" w:color="auto"/>
      </w:divBdr>
      <w:divsChild>
        <w:div w:id="88821970">
          <w:marLeft w:val="547"/>
          <w:marRight w:val="0"/>
          <w:marTop w:val="0"/>
          <w:marBottom w:val="0"/>
          <w:divBdr>
            <w:top w:val="none" w:sz="0" w:space="0" w:color="auto"/>
            <w:left w:val="none" w:sz="0" w:space="0" w:color="auto"/>
            <w:bottom w:val="none" w:sz="0" w:space="0" w:color="auto"/>
            <w:right w:val="none" w:sz="0" w:space="0" w:color="auto"/>
          </w:divBdr>
        </w:div>
      </w:divsChild>
    </w:div>
    <w:div w:id="506987479">
      <w:bodyDiv w:val="1"/>
      <w:marLeft w:val="0"/>
      <w:marRight w:val="0"/>
      <w:marTop w:val="0"/>
      <w:marBottom w:val="0"/>
      <w:divBdr>
        <w:top w:val="none" w:sz="0" w:space="0" w:color="auto"/>
        <w:left w:val="none" w:sz="0" w:space="0" w:color="auto"/>
        <w:bottom w:val="none" w:sz="0" w:space="0" w:color="auto"/>
        <w:right w:val="none" w:sz="0" w:space="0" w:color="auto"/>
      </w:divBdr>
    </w:div>
    <w:div w:id="518740392">
      <w:bodyDiv w:val="1"/>
      <w:marLeft w:val="0"/>
      <w:marRight w:val="0"/>
      <w:marTop w:val="0"/>
      <w:marBottom w:val="0"/>
      <w:divBdr>
        <w:top w:val="none" w:sz="0" w:space="0" w:color="auto"/>
        <w:left w:val="none" w:sz="0" w:space="0" w:color="auto"/>
        <w:bottom w:val="none" w:sz="0" w:space="0" w:color="auto"/>
        <w:right w:val="none" w:sz="0" w:space="0" w:color="auto"/>
      </w:divBdr>
    </w:div>
    <w:div w:id="520321964">
      <w:bodyDiv w:val="1"/>
      <w:marLeft w:val="0"/>
      <w:marRight w:val="0"/>
      <w:marTop w:val="0"/>
      <w:marBottom w:val="0"/>
      <w:divBdr>
        <w:top w:val="none" w:sz="0" w:space="0" w:color="auto"/>
        <w:left w:val="none" w:sz="0" w:space="0" w:color="auto"/>
        <w:bottom w:val="none" w:sz="0" w:space="0" w:color="auto"/>
        <w:right w:val="none" w:sz="0" w:space="0" w:color="auto"/>
      </w:divBdr>
    </w:div>
    <w:div w:id="527842102">
      <w:bodyDiv w:val="1"/>
      <w:marLeft w:val="0"/>
      <w:marRight w:val="0"/>
      <w:marTop w:val="0"/>
      <w:marBottom w:val="0"/>
      <w:divBdr>
        <w:top w:val="none" w:sz="0" w:space="0" w:color="auto"/>
        <w:left w:val="none" w:sz="0" w:space="0" w:color="auto"/>
        <w:bottom w:val="none" w:sz="0" w:space="0" w:color="auto"/>
        <w:right w:val="none" w:sz="0" w:space="0" w:color="auto"/>
      </w:divBdr>
    </w:div>
    <w:div w:id="528493771">
      <w:bodyDiv w:val="1"/>
      <w:marLeft w:val="0"/>
      <w:marRight w:val="0"/>
      <w:marTop w:val="0"/>
      <w:marBottom w:val="0"/>
      <w:divBdr>
        <w:top w:val="none" w:sz="0" w:space="0" w:color="auto"/>
        <w:left w:val="none" w:sz="0" w:space="0" w:color="auto"/>
        <w:bottom w:val="none" w:sz="0" w:space="0" w:color="auto"/>
        <w:right w:val="none" w:sz="0" w:space="0" w:color="auto"/>
      </w:divBdr>
    </w:div>
    <w:div w:id="541282304">
      <w:bodyDiv w:val="1"/>
      <w:marLeft w:val="0"/>
      <w:marRight w:val="0"/>
      <w:marTop w:val="0"/>
      <w:marBottom w:val="0"/>
      <w:divBdr>
        <w:top w:val="none" w:sz="0" w:space="0" w:color="auto"/>
        <w:left w:val="none" w:sz="0" w:space="0" w:color="auto"/>
        <w:bottom w:val="none" w:sz="0" w:space="0" w:color="auto"/>
        <w:right w:val="none" w:sz="0" w:space="0" w:color="auto"/>
      </w:divBdr>
    </w:div>
    <w:div w:id="547492662">
      <w:bodyDiv w:val="1"/>
      <w:marLeft w:val="0"/>
      <w:marRight w:val="0"/>
      <w:marTop w:val="0"/>
      <w:marBottom w:val="0"/>
      <w:divBdr>
        <w:top w:val="none" w:sz="0" w:space="0" w:color="auto"/>
        <w:left w:val="none" w:sz="0" w:space="0" w:color="auto"/>
        <w:bottom w:val="none" w:sz="0" w:space="0" w:color="auto"/>
        <w:right w:val="none" w:sz="0" w:space="0" w:color="auto"/>
      </w:divBdr>
    </w:div>
    <w:div w:id="554004728">
      <w:bodyDiv w:val="1"/>
      <w:marLeft w:val="0"/>
      <w:marRight w:val="0"/>
      <w:marTop w:val="0"/>
      <w:marBottom w:val="0"/>
      <w:divBdr>
        <w:top w:val="none" w:sz="0" w:space="0" w:color="auto"/>
        <w:left w:val="none" w:sz="0" w:space="0" w:color="auto"/>
        <w:bottom w:val="none" w:sz="0" w:space="0" w:color="auto"/>
        <w:right w:val="none" w:sz="0" w:space="0" w:color="auto"/>
      </w:divBdr>
      <w:divsChild>
        <w:div w:id="711609827">
          <w:marLeft w:val="547"/>
          <w:marRight w:val="0"/>
          <w:marTop w:val="0"/>
          <w:marBottom w:val="0"/>
          <w:divBdr>
            <w:top w:val="none" w:sz="0" w:space="0" w:color="auto"/>
            <w:left w:val="none" w:sz="0" w:space="0" w:color="auto"/>
            <w:bottom w:val="none" w:sz="0" w:space="0" w:color="auto"/>
            <w:right w:val="none" w:sz="0" w:space="0" w:color="auto"/>
          </w:divBdr>
        </w:div>
      </w:divsChild>
    </w:div>
    <w:div w:id="572276856">
      <w:bodyDiv w:val="1"/>
      <w:marLeft w:val="0"/>
      <w:marRight w:val="0"/>
      <w:marTop w:val="0"/>
      <w:marBottom w:val="0"/>
      <w:divBdr>
        <w:top w:val="none" w:sz="0" w:space="0" w:color="auto"/>
        <w:left w:val="none" w:sz="0" w:space="0" w:color="auto"/>
        <w:bottom w:val="none" w:sz="0" w:space="0" w:color="auto"/>
        <w:right w:val="none" w:sz="0" w:space="0" w:color="auto"/>
      </w:divBdr>
    </w:div>
    <w:div w:id="572549153">
      <w:bodyDiv w:val="1"/>
      <w:marLeft w:val="0"/>
      <w:marRight w:val="0"/>
      <w:marTop w:val="0"/>
      <w:marBottom w:val="0"/>
      <w:divBdr>
        <w:top w:val="none" w:sz="0" w:space="0" w:color="auto"/>
        <w:left w:val="none" w:sz="0" w:space="0" w:color="auto"/>
        <w:bottom w:val="none" w:sz="0" w:space="0" w:color="auto"/>
        <w:right w:val="none" w:sz="0" w:space="0" w:color="auto"/>
      </w:divBdr>
    </w:div>
    <w:div w:id="574555111">
      <w:bodyDiv w:val="1"/>
      <w:marLeft w:val="0"/>
      <w:marRight w:val="0"/>
      <w:marTop w:val="0"/>
      <w:marBottom w:val="0"/>
      <w:divBdr>
        <w:top w:val="none" w:sz="0" w:space="0" w:color="auto"/>
        <w:left w:val="none" w:sz="0" w:space="0" w:color="auto"/>
        <w:bottom w:val="none" w:sz="0" w:space="0" w:color="auto"/>
        <w:right w:val="none" w:sz="0" w:space="0" w:color="auto"/>
      </w:divBdr>
    </w:div>
    <w:div w:id="575214999">
      <w:bodyDiv w:val="1"/>
      <w:marLeft w:val="0"/>
      <w:marRight w:val="0"/>
      <w:marTop w:val="0"/>
      <w:marBottom w:val="0"/>
      <w:divBdr>
        <w:top w:val="none" w:sz="0" w:space="0" w:color="auto"/>
        <w:left w:val="none" w:sz="0" w:space="0" w:color="auto"/>
        <w:bottom w:val="none" w:sz="0" w:space="0" w:color="auto"/>
        <w:right w:val="none" w:sz="0" w:space="0" w:color="auto"/>
      </w:divBdr>
    </w:div>
    <w:div w:id="575289704">
      <w:bodyDiv w:val="1"/>
      <w:marLeft w:val="0"/>
      <w:marRight w:val="0"/>
      <w:marTop w:val="0"/>
      <w:marBottom w:val="0"/>
      <w:divBdr>
        <w:top w:val="none" w:sz="0" w:space="0" w:color="auto"/>
        <w:left w:val="none" w:sz="0" w:space="0" w:color="auto"/>
        <w:bottom w:val="none" w:sz="0" w:space="0" w:color="auto"/>
        <w:right w:val="none" w:sz="0" w:space="0" w:color="auto"/>
      </w:divBdr>
    </w:div>
    <w:div w:id="585962714">
      <w:bodyDiv w:val="1"/>
      <w:marLeft w:val="0"/>
      <w:marRight w:val="0"/>
      <w:marTop w:val="0"/>
      <w:marBottom w:val="0"/>
      <w:divBdr>
        <w:top w:val="none" w:sz="0" w:space="0" w:color="auto"/>
        <w:left w:val="none" w:sz="0" w:space="0" w:color="auto"/>
        <w:bottom w:val="none" w:sz="0" w:space="0" w:color="auto"/>
        <w:right w:val="none" w:sz="0" w:space="0" w:color="auto"/>
      </w:divBdr>
    </w:div>
    <w:div w:id="589505551">
      <w:bodyDiv w:val="1"/>
      <w:marLeft w:val="0"/>
      <w:marRight w:val="0"/>
      <w:marTop w:val="0"/>
      <w:marBottom w:val="0"/>
      <w:divBdr>
        <w:top w:val="none" w:sz="0" w:space="0" w:color="auto"/>
        <w:left w:val="none" w:sz="0" w:space="0" w:color="auto"/>
        <w:bottom w:val="none" w:sz="0" w:space="0" w:color="auto"/>
        <w:right w:val="none" w:sz="0" w:space="0" w:color="auto"/>
      </w:divBdr>
    </w:div>
    <w:div w:id="592860937">
      <w:bodyDiv w:val="1"/>
      <w:marLeft w:val="0"/>
      <w:marRight w:val="0"/>
      <w:marTop w:val="0"/>
      <w:marBottom w:val="0"/>
      <w:divBdr>
        <w:top w:val="none" w:sz="0" w:space="0" w:color="auto"/>
        <w:left w:val="none" w:sz="0" w:space="0" w:color="auto"/>
        <w:bottom w:val="none" w:sz="0" w:space="0" w:color="auto"/>
        <w:right w:val="none" w:sz="0" w:space="0" w:color="auto"/>
      </w:divBdr>
    </w:div>
    <w:div w:id="594365738">
      <w:bodyDiv w:val="1"/>
      <w:marLeft w:val="0"/>
      <w:marRight w:val="0"/>
      <w:marTop w:val="0"/>
      <w:marBottom w:val="0"/>
      <w:divBdr>
        <w:top w:val="none" w:sz="0" w:space="0" w:color="auto"/>
        <w:left w:val="none" w:sz="0" w:space="0" w:color="auto"/>
        <w:bottom w:val="none" w:sz="0" w:space="0" w:color="auto"/>
        <w:right w:val="none" w:sz="0" w:space="0" w:color="auto"/>
      </w:divBdr>
    </w:div>
    <w:div w:id="612827513">
      <w:bodyDiv w:val="1"/>
      <w:marLeft w:val="0"/>
      <w:marRight w:val="0"/>
      <w:marTop w:val="0"/>
      <w:marBottom w:val="0"/>
      <w:divBdr>
        <w:top w:val="none" w:sz="0" w:space="0" w:color="auto"/>
        <w:left w:val="none" w:sz="0" w:space="0" w:color="auto"/>
        <w:bottom w:val="none" w:sz="0" w:space="0" w:color="auto"/>
        <w:right w:val="none" w:sz="0" w:space="0" w:color="auto"/>
      </w:divBdr>
    </w:div>
    <w:div w:id="613902909">
      <w:bodyDiv w:val="1"/>
      <w:marLeft w:val="0"/>
      <w:marRight w:val="0"/>
      <w:marTop w:val="0"/>
      <w:marBottom w:val="0"/>
      <w:divBdr>
        <w:top w:val="none" w:sz="0" w:space="0" w:color="auto"/>
        <w:left w:val="none" w:sz="0" w:space="0" w:color="auto"/>
        <w:bottom w:val="none" w:sz="0" w:space="0" w:color="auto"/>
        <w:right w:val="none" w:sz="0" w:space="0" w:color="auto"/>
      </w:divBdr>
      <w:divsChild>
        <w:div w:id="1047951257">
          <w:marLeft w:val="0"/>
          <w:marRight w:val="0"/>
          <w:marTop w:val="0"/>
          <w:marBottom w:val="0"/>
          <w:divBdr>
            <w:top w:val="none" w:sz="0" w:space="0" w:color="auto"/>
            <w:left w:val="none" w:sz="0" w:space="0" w:color="auto"/>
            <w:bottom w:val="none" w:sz="0" w:space="0" w:color="auto"/>
            <w:right w:val="none" w:sz="0" w:space="0" w:color="auto"/>
          </w:divBdr>
        </w:div>
        <w:div w:id="1481851484">
          <w:marLeft w:val="0"/>
          <w:marRight w:val="0"/>
          <w:marTop w:val="0"/>
          <w:marBottom w:val="0"/>
          <w:divBdr>
            <w:top w:val="none" w:sz="0" w:space="0" w:color="auto"/>
            <w:left w:val="none" w:sz="0" w:space="0" w:color="auto"/>
            <w:bottom w:val="none" w:sz="0" w:space="0" w:color="auto"/>
            <w:right w:val="none" w:sz="0" w:space="0" w:color="auto"/>
          </w:divBdr>
        </w:div>
        <w:div w:id="1536383919">
          <w:marLeft w:val="0"/>
          <w:marRight w:val="0"/>
          <w:marTop w:val="0"/>
          <w:marBottom w:val="0"/>
          <w:divBdr>
            <w:top w:val="none" w:sz="0" w:space="0" w:color="auto"/>
            <w:left w:val="none" w:sz="0" w:space="0" w:color="auto"/>
            <w:bottom w:val="none" w:sz="0" w:space="0" w:color="auto"/>
            <w:right w:val="none" w:sz="0" w:space="0" w:color="auto"/>
          </w:divBdr>
        </w:div>
        <w:div w:id="1849250172">
          <w:marLeft w:val="0"/>
          <w:marRight w:val="0"/>
          <w:marTop w:val="0"/>
          <w:marBottom w:val="0"/>
          <w:divBdr>
            <w:top w:val="none" w:sz="0" w:space="0" w:color="auto"/>
            <w:left w:val="none" w:sz="0" w:space="0" w:color="auto"/>
            <w:bottom w:val="none" w:sz="0" w:space="0" w:color="auto"/>
            <w:right w:val="none" w:sz="0" w:space="0" w:color="auto"/>
          </w:divBdr>
        </w:div>
      </w:divsChild>
    </w:div>
    <w:div w:id="620307762">
      <w:bodyDiv w:val="1"/>
      <w:marLeft w:val="0"/>
      <w:marRight w:val="0"/>
      <w:marTop w:val="0"/>
      <w:marBottom w:val="0"/>
      <w:divBdr>
        <w:top w:val="none" w:sz="0" w:space="0" w:color="auto"/>
        <w:left w:val="none" w:sz="0" w:space="0" w:color="auto"/>
        <w:bottom w:val="none" w:sz="0" w:space="0" w:color="auto"/>
        <w:right w:val="none" w:sz="0" w:space="0" w:color="auto"/>
      </w:divBdr>
    </w:div>
    <w:div w:id="628512249">
      <w:bodyDiv w:val="1"/>
      <w:marLeft w:val="0"/>
      <w:marRight w:val="0"/>
      <w:marTop w:val="0"/>
      <w:marBottom w:val="0"/>
      <w:divBdr>
        <w:top w:val="none" w:sz="0" w:space="0" w:color="auto"/>
        <w:left w:val="none" w:sz="0" w:space="0" w:color="auto"/>
        <w:bottom w:val="none" w:sz="0" w:space="0" w:color="auto"/>
        <w:right w:val="none" w:sz="0" w:space="0" w:color="auto"/>
      </w:divBdr>
    </w:div>
    <w:div w:id="629358438">
      <w:bodyDiv w:val="1"/>
      <w:marLeft w:val="0"/>
      <w:marRight w:val="0"/>
      <w:marTop w:val="0"/>
      <w:marBottom w:val="0"/>
      <w:divBdr>
        <w:top w:val="none" w:sz="0" w:space="0" w:color="auto"/>
        <w:left w:val="none" w:sz="0" w:space="0" w:color="auto"/>
        <w:bottom w:val="none" w:sz="0" w:space="0" w:color="auto"/>
        <w:right w:val="none" w:sz="0" w:space="0" w:color="auto"/>
      </w:divBdr>
    </w:div>
    <w:div w:id="634599120">
      <w:bodyDiv w:val="1"/>
      <w:marLeft w:val="0"/>
      <w:marRight w:val="0"/>
      <w:marTop w:val="0"/>
      <w:marBottom w:val="0"/>
      <w:divBdr>
        <w:top w:val="none" w:sz="0" w:space="0" w:color="auto"/>
        <w:left w:val="none" w:sz="0" w:space="0" w:color="auto"/>
        <w:bottom w:val="none" w:sz="0" w:space="0" w:color="auto"/>
        <w:right w:val="none" w:sz="0" w:space="0" w:color="auto"/>
      </w:divBdr>
    </w:div>
    <w:div w:id="647168043">
      <w:bodyDiv w:val="1"/>
      <w:marLeft w:val="0"/>
      <w:marRight w:val="0"/>
      <w:marTop w:val="0"/>
      <w:marBottom w:val="0"/>
      <w:divBdr>
        <w:top w:val="none" w:sz="0" w:space="0" w:color="auto"/>
        <w:left w:val="none" w:sz="0" w:space="0" w:color="auto"/>
        <w:bottom w:val="none" w:sz="0" w:space="0" w:color="auto"/>
        <w:right w:val="none" w:sz="0" w:space="0" w:color="auto"/>
      </w:divBdr>
    </w:div>
    <w:div w:id="653215868">
      <w:bodyDiv w:val="1"/>
      <w:marLeft w:val="0"/>
      <w:marRight w:val="0"/>
      <w:marTop w:val="0"/>
      <w:marBottom w:val="0"/>
      <w:divBdr>
        <w:top w:val="none" w:sz="0" w:space="0" w:color="auto"/>
        <w:left w:val="none" w:sz="0" w:space="0" w:color="auto"/>
        <w:bottom w:val="none" w:sz="0" w:space="0" w:color="auto"/>
        <w:right w:val="none" w:sz="0" w:space="0" w:color="auto"/>
      </w:divBdr>
    </w:div>
    <w:div w:id="679553505">
      <w:bodyDiv w:val="1"/>
      <w:marLeft w:val="0"/>
      <w:marRight w:val="0"/>
      <w:marTop w:val="0"/>
      <w:marBottom w:val="0"/>
      <w:divBdr>
        <w:top w:val="none" w:sz="0" w:space="0" w:color="auto"/>
        <w:left w:val="none" w:sz="0" w:space="0" w:color="auto"/>
        <w:bottom w:val="none" w:sz="0" w:space="0" w:color="auto"/>
        <w:right w:val="none" w:sz="0" w:space="0" w:color="auto"/>
      </w:divBdr>
    </w:div>
    <w:div w:id="697003424">
      <w:bodyDiv w:val="1"/>
      <w:marLeft w:val="0"/>
      <w:marRight w:val="0"/>
      <w:marTop w:val="0"/>
      <w:marBottom w:val="0"/>
      <w:divBdr>
        <w:top w:val="none" w:sz="0" w:space="0" w:color="auto"/>
        <w:left w:val="none" w:sz="0" w:space="0" w:color="auto"/>
        <w:bottom w:val="none" w:sz="0" w:space="0" w:color="auto"/>
        <w:right w:val="none" w:sz="0" w:space="0" w:color="auto"/>
      </w:divBdr>
    </w:div>
    <w:div w:id="702948724">
      <w:bodyDiv w:val="1"/>
      <w:marLeft w:val="0"/>
      <w:marRight w:val="0"/>
      <w:marTop w:val="0"/>
      <w:marBottom w:val="0"/>
      <w:divBdr>
        <w:top w:val="none" w:sz="0" w:space="0" w:color="auto"/>
        <w:left w:val="none" w:sz="0" w:space="0" w:color="auto"/>
        <w:bottom w:val="none" w:sz="0" w:space="0" w:color="auto"/>
        <w:right w:val="none" w:sz="0" w:space="0" w:color="auto"/>
      </w:divBdr>
    </w:div>
    <w:div w:id="729229188">
      <w:bodyDiv w:val="1"/>
      <w:marLeft w:val="0"/>
      <w:marRight w:val="0"/>
      <w:marTop w:val="0"/>
      <w:marBottom w:val="0"/>
      <w:divBdr>
        <w:top w:val="none" w:sz="0" w:space="0" w:color="auto"/>
        <w:left w:val="none" w:sz="0" w:space="0" w:color="auto"/>
        <w:bottom w:val="none" w:sz="0" w:space="0" w:color="auto"/>
        <w:right w:val="none" w:sz="0" w:space="0" w:color="auto"/>
      </w:divBdr>
    </w:div>
    <w:div w:id="732509857">
      <w:bodyDiv w:val="1"/>
      <w:marLeft w:val="0"/>
      <w:marRight w:val="0"/>
      <w:marTop w:val="0"/>
      <w:marBottom w:val="0"/>
      <w:divBdr>
        <w:top w:val="none" w:sz="0" w:space="0" w:color="auto"/>
        <w:left w:val="none" w:sz="0" w:space="0" w:color="auto"/>
        <w:bottom w:val="none" w:sz="0" w:space="0" w:color="auto"/>
        <w:right w:val="none" w:sz="0" w:space="0" w:color="auto"/>
      </w:divBdr>
    </w:div>
    <w:div w:id="736822186">
      <w:bodyDiv w:val="1"/>
      <w:marLeft w:val="0"/>
      <w:marRight w:val="0"/>
      <w:marTop w:val="0"/>
      <w:marBottom w:val="0"/>
      <w:divBdr>
        <w:top w:val="none" w:sz="0" w:space="0" w:color="auto"/>
        <w:left w:val="none" w:sz="0" w:space="0" w:color="auto"/>
        <w:bottom w:val="none" w:sz="0" w:space="0" w:color="auto"/>
        <w:right w:val="none" w:sz="0" w:space="0" w:color="auto"/>
      </w:divBdr>
    </w:div>
    <w:div w:id="743603525">
      <w:bodyDiv w:val="1"/>
      <w:marLeft w:val="0"/>
      <w:marRight w:val="0"/>
      <w:marTop w:val="0"/>
      <w:marBottom w:val="0"/>
      <w:divBdr>
        <w:top w:val="none" w:sz="0" w:space="0" w:color="auto"/>
        <w:left w:val="none" w:sz="0" w:space="0" w:color="auto"/>
        <w:bottom w:val="none" w:sz="0" w:space="0" w:color="auto"/>
        <w:right w:val="none" w:sz="0" w:space="0" w:color="auto"/>
      </w:divBdr>
    </w:div>
    <w:div w:id="747581536">
      <w:bodyDiv w:val="1"/>
      <w:marLeft w:val="0"/>
      <w:marRight w:val="0"/>
      <w:marTop w:val="0"/>
      <w:marBottom w:val="0"/>
      <w:divBdr>
        <w:top w:val="none" w:sz="0" w:space="0" w:color="auto"/>
        <w:left w:val="none" w:sz="0" w:space="0" w:color="auto"/>
        <w:bottom w:val="none" w:sz="0" w:space="0" w:color="auto"/>
        <w:right w:val="none" w:sz="0" w:space="0" w:color="auto"/>
      </w:divBdr>
    </w:div>
    <w:div w:id="748423722">
      <w:bodyDiv w:val="1"/>
      <w:marLeft w:val="0"/>
      <w:marRight w:val="0"/>
      <w:marTop w:val="0"/>
      <w:marBottom w:val="0"/>
      <w:divBdr>
        <w:top w:val="none" w:sz="0" w:space="0" w:color="auto"/>
        <w:left w:val="none" w:sz="0" w:space="0" w:color="auto"/>
        <w:bottom w:val="none" w:sz="0" w:space="0" w:color="auto"/>
        <w:right w:val="none" w:sz="0" w:space="0" w:color="auto"/>
      </w:divBdr>
    </w:div>
    <w:div w:id="752555501">
      <w:bodyDiv w:val="1"/>
      <w:marLeft w:val="0"/>
      <w:marRight w:val="0"/>
      <w:marTop w:val="0"/>
      <w:marBottom w:val="0"/>
      <w:divBdr>
        <w:top w:val="none" w:sz="0" w:space="0" w:color="auto"/>
        <w:left w:val="none" w:sz="0" w:space="0" w:color="auto"/>
        <w:bottom w:val="none" w:sz="0" w:space="0" w:color="auto"/>
        <w:right w:val="none" w:sz="0" w:space="0" w:color="auto"/>
      </w:divBdr>
    </w:div>
    <w:div w:id="758404303">
      <w:bodyDiv w:val="1"/>
      <w:marLeft w:val="0"/>
      <w:marRight w:val="0"/>
      <w:marTop w:val="0"/>
      <w:marBottom w:val="0"/>
      <w:divBdr>
        <w:top w:val="none" w:sz="0" w:space="0" w:color="auto"/>
        <w:left w:val="none" w:sz="0" w:space="0" w:color="auto"/>
        <w:bottom w:val="none" w:sz="0" w:space="0" w:color="auto"/>
        <w:right w:val="none" w:sz="0" w:space="0" w:color="auto"/>
      </w:divBdr>
    </w:div>
    <w:div w:id="759252470">
      <w:bodyDiv w:val="1"/>
      <w:marLeft w:val="0"/>
      <w:marRight w:val="0"/>
      <w:marTop w:val="0"/>
      <w:marBottom w:val="0"/>
      <w:divBdr>
        <w:top w:val="none" w:sz="0" w:space="0" w:color="auto"/>
        <w:left w:val="none" w:sz="0" w:space="0" w:color="auto"/>
        <w:bottom w:val="none" w:sz="0" w:space="0" w:color="auto"/>
        <w:right w:val="none" w:sz="0" w:space="0" w:color="auto"/>
      </w:divBdr>
      <w:divsChild>
        <w:div w:id="131290092">
          <w:marLeft w:val="0"/>
          <w:marRight w:val="0"/>
          <w:marTop w:val="0"/>
          <w:marBottom w:val="0"/>
          <w:divBdr>
            <w:top w:val="none" w:sz="0" w:space="0" w:color="auto"/>
            <w:left w:val="none" w:sz="0" w:space="0" w:color="auto"/>
            <w:bottom w:val="none" w:sz="0" w:space="0" w:color="auto"/>
            <w:right w:val="none" w:sz="0" w:space="0" w:color="auto"/>
          </w:divBdr>
        </w:div>
        <w:div w:id="1113598691">
          <w:marLeft w:val="0"/>
          <w:marRight w:val="0"/>
          <w:marTop w:val="0"/>
          <w:marBottom w:val="0"/>
          <w:divBdr>
            <w:top w:val="none" w:sz="0" w:space="0" w:color="auto"/>
            <w:left w:val="none" w:sz="0" w:space="0" w:color="auto"/>
            <w:bottom w:val="none" w:sz="0" w:space="0" w:color="auto"/>
            <w:right w:val="none" w:sz="0" w:space="0" w:color="auto"/>
          </w:divBdr>
        </w:div>
        <w:div w:id="1480422024">
          <w:marLeft w:val="0"/>
          <w:marRight w:val="0"/>
          <w:marTop w:val="0"/>
          <w:marBottom w:val="0"/>
          <w:divBdr>
            <w:top w:val="none" w:sz="0" w:space="0" w:color="auto"/>
            <w:left w:val="none" w:sz="0" w:space="0" w:color="auto"/>
            <w:bottom w:val="none" w:sz="0" w:space="0" w:color="auto"/>
            <w:right w:val="none" w:sz="0" w:space="0" w:color="auto"/>
          </w:divBdr>
        </w:div>
        <w:div w:id="1497771193">
          <w:marLeft w:val="0"/>
          <w:marRight w:val="0"/>
          <w:marTop w:val="0"/>
          <w:marBottom w:val="0"/>
          <w:divBdr>
            <w:top w:val="none" w:sz="0" w:space="0" w:color="auto"/>
            <w:left w:val="none" w:sz="0" w:space="0" w:color="auto"/>
            <w:bottom w:val="none" w:sz="0" w:space="0" w:color="auto"/>
            <w:right w:val="none" w:sz="0" w:space="0" w:color="auto"/>
          </w:divBdr>
        </w:div>
        <w:div w:id="1502621131">
          <w:marLeft w:val="0"/>
          <w:marRight w:val="0"/>
          <w:marTop w:val="0"/>
          <w:marBottom w:val="0"/>
          <w:divBdr>
            <w:top w:val="none" w:sz="0" w:space="0" w:color="auto"/>
            <w:left w:val="none" w:sz="0" w:space="0" w:color="auto"/>
            <w:bottom w:val="none" w:sz="0" w:space="0" w:color="auto"/>
            <w:right w:val="none" w:sz="0" w:space="0" w:color="auto"/>
          </w:divBdr>
        </w:div>
      </w:divsChild>
    </w:div>
    <w:div w:id="763691749">
      <w:bodyDiv w:val="1"/>
      <w:marLeft w:val="0"/>
      <w:marRight w:val="0"/>
      <w:marTop w:val="0"/>
      <w:marBottom w:val="0"/>
      <w:divBdr>
        <w:top w:val="none" w:sz="0" w:space="0" w:color="auto"/>
        <w:left w:val="none" w:sz="0" w:space="0" w:color="auto"/>
        <w:bottom w:val="none" w:sz="0" w:space="0" w:color="auto"/>
        <w:right w:val="none" w:sz="0" w:space="0" w:color="auto"/>
      </w:divBdr>
    </w:div>
    <w:div w:id="764499824">
      <w:bodyDiv w:val="1"/>
      <w:marLeft w:val="0"/>
      <w:marRight w:val="0"/>
      <w:marTop w:val="0"/>
      <w:marBottom w:val="0"/>
      <w:divBdr>
        <w:top w:val="none" w:sz="0" w:space="0" w:color="auto"/>
        <w:left w:val="none" w:sz="0" w:space="0" w:color="auto"/>
        <w:bottom w:val="none" w:sz="0" w:space="0" w:color="auto"/>
        <w:right w:val="none" w:sz="0" w:space="0" w:color="auto"/>
      </w:divBdr>
    </w:div>
    <w:div w:id="771319332">
      <w:bodyDiv w:val="1"/>
      <w:marLeft w:val="0"/>
      <w:marRight w:val="0"/>
      <w:marTop w:val="0"/>
      <w:marBottom w:val="0"/>
      <w:divBdr>
        <w:top w:val="none" w:sz="0" w:space="0" w:color="auto"/>
        <w:left w:val="none" w:sz="0" w:space="0" w:color="auto"/>
        <w:bottom w:val="none" w:sz="0" w:space="0" w:color="auto"/>
        <w:right w:val="none" w:sz="0" w:space="0" w:color="auto"/>
      </w:divBdr>
    </w:div>
    <w:div w:id="784039517">
      <w:bodyDiv w:val="1"/>
      <w:marLeft w:val="0"/>
      <w:marRight w:val="0"/>
      <w:marTop w:val="0"/>
      <w:marBottom w:val="0"/>
      <w:divBdr>
        <w:top w:val="none" w:sz="0" w:space="0" w:color="auto"/>
        <w:left w:val="none" w:sz="0" w:space="0" w:color="auto"/>
        <w:bottom w:val="none" w:sz="0" w:space="0" w:color="auto"/>
        <w:right w:val="none" w:sz="0" w:space="0" w:color="auto"/>
      </w:divBdr>
    </w:div>
    <w:div w:id="788203118">
      <w:bodyDiv w:val="1"/>
      <w:marLeft w:val="0"/>
      <w:marRight w:val="0"/>
      <w:marTop w:val="0"/>
      <w:marBottom w:val="0"/>
      <w:divBdr>
        <w:top w:val="none" w:sz="0" w:space="0" w:color="auto"/>
        <w:left w:val="none" w:sz="0" w:space="0" w:color="auto"/>
        <w:bottom w:val="none" w:sz="0" w:space="0" w:color="auto"/>
        <w:right w:val="none" w:sz="0" w:space="0" w:color="auto"/>
      </w:divBdr>
    </w:div>
    <w:div w:id="792208023">
      <w:bodyDiv w:val="1"/>
      <w:marLeft w:val="0"/>
      <w:marRight w:val="0"/>
      <w:marTop w:val="0"/>
      <w:marBottom w:val="0"/>
      <w:divBdr>
        <w:top w:val="none" w:sz="0" w:space="0" w:color="auto"/>
        <w:left w:val="none" w:sz="0" w:space="0" w:color="auto"/>
        <w:bottom w:val="none" w:sz="0" w:space="0" w:color="auto"/>
        <w:right w:val="none" w:sz="0" w:space="0" w:color="auto"/>
      </w:divBdr>
    </w:div>
    <w:div w:id="794102767">
      <w:bodyDiv w:val="1"/>
      <w:marLeft w:val="0"/>
      <w:marRight w:val="0"/>
      <w:marTop w:val="0"/>
      <w:marBottom w:val="0"/>
      <w:divBdr>
        <w:top w:val="none" w:sz="0" w:space="0" w:color="auto"/>
        <w:left w:val="none" w:sz="0" w:space="0" w:color="auto"/>
        <w:bottom w:val="none" w:sz="0" w:space="0" w:color="auto"/>
        <w:right w:val="none" w:sz="0" w:space="0" w:color="auto"/>
      </w:divBdr>
    </w:div>
    <w:div w:id="795294159">
      <w:bodyDiv w:val="1"/>
      <w:marLeft w:val="0"/>
      <w:marRight w:val="0"/>
      <w:marTop w:val="0"/>
      <w:marBottom w:val="0"/>
      <w:divBdr>
        <w:top w:val="none" w:sz="0" w:space="0" w:color="auto"/>
        <w:left w:val="none" w:sz="0" w:space="0" w:color="auto"/>
        <w:bottom w:val="none" w:sz="0" w:space="0" w:color="auto"/>
        <w:right w:val="none" w:sz="0" w:space="0" w:color="auto"/>
      </w:divBdr>
    </w:div>
    <w:div w:id="803078439">
      <w:bodyDiv w:val="1"/>
      <w:marLeft w:val="0"/>
      <w:marRight w:val="0"/>
      <w:marTop w:val="0"/>
      <w:marBottom w:val="0"/>
      <w:divBdr>
        <w:top w:val="none" w:sz="0" w:space="0" w:color="auto"/>
        <w:left w:val="none" w:sz="0" w:space="0" w:color="auto"/>
        <w:bottom w:val="none" w:sz="0" w:space="0" w:color="auto"/>
        <w:right w:val="none" w:sz="0" w:space="0" w:color="auto"/>
      </w:divBdr>
    </w:div>
    <w:div w:id="805050916">
      <w:bodyDiv w:val="1"/>
      <w:marLeft w:val="0"/>
      <w:marRight w:val="0"/>
      <w:marTop w:val="0"/>
      <w:marBottom w:val="0"/>
      <w:divBdr>
        <w:top w:val="none" w:sz="0" w:space="0" w:color="auto"/>
        <w:left w:val="none" w:sz="0" w:space="0" w:color="auto"/>
        <w:bottom w:val="none" w:sz="0" w:space="0" w:color="auto"/>
        <w:right w:val="none" w:sz="0" w:space="0" w:color="auto"/>
      </w:divBdr>
    </w:div>
    <w:div w:id="820149961">
      <w:bodyDiv w:val="1"/>
      <w:marLeft w:val="0"/>
      <w:marRight w:val="0"/>
      <w:marTop w:val="0"/>
      <w:marBottom w:val="0"/>
      <w:divBdr>
        <w:top w:val="none" w:sz="0" w:space="0" w:color="auto"/>
        <w:left w:val="none" w:sz="0" w:space="0" w:color="auto"/>
        <w:bottom w:val="none" w:sz="0" w:space="0" w:color="auto"/>
        <w:right w:val="none" w:sz="0" w:space="0" w:color="auto"/>
      </w:divBdr>
    </w:div>
    <w:div w:id="830606503">
      <w:bodyDiv w:val="1"/>
      <w:marLeft w:val="0"/>
      <w:marRight w:val="0"/>
      <w:marTop w:val="0"/>
      <w:marBottom w:val="0"/>
      <w:divBdr>
        <w:top w:val="none" w:sz="0" w:space="0" w:color="auto"/>
        <w:left w:val="none" w:sz="0" w:space="0" w:color="auto"/>
        <w:bottom w:val="none" w:sz="0" w:space="0" w:color="auto"/>
        <w:right w:val="none" w:sz="0" w:space="0" w:color="auto"/>
      </w:divBdr>
    </w:div>
    <w:div w:id="831677655">
      <w:bodyDiv w:val="1"/>
      <w:marLeft w:val="0"/>
      <w:marRight w:val="0"/>
      <w:marTop w:val="0"/>
      <w:marBottom w:val="0"/>
      <w:divBdr>
        <w:top w:val="none" w:sz="0" w:space="0" w:color="auto"/>
        <w:left w:val="none" w:sz="0" w:space="0" w:color="auto"/>
        <w:bottom w:val="none" w:sz="0" w:space="0" w:color="auto"/>
        <w:right w:val="none" w:sz="0" w:space="0" w:color="auto"/>
      </w:divBdr>
    </w:div>
    <w:div w:id="838620738">
      <w:bodyDiv w:val="1"/>
      <w:marLeft w:val="0"/>
      <w:marRight w:val="0"/>
      <w:marTop w:val="0"/>
      <w:marBottom w:val="0"/>
      <w:divBdr>
        <w:top w:val="none" w:sz="0" w:space="0" w:color="auto"/>
        <w:left w:val="none" w:sz="0" w:space="0" w:color="auto"/>
        <w:bottom w:val="none" w:sz="0" w:space="0" w:color="auto"/>
        <w:right w:val="none" w:sz="0" w:space="0" w:color="auto"/>
      </w:divBdr>
    </w:div>
    <w:div w:id="856774303">
      <w:bodyDiv w:val="1"/>
      <w:marLeft w:val="0"/>
      <w:marRight w:val="0"/>
      <w:marTop w:val="0"/>
      <w:marBottom w:val="0"/>
      <w:divBdr>
        <w:top w:val="none" w:sz="0" w:space="0" w:color="auto"/>
        <w:left w:val="none" w:sz="0" w:space="0" w:color="auto"/>
        <w:bottom w:val="none" w:sz="0" w:space="0" w:color="auto"/>
        <w:right w:val="none" w:sz="0" w:space="0" w:color="auto"/>
      </w:divBdr>
    </w:div>
    <w:div w:id="857550831">
      <w:bodyDiv w:val="1"/>
      <w:marLeft w:val="0"/>
      <w:marRight w:val="0"/>
      <w:marTop w:val="0"/>
      <w:marBottom w:val="0"/>
      <w:divBdr>
        <w:top w:val="none" w:sz="0" w:space="0" w:color="auto"/>
        <w:left w:val="none" w:sz="0" w:space="0" w:color="auto"/>
        <w:bottom w:val="none" w:sz="0" w:space="0" w:color="auto"/>
        <w:right w:val="none" w:sz="0" w:space="0" w:color="auto"/>
      </w:divBdr>
    </w:div>
    <w:div w:id="859784468">
      <w:bodyDiv w:val="1"/>
      <w:marLeft w:val="0"/>
      <w:marRight w:val="0"/>
      <w:marTop w:val="0"/>
      <w:marBottom w:val="0"/>
      <w:divBdr>
        <w:top w:val="none" w:sz="0" w:space="0" w:color="auto"/>
        <w:left w:val="none" w:sz="0" w:space="0" w:color="auto"/>
        <w:bottom w:val="none" w:sz="0" w:space="0" w:color="auto"/>
        <w:right w:val="none" w:sz="0" w:space="0" w:color="auto"/>
      </w:divBdr>
    </w:div>
    <w:div w:id="876085387">
      <w:bodyDiv w:val="1"/>
      <w:marLeft w:val="0"/>
      <w:marRight w:val="0"/>
      <w:marTop w:val="0"/>
      <w:marBottom w:val="0"/>
      <w:divBdr>
        <w:top w:val="none" w:sz="0" w:space="0" w:color="auto"/>
        <w:left w:val="none" w:sz="0" w:space="0" w:color="auto"/>
        <w:bottom w:val="none" w:sz="0" w:space="0" w:color="auto"/>
        <w:right w:val="none" w:sz="0" w:space="0" w:color="auto"/>
      </w:divBdr>
    </w:div>
    <w:div w:id="884758709">
      <w:bodyDiv w:val="1"/>
      <w:marLeft w:val="0"/>
      <w:marRight w:val="0"/>
      <w:marTop w:val="0"/>
      <w:marBottom w:val="0"/>
      <w:divBdr>
        <w:top w:val="none" w:sz="0" w:space="0" w:color="auto"/>
        <w:left w:val="none" w:sz="0" w:space="0" w:color="auto"/>
        <w:bottom w:val="none" w:sz="0" w:space="0" w:color="auto"/>
        <w:right w:val="none" w:sz="0" w:space="0" w:color="auto"/>
      </w:divBdr>
    </w:div>
    <w:div w:id="885219689">
      <w:bodyDiv w:val="1"/>
      <w:marLeft w:val="0"/>
      <w:marRight w:val="0"/>
      <w:marTop w:val="0"/>
      <w:marBottom w:val="0"/>
      <w:divBdr>
        <w:top w:val="none" w:sz="0" w:space="0" w:color="auto"/>
        <w:left w:val="none" w:sz="0" w:space="0" w:color="auto"/>
        <w:bottom w:val="none" w:sz="0" w:space="0" w:color="auto"/>
        <w:right w:val="none" w:sz="0" w:space="0" w:color="auto"/>
      </w:divBdr>
    </w:div>
    <w:div w:id="889457204">
      <w:bodyDiv w:val="1"/>
      <w:marLeft w:val="0"/>
      <w:marRight w:val="0"/>
      <w:marTop w:val="0"/>
      <w:marBottom w:val="0"/>
      <w:divBdr>
        <w:top w:val="none" w:sz="0" w:space="0" w:color="auto"/>
        <w:left w:val="none" w:sz="0" w:space="0" w:color="auto"/>
        <w:bottom w:val="none" w:sz="0" w:space="0" w:color="auto"/>
        <w:right w:val="none" w:sz="0" w:space="0" w:color="auto"/>
      </w:divBdr>
    </w:div>
    <w:div w:id="903832663">
      <w:bodyDiv w:val="1"/>
      <w:marLeft w:val="0"/>
      <w:marRight w:val="0"/>
      <w:marTop w:val="0"/>
      <w:marBottom w:val="0"/>
      <w:divBdr>
        <w:top w:val="none" w:sz="0" w:space="0" w:color="auto"/>
        <w:left w:val="none" w:sz="0" w:space="0" w:color="auto"/>
        <w:bottom w:val="none" w:sz="0" w:space="0" w:color="auto"/>
        <w:right w:val="none" w:sz="0" w:space="0" w:color="auto"/>
      </w:divBdr>
    </w:div>
    <w:div w:id="919948728">
      <w:bodyDiv w:val="1"/>
      <w:marLeft w:val="0"/>
      <w:marRight w:val="0"/>
      <w:marTop w:val="0"/>
      <w:marBottom w:val="0"/>
      <w:divBdr>
        <w:top w:val="none" w:sz="0" w:space="0" w:color="auto"/>
        <w:left w:val="none" w:sz="0" w:space="0" w:color="auto"/>
        <w:bottom w:val="none" w:sz="0" w:space="0" w:color="auto"/>
        <w:right w:val="none" w:sz="0" w:space="0" w:color="auto"/>
      </w:divBdr>
    </w:div>
    <w:div w:id="926502409">
      <w:bodyDiv w:val="1"/>
      <w:marLeft w:val="0"/>
      <w:marRight w:val="0"/>
      <w:marTop w:val="0"/>
      <w:marBottom w:val="0"/>
      <w:divBdr>
        <w:top w:val="none" w:sz="0" w:space="0" w:color="auto"/>
        <w:left w:val="none" w:sz="0" w:space="0" w:color="auto"/>
        <w:bottom w:val="none" w:sz="0" w:space="0" w:color="auto"/>
        <w:right w:val="none" w:sz="0" w:space="0" w:color="auto"/>
      </w:divBdr>
    </w:div>
    <w:div w:id="929510627">
      <w:bodyDiv w:val="1"/>
      <w:marLeft w:val="0"/>
      <w:marRight w:val="0"/>
      <w:marTop w:val="0"/>
      <w:marBottom w:val="0"/>
      <w:divBdr>
        <w:top w:val="none" w:sz="0" w:space="0" w:color="auto"/>
        <w:left w:val="none" w:sz="0" w:space="0" w:color="auto"/>
        <w:bottom w:val="none" w:sz="0" w:space="0" w:color="auto"/>
        <w:right w:val="none" w:sz="0" w:space="0" w:color="auto"/>
      </w:divBdr>
    </w:div>
    <w:div w:id="939991280">
      <w:bodyDiv w:val="1"/>
      <w:marLeft w:val="0"/>
      <w:marRight w:val="0"/>
      <w:marTop w:val="0"/>
      <w:marBottom w:val="0"/>
      <w:divBdr>
        <w:top w:val="none" w:sz="0" w:space="0" w:color="auto"/>
        <w:left w:val="none" w:sz="0" w:space="0" w:color="auto"/>
        <w:bottom w:val="none" w:sz="0" w:space="0" w:color="auto"/>
        <w:right w:val="none" w:sz="0" w:space="0" w:color="auto"/>
      </w:divBdr>
    </w:div>
    <w:div w:id="955527019">
      <w:bodyDiv w:val="1"/>
      <w:marLeft w:val="0"/>
      <w:marRight w:val="0"/>
      <w:marTop w:val="0"/>
      <w:marBottom w:val="0"/>
      <w:divBdr>
        <w:top w:val="none" w:sz="0" w:space="0" w:color="auto"/>
        <w:left w:val="none" w:sz="0" w:space="0" w:color="auto"/>
        <w:bottom w:val="none" w:sz="0" w:space="0" w:color="auto"/>
        <w:right w:val="none" w:sz="0" w:space="0" w:color="auto"/>
      </w:divBdr>
    </w:div>
    <w:div w:id="957568529">
      <w:bodyDiv w:val="1"/>
      <w:marLeft w:val="0"/>
      <w:marRight w:val="0"/>
      <w:marTop w:val="0"/>
      <w:marBottom w:val="0"/>
      <w:divBdr>
        <w:top w:val="none" w:sz="0" w:space="0" w:color="auto"/>
        <w:left w:val="none" w:sz="0" w:space="0" w:color="auto"/>
        <w:bottom w:val="none" w:sz="0" w:space="0" w:color="auto"/>
        <w:right w:val="none" w:sz="0" w:space="0" w:color="auto"/>
      </w:divBdr>
    </w:div>
    <w:div w:id="959652908">
      <w:bodyDiv w:val="1"/>
      <w:marLeft w:val="0"/>
      <w:marRight w:val="0"/>
      <w:marTop w:val="0"/>
      <w:marBottom w:val="0"/>
      <w:divBdr>
        <w:top w:val="none" w:sz="0" w:space="0" w:color="auto"/>
        <w:left w:val="none" w:sz="0" w:space="0" w:color="auto"/>
        <w:bottom w:val="none" w:sz="0" w:space="0" w:color="auto"/>
        <w:right w:val="none" w:sz="0" w:space="0" w:color="auto"/>
      </w:divBdr>
    </w:div>
    <w:div w:id="968706103">
      <w:bodyDiv w:val="1"/>
      <w:marLeft w:val="0"/>
      <w:marRight w:val="0"/>
      <w:marTop w:val="0"/>
      <w:marBottom w:val="0"/>
      <w:divBdr>
        <w:top w:val="none" w:sz="0" w:space="0" w:color="auto"/>
        <w:left w:val="none" w:sz="0" w:space="0" w:color="auto"/>
        <w:bottom w:val="none" w:sz="0" w:space="0" w:color="auto"/>
        <w:right w:val="none" w:sz="0" w:space="0" w:color="auto"/>
      </w:divBdr>
    </w:div>
    <w:div w:id="968710612">
      <w:bodyDiv w:val="1"/>
      <w:marLeft w:val="0"/>
      <w:marRight w:val="0"/>
      <w:marTop w:val="0"/>
      <w:marBottom w:val="0"/>
      <w:divBdr>
        <w:top w:val="none" w:sz="0" w:space="0" w:color="auto"/>
        <w:left w:val="none" w:sz="0" w:space="0" w:color="auto"/>
        <w:bottom w:val="none" w:sz="0" w:space="0" w:color="auto"/>
        <w:right w:val="none" w:sz="0" w:space="0" w:color="auto"/>
      </w:divBdr>
    </w:div>
    <w:div w:id="968780579">
      <w:bodyDiv w:val="1"/>
      <w:marLeft w:val="0"/>
      <w:marRight w:val="0"/>
      <w:marTop w:val="0"/>
      <w:marBottom w:val="0"/>
      <w:divBdr>
        <w:top w:val="none" w:sz="0" w:space="0" w:color="auto"/>
        <w:left w:val="none" w:sz="0" w:space="0" w:color="auto"/>
        <w:bottom w:val="none" w:sz="0" w:space="0" w:color="auto"/>
        <w:right w:val="none" w:sz="0" w:space="0" w:color="auto"/>
      </w:divBdr>
    </w:div>
    <w:div w:id="972095646">
      <w:bodyDiv w:val="1"/>
      <w:marLeft w:val="0"/>
      <w:marRight w:val="0"/>
      <w:marTop w:val="0"/>
      <w:marBottom w:val="0"/>
      <w:divBdr>
        <w:top w:val="none" w:sz="0" w:space="0" w:color="auto"/>
        <w:left w:val="none" w:sz="0" w:space="0" w:color="auto"/>
        <w:bottom w:val="none" w:sz="0" w:space="0" w:color="auto"/>
        <w:right w:val="none" w:sz="0" w:space="0" w:color="auto"/>
      </w:divBdr>
    </w:div>
    <w:div w:id="974062749">
      <w:bodyDiv w:val="1"/>
      <w:marLeft w:val="0"/>
      <w:marRight w:val="0"/>
      <w:marTop w:val="0"/>
      <w:marBottom w:val="0"/>
      <w:divBdr>
        <w:top w:val="none" w:sz="0" w:space="0" w:color="auto"/>
        <w:left w:val="none" w:sz="0" w:space="0" w:color="auto"/>
        <w:bottom w:val="none" w:sz="0" w:space="0" w:color="auto"/>
        <w:right w:val="none" w:sz="0" w:space="0" w:color="auto"/>
      </w:divBdr>
    </w:div>
    <w:div w:id="983698944">
      <w:bodyDiv w:val="1"/>
      <w:marLeft w:val="0"/>
      <w:marRight w:val="0"/>
      <w:marTop w:val="0"/>
      <w:marBottom w:val="0"/>
      <w:divBdr>
        <w:top w:val="none" w:sz="0" w:space="0" w:color="auto"/>
        <w:left w:val="none" w:sz="0" w:space="0" w:color="auto"/>
        <w:bottom w:val="none" w:sz="0" w:space="0" w:color="auto"/>
        <w:right w:val="none" w:sz="0" w:space="0" w:color="auto"/>
      </w:divBdr>
    </w:div>
    <w:div w:id="993684545">
      <w:bodyDiv w:val="1"/>
      <w:marLeft w:val="0"/>
      <w:marRight w:val="0"/>
      <w:marTop w:val="0"/>
      <w:marBottom w:val="0"/>
      <w:divBdr>
        <w:top w:val="none" w:sz="0" w:space="0" w:color="auto"/>
        <w:left w:val="none" w:sz="0" w:space="0" w:color="auto"/>
        <w:bottom w:val="none" w:sz="0" w:space="0" w:color="auto"/>
        <w:right w:val="none" w:sz="0" w:space="0" w:color="auto"/>
      </w:divBdr>
    </w:div>
    <w:div w:id="1010328520">
      <w:bodyDiv w:val="1"/>
      <w:marLeft w:val="0"/>
      <w:marRight w:val="0"/>
      <w:marTop w:val="0"/>
      <w:marBottom w:val="0"/>
      <w:divBdr>
        <w:top w:val="none" w:sz="0" w:space="0" w:color="auto"/>
        <w:left w:val="none" w:sz="0" w:space="0" w:color="auto"/>
        <w:bottom w:val="none" w:sz="0" w:space="0" w:color="auto"/>
        <w:right w:val="none" w:sz="0" w:space="0" w:color="auto"/>
      </w:divBdr>
    </w:div>
    <w:div w:id="1014839764">
      <w:bodyDiv w:val="1"/>
      <w:marLeft w:val="0"/>
      <w:marRight w:val="0"/>
      <w:marTop w:val="0"/>
      <w:marBottom w:val="0"/>
      <w:divBdr>
        <w:top w:val="none" w:sz="0" w:space="0" w:color="auto"/>
        <w:left w:val="none" w:sz="0" w:space="0" w:color="auto"/>
        <w:bottom w:val="none" w:sz="0" w:space="0" w:color="auto"/>
        <w:right w:val="none" w:sz="0" w:space="0" w:color="auto"/>
      </w:divBdr>
    </w:div>
    <w:div w:id="1020399846">
      <w:bodyDiv w:val="1"/>
      <w:marLeft w:val="0"/>
      <w:marRight w:val="0"/>
      <w:marTop w:val="0"/>
      <w:marBottom w:val="0"/>
      <w:divBdr>
        <w:top w:val="none" w:sz="0" w:space="0" w:color="auto"/>
        <w:left w:val="none" w:sz="0" w:space="0" w:color="auto"/>
        <w:bottom w:val="none" w:sz="0" w:space="0" w:color="auto"/>
        <w:right w:val="none" w:sz="0" w:space="0" w:color="auto"/>
      </w:divBdr>
    </w:div>
    <w:div w:id="1038701698">
      <w:bodyDiv w:val="1"/>
      <w:marLeft w:val="0"/>
      <w:marRight w:val="0"/>
      <w:marTop w:val="0"/>
      <w:marBottom w:val="0"/>
      <w:divBdr>
        <w:top w:val="none" w:sz="0" w:space="0" w:color="auto"/>
        <w:left w:val="none" w:sz="0" w:space="0" w:color="auto"/>
        <w:bottom w:val="none" w:sz="0" w:space="0" w:color="auto"/>
        <w:right w:val="none" w:sz="0" w:space="0" w:color="auto"/>
      </w:divBdr>
    </w:div>
    <w:div w:id="1039630072">
      <w:bodyDiv w:val="1"/>
      <w:marLeft w:val="0"/>
      <w:marRight w:val="0"/>
      <w:marTop w:val="0"/>
      <w:marBottom w:val="0"/>
      <w:divBdr>
        <w:top w:val="none" w:sz="0" w:space="0" w:color="auto"/>
        <w:left w:val="none" w:sz="0" w:space="0" w:color="auto"/>
        <w:bottom w:val="none" w:sz="0" w:space="0" w:color="auto"/>
        <w:right w:val="none" w:sz="0" w:space="0" w:color="auto"/>
      </w:divBdr>
    </w:div>
    <w:div w:id="1039932646">
      <w:bodyDiv w:val="1"/>
      <w:marLeft w:val="0"/>
      <w:marRight w:val="0"/>
      <w:marTop w:val="0"/>
      <w:marBottom w:val="0"/>
      <w:divBdr>
        <w:top w:val="none" w:sz="0" w:space="0" w:color="auto"/>
        <w:left w:val="none" w:sz="0" w:space="0" w:color="auto"/>
        <w:bottom w:val="none" w:sz="0" w:space="0" w:color="auto"/>
        <w:right w:val="none" w:sz="0" w:space="0" w:color="auto"/>
      </w:divBdr>
    </w:div>
    <w:div w:id="1044019540">
      <w:bodyDiv w:val="1"/>
      <w:marLeft w:val="0"/>
      <w:marRight w:val="0"/>
      <w:marTop w:val="0"/>
      <w:marBottom w:val="0"/>
      <w:divBdr>
        <w:top w:val="none" w:sz="0" w:space="0" w:color="auto"/>
        <w:left w:val="none" w:sz="0" w:space="0" w:color="auto"/>
        <w:bottom w:val="none" w:sz="0" w:space="0" w:color="auto"/>
        <w:right w:val="none" w:sz="0" w:space="0" w:color="auto"/>
      </w:divBdr>
    </w:div>
    <w:div w:id="1045371197">
      <w:bodyDiv w:val="1"/>
      <w:marLeft w:val="0"/>
      <w:marRight w:val="0"/>
      <w:marTop w:val="0"/>
      <w:marBottom w:val="0"/>
      <w:divBdr>
        <w:top w:val="none" w:sz="0" w:space="0" w:color="auto"/>
        <w:left w:val="none" w:sz="0" w:space="0" w:color="auto"/>
        <w:bottom w:val="none" w:sz="0" w:space="0" w:color="auto"/>
        <w:right w:val="none" w:sz="0" w:space="0" w:color="auto"/>
      </w:divBdr>
    </w:div>
    <w:div w:id="1047993997">
      <w:bodyDiv w:val="1"/>
      <w:marLeft w:val="0"/>
      <w:marRight w:val="0"/>
      <w:marTop w:val="0"/>
      <w:marBottom w:val="0"/>
      <w:divBdr>
        <w:top w:val="none" w:sz="0" w:space="0" w:color="auto"/>
        <w:left w:val="none" w:sz="0" w:space="0" w:color="auto"/>
        <w:bottom w:val="none" w:sz="0" w:space="0" w:color="auto"/>
        <w:right w:val="none" w:sz="0" w:space="0" w:color="auto"/>
      </w:divBdr>
    </w:div>
    <w:div w:id="1054503614">
      <w:bodyDiv w:val="1"/>
      <w:marLeft w:val="0"/>
      <w:marRight w:val="0"/>
      <w:marTop w:val="0"/>
      <w:marBottom w:val="0"/>
      <w:divBdr>
        <w:top w:val="none" w:sz="0" w:space="0" w:color="auto"/>
        <w:left w:val="none" w:sz="0" w:space="0" w:color="auto"/>
        <w:bottom w:val="none" w:sz="0" w:space="0" w:color="auto"/>
        <w:right w:val="none" w:sz="0" w:space="0" w:color="auto"/>
      </w:divBdr>
    </w:div>
    <w:div w:id="1057970896">
      <w:bodyDiv w:val="1"/>
      <w:marLeft w:val="0"/>
      <w:marRight w:val="0"/>
      <w:marTop w:val="0"/>
      <w:marBottom w:val="0"/>
      <w:divBdr>
        <w:top w:val="none" w:sz="0" w:space="0" w:color="auto"/>
        <w:left w:val="none" w:sz="0" w:space="0" w:color="auto"/>
        <w:bottom w:val="none" w:sz="0" w:space="0" w:color="auto"/>
        <w:right w:val="none" w:sz="0" w:space="0" w:color="auto"/>
      </w:divBdr>
    </w:div>
    <w:div w:id="1065032860">
      <w:bodyDiv w:val="1"/>
      <w:marLeft w:val="0"/>
      <w:marRight w:val="0"/>
      <w:marTop w:val="0"/>
      <w:marBottom w:val="0"/>
      <w:divBdr>
        <w:top w:val="none" w:sz="0" w:space="0" w:color="auto"/>
        <w:left w:val="none" w:sz="0" w:space="0" w:color="auto"/>
        <w:bottom w:val="none" w:sz="0" w:space="0" w:color="auto"/>
        <w:right w:val="none" w:sz="0" w:space="0" w:color="auto"/>
      </w:divBdr>
    </w:div>
    <w:div w:id="1071856148">
      <w:bodyDiv w:val="1"/>
      <w:marLeft w:val="0"/>
      <w:marRight w:val="0"/>
      <w:marTop w:val="0"/>
      <w:marBottom w:val="0"/>
      <w:divBdr>
        <w:top w:val="none" w:sz="0" w:space="0" w:color="auto"/>
        <w:left w:val="none" w:sz="0" w:space="0" w:color="auto"/>
        <w:bottom w:val="none" w:sz="0" w:space="0" w:color="auto"/>
        <w:right w:val="none" w:sz="0" w:space="0" w:color="auto"/>
      </w:divBdr>
    </w:div>
    <w:div w:id="1078749972">
      <w:bodyDiv w:val="1"/>
      <w:marLeft w:val="0"/>
      <w:marRight w:val="0"/>
      <w:marTop w:val="0"/>
      <w:marBottom w:val="0"/>
      <w:divBdr>
        <w:top w:val="none" w:sz="0" w:space="0" w:color="auto"/>
        <w:left w:val="none" w:sz="0" w:space="0" w:color="auto"/>
        <w:bottom w:val="none" w:sz="0" w:space="0" w:color="auto"/>
        <w:right w:val="none" w:sz="0" w:space="0" w:color="auto"/>
      </w:divBdr>
    </w:div>
    <w:div w:id="1086072592">
      <w:bodyDiv w:val="1"/>
      <w:marLeft w:val="0"/>
      <w:marRight w:val="0"/>
      <w:marTop w:val="0"/>
      <w:marBottom w:val="0"/>
      <w:divBdr>
        <w:top w:val="none" w:sz="0" w:space="0" w:color="auto"/>
        <w:left w:val="none" w:sz="0" w:space="0" w:color="auto"/>
        <w:bottom w:val="none" w:sz="0" w:space="0" w:color="auto"/>
        <w:right w:val="none" w:sz="0" w:space="0" w:color="auto"/>
      </w:divBdr>
    </w:div>
    <w:div w:id="1086807292">
      <w:bodyDiv w:val="1"/>
      <w:marLeft w:val="0"/>
      <w:marRight w:val="0"/>
      <w:marTop w:val="0"/>
      <w:marBottom w:val="0"/>
      <w:divBdr>
        <w:top w:val="none" w:sz="0" w:space="0" w:color="auto"/>
        <w:left w:val="none" w:sz="0" w:space="0" w:color="auto"/>
        <w:bottom w:val="none" w:sz="0" w:space="0" w:color="auto"/>
        <w:right w:val="none" w:sz="0" w:space="0" w:color="auto"/>
      </w:divBdr>
    </w:div>
    <w:div w:id="1091507007">
      <w:bodyDiv w:val="1"/>
      <w:marLeft w:val="0"/>
      <w:marRight w:val="0"/>
      <w:marTop w:val="0"/>
      <w:marBottom w:val="0"/>
      <w:divBdr>
        <w:top w:val="none" w:sz="0" w:space="0" w:color="auto"/>
        <w:left w:val="none" w:sz="0" w:space="0" w:color="auto"/>
        <w:bottom w:val="none" w:sz="0" w:space="0" w:color="auto"/>
        <w:right w:val="none" w:sz="0" w:space="0" w:color="auto"/>
      </w:divBdr>
    </w:div>
    <w:div w:id="1096051895">
      <w:bodyDiv w:val="1"/>
      <w:marLeft w:val="0"/>
      <w:marRight w:val="0"/>
      <w:marTop w:val="0"/>
      <w:marBottom w:val="0"/>
      <w:divBdr>
        <w:top w:val="none" w:sz="0" w:space="0" w:color="auto"/>
        <w:left w:val="none" w:sz="0" w:space="0" w:color="auto"/>
        <w:bottom w:val="none" w:sz="0" w:space="0" w:color="auto"/>
        <w:right w:val="none" w:sz="0" w:space="0" w:color="auto"/>
      </w:divBdr>
    </w:div>
    <w:div w:id="1098788792">
      <w:bodyDiv w:val="1"/>
      <w:marLeft w:val="0"/>
      <w:marRight w:val="0"/>
      <w:marTop w:val="0"/>
      <w:marBottom w:val="0"/>
      <w:divBdr>
        <w:top w:val="none" w:sz="0" w:space="0" w:color="auto"/>
        <w:left w:val="none" w:sz="0" w:space="0" w:color="auto"/>
        <w:bottom w:val="none" w:sz="0" w:space="0" w:color="auto"/>
        <w:right w:val="none" w:sz="0" w:space="0" w:color="auto"/>
      </w:divBdr>
    </w:div>
    <w:div w:id="1101805525">
      <w:bodyDiv w:val="1"/>
      <w:marLeft w:val="0"/>
      <w:marRight w:val="0"/>
      <w:marTop w:val="0"/>
      <w:marBottom w:val="0"/>
      <w:divBdr>
        <w:top w:val="none" w:sz="0" w:space="0" w:color="auto"/>
        <w:left w:val="none" w:sz="0" w:space="0" w:color="auto"/>
        <w:bottom w:val="none" w:sz="0" w:space="0" w:color="auto"/>
        <w:right w:val="none" w:sz="0" w:space="0" w:color="auto"/>
      </w:divBdr>
    </w:div>
    <w:div w:id="1106539507">
      <w:bodyDiv w:val="1"/>
      <w:marLeft w:val="0"/>
      <w:marRight w:val="0"/>
      <w:marTop w:val="0"/>
      <w:marBottom w:val="0"/>
      <w:divBdr>
        <w:top w:val="none" w:sz="0" w:space="0" w:color="auto"/>
        <w:left w:val="none" w:sz="0" w:space="0" w:color="auto"/>
        <w:bottom w:val="none" w:sz="0" w:space="0" w:color="auto"/>
        <w:right w:val="none" w:sz="0" w:space="0" w:color="auto"/>
      </w:divBdr>
    </w:div>
    <w:div w:id="1111701066">
      <w:bodyDiv w:val="1"/>
      <w:marLeft w:val="0"/>
      <w:marRight w:val="0"/>
      <w:marTop w:val="0"/>
      <w:marBottom w:val="0"/>
      <w:divBdr>
        <w:top w:val="none" w:sz="0" w:space="0" w:color="auto"/>
        <w:left w:val="none" w:sz="0" w:space="0" w:color="auto"/>
        <w:bottom w:val="none" w:sz="0" w:space="0" w:color="auto"/>
        <w:right w:val="none" w:sz="0" w:space="0" w:color="auto"/>
      </w:divBdr>
    </w:div>
    <w:div w:id="1119032473">
      <w:bodyDiv w:val="1"/>
      <w:marLeft w:val="0"/>
      <w:marRight w:val="0"/>
      <w:marTop w:val="0"/>
      <w:marBottom w:val="0"/>
      <w:divBdr>
        <w:top w:val="none" w:sz="0" w:space="0" w:color="auto"/>
        <w:left w:val="none" w:sz="0" w:space="0" w:color="auto"/>
        <w:bottom w:val="none" w:sz="0" w:space="0" w:color="auto"/>
        <w:right w:val="none" w:sz="0" w:space="0" w:color="auto"/>
      </w:divBdr>
    </w:div>
    <w:div w:id="1120303436">
      <w:bodyDiv w:val="1"/>
      <w:marLeft w:val="0"/>
      <w:marRight w:val="0"/>
      <w:marTop w:val="0"/>
      <w:marBottom w:val="0"/>
      <w:divBdr>
        <w:top w:val="none" w:sz="0" w:space="0" w:color="auto"/>
        <w:left w:val="none" w:sz="0" w:space="0" w:color="auto"/>
        <w:bottom w:val="none" w:sz="0" w:space="0" w:color="auto"/>
        <w:right w:val="none" w:sz="0" w:space="0" w:color="auto"/>
      </w:divBdr>
    </w:div>
    <w:div w:id="1127550229">
      <w:bodyDiv w:val="1"/>
      <w:marLeft w:val="0"/>
      <w:marRight w:val="0"/>
      <w:marTop w:val="0"/>
      <w:marBottom w:val="0"/>
      <w:divBdr>
        <w:top w:val="none" w:sz="0" w:space="0" w:color="auto"/>
        <w:left w:val="none" w:sz="0" w:space="0" w:color="auto"/>
        <w:bottom w:val="none" w:sz="0" w:space="0" w:color="auto"/>
        <w:right w:val="none" w:sz="0" w:space="0" w:color="auto"/>
      </w:divBdr>
    </w:div>
    <w:div w:id="1132483550">
      <w:bodyDiv w:val="1"/>
      <w:marLeft w:val="0"/>
      <w:marRight w:val="0"/>
      <w:marTop w:val="0"/>
      <w:marBottom w:val="0"/>
      <w:divBdr>
        <w:top w:val="none" w:sz="0" w:space="0" w:color="auto"/>
        <w:left w:val="none" w:sz="0" w:space="0" w:color="auto"/>
        <w:bottom w:val="none" w:sz="0" w:space="0" w:color="auto"/>
        <w:right w:val="none" w:sz="0" w:space="0" w:color="auto"/>
      </w:divBdr>
    </w:div>
    <w:div w:id="1132750561">
      <w:bodyDiv w:val="1"/>
      <w:marLeft w:val="0"/>
      <w:marRight w:val="0"/>
      <w:marTop w:val="0"/>
      <w:marBottom w:val="0"/>
      <w:divBdr>
        <w:top w:val="none" w:sz="0" w:space="0" w:color="auto"/>
        <w:left w:val="none" w:sz="0" w:space="0" w:color="auto"/>
        <w:bottom w:val="none" w:sz="0" w:space="0" w:color="auto"/>
        <w:right w:val="none" w:sz="0" w:space="0" w:color="auto"/>
      </w:divBdr>
    </w:div>
    <w:div w:id="1134639245">
      <w:bodyDiv w:val="1"/>
      <w:marLeft w:val="0"/>
      <w:marRight w:val="0"/>
      <w:marTop w:val="0"/>
      <w:marBottom w:val="0"/>
      <w:divBdr>
        <w:top w:val="none" w:sz="0" w:space="0" w:color="auto"/>
        <w:left w:val="none" w:sz="0" w:space="0" w:color="auto"/>
        <w:bottom w:val="none" w:sz="0" w:space="0" w:color="auto"/>
        <w:right w:val="none" w:sz="0" w:space="0" w:color="auto"/>
      </w:divBdr>
    </w:div>
    <w:div w:id="1136534598">
      <w:bodyDiv w:val="1"/>
      <w:marLeft w:val="0"/>
      <w:marRight w:val="0"/>
      <w:marTop w:val="0"/>
      <w:marBottom w:val="0"/>
      <w:divBdr>
        <w:top w:val="none" w:sz="0" w:space="0" w:color="auto"/>
        <w:left w:val="none" w:sz="0" w:space="0" w:color="auto"/>
        <w:bottom w:val="none" w:sz="0" w:space="0" w:color="auto"/>
        <w:right w:val="none" w:sz="0" w:space="0" w:color="auto"/>
      </w:divBdr>
    </w:div>
    <w:div w:id="1141580357">
      <w:bodyDiv w:val="1"/>
      <w:marLeft w:val="0"/>
      <w:marRight w:val="0"/>
      <w:marTop w:val="0"/>
      <w:marBottom w:val="0"/>
      <w:divBdr>
        <w:top w:val="none" w:sz="0" w:space="0" w:color="auto"/>
        <w:left w:val="none" w:sz="0" w:space="0" w:color="auto"/>
        <w:bottom w:val="none" w:sz="0" w:space="0" w:color="auto"/>
        <w:right w:val="none" w:sz="0" w:space="0" w:color="auto"/>
      </w:divBdr>
    </w:div>
    <w:div w:id="1145700743">
      <w:bodyDiv w:val="1"/>
      <w:marLeft w:val="0"/>
      <w:marRight w:val="0"/>
      <w:marTop w:val="0"/>
      <w:marBottom w:val="0"/>
      <w:divBdr>
        <w:top w:val="none" w:sz="0" w:space="0" w:color="auto"/>
        <w:left w:val="none" w:sz="0" w:space="0" w:color="auto"/>
        <w:bottom w:val="none" w:sz="0" w:space="0" w:color="auto"/>
        <w:right w:val="none" w:sz="0" w:space="0" w:color="auto"/>
      </w:divBdr>
    </w:div>
    <w:div w:id="1147670664">
      <w:bodyDiv w:val="1"/>
      <w:marLeft w:val="0"/>
      <w:marRight w:val="0"/>
      <w:marTop w:val="0"/>
      <w:marBottom w:val="0"/>
      <w:divBdr>
        <w:top w:val="none" w:sz="0" w:space="0" w:color="auto"/>
        <w:left w:val="none" w:sz="0" w:space="0" w:color="auto"/>
        <w:bottom w:val="none" w:sz="0" w:space="0" w:color="auto"/>
        <w:right w:val="none" w:sz="0" w:space="0" w:color="auto"/>
      </w:divBdr>
    </w:div>
    <w:div w:id="1147744491">
      <w:bodyDiv w:val="1"/>
      <w:marLeft w:val="0"/>
      <w:marRight w:val="0"/>
      <w:marTop w:val="0"/>
      <w:marBottom w:val="0"/>
      <w:divBdr>
        <w:top w:val="none" w:sz="0" w:space="0" w:color="auto"/>
        <w:left w:val="none" w:sz="0" w:space="0" w:color="auto"/>
        <w:bottom w:val="none" w:sz="0" w:space="0" w:color="auto"/>
        <w:right w:val="none" w:sz="0" w:space="0" w:color="auto"/>
      </w:divBdr>
    </w:div>
    <w:div w:id="1156065500">
      <w:bodyDiv w:val="1"/>
      <w:marLeft w:val="0"/>
      <w:marRight w:val="0"/>
      <w:marTop w:val="0"/>
      <w:marBottom w:val="0"/>
      <w:divBdr>
        <w:top w:val="none" w:sz="0" w:space="0" w:color="auto"/>
        <w:left w:val="none" w:sz="0" w:space="0" w:color="auto"/>
        <w:bottom w:val="none" w:sz="0" w:space="0" w:color="auto"/>
        <w:right w:val="none" w:sz="0" w:space="0" w:color="auto"/>
      </w:divBdr>
    </w:div>
    <w:div w:id="1163550023">
      <w:bodyDiv w:val="1"/>
      <w:marLeft w:val="0"/>
      <w:marRight w:val="0"/>
      <w:marTop w:val="0"/>
      <w:marBottom w:val="0"/>
      <w:divBdr>
        <w:top w:val="none" w:sz="0" w:space="0" w:color="auto"/>
        <w:left w:val="none" w:sz="0" w:space="0" w:color="auto"/>
        <w:bottom w:val="none" w:sz="0" w:space="0" w:color="auto"/>
        <w:right w:val="none" w:sz="0" w:space="0" w:color="auto"/>
      </w:divBdr>
    </w:div>
    <w:div w:id="1171530777">
      <w:bodyDiv w:val="1"/>
      <w:marLeft w:val="0"/>
      <w:marRight w:val="0"/>
      <w:marTop w:val="0"/>
      <w:marBottom w:val="0"/>
      <w:divBdr>
        <w:top w:val="none" w:sz="0" w:space="0" w:color="auto"/>
        <w:left w:val="none" w:sz="0" w:space="0" w:color="auto"/>
        <w:bottom w:val="none" w:sz="0" w:space="0" w:color="auto"/>
        <w:right w:val="none" w:sz="0" w:space="0" w:color="auto"/>
      </w:divBdr>
    </w:div>
    <w:div w:id="1172834749">
      <w:bodyDiv w:val="1"/>
      <w:marLeft w:val="0"/>
      <w:marRight w:val="0"/>
      <w:marTop w:val="0"/>
      <w:marBottom w:val="0"/>
      <w:divBdr>
        <w:top w:val="none" w:sz="0" w:space="0" w:color="auto"/>
        <w:left w:val="none" w:sz="0" w:space="0" w:color="auto"/>
        <w:bottom w:val="none" w:sz="0" w:space="0" w:color="auto"/>
        <w:right w:val="none" w:sz="0" w:space="0" w:color="auto"/>
      </w:divBdr>
    </w:div>
    <w:div w:id="1177305184">
      <w:bodyDiv w:val="1"/>
      <w:marLeft w:val="0"/>
      <w:marRight w:val="0"/>
      <w:marTop w:val="0"/>
      <w:marBottom w:val="0"/>
      <w:divBdr>
        <w:top w:val="none" w:sz="0" w:space="0" w:color="auto"/>
        <w:left w:val="none" w:sz="0" w:space="0" w:color="auto"/>
        <w:bottom w:val="none" w:sz="0" w:space="0" w:color="auto"/>
        <w:right w:val="none" w:sz="0" w:space="0" w:color="auto"/>
      </w:divBdr>
    </w:div>
    <w:div w:id="1224759874">
      <w:bodyDiv w:val="1"/>
      <w:marLeft w:val="0"/>
      <w:marRight w:val="0"/>
      <w:marTop w:val="0"/>
      <w:marBottom w:val="0"/>
      <w:divBdr>
        <w:top w:val="none" w:sz="0" w:space="0" w:color="auto"/>
        <w:left w:val="none" w:sz="0" w:space="0" w:color="auto"/>
        <w:bottom w:val="none" w:sz="0" w:space="0" w:color="auto"/>
        <w:right w:val="none" w:sz="0" w:space="0" w:color="auto"/>
      </w:divBdr>
    </w:div>
    <w:div w:id="1237475709">
      <w:bodyDiv w:val="1"/>
      <w:marLeft w:val="0"/>
      <w:marRight w:val="0"/>
      <w:marTop w:val="0"/>
      <w:marBottom w:val="0"/>
      <w:divBdr>
        <w:top w:val="none" w:sz="0" w:space="0" w:color="auto"/>
        <w:left w:val="none" w:sz="0" w:space="0" w:color="auto"/>
        <w:bottom w:val="none" w:sz="0" w:space="0" w:color="auto"/>
        <w:right w:val="none" w:sz="0" w:space="0" w:color="auto"/>
      </w:divBdr>
      <w:divsChild>
        <w:div w:id="626856096">
          <w:marLeft w:val="0"/>
          <w:marRight w:val="0"/>
          <w:marTop w:val="0"/>
          <w:marBottom w:val="0"/>
          <w:divBdr>
            <w:top w:val="none" w:sz="0" w:space="0" w:color="auto"/>
            <w:left w:val="none" w:sz="0" w:space="0" w:color="auto"/>
            <w:bottom w:val="none" w:sz="0" w:space="0" w:color="auto"/>
            <w:right w:val="none" w:sz="0" w:space="0" w:color="auto"/>
          </w:divBdr>
        </w:div>
        <w:div w:id="694767189">
          <w:marLeft w:val="0"/>
          <w:marRight w:val="0"/>
          <w:marTop w:val="0"/>
          <w:marBottom w:val="0"/>
          <w:divBdr>
            <w:top w:val="none" w:sz="0" w:space="0" w:color="auto"/>
            <w:left w:val="none" w:sz="0" w:space="0" w:color="auto"/>
            <w:bottom w:val="none" w:sz="0" w:space="0" w:color="auto"/>
            <w:right w:val="none" w:sz="0" w:space="0" w:color="auto"/>
          </w:divBdr>
        </w:div>
      </w:divsChild>
    </w:div>
    <w:div w:id="1237590408">
      <w:bodyDiv w:val="1"/>
      <w:marLeft w:val="0"/>
      <w:marRight w:val="0"/>
      <w:marTop w:val="0"/>
      <w:marBottom w:val="0"/>
      <w:divBdr>
        <w:top w:val="none" w:sz="0" w:space="0" w:color="auto"/>
        <w:left w:val="none" w:sz="0" w:space="0" w:color="auto"/>
        <w:bottom w:val="none" w:sz="0" w:space="0" w:color="auto"/>
        <w:right w:val="none" w:sz="0" w:space="0" w:color="auto"/>
      </w:divBdr>
    </w:div>
    <w:div w:id="1241135209">
      <w:bodyDiv w:val="1"/>
      <w:marLeft w:val="0"/>
      <w:marRight w:val="0"/>
      <w:marTop w:val="0"/>
      <w:marBottom w:val="0"/>
      <w:divBdr>
        <w:top w:val="none" w:sz="0" w:space="0" w:color="auto"/>
        <w:left w:val="none" w:sz="0" w:space="0" w:color="auto"/>
        <w:bottom w:val="none" w:sz="0" w:space="0" w:color="auto"/>
        <w:right w:val="none" w:sz="0" w:space="0" w:color="auto"/>
      </w:divBdr>
    </w:div>
    <w:div w:id="1248268541">
      <w:bodyDiv w:val="1"/>
      <w:marLeft w:val="0"/>
      <w:marRight w:val="0"/>
      <w:marTop w:val="0"/>
      <w:marBottom w:val="0"/>
      <w:divBdr>
        <w:top w:val="none" w:sz="0" w:space="0" w:color="auto"/>
        <w:left w:val="none" w:sz="0" w:space="0" w:color="auto"/>
        <w:bottom w:val="none" w:sz="0" w:space="0" w:color="auto"/>
        <w:right w:val="none" w:sz="0" w:space="0" w:color="auto"/>
      </w:divBdr>
    </w:div>
    <w:div w:id="1253508493">
      <w:bodyDiv w:val="1"/>
      <w:marLeft w:val="0"/>
      <w:marRight w:val="0"/>
      <w:marTop w:val="0"/>
      <w:marBottom w:val="0"/>
      <w:divBdr>
        <w:top w:val="none" w:sz="0" w:space="0" w:color="auto"/>
        <w:left w:val="none" w:sz="0" w:space="0" w:color="auto"/>
        <w:bottom w:val="none" w:sz="0" w:space="0" w:color="auto"/>
        <w:right w:val="none" w:sz="0" w:space="0" w:color="auto"/>
      </w:divBdr>
    </w:div>
    <w:div w:id="1255628561">
      <w:bodyDiv w:val="1"/>
      <w:marLeft w:val="0"/>
      <w:marRight w:val="0"/>
      <w:marTop w:val="0"/>
      <w:marBottom w:val="0"/>
      <w:divBdr>
        <w:top w:val="none" w:sz="0" w:space="0" w:color="auto"/>
        <w:left w:val="none" w:sz="0" w:space="0" w:color="auto"/>
        <w:bottom w:val="none" w:sz="0" w:space="0" w:color="auto"/>
        <w:right w:val="none" w:sz="0" w:space="0" w:color="auto"/>
      </w:divBdr>
      <w:divsChild>
        <w:div w:id="412359487">
          <w:marLeft w:val="0"/>
          <w:marRight w:val="0"/>
          <w:marTop w:val="0"/>
          <w:marBottom w:val="0"/>
          <w:divBdr>
            <w:top w:val="none" w:sz="0" w:space="0" w:color="auto"/>
            <w:left w:val="none" w:sz="0" w:space="0" w:color="auto"/>
            <w:bottom w:val="none" w:sz="0" w:space="0" w:color="auto"/>
            <w:right w:val="none" w:sz="0" w:space="0" w:color="auto"/>
          </w:divBdr>
          <w:divsChild>
            <w:div w:id="6609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121">
      <w:bodyDiv w:val="1"/>
      <w:marLeft w:val="0"/>
      <w:marRight w:val="0"/>
      <w:marTop w:val="0"/>
      <w:marBottom w:val="0"/>
      <w:divBdr>
        <w:top w:val="none" w:sz="0" w:space="0" w:color="auto"/>
        <w:left w:val="none" w:sz="0" w:space="0" w:color="auto"/>
        <w:bottom w:val="none" w:sz="0" w:space="0" w:color="auto"/>
        <w:right w:val="none" w:sz="0" w:space="0" w:color="auto"/>
      </w:divBdr>
      <w:divsChild>
        <w:div w:id="2113625407">
          <w:marLeft w:val="547"/>
          <w:marRight w:val="0"/>
          <w:marTop w:val="0"/>
          <w:marBottom w:val="0"/>
          <w:divBdr>
            <w:top w:val="none" w:sz="0" w:space="0" w:color="auto"/>
            <w:left w:val="none" w:sz="0" w:space="0" w:color="auto"/>
            <w:bottom w:val="none" w:sz="0" w:space="0" w:color="auto"/>
            <w:right w:val="none" w:sz="0" w:space="0" w:color="auto"/>
          </w:divBdr>
        </w:div>
      </w:divsChild>
    </w:div>
    <w:div w:id="1267497627">
      <w:bodyDiv w:val="1"/>
      <w:marLeft w:val="0"/>
      <w:marRight w:val="0"/>
      <w:marTop w:val="0"/>
      <w:marBottom w:val="0"/>
      <w:divBdr>
        <w:top w:val="none" w:sz="0" w:space="0" w:color="auto"/>
        <w:left w:val="none" w:sz="0" w:space="0" w:color="auto"/>
        <w:bottom w:val="none" w:sz="0" w:space="0" w:color="auto"/>
        <w:right w:val="none" w:sz="0" w:space="0" w:color="auto"/>
      </w:divBdr>
    </w:div>
    <w:div w:id="1268806380">
      <w:bodyDiv w:val="1"/>
      <w:marLeft w:val="0"/>
      <w:marRight w:val="0"/>
      <w:marTop w:val="0"/>
      <w:marBottom w:val="0"/>
      <w:divBdr>
        <w:top w:val="none" w:sz="0" w:space="0" w:color="auto"/>
        <w:left w:val="none" w:sz="0" w:space="0" w:color="auto"/>
        <w:bottom w:val="none" w:sz="0" w:space="0" w:color="auto"/>
        <w:right w:val="none" w:sz="0" w:space="0" w:color="auto"/>
      </w:divBdr>
    </w:div>
    <w:div w:id="1270696667">
      <w:bodyDiv w:val="1"/>
      <w:marLeft w:val="0"/>
      <w:marRight w:val="0"/>
      <w:marTop w:val="0"/>
      <w:marBottom w:val="0"/>
      <w:divBdr>
        <w:top w:val="none" w:sz="0" w:space="0" w:color="auto"/>
        <w:left w:val="none" w:sz="0" w:space="0" w:color="auto"/>
        <w:bottom w:val="none" w:sz="0" w:space="0" w:color="auto"/>
        <w:right w:val="none" w:sz="0" w:space="0" w:color="auto"/>
      </w:divBdr>
    </w:div>
    <w:div w:id="1284385960">
      <w:bodyDiv w:val="1"/>
      <w:marLeft w:val="0"/>
      <w:marRight w:val="0"/>
      <w:marTop w:val="0"/>
      <w:marBottom w:val="0"/>
      <w:divBdr>
        <w:top w:val="none" w:sz="0" w:space="0" w:color="auto"/>
        <w:left w:val="none" w:sz="0" w:space="0" w:color="auto"/>
        <w:bottom w:val="none" w:sz="0" w:space="0" w:color="auto"/>
        <w:right w:val="none" w:sz="0" w:space="0" w:color="auto"/>
      </w:divBdr>
    </w:div>
    <w:div w:id="1301619093">
      <w:bodyDiv w:val="1"/>
      <w:marLeft w:val="0"/>
      <w:marRight w:val="0"/>
      <w:marTop w:val="0"/>
      <w:marBottom w:val="0"/>
      <w:divBdr>
        <w:top w:val="none" w:sz="0" w:space="0" w:color="auto"/>
        <w:left w:val="none" w:sz="0" w:space="0" w:color="auto"/>
        <w:bottom w:val="none" w:sz="0" w:space="0" w:color="auto"/>
        <w:right w:val="none" w:sz="0" w:space="0" w:color="auto"/>
      </w:divBdr>
    </w:div>
    <w:div w:id="1308826841">
      <w:bodyDiv w:val="1"/>
      <w:marLeft w:val="0"/>
      <w:marRight w:val="0"/>
      <w:marTop w:val="0"/>
      <w:marBottom w:val="0"/>
      <w:divBdr>
        <w:top w:val="none" w:sz="0" w:space="0" w:color="auto"/>
        <w:left w:val="none" w:sz="0" w:space="0" w:color="auto"/>
        <w:bottom w:val="none" w:sz="0" w:space="0" w:color="auto"/>
        <w:right w:val="none" w:sz="0" w:space="0" w:color="auto"/>
      </w:divBdr>
    </w:div>
    <w:div w:id="1310673125">
      <w:bodyDiv w:val="1"/>
      <w:marLeft w:val="0"/>
      <w:marRight w:val="0"/>
      <w:marTop w:val="0"/>
      <w:marBottom w:val="0"/>
      <w:divBdr>
        <w:top w:val="none" w:sz="0" w:space="0" w:color="auto"/>
        <w:left w:val="none" w:sz="0" w:space="0" w:color="auto"/>
        <w:bottom w:val="none" w:sz="0" w:space="0" w:color="auto"/>
        <w:right w:val="none" w:sz="0" w:space="0" w:color="auto"/>
      </w:divBdr>
    </w:div>
    <w:div w:id="1326713640">
      <w:bodyDiv w:val="1"/>
      <w:marLeft w:val="0"/>
      <w:marRight w:val="0"/>
      <w:marTop w:val="0"/>
      <w:marBottom w:val="0"/>
      <w:divBdr>
        <w:top w:val="none" w:sz="0" w:space="0" w:color="auto"/>
        <w:left w:val="none" w:sz="0" w:space="0" w:color="auto"/>
        <w:bottom w:val="none" w:sz="0" w:space="0" w:color="auto"/>
        <w:right w:val="none" w:sz="0" w:space="0" w:color="auto"/>
      </w:divBdr>
    </w:div>
    <w:div w:id="1331180403">
      <w:bodyDiv w:val="1"/>
      <w:marLeft w:val="0"/>
      <w:marRight w:val="0"/>
      <w:marTop w:val="0"/>
      <w:marBottom w:val="0"/>
      <w:divBdr>
        <w:top w:val="none" w:sz="0" w:space="0" w:color="auto"/>
        <w:left w:val="none" w:sz="0" w:space="0" w:color="auto"/>
        <w:bottom w:val="none" w:sz="0" w:space="0" w:color="auto"/>
        <w:right w:val="none" w:sz="0" w:space="0" w:color="auto"/>
      </w:divBdr>
      <w:divsChild>
        <w:div w:id="254216944">
          <w:marLeft w:val="0"/>
          <w:marRight w:val="0"/>
          <w:marTop w:val="0"/>
          <w:marBottom w:val="0"/>
          <w:divBdr>
            <w:top w:val="none" w:sz="0" w:space="0" w:color="auto"/>
            <w:left w:val="none" w:sz="0" w:space="0" w:color="auto"/>
            <w:bottom w:val="none" w:sz="0" w:space="0" w:color="auto"/>
            <w:right w:val="none" w:sz="0" w:space="0" w:color="auto"/>
          </w:divBdr>
          <w:divsChild>
            <w:div w:id="1579901279">
              <w:marLeft w:val="0"/>
              <w:marRight w:val="0"/>
              <w:marTop w:val="0"/>
              <w:marBottom w:val="0"/>
              <w:divBdr>
                <w:top w:val="none" w:sz="0" w:space="0" w:color="auto"/>
                <w:left w:val="none" w:sz="0" w:space="0" w:color="auto"/>
                <w:bottom w:val="none" w:sz="0" w:space="0" w:color="auto"/>
                <w:right w:val="none" w:sz="0" w:space="0" w:color="auto"/>
              </w:divBdr>
              <w:divsChild>
                <w:div w:id="1991976408">
                  <w:marLeft w:val="0"/>
                  <w:marRight w:val="0"/>
                  <w:marTop w:val="0"/>
                  <w:marBottom w:val="0"/>
                  <w:divBdr>
                    <w:top w:val="none" w:sz="0" w:space="0" w:color="auto"/>
                    <w:left w:val="none" w:sz="0" w:space="0" w:color="auto"/>
                    <w:bottom w:val="none" w:sz="0" w:space="0" w:color="auto"/>
                    <w:right w:val="none" w:sz="0" w:space="0" w:color="auto"/>
                  </w:divBdr>
                  <w:divsChild>
                    <w:div w:id="211042835">
                      <w:marLeft w:val="240"/>
                      <w:marRight w:val="150"/>
                      <w:marTop w:val="120"/>
                      <w:marBottom w:val="120"/>
                      <w:divBdr>
                        <w:top w:val="none" w:sz="0" w:space="0" w:color="auto"/>
                        <w:left w:val="none" w:sz="0" w:space="0" w:color="auto"/>
                        <w:bottom w:val="none" w:sz="0" w:space="0" w:color="auto"/>
                        <w:right w:val="none" w:sz="0" w:space="0" w:color="auto"/>
                      </w:divBdr>
                      <w:divsChild>
                        <w:div w:id="1459645241">
                          <w:marLeft w:val="0"/>
                          <w:marRight w:val="0"/>
                          <w:marTop w:val="0"/>
                          <w:marBottom w:val="0"/>
                          <w:divBdr>
                            <w:top w:val="none" w:sz="0" w:space="0" w:color="auto"/>
                            <w:left w:val="none" w:sz="0" w:space="0" w:color="auto"/>
                            <w:bottom w:val="none" w:sz="0" w:space="0" w:color="auto"/>
                            <w:right w:val="none" w:sz="0" w:space="0" w:color="auto"/>
                          </w:divBdr>
                          <w:divsChild>
                            <w:div w:id="643849562">
                              <w:marLeft w:val="0"/>
                              <w:marRight w:val="0"/>
                              <w:marTop w:val="0"/>
                              <w:marBottom w:val="0"/>
                              <w:divBdr>
                                <w:top w:val="none" w:sz="0" w:space="0" w:color="auto"/>
                                <w:left w:val="none" w:sz="0" w:space="0" w:color="auto"/>
                                <w:bottom w:val="none" w:sz="0" w:space="0" w:color="auto"/>
                                <w:right w:val="none" w:sz="0" w:space="0" w:color="auto"/>
                              </w:divBdr>
                              <w:divsChild>
                                <w:div w:id="966811866">
                                  <w:marLeft w:val="0"/>
                                  <w:marRight w:val="0"/>
                                  <w:marTop w:val="0"/>
                                  <w:marBottom w:val="0"/>
                                  <w:divBdr>
                                    <w:top w:val="none" w:sz="0" w:space="0" w:color="auto"/>
                                    <w:left w:val="none" w:sz="0" w:space="0" w:color="auto"/>
                                    <w:bottom w:val="none" w:sz="0" w:space="0" w:color="auto"/>
                                    <w:right w:val="none" w:sz="0" w:space="0" w:color="auto"/>
                                  </w:divBdr>
                                  <w:divsChild>
                                    <w:div w:id="311906264">
                                      <w:marLeft w:val="0"/>
                                      <w:marRight w:val="0"/>
                                      <w:marTop w:val="0"/>
                                      <w:marBottom w:val="0"/>
                                      <w:divBdr>
                                        <w:top w:val="none" w:sz="0" w:space="0" w:color="auto"/>
                                        <w:left w:val="none" w:sz="0" w:space="0" w:color="auto"/>
                                        <w:bottom w:val="none" w:sz="0" w:space="0" w:color="auto"/>
                                        <w:right w:val="none" w:sz="0" w:space="0" w:color="auto"/>
                                      </w:divBdr>
                                      <w:divsChild>
                                        <w:div w:id="324869146">
                                          <w:marLeft w:val="0"/>
                                          <w:marRight w:val="0"/>
                                          <w:marTop w:val="0"/>
                                          <w:marBottom w:val="0"/>
                                          <w:divBdr>
                                            <w:top w:val="none" w:sz="0" w:space="0" w:color="auto"/>
                                            <w:left w:val="none" w:sz="0" w:space="0" w:color="auto"/>
                                            <w:bottom w:val="none" w:sz="0" w:space="0" w:color="auto"/>
                                            <w:right w:val="none" w:sz="0" w:space="0" w:color="auto"/>
                                          </w:divBdr>
                                          <w:divsChild>
                                            <w:div w:id="60654380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4547004">
      <w:bodyDiv w:val="1"/>
      <w:marLeft w:val="0"/>
      <w:marRight w:val="0"/>
      <w:marTop w:val="0"/>
      <w:marBottom w:val="0"/>
      <w:divBdr>
        <w:top w:val="none" w:sz="0" w:space="0" w:color="auto"/>
        <w:left w:val="none" w:sz="0" w:space="0" w:color="auto"/>
        <w:bottom w:val="none" w:sz="0" w:space="0" w:color="auto"/>
        <w:right w:val="none" w:sz="0" w:space="0" w:color="auto"/>
      </w:divBdr>
    </w:div>
    <w:div w:id="1360426670">
      <w:bodyDiv w:val="1"/>
      <w:marLeft w:val="0"/>
      <w:marRight w:val="0"/>
      <w:marTop w:val="0"/>
      <w:marBottom w:val="0"/>
      <w:divBdr>
        <w:top w:val="none" w:sz="0" w:space="0" w:color="auto"/>
        <w:left w:val="none" w:sz="0" w:space="0" w:color="auto"/>
        <w:bottom w:val="none" w:sz="0" w:space="0" w:color="auto"/>
        <w:right w:val="none" w:sz="0" w:space="0" w:color="auto"/>
      </w:divBdr>
    </w:div>
    <w:div w:id="1362126107">
      <w:bodyDiv w:val="1"/>
      <w:marLeft w:val="0"/>
      <w:marRight w:val="0"/>
      <w:marTop w:val="0"/>
      <w:marBottom w:val="0"/>
      <w:divBdr>
        <w:top w:val="none" w:sz="0" w:space="0" w:color="auto"/>
        <w:left w:val="none" w:sz="0" w:space="0" w:color="auto"/>
        <w:bottom w:val="none" w:sz="0" w:space="0" w:color="auto"/>
        <w:right w:val="none" w:sz="0" w:space="0" w:color="auto"/>
      </w:divBdr>
    </w:div>
    <w:div w:id="1370180626">
      <w:bodyDiv w:val="1"/>
      <w:marLeft w:val="0"/>
      <w:marRight w:val="0"/>
      <w:marTop w:val="0"/>
      <w:marBottom w:val="0"/>
      <w:divBdr>
        <w:top w:val="none" w:sz="0" w:space="0" w:color="auto"/>
        <w:left w:val="none" w:sz="0" w:space="0" w:color="auto"/>
        <w:bottom w:val="none" w:sz="0" w:space="0" w:color="auto"/>
        <w:right w:val="none" w:sz="0" w:space="0" w:color="auto"/>
      </w:divBdr>
    </w:div>
    <w:div w:id="1386030574">
      <w:bodyDiv w:val="1"/>
      <w:marLeft w:val="0"/>
      <w:marRight w:val="0"/>
      <w:marTop w:val="0"/>
      <w:marBottom w:val="0"/>
      <w:divBdr>
        <w:top w:val="none" w:sz="0" w:space="0" w:color="auto"/>
        <w:left w:val="none" w:sz="0" w:space="0" w:color="auto"/>
        <w:bottom w:val="none" w:sz="0" w:space="0" w:color="auto"/>
        <w:right w:val="none" w:sz="0" w:space="0" w:color="auto"/>
      </w:divBdr>
    </w:div>
    <w:div w:id="1391003757">
      <w:bodyDiv w:val="1"/>
      <w:marLeft w:val="0"/>
      <w:marRight w:val="0"/>
      <w:marTop w:val="0"/>
      <w:marBottom w:val="0"/>
      <w:divBdr>
        <w:top w:val="none" w:sz="0" w:space="0" w:color="auto"/>
        <w:left w:val="none" w:sz="0" w:space="0" w:color="auto"/>
        <w:bottom w:val="none" w:sz="0" w:space="0" w:color="auto"/>
        <w:right w:val="none" w:sz="0" w:space="0" w:color="auto"/>
      </w:divBdr>
    </w:div>
    <w:div w:id="1391807585">
      <w:bodyDiv w:val="1"/>
      <w:marLeft w:val="0"/>
      <w:marRight w:val="0"/>
      <w:marTop w:val="0"/>
      <w:marBottom w:val="0"/>
      <w:divBdr>
        <w:top w:val="none" w:sz="0" w:space="0" w:color="auto"/>
        <w:left w:val="none" w:sz="0" w:space="0" w:color="auto"/>
        <w:bottom w:val="none" w:sz="0" w:space="0" w:color="auto"/>
        <w:right w:val="none" w:sz="0" w:space="0" w:color="auto"/>
      </w:divBdr>
      <w:divsChild>
        <w:div w:id="112211323">
          <w:marLeft w:val="0"/>
          <w:marRight w:val="0"/>
          <w:marTop w:val="0"/>
          <w:marBottom w:val="0"/>
          <w:divBdr>
            <w:top w:val="none" w:sz="0" w:space="0" w:color="auto"/>
            <w:left w:val="none" w:sz="0" w:space="0" w:color="auto"/>
            <w:bottom w:val="none" w:sz="0" w:space="0" w:color="auto"/>
            <w:right w:val="none" w:sz="0" w:space="0" w:color="auto"/>
          </w:divBdr>
        </w:div>
        <w:div w:id="664286378">
          <w:marLeft w:val="0"/>
          <w:marRight w:val="0"/>
          <w:marTop w:val="0"/>
          <w:marBottom w:val="0"/>
          <w:divBdr>
            <w:top w:val="none" w:sz="0" w:space="0" w:color="auto"/>
            <w:left w:val="none" w:sz="0" w:space="0" w:color="auto"/>
            <w:bottom w:val="none" w:sz="0" w:space="0" w:color="auto"/>
            <w:right w:val="none" w:sz="0" w:space="0" w:color="auto"/>
          </w:divBdr>
        </w:div>
        <w:div w:id="1691105555">
          <w:marLeft w:val="0"/>
          <w:marRight w:val="0"/>
          <w:marTop w:val="0"/>
          <w:marBottom w:val="0"/>
          <w:divBdr>
            <w:top w:val="none" w:sz="0" w:space="0" w:color="auto"/>
            <w:left w:val="none" w:sz="0" w:space="0" w:color="auto"/>
            <w:bottom w:val="none" w:sz="0" w:space="0" w:color="auto"/>
            <w:right w:val="none" w:sz="0" w:space="0" w:color="auto"/>
          </w:divBdr>
        </w:div>
      </w:divsChild>
    </w:div>
    <w:div w:id="1395271491">
      <w:bodyDiv w:val="1"/>
      <w:marLeft w:val="0"/>
      <w:marRight w:val="0"/>
      <w:marTop w:val="0"/>
      <w:marBottom w:val="0"/>
      <w:divBdr>
        <w:top w:val="none" w:sz="0" w:space="0" w:color="auto"/>
        <w:left w:val="none" w:sz="0" w:space="0" w:color="auto"/>
        <w:bottom w:val="none" w:sz="0" w:space="0" w:color="auto"/>
        <w:right w:val="none" w:sz="0" w:space="0" w:color="auto"/>
      </w:divBdr>
    </w:div>
    <w:div w:id="1412770587">
      <w:bodyDiv w:val="1"/>
      <w:marLeft w:val="0"/>
      <w:marRight w:val="0"/>
      <w:marTop w:val="0"/>
      <w:marBottom w:val="0"/>
      <w:divBdr>
        <w:top w:val="none" w:sz="0" w:space="0" w:color="auto"/>
        <w:left w:val="none" w:sz="0" w:space="0" w:color="auto"/>
        <w:bottom w:val="none" w:sz="0" w:space="0" w:color="auto"/>
        <w:right w:val="none" w:sz="0" w:space="0" w:color="auto"/>
      </w:divBdr>
    </w:div>
    <w:div w:id="1413896869">
      <w:bodyDiv w:val="1"/>
      <w:marLeft w:val="0"/>
      <w:marRight w:val="0"/>
      <w:marTop w:val="0"/>
      <w:marBottom w:val="0"/>
      <w:divBdr>
        <w:top w:val="none" w:sz="0" w:space="0" w:color="auto"/>
        <w:left w:val="none" w:sz="0" w:space="0" w:color="auto"/>
        <w:bottom w:val="none" w:sz="0" w:space="0" w:color="auto"/>
        <w:right w:val="none" w:sz="0" w:space="0" w:color="auto"/>
      </w:divBdr>
    </w:div>
    <w:div w:id="1418669465">
      <w:bodyDiv w:val="1"/>
      <w:marLeft w:val="0"/>
      <w:marRight w:val="0"/>
      <w:marTop w:val="0"/>
      <w:marBottom w:val="0"/>
      <w:divBdr>
        <w:top w:val="none" w:sz="0" w:space="0" w:color="auto"/>
        <w:left w:val="none" w:sz="0" w:space="0" w:color="auto"/>
        <w:bottom w:val="none" w:sz="0" w:space="0" w:color="auto"/>
        <w:right w:val="none" w:sz="0" w:space="0" w:color="auto"/>
      </w:divBdr>
    </w:div>
    <w:div w:id="1420440473">
      <w:bodyDiv w:val="1"/>
      <w:marLeft w:val="0"/>
      <w:marRight w:val="0"/>
      <w:marTop w:val="0"/>
      <w:marBottom w:val="0"/>
      <w:divBdr>
        <w:top w:val="none" w:sz="0" w:space="0" w:color="auto"/>
        <w:left w:val="none" w:sz="0" w:space="0" w:color="auto"/>
        <w:bottom w:val="none" w:sz="0" w:space="0" w:color="auto"/>
        <w:right w:val="none" w:sz="0" w:space="0" w:color="auto"/>
      </w:divBdr>
    </w:div>
    <w:div w:id="1426265306">
      <w:bodyDiv w:val="1"/>
      <w:marLeft w:val="0"/>
      <w:marRight w:val="0"/>
      <w:marTop w:val="0"/>
      <w:marBottom w:val="0"/>
      <w:divBdr>
        <w:top w:val="none" w:sz="0" w:space="0" w:color="auto"/>
        <w:left w:val="none" w:sz="0" w:space="0" w:color="auto"/>
        <w:bottom w:val="none" w:sz="0" w:space="0" w:color="auto"/>
        <w:right w:val="none" w:sz="0" w:space="0" w:color="auto"/>
      </w:divBdr>
    </w:div>
    <w:div w:id="1439595482">
      <w:bodyDiv w:val="1"/>
      <w:marLeft w:val="0"/>
      <w:marRight w:val="0"/>
      <w:marTop w:val="0"/>
      <w:marBottom w:val="0"/>
      <w:divBdr>
        <w:top w:val="none" w:sz="0" w:space="0" w:color="auto"/>
        <w:left w:val="none" w:sz="0" w:space="0" w:color="auto"/>
        <w:bottom w:val="none" w:sz="0" w:space="0" w:color="auto"/>
        <w:right w:val="none" w:sz="0" w:space="0" w:color="auto"/>
      </w:divBdr>
    </w:div>
    <w:div w:id="1455755227">
      <w:bodyDiv w:val="1"/>
      <w:marLeft w:val="0"/>
      <w:marRight w:val="0"/>
      <w:marTop w:val="0"/>
      <w:marBottom w:val="0"/>
      <w:divBdr>
        <w:top w:val="none" w:sz="0" w:space="0" w:color="auto"/>
        <w:left w:val="none" w:sz="0" w:space="0" w:color="auto"/>
        <w:bottom w:val="none" w:sz="0" w:space="0" w:color="auto"/>
        <w:right w:val="none" w:sz="0" w:space="0" w:color="auto"/>
      </w:divBdr>
    </w:div>
    <w:div w:id="1455900058">
      <w:bodyDiv w:val="1"/>
      <w:marLeft w:val="0"/>
      <w:marRight w:val="0"/>
      <w:marTop w:val="0"/>
      <w:marBottom w:val="0"/>
      <w:divBdr>
        <w:top w:val="none" w:sz="0" w:space="0" w:color="auto"/>
        <w:left w:val="none" w:sz="0" w:space="0" w:color="auto"/>
        <w:bottom w:val="none" w:sz="0" w:space="0" w:color="auto"/>
        <w:right w:val="none" w:sz="0" w:space="0" w:color="auto"/>
      </w:divBdr>
    </w:div>
    <w:div w:id="1456215277">
      <w:bodyDiv w:val="1"/>
      <w:marLeft w:val="0"/>
      <w:marRight w:val="0"/>
      <w:marTop w:val="0"/>
      <w:marBottom w:val="0"/>
      <w:divBdr>
        <w:top w:val="none" w:sz="0" w:space="0" w:color="auto"/>
        <w:left w:val="none" w:sz="0" w:space="0" w:color="auto"/>
        <w:bottom w:val="none" w:sz="0" w:space="0" w:color="auto"/>
        <w:right w:val="none" w:sz="0" w:space="0" w:color="auto"/>
      </w:divBdr>
    </w:div>
    <w:div w:id="1457335112">
      <w:bodyDiv w:val="1"/>
      <w:marLeft w:val="0"/>
      <w:marRight w:val="0"/>
      <w:marTop w:val="0"/>
      <w:marBottom w:val="0"/>
      <w:divBdr>
        <w:top w:val="none" w:sz="0" w:space="0" w:color="auto"/>
        <w:left w:val="none" w:sz="0" w:space="0" w:color="auto"/>
        <w:bottom w:val="none" w:sz="0" w:space="0" w:color="auto"/>
        <w:right w:val="none" w:sz="0" w:space="0" w:color="auto"/>
      </w:divBdr>
    </w:div>
    <w:div w:id="1460101388">
      <w:bodyDiv w:val="1"/>
      <w:marLeft w:val="0"/>
      <w:marRight w:val="0"/>
      <w:marTop w:val="0"/>
      <w:marBottom w:val="0"/>
      <w:divBdr>
        <w:top w:val="none" w:sz="0" w:space="0" w:color="auto"/>
        <w:left w:val="none" w:sz="0" w:space="0" w:color="auto"/>
        <w:bottom w:val="none" w:sz="0" w:space="0" w:color="auto"/>
        <w:right w:val="none" w:sz="0" w:space="0" w:color="auto"/>
      </w:divBdr>
    </w:div>
    <w:div w:id="1461192275">
      <w:bodyDiv w:val="1"/>
      <w:marLeft w:val="0"/>
      <w:marRight w:val="0"/>
      <w:marTop w:val="0"/>
      <w:marBottom w:val="0"/>
      <w:divBdr>
        <w:top w:val="none" w:sz="0" w:space="0" w:color="auto"/>
        <w:left w:val="none" w:sz="0" w:space="0" w:color="auto"/>
        <w:bottom w:val="none" w:sz="0" w:space="0" w:color="auto"/>
        <w:right w:val="none" w:sz="0" w:space="0" w:color="auto"/>
      </w:divBdr>
    </w:div>
    <w:div w:id="1463377783">
      <w:bodyDiv w:val="1"/>
      <w:marLeft w:val="0"/>
      <w:marRight w:val="0"/>
      <w:marTop w:val="0"/>
      <w:marBottom w:val="0"/>
      <w:divBdr>
        <w:top w:val="none" w:sz="0" w:space="0" w:color="auto"/>
        <w:left w:val="none" w:sz="0" w:space="0" w:color="auto"/>
        <w:bottom w:val="none" w:sz="0" w:space="0" w:color="auto"/>
        <w:right w:val="none" w:sz="0" w:space="0" w:color="auto"/>
      </w:divBdr>
    </w:div>
    <w:div w:id="1476337101">
      <w:bodyDiv w:val="1"/>
      <w:marLeft w:val="0"/>
      <w:marRight w:val="0"/>
      <w:marTop w:val="0"/>
      <w:marBottom w:val="0"/>
      <w:divBdr>
        <w:top w:val="none" w:sz="0" w:space="0" w:color="auto"/>
        <w:left w:val="none" w:sz="0" w:space="0" w:color="auto"/>
        <w:bottom w:val="none" w:sz="0" w:space="0" w:color="auto"/>
        <w:right w:val="none" w:sz="0" w:space="0" w:color="auto"/>
      </w:divBdr>
    </w:div>
    <w:div w:id="1477453103">
      <w:bodyDiv w:val="1"/>
      <w:marLeft w:val="0"/>
      <w:marRight w:val="0"/>
      <w:marTop w:val="0"/>
      <w:marBottom w:val="0"/>
      <w:divBdr>
        <w:top w:val="none" w:sz="0" w:space="0" w:color="auto"/>
        <w:left w:val="none" w:sz="0" w:space="0" w:color="auto"/>
        <w:bottom w:val="none" w:sz="0" w:space="0" w:color="auto"/>
        <w:right w:val="none" w:sz="0" w:space="0" w:color="auto"/>
      </w:divBdr>
    </w:div>
    <w:div w:id="1510020468">
      <w:bodyDiv w:val="1"/>
      <w:marLeft w:val="0"/>
      <w:marRight w:val="0"/>
      <w:marTop w:val="0"/>
      <w:marBottom w:val="0"/>
      <w:divBdr>
        <w:top w:val="none" w:sz="0" w:space="0" w:color="auto"/>
        <w:left w:val="none" w:sz="0" w:space="0" w:color="auto"/>
        <w:bottom w:val="none" w:sz="0" w:space="0" w:color="auto"/>
        <w:right w:val="none" w:sz="0" w:space="0" w:color="auto"/>
      </w:divBdr>
    </w:div>
    <w:div w:id="1514031241">
      <w:bodyDiv w:val="1"/>
      <w:marLeft w:val="0"/>
      <w:marRight w:val="0"/>
      <w:marTop w:val="0"/>
      <w:marBottom w:val="0"/>
      <w:divBdr>
        <w:top w:val="none" w:sz="0" w:space="0" w:color="auto"/>
        <w:left w:val="none" w:sz="0" w:space="0" w:color="auto"/>
        <w:bottom w:val="none" w:sz="0" w:space="0" w:color="auto"/>
        <w:right w:val="none" w:sz="0" w:space="0" w:color="auto"/>
      </w:divBdr>
    </w:div>
    <w:div w:id="1515073400">
      <w:bodyDiv w:val="1"/>
      <w:marLeft w:val="0"/>
      <w:marRight w:val="0"/>
      <w:marTop w:val="0"/>
      <w:marBottom w:val="0"/>
      <w:divBdr>
        <w:top w:val="none" w:sz="0" w:space="0" w:color="auto"/>
        <w:left w:val="none" w:sz="0" w:space="0" w:color="auto"/>
        <w:bottom w:val="none" w:sz="0" w:space="0" w:color="auto"/>
        <w:right w:val="none" w:sz="0" w:space="0" w:color="auto"/>
      </w:divBdr>
    </w:div>
    <w:div w:id="1525052907">
      <w:bodyDiv w:val="1"/>
      <w:marLeft w:val="0"/>
      <w:marRight w:val="0"/>
      <w:marTop w:val="0"/>
      <w:marBottom w:val="0"/>
      <w:divBdr>
        <w:top w:val="none" w:sz="0" w:space="0" w:color="auto"/>
        <w:left w:val="none" w:sz="0" w:space="0" w:color="auto"/>
        <w:bottom w:val="none" w:sz="0" w:space="0" w:color="auto"/>
        <w:right w:val="none" w:sz="0" w:space="0" w:color="auto"/>
      </w:divBdr>
    </w:div>
    <w:div w:id="1525090501">
      <w:bodyDiv w:val="1"/>
      <w:marLeft w:val="0"/>
      <w:marRight w:val="0"/>
      <w:marTop w:val="0"/>
      <w:marBottom w:val="0"/>
      <w:divBdr>
        <w:top w:val="none" w:sz="0" w:space="0" w:color="auto"/>
        <w:left w:val="none" w:sz="0" w:space="0" w:color="auto"/>
        <w:bottom w:val="none" w:sz="0" w:space="0" w:color="auto"/>
        <w:right w:val="none" w:sz="0" w:space="0" w:color="auto"/>
      </w:divBdr>
      <w:divsChild>
        <w:div w:id="1977104660">
          <w:marLeft w:val="547"/>
          <w:marRight w:val="0"/>
          <w:marTop w:val="0"/>
          <w:marBottom w:val="0"/>
          <w:divBdr>
            <w:top w:val="none" w:sz="0" w:space="0" w:color="auto"/>
            <w:left w:val="none" w:sz="0" w:space="0" w:color="auto"/>
            <w:bottom w:val="none" w:sz="0" w:space="0" w:color="auto"/>
            <w:right w:val="none" w:sz="0" w:space="0" w:color="auto"/>
          </w:divBdr>
        </w:div>
      </w:divsChild>
    </w:div>
    <w:div w:id="1526097156">
      <w:bodyDiv w:val="1"/>
      <w:marLeft w:val="0"/>
      <w:marRight w:val="0"/>
      <w:marTop w:val="0"/>
      <w:marBottom w:val="0"/>
      <w:divBdr>
        <w:top w:val="none" w:sz="0" w:space="0" w:color="auto"/>
        <w:left w:val="none" w:sz="0" w:space="0" w:color="auto"/>
        <w:bottom w:val="none" w:sz="0" w:space="0" w:color="auto"/>
        <w:right w:val="none" w:sz="0" w:space="0" w:color="auto"/>
      </w:divBdr>
    </w:div>
    <w:div w:id="1532300512">
      <w:bodyDiv w:val="1"/>
      <w:marLeft w:val="0"/>
      <w:marRight w:val="0"/>
      <w:marTop w:val="0"/>
      <w:marBottom w:val="0"/>
      <w:divBdr>
        <w:top w:val="none" w:sz="0" w:space="0" w:color="auto"/>
        <w:left w:val="none" w:sz="0" w:space="0" w:color="auto"/>
        <w:bottom w:val="none" w:sz="0" w:space="0" w:color="auto"/>
        <w:right w:val="none" w:sz="0" w:space="0" w:color="auto"/>
      </w:divBdr>
    </w:div>
    <w:div w:id="1540120840">
      <w:bodyDiv w:val="1"/>
      <w:marLeft w:val="0"/>
      <w:marRight w:val="0"/>
      <w:marTop w:val="0"/>
      <w:marBottom w:val="0"/>
      <w:divBdr>
        <w:top w:val="none" w:sz="0" w:space="0" w:color="auto"/>
        <w:left w:val="none" w:sz="0" w:space="0" w:color="auto"/>
        <w:bottom w:val="none" w:sz="0" w:space="0" w:color="auto"/>
        <w:right w:val="none" w:sz="0" w:space="0" w:color="auto"/>
      </w:divBdr>
    </w:div>
    <w:div w:id="1549297474">
      <w:bodyDiv w:val="1"/>
      <w:marLeft w:val="0"/>
      <w:marRight w:val="0"/>
      <w:marTop w:val="0"/>
      <w:marBottom w:val="0"/>
      <w:divBdr>
        <w:top w:val="none" w:sz="0" w:space="0" w:color="auto"/>
        <w:left w:val="none" w:sz="0" w:space="0" w:color="auto"/>
        <w:bottom w:val="none" w:sz="0" w:space="0" w:color="auto"/>
        <w:right w:val="none" w:sz="0" w:space="0" w:color="auto"/>
      </w:divBdr>
    </w:div>
    <w:div w:id="1557275588">
      <w:bodyDiv w:val="1"/>
      <w:marLeft w:val="0"/>
      <w:marRight w:val="0"/>
      <w:marTop w:val="0"/>
      <w:marBottom w:val="0"/>
      <w:divBdr>
        <w:top w:val="none" w:sz="0" w:space="0" w:color="auto"/>
        <w:left w:val="none" w:sz="0" w:space="0" w:color="auto"/>
        <w:bottom w:val="none" w:sz="0" w:space="0" w:color="auto"/>
        <w:right w:val="none" w:sz="0" w:space="0" w:color="auto"/>
      </w:divBdr>
    </w:div>
    <w:div w:id="1557399767">
      <w:bodyDiv w:val="1"/>
      <w:marLeft w:val="0"/>
      <w:marRight w:val="0"/>
      <w:marTop w:val="0"/>
      <w:marBottom w:val="0"/>
      <w:divBdr>
        <w:top w:val="none" w:sz="0" w:space="0" w:color="auto"/>
        <w:left w:val="none" w:sz="0" w:space="0" w:color="auto"/>
        <w:bottom w:val="none" w:sz="0" w:space="0" w:color="auto"/>
        <w:right w:val="none" w:sz="0" w:space="0" w:color="auto"/>
      </w:divBdr>
    </w:div>
    <w:div w:id="1563367040">
      <w:bodyDiv w:val="1"/>
      <w:marLeft w:val="0"/>
      <w:marRight w:val="0"/>
      <w:marTop w:val="0"/>
      <w:marBottom w:val="0"/>
      <w:divBdr>
        <w:top w:val="none" w:sz="0" w:space="0" w:color="auto"/>
        <w:left w:val="none" w:sz="0" w:space="0" w:color="auto"/>
        <w:bottom w:val="none" w:sz="0" w:space="0" w:color="auto"/>
        <w:right w:val="none" w:sz="0" w:space="0" w:color="auto"/>
      </w:divBdr>
    </w:div>
    <w:div w:id="1567376092">
      <w:bodyDiv w:val="1"/>
      <w:marLeft w:val="0"/>
      <w:marRight w:val="0"/>
      <w:marTop w:val="0"/>
      <w:marBottom w:val="0"/>
      <w:divBdr>
        <w:top w:val="none" w:sz="0" w:space="0" w:color="auto"/>
        <w:left w:val="none" w:sz="0" w:space="0" w:color="auto"/>
        <w:bottom w:val="none" w:sz="0" w:space="0" w:color="auto"/>
        <w:right w:val="none" w:sz="0" w:space="0" w:color="auto"/>
      </w:divBdr>
    </w:div>
    <w:div w:id="1567491207">
      <w:bodyDiv w:val="1"/>
      <w:marLeft w:val="0"/>
      <w:marRight w:val="0"/>
      <w:marTop w:val="0"/>
      <w:marBottom w:val="0"/>
      <w:divBdr>
        <w:top w:val="none" w:sz="0" w:space="0" w:color="auto"/>
        <w:left w:val="none" w:sz="0" w:space="0" w:color="auto"/>
        <w:bottom w:val="none" w:sz="0" w:space="0" w:color="auto"/>
        <w:right w:val="none" w:sz="0" w:space="0" w:color="auto"/>
      </w:divBdr>
    </w:div>
    <w:div w:id="1590307990">
      <w:bodyDiv w:val="1"/>
      <w:marLeft w:val="0"/>
      <w:marRight w:val="0"/>
      <w:marTop w:val="0"/>
      <w:marBottom w:val="0"/>
      <w:divBdr>
        <w:top w:val="none" w:sz="0" w:space="0" w:color="auto"/>
        <w:left w:val="none" w:sz="0" w:space="0" w:color="auto"/>
        <w:bottom w:val="none" w:sz="0" w:space="0" w:color="auto"/>
        <w:right w:val="none" w:sz="0" w:space="0" w:color="auto"/>
      </w:divBdr>
    </w:div>
    <w:div w:id="1591042521">
      <w:bodyDiv w:val="1"/>
      <w:marLeft w:val="0"/>
      <w:marRight w:val="0"/>
      <w:marTop w:val="0"/>
      <w:marBottom w:val="0"/>
      <w:divBdr>
        <w:top w:val="none" w:sz="0" w:space="0" w:color="auto"/>
        <w:left w:val="none" w:sz="0" w:space="0" w:color="auto"/>
        <w:bottom w:val="none" w:sz="0" w:space="0" w:color="auto"/>
        <w:right w:val="none" w:sz="0" w:space="0" w:color="auto"/>
      </w:divBdr>
    </w:div>
    <w:div w:id="1592857677">
      <w:bodyDiv w:val="1"/>
      <w:marLeft w:val="0"/>
      <w:marRight w:val="0"/>
      <w:marTop w:val="0"/>
      <w:marBottom w:val="0"/>
      <w:divBdr>
        <w:top w:val="none" w:sz="0" w:space="0" w:color="auto"/>
        <w:left w:val="none" w:sz="0" w:space="0" w:color="auto"/>
        <w:bottom w:val="none" w:sz="0" w:space="0" w:color="auto"/>
        <w:right w:val="none" w:sz="0" w:space="0" w:color="auto"/>
      </w:divBdr>
    </w:div>
    <w:div w:id="1602299888">
      <w:bodyDiv w:val="1"/>
      <w:marLeft w:val="0"/>
      <w:marRight w:val="0"/>
      <w:marTop w:val="0"/>
      <w:marBottom w:val="0"/>
      <w:divBdr>
        <w:top w:val="none" w:sz="0" w:space="0" w:color="auto"/>
        <w:left w:val="none" w:sz="0" w:space="0" w:color="auto"/>
        <w:bottom w:val="none" w:sz="0" w:space="0" w:color="auto"/>
        <w:right w:val="none" w:sz="0" w:space="0" w:color="auto"/>
      </w:divBdr>
    </w:div>
    <w:div w:id="1606768573">
      <w:bodyDiv w:val="1"/>
      <w:marLeft w:val="0"/>
      <w:marRight w:val="0"/>
      <w:marTop w:val="0"/>
      <w:marBottom w:val="0"/>
      <w:divBdr>
        <w:top w:val="none" w:sz="0" w:space="0" w:color="auto"/>
        <w:left w:val="none" w:sz="0" w:space="0" w:color="auto"/>
        <w:bottom w:val="none" w:sz="0" w:space="0" w:color="auto"/>
        <w:right w:val="none" w:sz="0" w:space="0" w:color="auto"/>
      </w:divBdr>
    </w:div>
    <w:div w:id="1619414124">
      <w:bodyDiv w:val="1"/>
      <w:marLeft w:val="0"/>
      <w:marRight w:val="0"/>
      <w:marTop w:val="0"/>
      <w:marBottom w:val="0"/>
      <w:divBdr>
        <w:top w:val="none" w:sz="0" w:space="0" w:color="auto"/>
        <w:left w:val="none" w:sz="0" w:space="0" w:color="auto"/>
        <w:bottom w:val="none" w:sz="0" w:space="0" w:color="auto"/>
        <w:right w:val="none" w:sz="0" w:space="0" w:color="auto"/>
      </w:divBdr>
      <w:divsChild>
        <w:div w:id="215580657">
          <w:marLeft w:val="547"/>
          <w:marRight w:val="0"/>
          <w:marTop w:val="0"/>
          <w:marBottom w:val="0"/>
          <w:divBdr>
            <w:top w:val="none" w:sz="0" w:space="0" w:color="auto"/>
            <w:left w:val="none" w:sz="0" w:space="0" w:color="auto"/>
            <w:bottom w:val="none" w:sz="0" w:space="0" w:color="auto"/>
            <w:right w:val="none" w:sz="0" w:space="0" w:color="auto"/>
          </w:divBdr>
        </w:div>
      </w:divsChild>
    </w:div>
    <w:div w:id="1625768293">
      <w:bodyDiv w:val="1"/>
      <w:marLeft w:val="0"/>
      <w:marRight w:val="0"/>
      <w:marTop w:val="0"/>
      <w:marBottom w:val="0"/>
      <w:divBdr>
        <w:top w:val="none" w:sz="0" w:space="0" w:color="auto"/>
        <w:left w:val="none" w:sz="0" w:space="0" w:color="auto"/>
        <w:bottom w:val="none" w:sz="0" w:space="0" w:color="auto"/>
        <w:right w:val="none" w:sz="0" w:space="0" w:color="auto"/>
      </w:divBdr>
    </w:div>
    <w:div w:id="1628976018">
      <w:bodyDiv w:val="1"/>
      <w:marLeft w:val="0"/>
      <w:marRight w:val="0"/>
      <w:marTop w:val="0"/>
      <w:marBottom w:val="0"/>
      <w:divBdr>
        <w:top w:val="none" w:sz="0" w:space="0" w:color="auto"/>
        <w:left w:val="none" w:sz="0" w:space="0" w:color="auto"/>
        <w:bottom w:val="none" w:sz="0" w:space="0" w:color="auto"/>
        <w:right w:val="none" w:sz="0" w:space="0" w:color="auto"/>
      </w:divBdr>
    </w:div>
    <w:div w:id="1633752408">
      <w:bodyDiv w:val="1"/>
      <w:marLeft w:val="0"/>
      <w:marRight w:val="0"/>
      <w:marTop w:val="0"/>
      <w:marBottom w:val="0"/>
      <w:divBdr>
        <w:top w:val="none" w:sz="0" w:space="0" w:color="auto"/>
        <w:left w:val="none" w:sz="0" w:space="0" w:color="auto"/>
        <w:bottom w:val="none" w:sz="0" w:space="0" w:color="auto"/>
        <w:right w:val="none" w:sz="0" w:space="0" w:color="auto"/>
      </w:divBdr>
    </w:div>
    <w:div w:id="1652366265">
      <w:bodyDiv w:val="1"/>
      <w:marLeft w:val="0"/>
      <w:marRight w:val="0"/>
      <w:marTop w:val="0"/>
      <w:marBottom w:val="0"/>
      <w:divBdr>
        <w:top w:val="none" w:sz="0" w:space="0" w:color="auto"/>
        <w:left w:val="none" w:sz="0" w:space="0" w:color="auto"/>
        <w:bottom w:val="none" w:sz="0" w:space="0" w:color="auto"/>
        <w:right w:val="none" w:sz="0" w:space="0" w:color="auto"/>
      </w:divBdr>
    </w:div>
    <w:div w:id="1656256046">
      <w:bodyDiv w:val="1"/>
      <w:marLeft w:val="0"/>
      <w:marRight w:val="0"/>
      <w:marTop w:val="0"/>
      <w:marBottom w:val="0"/>
      <w:divBdr>
        <w:top w:val="none" w:sz="0" w:space="0" w:color="auto"/>
        <w:left w:val="none" w:sz="0" w:space="0" w:color="auto"/>
        <w:bottom w:val="none" w:sz="0" w:space="0" w:color="auto"/>
        <w:right w:val="none" w:sz="0" w:space="0" w:color="auto"/>
      </w:divBdr>
    </w:div>
    <w:div w:id="1661352534">
      <w:bodyDiv w:val="1"/>
      <w:marLeft w:val="0"/>
      <w:marRight w:val="0"/>
      <w:marTop w:val="0"/>
      <w:marBottom w:val="0"/>
      <w:divBdr>
        <w:top w:val="none" w:sz="0" w:space="0" w:color="auto"/>
        <w:left w:val="none" w:sz="0" w:space="0" w:color="auto"/>
        <w:bottom w:val="none" w:sz="0" w:space="0" w:color="auto"/>
        <w:right w:val="none" w:sz="0" w:space="0" w:color="auto"/>
      </w:divBdr>
    </w:div>
    <w:div w:id="1671132193">
      <w:bodyDiv w:val="1"/>
      <w:marLeft w:val="0"/>
      <w:marRight w:val="0"/>
      <w:marTop w:val="0"/>
      <w:marBottom w:val="0"/>
      <w:divBdr>
        <w:top w:val="none" w:sz="0" w:space="0" w:color="auto"/>
        <w:left w:val="none" w:sz="0" w:space="0" w:color="auto"/>
        <w:bottom w:val="none" w:sz="0" w:space="0" w:color="auto"/>
        <w:right w:val="none" w:sz="0" w:space="0" w:color="auto"/>
      </w:divBdr>
    </w:div>
    <w:div w:id="1671521256">
      <w:bodyDiv w:val="1"/>
      <w:marLeft w:val="0"/>
      <w:marRight w:val="0"/>
      <w:marTop w:val="0"/>
      <w:marBottom w:val="0"/>
      <w:divBdr>
        <w:top w:val="none" w:sz="0" w:space="0" w:color="auto"/>
        <w:left w:val="none" w:sz="0" w:space="0" w:color="auto"/>
        <w:bottom w:val="none" w:sz="0" w:space="0" w:color="auto"/>
        <w:right w:val="none" w:sz="0" w:space="0" w:color="auto"/>
      </w:divBdr>
    </w:div>
    <w:div w:id="1671636000">
      <w:bodyDiv w:val="1"/>
      <w:marLeft w:val="0"/>
      <w:marRight w:val="0"/>
      <w:marTop w:val="0"/>
      <w:marBottom w:val="0"/>
      <w:divBdr>
        <w:top w:val="none" w:sz="0" w:space="0" w:color="auto"/>
        <w:left w:val="none" w:sz="0" w:space="0" w:color="auto"/>
        <w:bottom w:val="none" w:sz="0" w:space="0" w:color="auto"/>
        <w:right w:val="none" w:sz="0" w:space="0" w:color="auto"/>
      </w:divBdr>
    </w:div>
    <w:div w:id="1671715921">
      <w:bodyDiv w:val="1"/>
      <w:marLeft w:val="0"/>
      <w:marRight w:val="0"/>
      <w:marTop w:val="0"/>
      <w:marBottom w:val="0"/>
      <w:divBdr>
        <w:top w:val="none" w:sz="0" w:space="0" w:color="auto"/>
        <w:left w:val="none" w:sz="0" w:space="0" w:color="auto"/>
        <w:bottom w:val="none" w:sz="0" w:space="0" w:color="auto"/>
        <w:right w:val="none" w:sz="0" w:space="0" w:color="auto"/>
      </w:divBdr>
    </w:div>
    <w:div w:id="1687318947">
      <w:bodyDiv w:val="1"/>
      <w:marLeft w:val="0"/>
      <w:marRight w:val="0"/>
      <w:marTop w:val="0"/>
      <w:marBottom w:val="0"/>
      <w:divBdr>
        <w:top w:val="none" w:sz="0" w:space="0" w:color="auto"/>
        <w:left w:val="none" w:sz="0" w:space="0" w:color="auto"/>
        <w:bottom w:val="none" w:sz="0" w:space="0" w:color="auto"/>
        <w:right w:val="none" w:sz="0" w:space="0" w:color="auto"/>
      </w:divBdr>
      <w:divsChild>
        <w:div w:id="101731326">
          <w:marLeft w:val="0"/>
          <w:marRight w:val="0"/>
          <w:marTop w:val="0"/>
          <w:marBottom w:val="0"/>
          <w:divBdr>
            <w:top w:val="none" w:sz="0" w:space="0" w:color="auto"/>
            <w:left w:val="none" w:sz="0" w:space="0" w:color="auto"/>
            <w:bottom w:val="none" w:sz="0" w:space="0" w:color="auto"/>
            <w:right w:val="none" w:sz="0" w:space="0" w:color="auto"/>
          </w:divBdr>
          <w:divsChild>
            <w:div w:id="17157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72157">
      <w:bodyDiv w:val="1"/>
      <w:marLeft w:val="0"/>
      <w:marRight w:val="0"/>
      <w:marTop w:val="0"/>
      <w:marBottom w:val="0"/>
      <w:divBdr>
        <w:top w:val="none" w:sz="0" w:space="0" w:color="auto"/>
        <w:left w:val="none" w:sz="0" w:space="0" w:color="auto"/>
        <w:bottom w:val="none" w:sz="0" w:space="0" w:color="auto"/>
        <w:right w:val="none" w:sz="0" w:space="0" w:color="auto"/>
      </w:divBdr>
    </w:div>
    <w:div w:id="1705979000">
      <w:bodyDiv w:val="1"/>
      <w:marLeft w:val="0"/>
      <w:marRight w:val="0"/>
      <w:marTop w:val="0"/>
      <w:marBottom w:val="0"/>
      <w:divBdr>
        <w:top w:val="none" w:sz="0" w:space="0" w:color="auto"/>
        <w:left w:val="none" w:sz="0" w:space="0" w:color="auto"/>
        <w:bottom w:val="none" w:sz="0" w:space="0" w:color="auto"/>
        <w:right w:val="none" w:sz="0" w:space="0" w:color="auto"/>
      </w:divBdr>
    </w:div>
    <w:div w:id="1711612150">
      <w:bodyDiv w:val="1"/>
      <w:marLeft w:val="0"/>
      <w:marRight w:val="0"/>
      <w:marTop w:val="0"/>
      <w:marBottom w:val="0"/>
      <w:divBdr>
        <w:top w:val="none" w:sz="0" w:space="0" w:color="auto"/>
        <w:left w:val="none" w:sz="0" w:space="0" w:color="auto"/>
        <w:bottom w:val="none" w:sz="0" w:space="0" w:color="auto"/>
        <w:right w:val="none" w:sz="0" w:space="0" w:color="auto"/>
      </w:divBdr>
    </w:div>
    <w:div w:id="1713309027">
      <w:bodyDiv w:val="1"/>
      <w:marLeft w:val="0"/>
      <w:marRight w:val="0"/>
      <w:marTop w:val="0"/>
      <w:marBottom w:val="0"/>
      <w:divBdr>
        <w:top w:val="none" w:sz="0" w:space="0" w:color="auto"/>
        <w:left w:val="none" w:sz="0" w:space="0" w:color="auto"/>
        <w:bottom w:val="none" w:sz="0" w:space="0" w:color="auto"/>
        <w:right w:val="none" w:sz="0" w:space="0" w:color="auto"/>
      </w:divBdr>
    </w:div>
    <w:div w:id="1729064908">
      <w:bodyDiv w:val="1"/>
      <w:marLeft w:val="0"/>
      <w:marRight w:val="0"/>
      <w:marTop w:val="0"/>
      <w:marBottom w:val="0"/>
      <w:divBdr>
        <w:top w:val="none" w:sz="0" w:space="0" w:color="auto"/>
        <w:left w:val="none" w:sz="0" w:space="0" w:color="auto"/>
        <w:bottom w:val="none" w:sz="0" w:space="0" w:color="auto"/>
        <w:right w:val="none" w:sz="0" w:space="0" w:color="auto"/>
      </w:divBdr>
    </w:div>
    <w:div w:id="1734160207">
      <w:bodyDiv w:val="1"/>
      <w:marLeft w:val="0"/>
      <w:marRight w:val="0"/>
      <w:marTop w:val="0"/>
      <w:marBottom w:val="0"/>
      <w:divBdr>
        <w:top w:val="none" w:sz="0" w:space="0" w:color="auto"/>
        <w:left w:val="none" w:sz="0" w:space="0" w:color="auto"/>
        <w:bottom w:val="none" w:sz="0" w:space="0" w:color="auto"/>
        <w:right w:val="none" w:sz="0" w:space="0" w:color="auto"/>
      </w:divBdr>
    </w:div>
    <w:div w:id="1735617063">
      <w:bodyDiv w:val="1"/>
      <w:marLeft w:val="0"/>
      <w:marRight w:val="0"/>
      <w:marTop w:val="0"/>
      <w:marBottom w:val="0"/>
      <w:divBdr>
        <w:top w:val="none" w:sz="0" w:space="0" w:color="auto"/>
        <w:left w:val="none" w:sz="0" w:space="0" w:color="auto"/>
        <w:bottom w:val="none" w:sz="0" w:space="0" w:color="auto"/>
        <w:right w:val="none" w:sz="0" w:space="0" w:color="auto"/>
      </w:divBdr>
    </w:div>
    <w:div w:id="1757705971">
      <w:bodyDiv w:val="1"/>
      <w:marLeft w:val="0"/>
      <w:marRight w:val="0"/>
      <w:marTop w:val="0"/>
      <w:marBottom w:val="0"/>
      <w:divBdr>
        <w:top w:val="none" w:sz="0" w:space="0" w:color="auto"/>
        <w:left w:val="none" w:sz="0" w:space="0" w:color="auto"/>
        <w:bottom w:val="none" w:sz="0" w:space="0" w:color="auto"/>
        <w:right w:val="none" w:sz="0" w:space="0" w:color="auto"/>
      </w:divBdr>
    </w:div>
    <w:div w:id="1761634415">
      <w:bodyDiv w:val="1"/>
      <w:marLeft w:val="0"/>
      <w:marRight w:val="0"/>
      <w:marTop w:val="0"/>
      <w:marBottom w:val="0"/>
      <w:divBdr>
        <w:top w:val="none" w:sz="0" w:space="0" w:color="auto"/>
        <w:left w:val="none" w:sz="0" w:space="0" w:color="auto"/>
        <w:bottom w:val="none" w:sz="0" w:space="0" w:color="auto"/>
        <w:right w:val="none" w:sz="0" w:space="0" w:color="auto"/>
      </w:divBdr>
    </w:div>
    <w:div w:id="1766415996">
      <w:bodyDiv w:val="1"/>
      <w:marLeft w:val="0"/>
      <w:marRight w:val="0"/>
      <w:marTop w:val="0"/>
      <w:marBottom w:val="0"/>
      <w:divBdr>
        <w:top w:val="none" w:sz="0" w:space="0" w:color="auto"/>
        <w:left w:val="none" w:sz="0" w:space="0" w:color="auto"/>
        <w:bottom w:val="none" w:sz="0" w:space="0" w:color="auto"/>
        <w:right w:val="none" w:sz="0" w:space="0" w:color="auto"/>
      </w:divBdr>
    </w:div>
    <w:div w:id="1769302525">
      <w:bodyDiv w:val="1"/>
      <w:marLeft w:val="0"/>
      <w:marRight w:val="0"/>
      <w:marTop w:val="0"/>
      <w:marBottom w:val="0"/>
      <w:divBdr>
        <w:top w:val="none" w:sz="0" w:space="0" w:color="auto"/>
        <w:left w:val="none" w:sz="0" w:space="0" w:color="auto"/>
        <w:bottom w:val="none" w:sz="0" w:space="0" w:color="auto"/>
        <w:right w:val="none" w:sz="0" w:space="0" w:color="auto"/>
      </w:divBdr>
    </w:div>
    <w:div w:id="1771122288">
      <w:bodyDiv w:val="1"/>
      <w:marLeft w:val="0"/>
      <w:marRight w:val="0"/>
      <w:marTop w:val="0"/>
      <w:marBottom w:val="0"/>
      <w:divBdr>
        <w:top w:val="none" w:sz="0" w:space="0" w:color="auto"/>
        <w:left w:val="none" w:sz="0" w:space="0" w:color="auto"/>
        <w:bottom w:val="none" w:sz="0" w:space="0" w:color="auto"/>
        <w:right w:val="none" w:sz="0" w:space="0" w:color="auto"/>
      </w:divBdr>
    </w:div>
    <w:div w:id="1782844186">
      <w:bodyDiv w:val="1"/>
      <w:marLeft w:val="0"/>
      <w:marRight w:val="0"/>
      <w:marTop w:val="0"/>
      <w:marBottom w:val="0"/>
      <w:divBdr>
        <w:top w:val="none" w:sz="0" w:space="0" w:color="auto"/>
        <w:left w:val="none" w:sz="0" w:space="0" w:color="auto"/>
        <w:bottom w:val="none" w:sz="0" w:space="0" w:color="auto"/>
        <w:right w:val="none" w:sz="0" w:space="0" w:color="auto"/>
      </w:divBdr>
    </w:div>
    <w:div w:id="1789618622">
      <w:bodyDiv w:val="1"/>
      <w:marLeft w:val="0"/>
      <w:marRight w:val="0"/>
      <w:marTop w:val="0"/>
      <w:marBottom w:val="0"/>
      <w:divBdr>
        <w:top w:val="none" w:sz="0" w:space="0" w:color="auto"/>
        <w:left w:val="none" w:sz="0" w:space="0" w:color="auto"/>
        <w:bottom w:val="none" w:sz="0" w:space="0" w:color="auto"/>
        <w:right w:val="none" w:sz="0" w:space="0" w:color="auto"/>
      </w:divBdr>
    </w:div>
    <w:div w:id="1795706224">
      <w:bodyDiv w:val="1"/>
      <w:marLeft w:val="0"/>
      <w:marRight w:val="0"/>
      <w:marTop w:val="0"/>
      <w:marBottom w:val="0"/>
      <w:divBdr>
        <w:top w:val="none" w:sz="0" w:space="0" w:color="auto"/>
        <w:left w:val="none" w:sz="0" w:space="0" w:color="auto"/>
        <w:bottom w:val="none" w:sz="0" w:space="0" w:color="auto"/>
        <w:right w:val="none" w:sz="0" w:space="0" w:color="auto"/>
      </w:divBdr>
    </w:div>
    <w:div w:id="1806702487">
      <w:bodyDiv w:val="1"/>
      <w:marLeft w:val="0"/>
      <w:marRight w:val="0"/>
      <w:marTop w:val="0"/>
      <w:marBottom w:val="0"/>
      <w:divBdr>
        <w:top w:val="none" w:sz="0" w:space="0" w:color="auto"/>
        <w:left w:val="none" w:sz="0" w:space="0" w:color="auto"/>
        <w:bottom w:val="none" w:sz="0" w:space="0" w:color="auto"/>
        <w:right w:val="none" w:sz="0" w:space="0" w:color="auto"/>
      </w:divBdr>
    </w:div>
    <w:div w:id="1816599438">
      <w:bodyDiv w:val="1"/>
      <w:marLeft w:val="0"/>
      <w:marRight w:val="0"/>
      <w:marTop w:val="0"/>
      <w:marBottom w:val="0"/>
      <w:divBdr>
        <w:top w:val="none" w:sz="0" w:space="0" w:color="auto"/>
        <w:left w:val="none" w:sz="0" w:space="0" w:color="auto"/>
        <w:bottom w:val="none" w:sz="0" w:space="0" w:color="auto"/>
        <w:right w:val="none" w:sz="0" w:space="0" w:color="auto"/>
      </w:divBdr>
    </w:div>
    <w:div w:id="1832022640">
      <w:bodyDiv w:val="1"/>
      <w:marLeft w:val="0"/>
      <w:marRight w:val="0"/>
      <w:marTop w:val="0"/>
      <w:marBottom w:val="0"/>
      <w:divBdr>
        <w:top w:val="none" w:sz="0" w:space="0" w:color="auto"/>
        <w:left w:val="none" w:sz="0" w:space="0" w:color="auto"/>
        <w:bottom w:val="none" w:sz="0" w:space="0" w:color="auto"/>
        <w:right w:val="none" w:sz="0" w:space="0" w:color="auto"/>
      </w:divBdr>
    </w:div>
    <w:div w:id="1839270629">
      <w:bodyDiv w:val="1"/>
      <w:marLeft w:val="0"/>
      <w:marRight w:val="0"/>
      <w:marTop w:val="0"/>
      <w:marBottom w:val="0"/>
      <w:divBdr>
        <w:top w:val="none" w:sz="0" w:space="0" w:color="auto"/>
        <w:left w:val="none" w:sz="0" w:space="0" w:color="auto"/>
        <w:bottom w:val="none" w:sz="0" w:space="0" w:color="auto"/>
        <w:right w:val="none" w:sz="0" w:space="0" w:color="auto"/>
      </w:divBdr>
    </w:div>
    <w:div w:id="1854221280">
      <w:bodyDiv w:val="1"/>
      <w:marLeft w:val="0"/>
      <w:marRight w:val="0"/>
      <w:marTop w:val="0"/>
      <w:marBottom w:val="0"/>
      <w:divBdr>
        <w:top w:val="none" w:sz="0" w:space="0" w:color="auto"/>
        <w:left w:val="none" w:sz="0" w:space="0" w:color="auto"/>
        <w:bottom w:val="none" w:sz="0" w:space="0" w:color="auto"/>
        <w:right w:val="none" w:sz="0" w:space="0" w:color="auto"/>
      </w:divBdr>
      <w:divsChild>
        <w:div w:id="977219814">
          <w:marLeft w:val="547"/>
          <w:marRight w:val="0"/>
          <w:marTop w:val="0"/>
          <w:marBottom w:val="0"/>
          <w:divBdr>
            <w:top w:val="none" w:sz="0" w:space="0" w:color="auto"/>
            <w:left w:val="none" w:sz="0" w:space="0" w:color="auto"/>
            <w:bottom w:val="none" w:sz="0" w:space="0" w:color="auto"/>
            <w:right w:val="none" w:sz="0" w:space="0" w:color="auto"/>
          </w:divBdr>
        </w:div>
      </w:divsChild>
    </w:div>
    <w:div w:id="1863937196">
      <w:bodyDiv w:val="1"/>
      <w:marLeft w:val="0"/>
      <w:marRight w:val="0"/>
      <w:marTop w:val="0"/>
      <w:marBottom w:val="0"/>
      <w:divBdr>
        <w:top w:val="none" w:sz="0" w:space="0" w:color="auto"/>
        <w:left w:val="none" w:sz="0" w:space="0" w:color="auto"/>
        <w:bottom w:val="none" w:sz="0" w:space="0" w:color="auto"/>
        <w:right w:val="none" w:sz="0" w:space="0" w:color="auto"/>
      </w:divBdr>
    </w:div>
    <w:div w:id="1864785570">
      <w:bodyDiv w:val="1"/>
      <w:marLeft w:val="0"/>
      <w:marRight w:val="0"/>
      <w:marTop w:val="0"/>
      <w:marBottom w:val="0"/>
      <w:divBdr>
        <w:top w:val="none" w:sz="0" w:space="0" w:color="auto"/>
        <w:left w:val="none" w:sz="0" w:space="0" w:color="auto"/>
        <w:bottom w:val="none" w:sz="0" w:space="0" w:color="auto"/>
        <w:right w:val="none" w:sz="0" w:space="0" w:color="auto"/>
      </w:divBdr>
    </w:div>
    <w:div w:id="1870604885">
      <w:bodyDiv w:val="1"/>
      <w:marLeft w:val="0"/>
      <w:marRight w:val="0"/>
      <w:marTop w:val="0"/>
      <w:marBottom w:val="0"/>
      <w:divBdr>
        <w:top w:val="none" w:sz="0" w:space="0" w:color="auto"/>
        <w:left w:val="none" w:sz="0" w:space="0" w:color="auto"/>
        <w:bottom w:val="none" w:sz="0" w:space="0" w:color="auto"/>
        <w:right w:val="none" w:sz="0" w:space="0" w:color="auto"/>
      </w:divBdr>
    </w:div>
    <w:div w:id="1871259808">
      <w:bodyDiv w:val="1"/>
      <w:marLeft w:val="0"/>
      <w:marRight w:val="0"/>
      <w:marTop w:val="0"/>
      <w:marBottom w:val="0"/>
      <w:divBdr>
        <w:top w:val="none" w:sz="0" w:space="0" w:color="auto"/>
        <w:left w:val="none" w:sz="0" w:space="0" w:color="auto"/>
        <w:bottom w:val="none" w:sz="0" w:space="0" w:color="auto"/>
        <w:right w:val="none" w:sz="0" w:space="0" w:color="auto"/>
      </w:divBdr>
    </w:div>
    <w:div w:id="1873879619">
      <w:bodyDiv w:val="1"/>
      <w:marLeft w:val="0"/>
      <w:marRight w:val="0"/>
      <w:marTop w:val="0"/>
      <w:marBottom w:val="0"/>
      <w:divBdr>
        <w:top w:val="none" w:sz="0" w:space="0" w:color="auto"/>
        <w:left w:val="none" w:sz="0" w:space="0" w:color="auto"/>
        <w:bottom w:val="none" w:sz="0" w:space="0" w:color="auto"/>
        <w:right w:val="none" w:sz="0" w:space="0" w:color="auto"/>
      </w:divBdr>
    </w:div>
    <w:div w:id="1878083600">
      <w:bodyDiv w:val="1"/>
      <w:marLeft w:val="0"/>
      <w:marRight w:val="0"/>
      <w:marTop w:val="0"/>
      <w:marBottom w:val="0"/>
      <w:divBdr>
        <w:top w:val="none" w:sz="0" w:space="0" w:color="auto"/>
        <w:left w:val="none" w:sz="0" w:space="0" w:color="auto"/>
        <w:bottom w:val="none" w:sz="0" w:space="0" w:color="auto"/>
        <w:right w:val="none" w:sz="0" w:space="0" w:color="auto"/>
      </w:divBdr>
    </w:div>
    <w:div w:id="1878927041">
      <w:bodyDiv w:val="1"/>
      <w:marLeft w:val="0"/>
      <w:marRight w:val="0"/>
      <w:marTop w:val="0"/>
      <w:marBottom w:val="0"/>
      <w:divBdr>
        <w:top w:val="none" w:sz="0" w:space="0" w:color="auto"/>
        <w:left w:val="none" w:sz="0" w:space="0" w:color="auto"/>
        <w:bottom w:val="none" w:sz="0" w:space="0" w:color="auto"/>
        <w:right w:val="none" w:sz="0" w:space="0" w:color="auto"/>
      </w:divBdr>
    </w:div>
    <w:div w:id="1880048005">
      <w:bodyDiv w:val="1"/>
      <w:marLeft w:val="0"/>
      <w:marRight w:val="0"/>
      <w:marTop w:val="0"/>
      <w:marBottom w:val="0"/>
      <w:divBdr>
        <w:top w:val="none" w:sz="0" w:space="0" w:color="auto"/>
        <w:left w:val="none" w:sz="0" w:space="0" w:color="auto"/>
        <w:bottom w:val="none" w:sz="0" w:space="0" w:color="auto"/>
        <w:right w:val="none" w:sz="0" w:space="0" w:color="auto"/>
      </w:divBdr>
    </w:div>
    <w:div w:id="1882935306">
      <w:bodyDiv w:val="1"/>
      <w:marLeft w:val="0"/>
      <w:marRight w:val="0"/>
      <w:marTop w:val="0"/>
      <w:marBottom w:val="0"/>
      <w:divBdr>
        <w:top w:val="none" w:sz="0" w:space="0" w:color="auto"/>
        <w:left w:val="none" w:sz="0" w:space="0" w:color="auto"/>
        <w:bottom w:val="none" w:sz="0" w:space="0" w:color="auto"/>
        <w:right w:val="none" w:sz="0" w:space="0" w:color="auto"/>
      </w:divBdr>
    </w:div>
    <w:div w:id="1883327126">
      <w:bodyDiv w:val="1"/>
      <w:marLeft w:val="0"/>
      <w:marRight w:val="0"/>
      <w:marTop w:val="0"/>
      <w:marBottom w:val="0"/>
      <w:divBdr>
        <w:top w:val="none" w:sz="0" w:space="0" w:color="auto"/>
        <w:left w:val="none" w:sz="0" w:space="0" w:color="auto"/>
        <w:bottom w:val="none" w:sz="0" w:space="0" w:color="auto"/>
        <w:right w:val="none" w:sz="0" w:space="0" w:color="auto"/>
      </w:divBdr>
    </w:div>
    <w:div w:id="1887913992">
      <w:bodyDiv w:val="1"/>
      <w:marLeft w:val="0"/>
      <w:marRight w:val="0"/>
      <w:marTop w:val="0"/>
      <w:marBottom w:val="0"/>
      <w:divBdr>
        <w:top w:val="none" w:sz="0" w:space="0" w:color="auto"/>
        <w:left w:val="none" w:sz="0" w:space="0" w:color="auto"/>
        <w:bottom w:val="none" w:sz="0" w:space="0" w:color="auto"/>
        <w:right w:val="none" w:sz="0" w:space="0" w:color="auto"/>
      </w:divBdr>
    </w:div>
    <w:div w:id="1896155761">
      <w:bodyDiv w:val="1"/>
      <w:marLeft w:val="0"/>
      <w:marRight w:val="0"/>
      <w:marTop w:val="0"/>
      <w:marBottom w:val="0"/>
      <w:divBdr>
        <w:top w:val="none" w:sz="0" w:space="0" w:color="auto"/>
        <w:left w:val="none" w:sz="0" w:space="0" w:color="auto"/>
        <w:bottom w:val="none" w:sz="0" w:space="0" w:color="auto"/>
        <w:right w:val="none" w:sz="0" w:space="0" w:color="auto"/>
      </w:divBdr>
      <w:divsChild>
        <w:div w:id="853423260">
          <w:marLeft w:val="0"/>
          <w:marRight w:val="0"/>
          <w:marTop w:val="0"/>
          <w:marBottom w:val="0"/>
          <w:divBdr>
            <w:top w:val="none" w:sz="0" w:space="0" w:color="auto"/>
            <w:left w:val="none" w:sz="0" w:space="0" w:color="auto"/>
            <w:bottom w:val="none" w:sz="0" w:space="0" w:color="auto"/>
            <w:right w:val="none" w:sz="0" w:space="0" w:color="auto"/>
          </w:divBdr>
          <w:divsChild>
            <w:div w:id="864751423">
              <w:marLeft w:val="0"/>
              <w:marRight w:val="0"/>
              <w:marTop w:val="0"/>
              <w:marBottom w:val="0"/>
              <w:divBdr>
                <w:top w:val="none" w:sz="0" w:space="0" w:color="auto"/>
                <w:left w:val="none" w:sz="0" w:space="0" w:color="auto"/>
                <w:bottom w:val="single" w:sz="6" w:space="0" w:color="auto"/>
                <w:right w:val="none" w:sz="0" w:space="0" w:color="auto"/>
              </w:divBdr>
            </w:div>
            <w:div w:id="939681824">
              <w:marLeft w:val="0"/>
              <w:marRight w:val="0"/>
              <w:marTop w:val="0"/>
              <w:marBottom w:val="0"/>
              <w:divBdr>
                <w:top w:val="none" w:sz="0" w:space="0" w:color="auto"/>
                <w:left w:val="none" w:sz="0" w:space="0" w:color="auto"/>
                <w:bottom w:val="none" w:sz="0" w:space="0" w:color="auto"/>
                <w:right w:val="none" w:sz="0" w:space="0" w:color="auto"/>
              </w:divBdr>
              <w:divsChild>
                <w:div w:id="1820688174">
                  <w:marLeft w:val="0"/>
                  <w:marRight w:val="0"/>
                  <w:marTop w:val="0"/>
                  <w:marBottom w:val="0"/>
                  <w:divBdr>
                    <w:top w:val="none" w:sz="0" w:space="0" w:color="auto"/>
                    <w:left w:val="none" w:sz="0" w:space="0" w:color="auto"/>
                    <w:bottom w:val="none" w:sz="0" w:space="0" w:color="auto"/>
                    <w:right w:val="none" w:sz="0" w:space="0" w:color="auto"/>
                  </w:divBdr>
                  <w:divsChild>
                    <w:div w:id="1897272998">
                      <w:marLeft w:val="0"/>
                      <w:marRight w:val="0"/>
                      <w:marTop w:val="0"/>
                      <w:marBottom w:val="0"/>
                      <w:divBdr>
                        <w:top w:val="none" w:sz="0" w:space="0" w:color="auto"/>
                        <w:left w:val="none" w:sz="0" w:space="0" w:color="auto"/>
                        <w:bottom w:val="none" w:sz="0" w:space="0" w:color="auto"/>
                        <w:right w:val="none" w:sz="0" w:space="0" w:color="auto"/>
                      </w:divBdr>
                      <w:divsChild>
                        <w:div w:id="1825853246">
                          <w:marLeft w:val="0"/>
                          <w:marRight w:val="0"/>
                          <w:marTop w:val="0"/>
                          <w:marBottom w:val="0"/>
                          <w:divBdr>
                            <w:top w:val="none" w:sz="0" w:space="0" w:color="auto"/>
                            <w:left w:val="none" w:sz="0" w:space="0" w:color="auto"/>
                            <w:bottom w:val="none" w:sz="0" w:space="0" w:color="auto"/>
                            <w:right w:val="none" w:sz="0" w:space="0" w:color="auto"/>
                          </w:divBdr>
                        </w:div>
                        <w:div w:id="749961185">
                          <w:marLeft w:val="0"/>
                          <w:marRight w:val="0"/>
                          <w:marTop w:val="0"/>
                          <w:marBottom w:val="0"/>
                          <w:divBdr>
                            <w:top w:val="none" w:sz="0" w:space="0" w:color="auto"/>
                            <w:left w:val="none" w:sz="0" w:space="0" w:color="auto"/>
                            <w:bottom w:val="none" w:sz="0" w:space="0" w:color="auto"/>
                            <w:right w:val="none" w:sz="0" w:space="0" w:color="auto"/>
                          </w:divBdr>
                        </w:div>
                        <w:div w:id="24411644">
                          <w:marLeft w:val="0"/>
                          <w:marRight w:val="0"/>
                          <w:marTop w:val="0"/>
                          <w:marBottom w:val="0"/>
                          <w:divBdr>
                            <w:top w:val="none" w:sz="0" w:space="0" w:color="auto"/>
                            <w:left w:val="none" w:sz="0" w:space="0" w:color="auto"/>
                            <w:bottom w:val="none" w:sz="0" w:space="0" w:color="auto"/>
                            <w:right w:val="none" w:sz="0" w:space="0" w:color="auto"/>
                          </w:divBdr>
                        </w:div>
                        <w:div w:id="1800143500">
                          <w:marLeft w:val="0"/>
                          <w:marRight w:val="0"/>
                          <w:marTop w:val="0"/>
                          <w:marBottom w:val="0"/>
                          <w:divBdr>
                            <w:top w:val="none" w:sz="0" w:space="0" w:color="auto"/>
                            <w:left w:val="none" w:sz="0" w:space="0" w:color="auto"/>
                            <w:bottom w:val="none" w:sz="0" w:space="0" w:color="auto"/>
                            <w:right w:val="none" w:sz="0" w:space="0" w:color="auto"/>
                          </w:divBdr>
                        </w:div>
                        <w:div w:id="1342078070">
                          <w:marLeft w:val="0"/>
                          <w:marRight w:val="0"/>
                          <w:marTop w:val="0"/>
                          <w:marBottom w:val="0"/>
                          <w:divBdr>
                            <w:top w:val="none" w:sz="0" w:space="0" w:color="auto"/>
                            <w:left w:val="none" w:sz="0" w:space="0" w:color="auto"/>
                            <w:bottom w:val="none" w:sz="0" w:space="0" w:color="auto"/>
                            <w:right w:val="none" w:sz="0" w:space="0" w:color="auto"/>
                          </w:divBdr>
                        </w:div>
                      </w:divsChild>
                    </w:div>
                    <w:div w:id="18373839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533035742">
          <w:marLeft w:val="0"/>
          <w:marRight w:val="0"/>
          <w:marTop w:val="0"/>
          <w:marBottom w:val="0"/>
          <w:divBdr>
            <w:top w:val="none" w:sz="0" w:space="0" w:color="auto"/>
            <w:left w:val="none" w:sz="0" w:space="0" w:color="auto"/>
            <w:bottom w:val="none" w:sz="0" w:space="0" w:color="auto"/>
            <w:right w:val="none" w:sz="0" w:space="0" w:color="auto"/>
          </w:divBdr>
          <w:divsChild>
            <w:div w:id="1373725447">
              <w:marLeft w:val="0"/>
              <w:marRight w:val="0"/>
              <w:marTop w:val="0"/>
              <w:marBottom w:val="0"/>
              <w:divBdr>
                <w:top w:val="none" w:sz="0" w:space="0" w:color="auto"/>
                <w:left w:val="none" w:sz="0" w:space="0" w:color="auto"/>
                <w:bottom w:val="none" w:sz="0" w:space="0" w:color="auto"/>
                <w:right w:val="none" w:sz="0" w:space="0" w:color="auto"/>
              </w:divBdr>
              <w:divsChild>
                <w:div w:id="1821119631">
                  <w:marLeft w:val="0"/>
                  <w:marRight w:val="0"/>
                  <w:marTop w:val="0"/>
                  <w:marBottom w:val="0"/>
                  <w:divBdr>
                    <w:top w:val="none" w:sz="0" w:space="0" w:color="auto"/>
                    <w:left w:val="none" w:sz="0" w:space="0" w:color="auto"/>
                    <w:bottom w:val="none" w:sz="0" w:space="0" w:color="auto"/>
                    <w:right w:val="none" w:sz="0" w:space="0" w:color="auto"/>
                  </w:divBdr>
                  <w:divsChild>
                    <w:div w:id="697583584">
                      <w:marLeft w:val="291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709">
                  <w:marLeft w:val="0"/>
                  <w:marRight w:val="0"/>
                  <w:marTop w:val="0"/>
                  <w:marBottom w:val="0"/>
                  <w:divBdr>
                    <w:top w:val="none" w:sz="0" w:space="0" w:color="auto"/>
                    <w:left w:val="none" w:sz="0" w:space="0" w:color="auto"/>
                    <w:bottom w:val="none" w:sz="0" w:space="0" w:color="auto"/>
                    <w:right w:val="none" w:sz="0" w:space="0" w:color="auto"/>
                  </w:divBdr>
                  <w:divsChild>
                    <w:div w:id="372003479">
                      <w:marLeft w:val="2910"/>
                      <w:marRight w:val="0"/>
                      <w:marTop w:val="0"/>
                      <w:marBottom w:val="0"/>
                      <w:divBdr>
                        <w:top w:val="none" w:sz="0" w:space="0" w:color="auto"/>
                        <w:left w:val="none" w:sz="0" w:space="0" w:color="auto"/>
                        <w:bottom w:val="none" w:sz="0" w:space="0" w:color="auto"/>
                        <w:right w:val="none" w:sz="0" w:space="0" w:color="auto"/>
                      </w:divBdr>
                      <w:divsChild>
                        <w:div w:id="12185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6580">
                  <w:marLeft w:val="0"/>
                  <w:marRight w:val="0"/>
                  <w:marTop w:val="0"/>
                  <w:marBottom w:val="0"/>
                  <w:divBdr>
                    <w:top w:val="none" w:sz="0" w:space="0" w:color="auto"/>
                    <w:left w:val="none" w:sz="0" w:space="0" w:color="auto"/>
                    <w:bottom w:val="none" w:sz="0" w:space="0" w:color="auto"/>
                    <w:right w:val="none" w:sz="0" w:space="0" w:color="auto"/>
                  </w:divBdr>
                  <w:divsChild>
                    <w:div w:id="1548298274">
                      <w:marLeft w:val="2910"/>
                      <w:marRight w:val="0"/>
                      <w:marTop w:val="0"/>
                      <w:marBottom w:val="0"/>
                      <w:divBdr>
                        <w:top w:val="none" w:sz="0" w:space="0" w:color="auto"/>
                        <w:left w:val="none" w:sz="0" w:space="0" w:color="auto"/>
                        <w:bottom w:val="none" w:sz="0" w:space="0" w:color="auto"/>
                        <w:right w:val="none" w:sz="0" w:space="0" w:color="auto"/>
                      </w:divBdr>
                      <w:divsChild>
                        <w:div w:id="3832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8265">
                  <w:marLeft w:val="0"/>
                  <w:marRight w:val="0"/>
                  <w:marTop w:val="0"/>
                  <w:marBottom w:val="0"/>
                  <w:divBdr>
                    <w:top w:val="none" w:sz="0" w:space="0" w:color="auto"/>
                    <w:left w:val="none" w:sz="0" w:space="0" w:color="auto"/>
                    <w:bottom w:val="none" w:sz="0" w:space="0" w:color="auto"/>
                    <w:right w:val="none" w:sz="0" w:space="0" w:color="auto"/>
                  </w:divBdr>
                  <w:divsChild>
                    <w:div w:id="1393459178">
                      <w:marLeft w:val="2910"/>
                      <w:marRight w:val="0"/>
                      <w:marTop w:val="0"/>
                      <w:marBottom w:val="0"/>
                      <w:divBdr>
                        <w:top w:val="none" w:sz="0" w:space="0" w:color="auto"/>
                        <w:left w:val="none" w:sz="0" w:space="0" w:color="auto"/>
                        <w:bottom w:val="none" w:sz="0" w:space="0" w:color="auto"/>
                        <w:right w:val="none" w:sz="0" w:space="0" w:color="auto"/>
                      </w:divBdr>
                      <w:divsChild>
                        <w:div w:id="5643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14925">
                  <w:marLeft w:val="0"/>
                  <w:marRight w:val="0"/>
                  <w:marTop w:val="0"/>
                  <w:marBottom w:val="0"/>
                  <w:divBdr>
                    <w:top w:val="none" w:sz="0" w:space="0" w:color="auto"/>
                    <w:left w:val="none" w:sz="0" w:space="0" w:color="auto"/>
                    <w:bottom w:val="none" w:sz="0" w:space="0" w:color="auto"/>
                    <w:right w:val="none" w:sz="0" w:space="0" w:color="auto"/>
                  </w:divBdr>
                  <w:divsChild>
                    <w:div w:id="1562406276">
                      <w:marLeft w:val="2910"/>
                      <w:marRight w:val="0"/>
                      <w:marTop w:val="0"/>
                      <w:marBottom w:val="0"/>
                      <w:divBdr>
                        <w:top w:val="none" w:sz="0" w:space="0" w:color="auto"/>
                        <w:left w:val="none" w:sz="0" w:space="0" w:color="auto"/>
                        <w:bottom w:val="none" w:sz="0" w:space="0" w:color="auto"/>
                        <w:right w:val="none" w:sz="0" w:space="0" w:color="auto"/>
                      </w:divBdr>
                      <w:divsChild>
                        <w:div w:id="1331639813">
                          <w:marLeft w:val="0"/>
                          <w:marRight w:val="0"/>
                          <w:marTop w:val="0"/>
                          <w:marBottom w:val="0"/>
                          <w:divBdr>
                            <w:top w:val="none" w:sz="0" w:space="0" w:color="auto"/>
                            <w:left w:val="none" w:sz="0" w:space="0" w:color="auto"/>
                            <w:bottom w:val="none" w:sz="0" w:space="0" w:color="auto"/>
                            <w:right w:val="none" w:sz="0" w:space="0" w:color="auto"/>
                          </w:divBdr>
                        </w:div>
                        <w:div w:id="19256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5479">
                  <w:marLeft w:val="0"/>
                  <w:marRight w:val="0"/>
                  <w:marTop w:val="0"/>
                  <w:marBottom w:val="0"/>
                  <w:divBdr>
                    <w:top w:val="none" w:sz="0" w:space="0" w:color="auto"/>
                    <w:left w:val="none" w:sz="0" w:space="0" w:color="auto"/>
                    <w:bottom w:val="none" w:sz="0" w:space="0" w:color="auto"/>
                    <w:right w:val="none" w:sz="0" w:space="0" w:color="auto"/>
                  </w:divBdr>
                  <w:divsChild>
                    <w:div w:id="856968476">
                      <w:marLeft w:val="2910"/>
                      <w:marRight w:val="0"/>
                      <w:marTop w:val="0"/>
                      <w:marBottom w:val="0"/>
                      <w:divBdr>
                        <w:top w:val="none" w:sz="0" w:space="0" w:color="auto"/>
                        <w:left w:val="none" w:sz="0" w:space="0" w:color="auto"/>
                        <w:bottom w:val="none" w:sz="0" w:space="0" w:color="auto"/>
                        <w:right w:val="none" w:sz="0" w:space="0" w:color="auto"/>
                      </w:divBdr>
                      <w:divsChild>
                        <w:div w:id="19283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48644">
                  <w:marLeft w:val="0"/>
                  <w:marRight w:val="0"/>
                  <w:marTop w:val="0"/>
                  <w:marBottom w:val="0"/>
                  <w:divBdr>
                    <w:top w:val="none" w:sz="0" w:space="0" w:color="auto"/>
                    <w:left w:val="none" w:sz="0" w:space="0" w:color="auto"/>
                    <w:bottom w:val="none" w:sz="0" w:space="0" w:color="auto"/>
                    <w:right w:val="none" w:sz="0" w:space="0" w:color="auto"/>
                  </w:divBdr>
                  <w:divsChild>
                    <w:div w:id="464734374">
                      <w:marLeft w:val="2910"/>
                      <w:marRight w:val="0"/>
                      <w:marTop w:val="0"/>
                      <w:marBottom w:val="0"/>
                      <w:divBdr>
                        <w:top w:val="none" w:sz="0" w:space="0" w:color="auto"/>
                        <w:left w:val="none" w:sz="0" w:space="0" w:color="auto"/>
                        <w:bottom w:val="none" w:sz="0" w:space="0" w:color="auto"/>
                        <w:right w:val="none" w:sz="0" w:space="0" w:color="auto"/>
                      </w:divBdr>
                      <w:divsChild>
                        <w:div w:id="17876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8730">
                  <w:marLeft w:val="0"/>
                  <w:marRight w:val="0"/>
                  <w:marTop w:val="0"/>
                  <w:marBottom w:val="0"/>
                  <w:divBdr>
                    <w:top w:val="none" w:sz="0" w:space="0" w:color="auto"/>
                    <w:left w:val="none" w:sz="0" w:space="0" w:color="auto"/>
                    <w:bottom w:val="none" w:sz="0" w:space="0" w:color="auto"/>
                    <w:right w:val="none" w:sz="0" w:space="0" w:color="auto"/>
                  </w:divBdr>
                  <w:divsChild>
                    <w:div w:id="1201019978">
                      <w:marLeft w:val="2910"/>
                      <w:marRight w:val="0"/>
                      <w:marTop w:val="0"/>
                      <w:marBottom w:val="0"/>
                      <w:divBdr>
                        <w:top w:val="none" w:sz="0" w:space="0" w:color="auto"/>
                        <w:left w:val="none" w:sz="0" w:space="0" w:color="auto"/>
                        <w:bottom w:val="none" w:sz="0" w:space="0" w:color="auto"/>
                        <w:right w:val="none" w:sz="0" w:space="0" w:color="auto"/>
                      </w:divBdr>
                      <w:divsChild>
                        <w:div w:id="957102559">
                          <w:marLeft w:val="0"/>
                          <w:marRight w:val="0"/>
                          <w:marTop w:val="0"/>
                          <w:marBottom w:val="0"/>
                          <w:divBdr>
                            <w:top w:val="none" w:sz="0" w:space="0" w:color="auto"/>
                            <w:left w:val="none" w:sz="0" w:space="0" w:color="auto"/>
                            <w:bottom w:val="none" w:sz="0" w:space="0" w:color="auto"/>
                            <w:right w:val="none" w:sz="0" w:space="0" w:color="auto"/>
                          </w:divBdr>
                          <w:divsChild>
                            <w:div w:id="603927896">
                              <w:marLeft w:val="0"/>
                              <w:marRight w:val="0"/>
                              <w:marTop w:val="0"/>
                              <w:marBottom w:val="0"/>
                              <w:divBdr>
                                <w:top w:val="none" w:sz="0" w:space="0" w:color="auto"/>
                                <w:left w:val="none" w:sz="0" w:space="0" w:color="auto"/>
                                <w:bottom w:val="none" w:sz="0" w:space="0" w:color="auto"/>
                                <w:right w:val="none" w:sz="0" w:space="0" w:color="auto"/>
                              </w:divBdr>
                            </w:div>
                            <w:div w:id="3810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647814">
          <w:marLeft w:val="0"/>
          <w:marRight w:val="0"/>
          <w:marTop w:val="0"/>
          <w:marBottom w:val="0"/>
          <w:divBdr>
            <w:top w:val="none" w:sz="0" w:space="0" w:color="auto"/>
            <w:left w:val="none" w:sz="0" w:space="0" w:color="auto"/>
            <w:bottom w:val="single" w:sz="6" w:space="0" w:color="E5E5E5"/>
            <w:right w:val="none" w:sz="0" w:space="0" w:color="auto"/>
          </w:divBdr>
          <w:divsChild>
            <w:div w:id="1005134097">
              <w:marLeft w:val="0"/>
              <w:marRight w:val="240"/>
              <w:marTop w:val="0"/>
              <w:marBottom w:val="0"/>
              <w:divBdr>
                <w:top w:val="none" w:sz="0" w:space="0" w:color="auto"/>
                <w:left w:val="none" w:sz="0" w:space="0" w:color="auto"/>
                <w:bottom w:val="none" w:sz="0" w:space="0" w:color="auto"/>
                <w:right w:val="none" w:sz="0" w:space="0" w:color="auto"/>
              </w:divBdr>
              <w:divsChild>
                <w:div w:id="1275672585">
                  <w:marLeft w:val="0"/>
                  <w:marRight w:val="0"/>
                  <w:marTop w:val="0"/>
                  <w:marBottom w:val="0"/>
                  <w:divBdr>
                    <w:top w:val="none" w:sz="0" w:space="0" w:color="auto"/>
                    <w:left w:val="none" w:sz="0" w:space="0" w:color="auto"/>
                    <w:bottom w:val="none" w:sz="0" w:space="0" w:color="auto"/>
                    <w:right w:val="none" w:sz="0" w:space="0" w:color="auto"/>
                  </w:divBdr>
                  <w:divsChild>
                    <w:div w:id="14240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42161">
              <w:marLeft w:val="0"/>
              <w:marRight w:val="0"/>
              <w:marTop w:val="0"/>
              <w:marBottom w:val="0"/>
              <w:divBdr>
                <w:top w:val="none" w:sz="0" w:space="15" w:color="auto"/>
                <w:left w:val="none" w:sz="0" w:space="15" w:color="auto"/>
                <w:bottom w:val="single" w:sz="6" w:space="15" w:color="CCCCCC"/>
                <w:right w:val="none" w:sz="0" w:space="15" w:color="auto"/>
              </w:divBdr>
            </w:div>
          </w:divsChild>
        </w:div>
        <w:div w:id="1171721841">
          <w:marLeft w:val="0"/>
          <w:marRight w:val="0"/>
          <w:marTop w:val="0"/>
          <w:marBottom w:val="0"/>
          <w:divBdr>
            <w:top w:val="none" w:sz="0" w:space="0" w:color="auto"/>
            <w:left w:val="none" w:sz="0" w:space="0" w:color="auto"/>
            <w:bottom w:val="single" w:sz="6" w:space="0" w:color="E5E5E5"/>
            <w:right w:val="none" w:sz="0" w:space="0" w:color="auto"/>
          </w:divBdr>
          <w:divsChild>
            <w:div w:id="1972009878">
              <w:marLeft w:val="0"/>
              <w:marRight w:val="0"/>
              <w:marTop w:val="0"/>
              <w:marBottom w:val="0"/>
              <w:divBdr>
                <w:top w:val="none" w:sz="0" w:space="0" w:color="auto"/>
                <w:left w:val="none" w:sz="0" w:space="0" w:color="auto"/>
                <w:bottom w:val="none" w:sz="0" w:space="0" w:color="auto"/>
                <w:right w:val="none" w:sz="0" w:space="0" w:color="auto"/>
              </w:divBdr>
              <w:divsChild>
                <w:div w:id="86587189">
                  <w:marLeft w:val="0"/>
                  <w:marRight w:val="0"/>
                  <w:marTop w:val="0"/>
                  <w:marBottom w:val="0"/>
                  <w:divBdr>
                    <w:top w:val="none" w:sz="0" w:space="0" w:color="auto"/>
                    <w:left w:val="none" w:sz="0" w:space="0" w:color="auto"/>
                    <w:bottom w:val="none" w:sz="0" w:space="0" w:color="auto"/>
                    <w:right w:val="none" w:sz="0" w:space="0" w:color="auto"/>
                  </w:divBdr>
                </w:div>
              </w:divsChild>
            </w:div>
            <w:div w:id="1691683402">
              <w:marLeft w:val="0"/>
              <w:marRight w:val="120"/>
              <w:marTop w:val="0"/>
              <w:marBottom w:val="0"/>
              <w:divBdr>
                <w:top w:val="none" w:sz="0" w:space="0" w:color="auto"/>
                <w:left w:val="none" w:sz="0" w:space="0" w:color="auto"/>
                <w:bottom w:val="none" w:sz="0" w:space="0" w:color="auto"/>
                <w:right w:val="none" w:sz="0" w:space="0" w:color="auto"/>
              </w:divBdr>
            </w:div>
          </w:divsChild>
        </w:div>
        <w:div w:id="927617957">
          <w:marLeft w:val="0"/>
          <w:marRight w:val="0"/>
          <w:marTop w:val="0"/>
          <w:marBottom w:val="0"/>
          <w:divBdr>
            <w:top w:val="none" w:sz="0" w:space="0" w:color="auto"/>
            <w:left w:val="none" w:sz="0" w:space="0" w:color="auto"/>
            <w:bottom w:val="none" w:sz="0" w:space="0" w:color="auto"/>
            <w:right w:val="none" w:sz="0" w:space="0" w:color="auto"/>
          </w:divBdr>
          <w:divsChild>
            <w:div w:id="1228229135">
              <w:marLeft w:val="0"/>
              <w:marRight w:val="0"/>
              <w:marTop w:val="0"/>
              <w:marBottom w:val="0"/>
              <w:divBdr>
                <w:top w:val="none" w:sz="0" w:space="0" w:color="auto"/>
                <w:left w:val="none" w:sz="0" w:space="0" w:color="auto"/>
                <w:bottom w:val="none" w:sz="0" w:space="0" w:color="auto"/>
                <w:right w:val="none" w:sz="0" w:space="0" w:color="auto"/>
              </w:divBdr>
              <w:divsChild>
                <w:div w:id="1200706541">
                  <w:marLeft w:val="0"/>
                  <w:marRight w:val="0"/>
                  <w:marTop w:val="0"/>
                  <w:marBottom w:val="0"/>
                  <w:divBdr>
                    <w:top w:val="none" w:sz="0" w:space="0" w:color="auto"/>
                    <w:left w:val="none" w:sz="0" w:space="0" w:color="auto"/>
                    <w:bottom w:val="none" w:sz="0" w:space="0" w:color="auto"/>
                    <w:right w:val="none" w:sz="0" w:space="0" w:color="auto"/>
                  </w:divBdr>
                  <w:divsChild>
                    <w:div w:id="999190559">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442463275">
              <w:marLeft w:val="0"/>
              <w:marRight w:val="0"/>
              <w:marTop w:val="0"/>
              <w:marBottom w:val="0"/>
              <w:divBdr>
                <w:top w:val="none" w:sz="0" w:space="0" w:color="auto"/>
                <w:left w:val="none" w:sz="0" w:space="0" w:color="auto"/>
                <w:bottom w:val="none" w:sz="0" w:space="0" w:color="auto"/>
                <w:right w:val="none" w:sz="0" w:space="0" w:color="auto"/>
              </w:divBdr>
              <w:divsChild>
                <w:div w:id="1914505868">
                  <w:marLeft w:val="0"/>
                  <w:marRight w:val="0"/>
                  <w:marTop w:val="0"/>
                  <w:marBottom w:val="0"/>
                  <w:divBdr>
                    <w:top w:val="none" w:sz="0" w:space="0" w:color="auto"/>
                    <w:left w:val="none" w:sz="0" w:space="0" w:color="auto"/>
                    <w:bottom w:val="none" w:sz="0" w:space="0" w:color="auto"/>
                    <w:right w:val="none" w:sz="0" w:space="0" w:color="auto"/>
                  </w:divBdr>
                  <w:divsChild>
                    <w:div w:id="1016888850">
                      <w:marLeft w:val="0"/>
                      <w:marRight w:val="0"/>
                      <w:marTop w:val="0"/>
                      <w:marBottom w:val="0"/>
                      <w:divBdr>
                        <w:top w:val="none" w:sz="0" w:space="0" w:color="auto"/>
                        <w:left w:val="none" w:sz="0" w:space="0" w:color="auto"/>
                        <w:bottom w:val="none" w:sz="0" w:space="0" w:color="auto"/>
                        <w:right w:val="none" w:sz="0" w:space="0" w:color="auto"/>
                      </w:divBdr>
                      <w:divsChild>
                        <w:div w:id="326447843">
                          <w:marLeft w:val="0"/>
                          <w:marRight w:val="0"/>
                          <w:marTop w:val="0"/>
                          <w:marBottom w:val="0"/>
                          <w:divBdr>
                            <w:top w:val="none" w:sz="0" w:space="0" w:color="auto"/>
                            <w:left w:val="none" w:sz="0" w:space="0" w:color="auto"/>
                            <w:bottom w:val="none" w:sz="0" w:space="0" w:color="auto"/>
                            <w:right w:val="none" w:sz="0" w:space="0" w:color="auto"/>
                          </w:divBdr>
                          <w:divsChild>
                            <w:div w:id="1943754526">
                              <w:marLeft w:val="360"/>
                              <w:marRight w:val="0"/>
                              <w:marTop w:val="0"/>
                              <w:marBottom w:val="0"/>
                              <w:divBdr>
                                <w:top w:val="none" w:sz="0" w:space="0" w:color="auto"/>
                                <w:left w:val="none" w:sz="0" w:space="0" w:color="auto"/>
                                <w:bottom w:val="none" w:sz="0" w:space="0" w:color="auto"/>
                                <w:right w:val="none" w:sz="0" w:space="0" w:color="auto"/>
                              </w:divBdr>
                              <w:divsChild>
                                <w:div w:id="137696881">
                                  <w:marLeft w:val="0"/>
                                  <w:marRight w:val="0"/>
                                  <w:marTop w:val="0"/>
                                  <w:marBottom w:val="0"/>
                                  <w:divBdr>
                                    <w:top w:val="none" w:sz="0" w:space="0" w:color="auto"/>
                                    <w:left w:val="none" w:sz="0" w:space="0" w:color="auto"/>
                                    <w:bottom w:val="none" w:sz="0" w:space="0" w:color="auto"/>
                                    <w:right w:val="none" w:sz="0" w:space="0" w:color="auto"/>
                                  </w:divBdr>
                                  <w:divsChild>
                                    <w:div w:id="12434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20980">
                              <w:marLeft w:val="0"/>
                              <w:marRight w:val="0"/>
                              <w:marTop w:val="0"/>
                              <w:marBottom w:val="0"/>
                              <w:divBdr>
                                <w:top w:val="none" w:sz="0" w:space="0" w:color="auto"/>
                                <w:left w:val="none" w:sz="0" w:space="0" w:color="auto"/>
                                <w:bottom w:val="none" w:sz="0" w:space="0" w:color="auto"/>
                                <w:right w:val="none" w:sz="0" w:space="0" w:color="auto"/>
                              </w:divBdr>
                              <w:divsChild>
                                <w:div w:id="791173804">
                                  <w:marLeft w:val="0"/>
                                  <w:marRight w:val="0"/>
                                  <w:marTop w:val="0"/>
                                  <w:marBottom w:val="0"/>
                                  <w:divBdr>
                                    <w:top w:val="none" w:sz="0" w:space="0" w:color="auto"/>
                                    <w:left w:val="none" w:sz="0" w:space="0" w:color="auto"/>
                                    <w:bottom w:val="none" w:sz="0" w:space="0" w:color="auto"/>
                                    <w:right w:val="none" w:sz="0" w:space="0" w:color="auto"/>
                                  </w:divBdr>
                                </w:div>
                                <w:div w:id="771971172">
                                  <w:marLeft w:val="0"/>
                                  <w:marRight w:val="0"/>
                                  <w:marTop w:val="30"/>
                                  <w:marBottom w:val="30"/>
                                  <w:divBdr>
                                    <w:top w:val="none" w:sz="0" w:space="0" w:color="auto"/>
                                    <w:left w:val="none" w:sz="0" w:space="0" w:color="auto"/>
                                    <w:bottom w:val="none" w:sz="0" w:space="0" w:color="auto"/>
                                    <w:right w:val="none" w:sz="0" w:space="0" w:color="auto"/>
                                  </w:divBdr>
                                </w:div>
                                <w:div w:id="3580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3865">
                      <w:marLeft w:val="0"/>
                      <w:marRight w:val="0"/>
                      <w:marTop w:val="0"/>
                      <w:marBottom w:val="0"/>
                      <w:divBdr>
                        <w:top w:val="none" w:sz="0" w:space="0" w:color="auto"/>
                        <w:left w:val="none" w:sz="0" w:space="0" w:color="auto"/>
                        <w:bottom w:val="none" w:sz="0" w:space="0" w:color="auto"/>
                        <w:right w:val="none" w:sz="0" w:space="0" w:color="auto"/>
                      </w:divBdr>
                      <w:divsChild>
                        <w:div w:id="3970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670959">
          <w:marLeft w:val="0"/>
          <w:marRight w:val="0"/>
          <w:marTop w:val="0"/>
          <w:marBottom w:val="0"/>
          <w:divBdr>
            <w:top w:val="single" w:sz="6" w:space="0" w:color="E4E4E4"/>
            <w:left w:val="none" w:sz="0" w:space="0" w:color="auto"/>
            <w:bottom w:val="none" w:sz="0" w:space="0" w:color="auto"/>
            <w:right w:val="none" w:sz="0" w:space="0" w:color="auto"/>
          </w:divBdr>
          <w:divsChild>
            <w:div w:id="1164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0523">
      <w:bodyDiv w:val="1"/>
      <w:marLeft w:val="0"/>
      <w:marRight w:val="0"/>
      <w:marTop w:val="0"/>
      <w:marBottom w:val="0"/>
      <w:divBdr>
        <w:top w:val="none" w:sz="0" w:space="0" w:color="auto"/>
        <w:left w:val="none" w:sz="0" w:space="0" w:color="auto"/>
        <w:bottom w:val="none" w:sz="0" w:space="0" w:color="auto"/>
        <w:right w:val="none" w:sz="0" w:space="0" w:color="auto"/>
      </w:divBdr>
    </w:div>
    <w:div w:id="1912344447">
      <w:bodyDiv w:val="1"/>
      <w:marLeft w:val="0"/>
      <w:marRight w:val="0"/>
      <w:marTop w:val="0"/>
      <w:marBottom w:val="0"/>
      <w:divBdr>
        <w:top w:val="none" w:sz="0" w:space="0" w:color="auto"/>
        <w:left w:val="none" w:sz="0" w:space="0" w:color="auto"/>
        <w:bottom w:val="none" w:sz="0" w:space="0" w:color="auto"/>
        <w:right w:val="none" w:sz="0" w:space="0" w:color="auto"/>
      </w:divBdr>
    </w:div>
    <w:div w:id="1914049995">
      <w:bodyDiv w:val="1"/>
      <w:marLeft w:val="0"/>
      <w:marRight w:val="0"/>
      <w:marTop w:val="0"/>
      <w:marBottom w:val="0"/>
      <w:divBdr>
        <w:top w:val="none" w:sz="0" w:space="0" w:color="auto"/>
        <w:left w:val="none" w:sz="0" w:space="0" w:color="auto"/>
        <w:bottom w:val="none" w:sz="0" w:space="0" w:color="auto"/>
        <w:right w:val="none" w:sz="0" w:space="0" w:color="auto"/>
      </w:divBdr>
    </w:div>
    <w:div w:id="1924096852">
      <w:bodyDiv w:val="1"/>
      <w:marLeft w:val="0"/>
      <w:marRight w:val="0"/>
      <w:marTop w:val="0"/>
      <w:marBottom w:val="0"/>
      <w:divBdr>
        <w:top w:val="none" w:sz="0" w:space="0" w:color="auto"/>
        <w:left w:val="none" w:sz="0" w:space="0" w:color="auto"/>
        <w:bottom w:val="none" w:sz="0" w:space="0" w:color="auto"/>
        <w:right w:val="none" w:sz="0" w:space="0" w:color="auto"/>
      </w:divBdr>
    </w:div>
    <w:div w:id="1929387779">
      <w:bodyDiv w:val="1"/>
      <w:marLeft w:val="0"/>
      <w:marRight w:val="0"/>
      <w:marTop w:val="0"/>
      <w:marBottom w:val="0"/>
      <w:divBdr>
        <w:top w:val="none" w:sz="0" w:space="0" w:color="auto"/>
        <w:left w:val="none" w:sz="0" w:space="0" w:color="auto"/>
        <w:bottom w:val="none" w:sz="0" w:space="0" w:color="auto"/>
        <w:right w:val="none" w:sz="0" w:space="0" w:color="auto"/>
      </w:divBdr>
    </w:div>
    <w:div w:id="1937054595">
      <w:bodyDiv w:val="1"/>
      <w:marLeft w:val="0"/>
      <w:marRight w:val="0"/>
      <w:marTop w:val="0"/>
      <w:marBottom w:val="0"/>
      <w:divBdr>
        <w:top w:val="none" w:sz="0" w:space="0" w:color="auto"/>
        <w:left w:val="none" w:sz="0" w:space="0" w:color="auto"/>
        <w:bottom w:val="none" w:sz="0" w:space="0" w:color="auto"/>
        <w:right w:val="none" w:sz="0" w:space="0" w:color="auto"/>
      </w:divBdr>
    </w:div>
    <w:div w:id="1937857828">
      <w:bodyDiv w:val="1"/>
      <w:marLeft w:val="0"/>
      <w:marRight w:val="0"/>
      <w:marTop w:val="0"/>
      <w:marBottom w:val="0"/>
      <w:divBdr>
        <w:top w:val="none" w:sz="0" w:space="0" w:color="auto"/>
        <w:left w:val="none" w:sz="0" w:space="0" w:color="auto"/>
        <w:bottom w:val="none" w:sz="0" w:space="0" w:color="auto"/>
        <w:right w:val="none" w:sz="0" w:space="0" w:color="auto"/>
      </w:divBdr>
    </w:div>
    <w:div w:id="1942638972">
      <w:bodyDiv w:val="1"/>
      <w:marLeft w:val="0"/>
      <w:marRight w:val="0"/>
      <w:marTop w:val="0"/>
      <w:marBottom w:val="0"/>
      <w:divBdr>
        <w:top w:val="none" w:sz="0" w:space="0" w:color="auto"/>
        <w:left w:val="none" w:sz="0" w:space="0" w:color="auto"/>
        <w:bottom w:val="none" w:sz="0" w:space="0" w:color="auto"/>
        <w:right w:val="none" w:sz="0" w:space="0" w:color="auto"/>
      </w:divBdr>
    </w:div>
    <w:div w:id="1949458985">
      <w:bodyDiv w:val="1"/>
      <w:marLeft w:val="0"/>
      <w:marRight w:val="0"/>
      <w:marTop w:val="0"/>
      <w:marBottom w:val="0"/>
      <w:divBdr>
        <w:top w:val="none" w:sz="0" w:space="0" w:color="auto"/>
        <w:left w:val="none" w:sz="0" w:space="0" w:color="auto"/>
        <w:bottom w:val="none" w:sz="0" w:space="0" w:color="auto"/>
        <w:right w:val="none" w:sz="0" w:space="0" w:color="auto"/>
      </w:divBdr>
    </w:div>
    <w:div w:id="1952472420">
      <w:bodyDiv w:val="1"/>
      <w:marLeft w:val="0"/>
      <w:marRight w:val="0"/>
      <w:marTop w:val="0"/>
      <w:marBottom w:val="0"/>
      <w:divBdr>
        <w:top w:val="none" w:sz="0" w:space="0" w:color="auto"/>
        <w:left w:val="none" w:sz="0" w:space="0" w:color="auto"/>
        <w:bottom w:val="none" w:sz="0" w:space="0" w:color="auto"/>
        <w:right w:val="none" w:sz="0" w:space="0" w:color="auto"/>
      </w:divBdr>
    </w:div>
    <w:div w:id="1957789394">
      <w:bodyDiv w:val="1"/>
      <w:marLeft w:val="0"/>
      <w:marRight w:val="0"/>
      <w:marTop w:val="0"/>
      <w:marBottom w:val="0"/>
      <w:divBdr>
        <w:top w:val="none" w:sz="0" w:space="0" w:color="auto"/>
        <w:left w:val="none" w:sz="0" w:space="0" w:color="auto"/>
        <w:bottom w:val="none" w:sz="0" w:space="0" w:color="auto"/>
        <w:right w:val="none" w:sz="0" w:space="0" w:color="auto"/>
      </w:divBdr>
    </w:div>
    <w:div w:id="1958561187">
      <w:bodyDiv w:val="1"/>
      <w:marLeft w:val="0"/>
      <w:marRight w:val="0"/>
      <w:marTop w:val="0"/>
      <w:marBottom w:val="0"/>
      <w:divBdr>
        <w:top w:val="none" w:sz="0" w:space="0" w:color="auto"/>
        <w:left w:val="none" w:sz="0" w:space="0" w:color="auto"/>
        <w:bottom w:val="none" w:sz="0" w:space="0" w:color="auto"/>
        <w:right w:val="none" w:sz="0" w:space="0" w:color="auto"/>
      </w:divBdr>
    </w:div>
    <w:div w:id="1960136125">
      <w:bodyDiv w:val="1"/>
      <w:marLeft w:val="0"/>
      <w:marRight w:val="0"/>
      <w:marTop w:val="0"/>
      <w:marBottom w:val="0"/>
      <w:divBdr>
        <w:top w:val="none" w:sz="0" w:space="0" w:color="auto"/>
        <w:left w:val="none" w:sz="0" w:space="0" w:color="auto"/>
        <w:bottom w:val="none" w:sz="0" w:space="0" w:color="auto"/>
        <w:right w:val="none" w:sz="0" w:space="0" w:color="auto"/>
      </w:divBdr>
    </w:div>
    <w:div w:id="1965187599">
      <w:bodyDiv w:val="1"/>
      <w:marLeft w:val="0"/>
      <w:marRight w:val="0"/>
      <w:marTop w:val="0"/>
      <w:marBottom w:val="0"/>
      <w:divBdr>
        <w:top w:val="none" w:sz="0" w:space="0" w:color="auto"/>
        <w:left w:val="none" w:sz="0" w:space="0" w:color="auto"/>
        <w:bottom w:val="none" w:sz="0" w:space="0" w:color="auto"/>
        <w:right w:val="none" w:sz="0" w:space="0" w:color="auto"/>
      </w:divBdr>
    </w:div>
    <w:div w:id="1969432876">
      <w:bodyDiv w:val="1"/>
      <w:marLeft w:val="0"/>
      <w:marRight w:val="0"/>
      <w:marTop w:val="0"/>
      <w:marBottom w:val="0"/>
      <w:divBdr>
        <w:top w:val="none" w:sz="0" w:space="0" w:color="auto"/>
        <w:left w:val="none" w:sz="0" w:space="0" w:color="auto"/>
        <w:bottom w:val="none" w:sz="0" w:space="0" w:color="auto"/>
        <w:right w:val="none" w:sz="0" w:space="0" w:color="auto"/>
      </w:divBdr>
    </w:div>
    <w:div w:id="1969510575">
      <w:bodyDiv w:val="1"/>
      <w:marLeft w:val="0"/>
      <w:marRight w:val="0"/>
      <w:marTop w:val="0"/>
      <w:marBottom w:val="0"/>
      <w:divBdr>
        <w:top w:val="none" w:sz="0" w:space="0" w:color="auto"/>
        <w:left w:val="none" w:sz="0" w:space="0" w:color="auto"/>
        <w:bottom w:val="none" w:sz="0" w:space="0" w:color="auto"/>
        <w:right w:val="none" w:sz="0" w:space="0" w:color="auto"/>
      </w:divBdr>
    </w:div>
    <w:div w:id="1981222631">
      <w:bodyDiv w:val="1"/>
      <w:marLeft w:val="0"/>
      <w:marRight w:val="0"/>
      <w:marTop w:val="0"/>
      <w:marBottom w:val="0"/>
      <w:divBdr>
        <w:top w:val="none" w:sz="0" w:space="0" w:color="auto"/>
        <w:left w:val="none" w:sz="0" w:space="0" w:color="auto"/>
        <w:bottom w:val="none" w:sz="0" w:space="0" w:color="auto"/>
        <w:right w:val="none" w:sz="0" w:space="0" w:color="auto"/>
      </w:divBdr>
    </w:div>
    <w:div w:id="1990480473">
      <w:bodyDiv w:val="1"/>
      <w:marLeft w:val="0"/>
      <w:marRight w:val="0"/>
      <w:marTop w:val="0"/>
      <w:marBottom w:val="0"/>
      <w:divBdr>
        <w:top w:val="none" w:sz="0" w:space="0" w:color="auto"/>
        <w:left w:val="none" w:sz="0" w:space="0" w:color="auto"/>
        <w:bottom w:val="none" w:sz="0" w:space="0" w:color="auto"/>
        <w:right w:val="none" w:sz="0" w:space="0" w:color="auto"/>
      </w:divBdr>
    </w:div>
    <w:div w:id="1990596054">
      <w:bodyDiv w:val="1"/>
      <w:marLeft w:val="0"/>
      <w:marRight w:val="0"/>
      <w:marTop w:val="0"/>
      <w:marBottom w:val="0"/>
      <w:divBdr>
        <w:top w:val="none" w:sz="0" w:space="0" w:color="auto"/>
        <w:left w:val="none" w:sz="0" w:space="0" w:color="auto"/>
        <w:bottom w:val="none" w:sz="0" w:space="0" w:color="auto"/>
        <w:right w:val="none" w:sz="0" w:space="0" w:color="auto"/>
      </w:divBdr>
    </w:div>
    <w:div w:id="1991014825">
      <w:bodyDiv w:val="1"/>
      <w:marLeft w:val="0"/>
      <w:marRight w:val="0"/>
      <w:marTop w:val="0"/>
      <w:marBottom w:val="0"/>
      <w:divBdr>
        <w:top w:val="none" w:sz="0" w:space="0" w:color="auto"/>
        <w:left w:val="none" w:sz="0" w:space="0" w:color="auto"/>
        <w:bottom w:val="none" w:sz="0" w:space="0" w:color="auto"/>
        <w:right w:val="none" w:sz="0" w:space="0" w:color="auto"/>
      </w:divBdr>
    </w:div>
    <w:div w:id="1999839043">
      <w:bodyDiv w:val="1"/>
      <w:marLeft w:val="0"/>
      <w:marRight w:val="0"/>
      <w:marTop w:val="0"/>
      <w:marBottom w:val="0"/>
      <w:divBdr>
        <w:top w:val="none" w:sz="0" w:space="0" w:color="auto"/>
        <w:left w:val="none" w:sz="0" w:space="0" w:color="auto"/>
        <w:bottom w:val="none" w:sz="0" w:space="0" w:color="auto"/>
        <w:right w:val="none" w:sz="0" w:space="0" w:color="auto"/>
      </w:divBdr>
    </w:div>
    <w:div w:id="2012490243">
      <w:bodyDiv w:val="1"/>
      <w:marLeft w:val="0"/>
      <w:marRight w:val="0"/>
      <w:marTop w:val="0"/>
      <w:marBottom w:val="0"/>
      <w:divBdr>
        <w:top w:val="none" w:sz="0" w:space="0" w:color="auto"/>
        <w:left w:val="none" w:sz="0" w:space="0" w:color="auto"/>
        <w:bottom w:val="none" w:sz="0" w:space="0" w:color="auto"/>
        <w:right w:val="none" w:sz="0" w:space="0" w:color="auto"/>
      </w:divBdr>
    </w:div>
    <w:div w:id="2027048937">
      <w:bodyDiv w:val="1"/>
      <w:marLeft w:val="0"/>
      <w:marRight w:val="0"/>
      <w:marTop w:val="0"/>
      <w:marBottom w:val="0"/>
      <w:divBdr>
        <w:top w:val="none" w:sz="0" w:space="0" w:color="auto"/>
        <w:left w:val="none" w:sz="0" w:space="0" w:color="auto"/>
        <w:bottom w:val="none" w:sz="0" w:space="0" w:color="auto"/>
        <w:right w:val="none" w:sz="0" w:space="0" w:color="auto"/>
      </w:divBdr>
    </w:div>
    <w:div w:id="2056808029">
      <w:bodyDiv w:val="1"/>
      <w:marLeft w:val="0"/>
      <w:marRight w:val="0"/>
      <w:marTop w:val="0"/>
      <w:marBottom w:val="0"/>
      <w:divBdr>
        <w:top w:val="none" w:sz="0" w:space="0" w:color="auto"/>
        <w:left w:val="none" w:sz="0" w:space="0" w:color="auto"/>
        <w:bottom w:val="none" w:sz="0" w:space="0" w:color="auto"/>
        <w:right w:val="none" w:sz="0" w:space="0" w:color="auto"/>
      </w:divBdr>
    </w:div>
    <w:div w:id="2064522162">
      <w:bodyDiv w:val="1"/>
      <w:marLeft w:val="0"/>
      <w:marRight w:val="0"/>
      <w:marTop w:val="0"/>
      <w:marBottom w:val="0"/>
      <w:divBdr>
        <w:top w:val="none" w:sz="0" w:space="0" w:color="auto"/>
        <w:left w:val="none" w:sz="0" w:space="0" w:color="auto"/>
        <w:bottom w:val="none" w:sz="0" w:space="0" w:color="auto"/>
        <w:right w:val="none" w:sz="0" w:space="0" w:color="auto"/>
      </w:divBdr>
    </w:div>
    <w:div w:id="2078623902">
      <w:bodyDiv w:val="1"/>
      <w:marLeft w:val="0"/>
      <w:marRight w:val="0"/>
      <w:marTop w:val="0"/>
      <w:marBottom w:val="0"/>
      <w:divBdr>
        <w:top w:val="none" w:sz="0" w:space="0" w:color="auto"/>
        <w:left w:val="none" w:sz="0" w:space="0" w:color="auto"/>
        <w:bottom w:val="none" w:sz="0" w:space="0" w:color="auto"/>
        <w:right w:val="none" w:sz="0" w:space="0" w:color="auto"/>
      </w:divBdr>
    </w:div>
    <w:div w:id="2081321426">
      <w:bodyDiv w:val="1"/>
      <w:marLeft w:val="0"/>
      <w:marRight w:val="0"/>
      <w:marTop w:val="0"/>
      <w:marBottom w:val="0"/>
      <w:divBdr>
        <w:top w:val="none" w:sz="0" w:space="0" w:color="auto"/>
        <w:left w:val="none" w:sz="0" w:space="0" w:color="auto"/>
        <w:bottom w:val="none" w:sz="0" w:space="0" w:color="auto"/>
        <w:right w:val="none" w:sz="0" w:space="0" w:color="auto"/>
      </w:divBdr>
    </w:div>
    <w:div w:id="2083066714">
      <w:bodyDiv w:val="1"/>
      <w:marLeft w:val="0"/>
      <w:marRight w:val="0"/>
      <w:marTop w:val="0"/>
      <w:marBottom w:val="0"/>
      <w:divBdr>
        <w:top w:val="none" w:sz="0" w:space="0" w:color="auto"/>
        <w:left w:val="none" w:sz="0" w:space="0" w:color="auto"/>
        <w:bottom w:val="none" w:sz="0" w:space="0" w:color="auto"/>
        <w:right w:val="none" w:sz="0" w:space="0" w:color="auto"/>
      </w:divBdr>
    </w:div>
    <w:div w:id="2089958974">
      <w:bodyDiv w:val="1"/>
      <w:marLeft w:val="0"/>
      <w:marRight w:val="0"/>
      <w:marTop w:val="0"/>
      <w:marBottom w:val="0"/>
      <w:divBdr>
        <w:top w:val="none" w:sz="0" w:space="0" w:color="auto"/>
        <w:left w:val="none" w:sz="0" w:space="0" w:color="auto"/>
        <w:bottom w:val="none" w:sz="0" w:space="0" w:color="auto"/>
        <w:right w:val="none" w:sz="0" w:space="0" w:color="auto"/>
      </w:divBdr>
      <w:divsChild>
        <w:div w:id="844396309">
          <w:marLeft w:val="0"/>
          <w:marRight w:val="0"/>
          <w:marTop w:val="0"/>
          <w:marBottom w:val="0"/>
          <w:divBdr>
            <w:top w:val="none" w:sz="0" w:space="0" w:color="auto"/>
            <w:left w:val="none" w:sz="0" w:space="0" w:color="auto"/>
            <w:bottom w:val="none" w:sz="0" w:space="0" w:color="auto"/>
            <w:right w:val="none" w:sz="0" w:space="0" w:color="auto"/>
          </w:divBdr>
        </w:div>
      </w:divsChild>
    </w:div>
    <w:div w:id="2093357376">
      <w:bodyDiv w:val="1"/>
      <w:marLeft w:val="0"/>
      <w:marRight w:val="0"/>
      <w:marTop w:val="0"/>
      <w:marBottom w:val="0"/>
      <w:divBdr>
        <w:top w:val="none" w:sz="0" w:space="0" w:color="auto"/>
        <w:left w:val="none" w:sz="0" w:space="0" w:color="auto"/>
        <w:bottom w:val="none" w:sz="0" w:space="0" w:color="auto"/>
        <w:right w:val="none" w:sz="0" w:space="0" w:color="auto"/>
      </w:divBdr>
    </w:div>
    <w:div w:id="2093817315">
      <w:bodyDiv w:val="1"/>
      <w:marLeft w:val="0"/>
      <w:marRight w:val="0"/>
      <w:marTop w:val="0"/>
      <w:marBottom w:val="0"/>
      <w:divBdr>
        <w:top w:val="none" w:sz="0" w:space="0" w:color="auto"/>
        <w:left w:val="none" w:sz="0" w:space="0" w:color="auto"/>
        <w:bottom w:val="none" w:sz="0" w:space="0" w:color="auto"/>
        <w:right w:val="none" w:sz="0" w:space="0" w:color="auto"/>
      </w:divBdr>
    </w:div>
    <w:div w:id="2106338598">
      <w:bodyDiv w:val="1"/>
      <w:marLeft w:val="0"/>
      <w:marRight w:val="0"/>
      <w:marTop w:val="0"/>
      <w:marBottom w:val="0"/>
      <w:divBdr>
        <w:top w:val="none" w:sz="0" w:space="0" w:color="auto"/>
        <w:left w:val="none" w:sz="0" w:space="0" w:color="auto"/>
        <w:bottom w:val="none" w:sz="0" w:space="0" w:color="auto"/>
        <w:right w:val="none" w:sz="0" w:space="0" w:color="auto"/>
      </w:divBdr>
    </w:div>
    <w:div w:id="2122258536">
      <w:bodyDiv w:val="1"/>
      <w:marLeft w:val="0"/>
      <w:marRight w:val="0"/>
      <w:marTop w:val="0"/>
      <w:marBottom w:val="0"/>
      <w:divBdr>
        <w:top w:val="none" w:sz="0" w:space="0" w:color="auto"/>
        <w:left w:val="none" w:sz="0" w:space="0" w:color="auto"/>
        <w:bottom w:val="none" w:sz="0" w:space="0" w:color="auto"/>
        <w:right w:val="none" w:sz="0" w:space="0" w:color="auto"/>
      </w:divBdr>
    </w:div>
    <w:div w:id="2122334462">
      <w:bodyDiv w:val="1"/>
      <w:marLeft w:val="0"/>
      <w:marRight w:val="0"/>
      <w:marTop w:val="0"/>
      <w:marBottom w:val="0"/>
      <w:divBdr>
        <w:top w:val="none" w:sz="0" w:space="0" w:color="auto"/>
        <w:left w:val="none" w:sz="0" w:space="0" w:color="auto"/>
        <w:bottom w:val="none" w:sz="0" w:space="0" w:color="auto"/>
        <w:right w:val="none" w:sz="0" w:space="0" w:color="auto"/>
      </w:divBdr>
    </w:div>
    <w:div w:id="2126461103">
      <w:bodyDiv w:val="1"/>
      <w:marLeft w:val="0"/>
      <w:marRight w:val="0"/>
      <w:marTop w:val="0"/>
      <w:marBottom w:val="0"/>
      <w:divBdr>
        <w:top w:val="none" w:sz="0" w:space="0" w:color="auto"/>
        <w:left w:val="none" w:sz="0" w:space="0" w:color="auto"/>
        <w:bottom w:val="none" w:sz="0" w:space="0" w:color="auto"/>
        <w:right w:val="none" w:sz="0" w:space="0" w:color="auto"/>
      </w:divBdr>
    </w:div>
    <w:div w:id="2146387798">
      <w:bodyDiv w:val="1"/>
      <w:marLeft w:val="0"/>
      <w:marRight w:val="0"/>
      <w:marTop w:val="0"/>
      <w:marBottom w:val="0"/>
      <w:divBdr>
        <w:top w:val="none" w:sz="0" w:space="0" w:color="auto"/>
        <w:left w:val="none" w:sz="0" w:space="0" w:color="auto"/>
        <w:bottom w:val="none" w:sz="0" w:space="0" w:color="auto"/>
        <w:right w:val="none" w:sz="0" w:space="0" w:color="auto"/>
      </w:divBdr>
      <w:divsChild>
        <w:div w:id="1933664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ada.ca/en/health-canada/services/drugs-health-products/medeffect-canada/canada-vigilance-program.html" TargetMode="External"/><Relationship Id="rId18" Type="http://schemas.openxmlformats.org/officeDocument/2006/relationships/hyperlink" Target="https://www.canada.ca/content/dam/hc-sc/migration/hc-sc/dhp-mps/alt_formats/pdf/medeff/bulletin/hpiw-ivps_2016-11-eng.pdf" TargetMode="External"/><Relationship Id="rId26" Type="http://schemas.openxmlformats.org/officeDocument/2006/relationships/hyperlink" Target="https://www.canada.ca/content/dam/hc-sc/documents/services/drugs-health-products/medeffect-canada/health-product-infowatch/health-product-infowatch-july-2018/hpiw-ivps_2018-07-30-eng.pdf" TargetMode="External"/><Relationship Id="rId39" Type="http://schemas.openxmlformats.org/officeDocument/2006/relationships/hyperlink" Target="https://www.canada.ca/en/public-health/services/publications/healthy-living/adverse-events-following-immunization-quarter-3-report-july-1-september-30-2016.html" TargetMode="External"/><Relationship Id="rId21" Type="http://schemas.openxmlformats.org/officeDocument/2006/relationships/hyperlink" Target="https://www.canada.ca/content/dam/hc-sc/migration/hc-sc/dhp-mps/alt_formats/pdf/medeff/bulletin/hpiw-ivps_2016-02-eng.pdf" TargetMode="External"/><Relationship Id="rId34" Type="http://schemas.openxmlformats.org/officeDocument/2006/relationships/hyperlink" Target="https://www.canada.ca/en/public-health/services/publications/healthy-living/adverse-events-following-immunization-aefi-quarterly-report-2014-q4.html" TargetMode="External"/><Relationship Id="rId42" Type="http://schemas.openxmlformats.org/officeDocument/2006/relationships/hyperlink" Target="https://www.canada.ca/en/public-health/services/publications/pseudonode/adverse-events-following-immunization-bi-annual-report-january-1-june-30-2018.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anada.ca/content/dam/hc-sc/migration/hc-sc/dhp-mps/alt_formats/pdf/medeff/bulletin/hpiw-ivps_2015-11-eng.pdf" TargetMode="External"/><Relationship Id="rId29" Type="http://schemas.openxmlformats.org/officeDocument/2006/relationships/hyperlink" Target="https://www.canada.ca/en/public-health/services/publications/healthy-living/adverse-events-following-immunization-aefi-quarterly-report-2014-q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anada.ca/content/dam/hc-sc/documents/services/drugs-health-products/medeffect-canada/health-product-infowatch/health-product-infowatch-august-2017/hpiw-ivps_2017-08-eng.pdf" TargetMode="External"/><Relationship Id="rId32" Type="http://schemas.openxmlformats.org/officeDocument/2006/relationships/hyperlink" Target="https://www.canada.ca/en/public-health/services/publications/healthy-living/adverse-events-following-immunization-aefi-quarterly-report-2015-q2.html" TargetMode="External"/><Relationship Id="rId37" Type="http://schemas.openxmlformats.org/officeDocument/2006/relationships/hyperlink" Target="https://www.canada.ca/en/public-health/services/publications/healthy-living/adverse-events-following-immunization-aefi-quarter-1-report-2016-january-1-march-31.html" TargetMode="External"/><Relationship Id="rId40" Type="http://schemas.openxmlformats.org/officeDocument/2006/relationships/hyperlink" Target="https://www.canada.ca/en/public-health/services/publications/healthy-living/adverse-events-following-immunization-quarter-4-report-october-1-december-31-2016.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anada.ca/en/health-canada/services/drugs-health-products/drug-products/drug-product-database.html" TargetMode="External"/><Relationship Id="rId23" Type="http://schemas.openxmlformats.org/officeDocument/2006/relationships/hyperlink" Target="https://www.canada.ca/content/dam/hc-sc/migration/hc-sc/dhp-mps/alt_formats/pdf/medeff/bulletin/hpiw-ivps_2017-05-eng.pdf" TargetMode="External"/><Relationship Id="rId28" Type="http://schemas.openxmlformats.org/officeDocument/2006/relationships/hyperlink" Target="https://www.canada.ca/en/public-health/services/reports-publications/canada-communicable-disease-report-ccdr/monthly-issue/2006-32/supplement-canadian-national-report-on-immunization-2006/canadian-national-report-on-immunization-2006.html" TargetMode="External"/><Relationship Id="rId36" Type="http://schemas.openxmlformats.org/officeDocument/2006/relationships/hyperlink" Target="https://www.canada.ca/en/public-health/services/publications/healthy-living/adverse-events-following-immunization-aefi-quarter-4-report-2015-october-1-2015-december-31-2015.html" TargetMode="External"/><Relationship Id="rId10" Type="http://schemas.openxmlformats.org/officeDocument/2006/relationships/endnotes" Target="endnotes.xml"/><Relationship Id="rId19" Type="http://schemas.openxmlformats.org/officeDocument/2006/relationships/hyperlink" Target="https://www.canada.ca/content/dam/hc-sc/migration/hc-sc/dhp-mps/alt_formats/pdf/medeff/bulletin/hpiw-ivps_2016-08-eng.pdf" TargetMode="External"/><Relationship Id="rId31" Type="http://schemas.openxmlformats.org/officeDocument/2006/relationships/hyperlink" Target="https://www.canada.ca/en/public-health/services/publications/healthy-living/adverse-events-following-immunization-aefi-quarterly-report-2015-q1.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public-health/services/immunization/canadian-adverse-events-following-immunization-surveillance-system-caefiss.html" TargetMode="External"/><Relationship Id="rId22" Type="http://schemas.openxmlformats.org/officeDocument/2006/relationships/hyperlink" Target="https://www.canada.ca/content/dam/hc-sc/migration/hc-sc/dhp-mps/alt_formats/pdf/medeff/bulletin/hpiw-ivps_2017-02-eng.pdf" TargetMode="External"/><Relationship Id="rId27" Type="http://schemas.openxmlformats.org/officeDocument/2006/relationships/hyperlink" Target="https://www.canada.ca/content/dam/hc-sc/documents/services/drugs-health-products/medeffect-canada/health-product-infowatch/health-product-infowatch-january-2019/hpiw-ivps_2019-01-eng.pdf" TargetMode="External"/><Relationship Id="rId30" Type="http://schemas.openxmlformats.org/officeDocument/2006/relationships/hyperlink" Target="https://www.canada.ca/en/public-health/services/publications/healthy-living/adverse-events-following-immunization-aefi-quarterly-report-2014-q2.html" TargetMode="External"/><Relationship Id="rId35" Type="http://schemas.openxmlformats.org/officeDocument/2006/relationships/hyperlink" Target="https://www.canada.ca/en/public-health/services/publications/healthy-living/adverse-events-following-immunization-aefi-quarterly-report-2015-q3.html"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hyperlink" Target="https://www.canada.ca/en/health-canada/services/drugs-health-products/medeffect-canada/health-product-infowatch/health-product-infowatch-february-2016.html" TargetMode="External"/><Relationship Id="rId25" Type="http://schemas.openxmlformats.org/officeDocument/2006/relationships/hyperlink" Target="https://www.canada.ca/content/dam/hc-sc/documents/services/drugs-health-products/medeffect-canada/health-product-infowatch/april-2018/hpiw-ivps_2018-04-eng.pdf" TargetMode="External"/><Relationship Id="rId33" Type="http://schemas.openxmlformats.org/officeDocument/2006/relationships/hyperlink" Target="https://www.canada.ca/en/public-health/services/publications/healthy-living/adverse-events-following-immunization-aefi-quarterly-report-2014-q3.html" TargetMode="External"/><Relationship Id="rId38" Type="http://schemas.openxmlformats.org/officeDocument/2006/relationships/hyperlink" Target="https://www.canada.ca/en/public-health/services/publications/healthy-living/adverse-events-following-immunization-quarter-2-report-april-1-june-30-2016.html" TargetMode="External"/><Relationship Id="rId20" Type="http://schemas.openxmlformats.org/officeDocument/2006/relationships/hyperlink" Target="https://www.canada.ca/content/dam/hc-sc/migration/hc-sc/dhp-mps/alt_formats/pdf/medeff/bulletin/hpiw-ivps_2016-05-eng.pdf" TargetMode="External"/><Relationship Id="rId41" Type="http://schemas.openxmlformats.org/officeDocument/2006/relationships/hyperlink" Target="https://www.canada.ca/en/public-health/services/publications/vaccines-immunization/adverse-events-following-immunization-bi-annual-report-july-1-december-31-2018.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aers.hhs.gov/docs/VAERSDataUseGuide_October2017.pdf" TargetMode="External"/><Relationship Id="rId1" Type="http://schemas.openxmlformats.org/officeDocument/2006/relationships/hyperlink" Target="https://vaers.hhs.gov/docs/VAERSDataUseGuide_October2017.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concordia-my.sharepoint.com/personal/h_azarpa_live_concordia_ca/Documents/ADR/Datasets_in_paper/reporting-rate-canada-us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Sheet2!$A$6</c:f>
              <c:strCache>
                <c:ptCount val="1"/>
                <c:pt idx="0">
                  <c:v>Canada AEFI reporting rate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Sheet2!$B$6:$I$6</c:f>
              <c:numCache>
                <c:formatCode>0.00</c:formatCode>
                <c:ptCount val="8"/>
                <c:pt idx="0">
                  <c:v>125.07524899730129</c:v>
                </c:pt>
                <c:pt idx="1">
                  <c:v>128.24714896390304</c:v>
                </c:pt>
                <c:pt idx="2">
                  <c:v>111.99170970608689</c:v>
                </c:pt>
                <c:pt idx="3">
                  <c:v>116.79739236206007</c:v>
                </c:pt>
                <c:pt idx="4">
                  <c:v>112.62387926496071</c:v>
                </c:pt>
                <c:pt idx="5">
                  <c:v>101.55225965962906</c:v>
                </c:pt>
                <c:pt idx="6">
                  <c:v>97.043623215899785</c:v>
                </c:pt>
                <c:pt idx="7">
                  <c:v>109.28561853069615</c:v>
                </c:pt>
              </c:numCache>
            </c:numRef>
          </c:val>
          <c:smooth val="0"/>
          <c:extLst>
            <c:ext xmlns:c16="http://schemas.microsoft.com/office/drawing/2014/chart" uri="{C3380CC4-5D6E-409C-BE32-E72D297353CC}">
              <c16:uniqueId val="{00000000-7881-43AA-BFE3-C4294D89CE81}"/>
            </c:ext>
          </c:extLst>
        </c:ser>
        <c:ser>
          <c:idx val="1"/>
          <c:order val="1"/>
          <c:tx>
            <c:strRef>
              <c:f>Sheet2!$A$14</c:f>
              <c:strCache>
                <c:ptCount val="1"/>
                <c:pt idx="0">
                  <c:v>The U.S. AEFI reporting rate</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3"/>
              <c:layout>
                <c:manualLayout>
                  <c:x val="-3.3610509103308102E-2"/>
                  <c:y val="4.3435244422572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81-43AA-BFE3-C4294D89CE81}"/>
                </c:ext>
              </c:extLst>
            </c:dLbl>
            <c:dLbl>
              <c:idx val="6"/>
              <c:layout>
                <c:manualLayout>
                  <c:x val="-5.77424302723656E-2"/>
                  <c:y val="-9.5453644466316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81-43AA-BFE3-C4294D89CE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Sheet2!$B$14:$I$14</c:f>
              <c:numCache>
                <c:formatCode>0.00</c:formatCode>
                <c:ptCount val="8"/>
                <c:pt idx="0">
                  <c:v>81.320625909220027</c:v>
                </c:pt>
                <c:pt idx="1">
                  <c:v>84.727132906791653</c:v>
                </c:pt>
                <c:pt idx="2">
                  <c:v>93.834144770885715</c:v>
                </c:pt>
                <c:pt idx="3">
                  <c:v>107.78162537267239</c:v>
                </c:pt>
                <c:pt idx="4">
                  <c:v>138.27242023358494</c:v>
                </c:pt>
                <c:pt idx="5">
                  <c:v>141.08136199397543</c:v>
                </c:pt>
                <c:pt idx="6">
                  <c:v>119.38992768536694</c:v>
                </c:pt>
                <c:pt idx="7">
                  <c:v>150.07920367299269</c:v>
                </c:pt>
              </c:numCache>
            </c:numRef>
          </c:val>
          <c:smooth val="0"/>
          <c:extLst>
            <c:ext xmlns:c16="http://schemas.microsoft.com/office/drawing/2014/chart" uri="{C3380CC4-5D6E-409C-BE32-E72D297353CC}">
              <c16:uniqueId val="{00000003-7881-43AA-BFE3-C4294D89CE81}"/>
            </c:ext>
          </c:extLst>
        </c:ser>
        <c:dLbls>
          <c:dLblPos val="t"/>
          <c:showLegendKey val="0"/>
          <c:showVal val="1"/>
          <c:showCatName val="0"/>
          <c:showSerName val="0"/>
          <c:showPercent val="0"/>
          <c:showBubbleSize val="0"/>
        </c:dLbls>
        <c:marker val="1"/>
        <c:smooth val="0"/>
        <c:axId val="2135538032"/>
        <c:axId val="-2084946048"/>
      </c:lineChart>
      <c:catAx>
        <c:axId val="2135538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Year</a:t>
                </a:r>
              </a:p>
            </c:rich>
          </c:tx>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084946048"/>
        <c:crosses val="autoZero"/>
        <c:auto val="1"/>
        <c:lblAlgn val="ctr"/>
        <c:lblOffset val="100"/>
        <c:noMultiLvlLbl val="0"/>
      </c:catAx>
      <c:valAx>
        <c:axId val="-2084946048"/>
        <c:scaling>
          <c:orientation val="minMax"/>
          <c:max val="160"/>
          <c:min val="60"/>
        </c:scaling>
        <c:delete val="0"/>
        <c:axPos val="l"/>
        <c:title>
          <c:tx>
            <c:rich>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AEFI reporting rate (per million)</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5538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59B79A440493459694E03E5A26C5E4" ma:contentTypeVersion="11" ma:contentTypeDescription="Create a new document." ma:contentTypeScope="" ma:versionID="1c6b767b0724c3b8d94e6d56cbf8522d">
  <xsd:schema xmlns:xsd="http://www.w3.org/2001/XMLSchema" xmlns:xs="http://www.w3.org/2001/XMLSchema" xmlns:p="http://schemas.microsoft.com/office/2006/metadata/properties" xmlns:ns3="cb223571-5d48-44eb-b488-d18d65f17673" xmlns:ns4="9dffdd55-f610-4585-a567-322f5048f78f" targetNamespace="http://schemas.microsoft.com/office/2006/metadata/properties" ma:root="true" ma:fieldsID="94a2aebe5acdbbe319634b0b85096609" ns3:_="" ns4:_="">
    <xsd:import namespace="cb223571-5d48-44eb-b488-d18d65f17673"/>
    <xsd:import namespace="9dffdd55-f610-4585-a567-322f5048f78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23571-5d48-44eb-b488-d18d65f1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fdd55-f610-4585-a567-322f5048f7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DCA4A-82FF-4CE8-97D0-FAF0628906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E32924-2535-4651-ACDD-60B22DC76F20}">
  <ds:schemaRefs>
    <ds:schemaRef ds:uri="http://schemas.openxmlformats.org/officeDocument/2006/bibliography"/>
  </ds:schemaRefs>
</ds:datastoreItem>
</file>

<file path=customXml/itemProps3.xml><?xml version="1.0" encoding="utf-8"?>
<ds:datastoreItem xmlns:ds="http://schemas.openxmlformats.org/officeDocument/2006/customXml" ds:itemID="{4EC4A386-06A9-4724-8265-9B56554B2440}">
  <ds:schemaRefs>
    <ds:schemaRef ds:uri="http://schemas.microsoft.com/sharepoint/v3/contenttype/forms"/>
  </ds:schemaRefs>
</ds:datastoreItem>
</file>

<file path=customXml/itemProps4.xml><?xml version="1.0" encoding="utf-8"?>
<ds:datastoreItem xmlns:ds="http://schemas.openxmlformats.org/officeDocument/2006/customXml" ds:itemID="{DC29470C-6F36-4A36-A00F-D2BF089B0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23571-5d48-44eb-b488-d18d65f17673"/>
    <ds:schemaRef ds:uri="9dffdd55-f610-4585-a567-322f5048f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20</Pages>
  <Words>6568</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Vaccine Hesitancy: Evidence from an Adverse Events Following Immunization Database, and the Role of Cognitive Biases</vt:lpstr>
    </vt:vector>
  </TitlesOfParts>
  <Company/>
  <LinksUpToDate>false</LinksUpToDate>
  <CharactersWithSpaces>43919</CharactersWithSpaces>
  <SharedDoc>false</SharedDoc>
  <HLinks>
    <vt:vector size="252" baseType="variant">
      <vt:variant>
        <vt:i4>4390949</vt:i4>
      </vt:variant>
      <vt:variant>
        <vt:i4>547</vt:i4>
      </vt:variant>
      <vt:variant>
        <vt:i4>0</vt:i4>
      </vt:variant>
      <vt:variant>
        <vt:i4>5</vt:i4>
      </vt:variant>
      <vt:variant>
        <vt:lpwstr>https://public.tableau.com/views/CanadaVigilanceAdverseEventFollowingImmuinzationAEFIReports2011-2018/Dashboard1?:language=en&amp;:display_count=y&amp;publish=yes&amp;:origin=viz_share_link</vt:lpwstr>
      </vt:variant>
      <vt:variant>
        <vt:lpwstr/>
      </vt:variant>
      <vt:variant>
        <vt:i4>2424897</vt:i4>
      </vt:variant>
      <vt:variant>
        <vt:i4>544</vt:i4>
      </vt:variant>
      <vt:variant>
        <vt:i4>0</vt:i4>
      </vt:variant>
      <vt:variant>
        <vt:i4>5</vt:i4>
      </vt:variant>
      <vt:variant>
        <vt:lpwstr>https://public.tableau.com/views/VAERSAdverseEventFollowingImmuinzationAEFIReports2011-2018/Dashboard1?:language=en&amp;:display_count=y&amp;:origin=viz_share_link</vt:lpwstr>
      </vt:variant>
      <vt:variant>
        <vt:lpwstr/>
      </vt:variant>
      <vt:variant>
        <vt:i4>3670111</vt:i4>
      </vt:variant>
      <vt:variant>
        <vt:i4>532</vt:i4>
      </vt:variant>
      <vt:variant>
        <vt:i4>0</vt:i4>
      </vt:variant>
      <vt:variant>
        <vt:i4>5</vt:i4>
      </vt:variant>
      <vt:variant>
        <vt:lpwstr>https://www.canada.ca/content/dam/hc-sc/documents/services/drugs-health-products/medeffect-canada/health-product-infowatch/health-product-infowatch-january-2019/hpiw-ivps_2019-01-eng.pdf</vt:lpwstr>
      </vt:variant>
      <vt:variant>
        <vt:lpwstr/>
      </vt:variant>
      <vt:variant>
        <vt:i4>524343</vt:i4>
      </vt:variant>
      <vt:variant>
        <vt:i4>529</vt:i4>
      </vt:variant>
      <vt:variant>
        <vt:i4>0</vt:i4>
      </vt:variant>
      <vt:variant>
        <vt:i4>5</vt:i4>
      </vt:variant>
      <vt:variant>
        <vt:lpwstr>https://www.canada.ca/content/dam/hc-sc/documents/services/drugs-health-products/medeffect-canada/health-product-infowatch/health-product-infowatch-july-2018/hpiw-ivps_2018-07-30-eng.pdf</vt:lpwstr>
      </vt:variant>
      <vt:variant>
        <vt:lpwstr/>
      </vt:variant>
      <vt:variant>
        <vt:i4>6094968</vt:i4>
      </vt:variant>
      <vt:variant>
        <vt:i4>526</vt:i4>
      </vt:variant>
      <vt:variant>
        <vt:i4>0</vt:i4>
      </vt:variant>
      <vt:variant>
        <vt:i4>5</vt:i4>
      </vt:variant>
      <vt:variant>
        <vt:lpwstr>https://www.canada.ca/content/dam/hc-sc/documents/services/drugs-health-products/medeffect-canada/health-product-infowatch/april-2018/hpiw-ivps_2018-04-eng.pdf</vt:lpwstr>
      </vt:variant>
      <vt:variant>
        <vt:lpwstr/>
      </vt:variant>
      <vt:variant>
        <vt:i4>8323084</vt:i4>
      </vt:variant>
      <vt:variant>
        <vt:i4>523</vt:i4>
      </vt:variant>
      <vt:variant>
        <vt:i4>0</vt:i4>
      </vt:variant>
      <vt:variant>
        <vt:i4>5</vt:i4>
      </vt:variant>
      <vt:variant>
        <vt:lpwstr>https://www.canada.ca/content/dam/hc-sc/documents/services/drugs-health-products/medeffect-canada/health-product-infowatch/health-product-infowatch-august-2017/hpiw-ivps_2017-08-eng.pdf</vt:lpwstr>
      </vt:variant>
      <vt:variant>
        <vt:lpwstr/>
      </vt:variant>
      <vt:variant>
        <vt:i4>5308435</vt:i4>
      </vt:variant>
      <vt:variant>
        <vt:i4>520</vt:i4>
      </vt:variant>
      <vt:variant>
        <vt:i4>0</vt:i4>
      </vt:variant>
      <vt:variant>
        <vt:i4>5</vt:i4>
      </vt:variant>
      <vt:variant>
        <vt:lpwstr>https://www.canada.ca/content/dam/hc-sc/migration/hc-sc/dhp-mps/alt_formats/pdf/medeff/bulletin/hpiw-ivps_2017-05-eng.pdf</vt:lpwstr>
      </vt:variant>
      <vt:variant>
        <vt:lpwstr/>
      </vt:variant>
      <vt:variant>
        <vt:i4>5308436</vt:i4>
      </vt:variant>
      <vt:variant>
        <vt:i4>517</vt:i4>
      </vt:variant>
      <vt:variant>
        <vt:i4>0</vt:i4>
      </vt:variant>
      <vt:variant>
        <vt:i4>5</vt:i4>
      </vt:variant>
      <vt:variant>
        <vt:lpwstr>https://www.canada.ca/content/dam/hc-sc/migration/hc-sc/dhp-mps/alt_formats/pdf/medeff/bulletin/hpiw-ivps_2017-02-eng.pdf</vt:lpwstr>
      </vt:variant>
      <vt:variant>
        <vt:lpwstr/>
      </vt:variant>
      <vt:variant>
        <vt:i4>5242900</vt:i4>
      </vt:variant>
      <vt:variant>
        <vt:i4>514</vt:i4>
      </vt:variant>
      <vt:variant>
        <vt:i4>0</vt:i4>
      </vt:variant>
      <vt:variant>
        <vt:i4>5</vt:i4>
      </vt:variant>
      <vt:variant>
        <vt:lpwstr>https://www.canada.ca/content/dam/hc-sc/migration/hc-sc/dhp-mps/alt_formats/pdf/medeff/bulletin/hpiw-ivps_2016-02-eng.pdf</vt:lpwstr>
      </vt:variant>
      <vt:variant>
        <vt:lpwstr/>
      </vt:variant>
      <vt:variant>
        <vt:i4>5242899</vt:i4>
      </vt:variant>
      <vt:variant>
        <vt:i4>511</vt:i4>
      </vt:variant>
      <vt:variant>
        <vt:i4>0</vt:i4>
      </vt:variant>
      <vt:variant>
        <vt:i4>5</vt:i4>
      </vt:variant>
      <vt:variant>
        <vt:lpwstr>https://www.canada.ca/content/dam/hc-sc/migration/hc-sc/dhp-mps/alt_formats/pdf/medeff/bulletin/hpiw-ivps_2016-05-eng.pdf</vt:lpwstr>
      </vt:variant>
      <vt:variant>
        <vt:lpwstr/>
      </vt:variant>
      <vt:variant>
        <vt:i4>5242910</vt:i4>
      </vt:variant>
      <vt:variant>
        <vt:i4>508</vt:i4>
      </vt:variant>
      <vt:variant>
        <vt:i4>0</vt:i4>
      </vt:variant>
      <vt:variant>
        <vt:i4>5</vt:i4>
      </vt:variant>
      <vt:variant>
        <vt:lpwstr>https://www.canada.ca/content/dam/hc-sc/migration/hc-sc/dhp-mps/alt_formats/pdf/medeff/bulletin/hpiw-ivps_2016-08-eng.pdf</vt:lpwstr>
      </vt:variant>
      <vt:variant>
        <vt:lpwstr/>
      </vt:variant>
      <vt:variant>
        <vt:i4>5308439</vt:i4>
      </vt:variant>
      <vt:variant>
        <vt:i4>505</vt:i4>
      </vt:variant>
      <vt:variant>
        <vt:i4>0</vt:i4>
      </vt:variant>
      <vt:variant>
        <vt:i4>5</vt:i4>
      </vt:variant>
      <vt:variant>
        <vt:lpwstr>https://www.canada.ca/content/dam/hc-sc/migration/hc-sc/dhp-mps/alt_formats/pdf/medeff/bulletin/hpiw-ivps_2016-11-eng.pdf</vt:lpwstr>
      </vt:variant>
      <vt:variant>
        <vt:lpwstr/>
      </vt:variant>
      <vt:variant>
        <vt:i4>2818159</vt:i4>
      </vt:variant>
      <vt:variant>
        <vt:i4>502</vt:i4>
      </vt:variant>
      <vt:variant>
        <vt:i4>0</vt:i4>
      </vt:variant>
      <vt:variant>
        <vt:i4>5</vt:i4>
      </vt:variant>
      <vt:variant>
        <vt:lpwstr>https://www.canada.ca/en/health-canada/services/drugs-health-products/medeffect-canada/health-product-infowatch/health-product-infowatch-february-2016.html</vt:lpwstr>
      </vt:variant>
      <vt:variant>
        <vt:lpwstr/>
      </vt:variant>
      <vt:variant>
        <vt:i4>5373975</vt:i4>
      </vt:variant>
      <vt:variant>
        <vt:i4>499</vt:i4>
      </vt:variant>
      <vt:variant>
        <vt:i4>0</vt:i4>
      </vt:variant>
      <vt:variant>
        <vt:i4>5</vt:i4>
      </vt:variant>
      <vt:variant>
        <vt:lpwstr>https://www.canada.ca/content/dam/hc-sc/migration/hc-sc/dhp-mps/alt_formats/pdf/medeff/bulletin/hpiw-ivps_2015-11-eng.pdf</vt:lpwstr>
      </vt:variant>
      <vt:variant>
        <vt:lpwstr/>
      </vt:variant>
      <vt:variant>
        <vt:i4>7602223</vt:i4>
      </vt:variant>
      <vt:variant>
        <vt:i4>496</vt:i4>
      </vt:variant>
      <vt:variant>
        <vt:i4>0</vt:i4>
      </vt:variant>
      <vt:variant>
        <vt:i4>5</vt:i4>
      </vt:variant>
      <vt:variant>
        <vt:lpwstr>https://www.canada.ca/en/public-health/services/publications/pseudonode/adverse-events-following-immunization-bi-annual-report-january-1-june-30-2018.html</vt:lpwstr>
      </vt:variant>
      <vt:variant>
        <vt:lpwstr/>
      </vt:variant>
      <vt:variant>
        <vt:i4>2621478</vt:i4>
      </vt:variant>
      <vt:variant>
        <vt:i4>493</vt:i4>
      </vt:variant>
      <vt:variant>
        <vt:i4>0</vt:i4>
      </vt:variant>
      <vt:variant>
        <vt:i4>5</vt:i4>
      </vt:variant>
      <vt:variant>
        <vt:lpwstr>https://www.canada.ca/en/public-health/services/publications/vaccines-immunization/adverse-events-following-immunization-bi-annual-report-july-1-december-31-2018.html</vt:lpwstr>
      </vt:variant>
      <vt:variant>
        <vt:lpwstr/>
      </vt:variant>
      <vt:variant>
        <vt:i4>2752636</vt:i4>
      </vt:variant>
      <vt:variant>
        <vt:i4>490</vt:i4>
      </vt:variant>
      <vt:variant>
        <vt:i4>0</vt:i4>
      </vt:variant>
      <vt:variant>
        <vt:i4>5</vt:i4>
      </vt:variant>
      <vt:variant>
        <vt:lpwstr>https://www.canada.ca/en/public-health/services/publications/healthy-living/adverse-events-following-immunization-quarter-4-report-october-1-december-31-2016.html</vt:lpwstr>
      </vt:variant>
      <vt:variant>
        <vt:lpwstr/>
      </vt:variant>
      <vt:variant>
        <vt:i4>65609</vt:i4>
      </vt:variant>
      <vt:variant>
        <vt:i4>487</vt:i4>
      </vt:variant>
      <vt:variant>
        <vt:i4>0</vt:i4>
      </vt:variant>
      <vt:variant>
        <vt:i4>5</vt:i4>
      </vt:variant>
      <vt:variant>
        <vt:lpwstr>https://www.canada.ca/en/public-health/services/publications/healthy-living/adverse-events-following-immunization-quarter-3-report-july-1-september-30-2016.html</vt:lpwstr>
      </vt:variant>
      <vt:variant>
        <vt:lpwstr/>
      </vt:variant>
      <vt:variant>
        <vt:i4>5505034</vt:i4>
      </vt:variant>
      <vt:variant>
        <vt:i4>484</vt:i4>
      </vt:variant>
      <vt:variant>
        <vt:i4>0</vt:i4>
      </vt:variant>
      <vt:variant>
        <vt:i4>5</vt:i4>
      </vt:variant>
      <vt:variant>
        <vt:lpwstr>https://www.canada.ca/en/public-health/services/publications/healthy-living/adverse-events-following-immunization-quarter-2-report-april-1-june-30-2016.html</vt:lpwstr>
      </vt:variant>
      <vt:variant>
        <vt:lpwstr/>
      </vt:variant>
      <vt:variant>
        <vt:i4>327682</vt:i4>
      </vt:variant>
      <vt:variant>
        <vt:i4>481</vt:i4>
      </vt:variant>
      <vt:variant>
        <vt:i4>0</vt:i4>
      </vt:variant>
      <vt:variant>
        <vt:i4>5</vt:i4>
      </vt:variant>
      <vt:variant>
        <vt:lpwstr>https://www.canada.ca/en/public-health/services/publications/healthy-living/adverse-events-following-immunization-aefi-quarter-1-report-2016-january-1-march-31.html</vt:lpwstr>
      </vt:variant>
      <vt:variant>
        <vt:lpwstr/>
      </vt:variant>
      <vt:variant>
        <vt:i4>4587609</vt:i4>
      </vt:variant>
      <vt:variant>
        <vt:i4>478</vt:i4>
      </vt:variant>
      <vt:variant>
        <vt:i4>0</vt:i4>
      </vt:variant>
      <vt:variant>
        <vt:i4>5</vt:i4>
      </vt:variant>
      <vt:variant>
        <vt:lpwstr>https://www.canada.ca/en/public-health/services/publications/healthy-living/adverse-events-following-immunization-aefi-quarter-4-report-2015-october-1-2015-december-31-2015.html</vt:lpwstr>
      </vt:variant>
      <vt:variant>
        <vt:lpwstr/>
      </vt:variant>
      <vt:variant>
        <vt:i4>5636104</vt:i4>
      </vt:variant>
      <vt:variant>
        <vt:i4>475</vt:i4>
      </vt:variant>
      <vt:variant>
        <vt:i4>0</vt:i4>
      </vt:variant>
      <vt:variant>
        <vt:i4>5</vt:i4>
      </vt:variant>
      <vt:variant>
        <vt:lpwstr>https://www.canada.ca/en/public-health/services/publications/healthy-living/adverse-events-following-immunization-aefi-quarterly-report-2015-q3.html</vt:lpwstr>
      </vt:variant>
      <vt:variant>
        <vt:lpwstr/>
      </vt:variant>
      <vt:variant>
        <vt:i4>5701647</vt:i4>
      </vt:variant>
      <vt:variant>
        <vt:i4>472</vt:i4>
      </vt:variant>
      <vt:variant>
        <vt:i4>0</vt:i4>
      </vt:variant>
      <vt:variant>
        <vt:i4>5</vt:i4>
      </vt:variant>
      <vt:variant>
        <vt:lpwstr>https://www.canada.ca/en/public-health/services/publications/healthy-living/adverse-events-following-immunization-aefi-quarterly-report-2014-q4.html</vt:lpwstr>
      </vt:variant>
      <vt:variant>
        <vt:lpwstr/>
      </vt:variant>
      <vt:variant>
        <vt:i4>5701640</vt:i4>
      </vt:variant>
      <vt:variant>
        <vt:i4>469</vt:i4>
      </vt:variant>
      <vt:variant>
        <vt:i4>0</vt:i4>
      </vt:variant>
      <vt:variant>
        <vt:i4>5</vt:i4>
      </vt:variant>
      <vt:variant>
        <vt:lpwstr>https://www.canada.ca/en/public-health/services/publications/healthy-living/adverse-events-following-immunization-aefi-quarterly-report-2014-q3.html</vt:lpwstr>
      </vt:variant>
      <vt:variant>
        <vt:lpwstr/>
      </vt:variant>
      <vt:variant>
        <vt:i4>5636105</vt:i4>
      </vt:variant>
      <vt:variant>
        <vt:i4>466</vt:i4>
      </vt:variant>
      <vt:variant>
        <vt:i4>0</vt:i4>
      </vt:variant>
      <vt:variant>
        <vt:i4>5</vt:i4>
      </vt:variant>
      <vt:variant>
        <vt:lpwstr>https://www.canada.ca/en/public-health/services/publications/healthy-living/adverse-events-following-immunization-aefi-quarterly-report-2015-q2.html</vt:lpwstr>
      </vt:variant>
      <vt:variant>
        <vt:lpwstr/>
      </vt:variant>
      <vt:variant>
        <vt:i4>5636106</vt:i4>
      </vt:variant>
      <vt:variant>
        <vt:i4>463</vt:i4>
      </vt:variant>
      <vt:variant>
        <vt:i4>0</vt:i4>
      </vt:variant>
      <vt:variant>
        <vt:i4>5</vt:i4>
      </vt:variant>
      <vt:variant>
        <vt:lpwstr>https://www.canada.ca/en/public-health/services/publications/healthy-living/adverse-events-following-immunization-aefi-quarterly-report-2015-q1.html</vt:lpwstr>
      </vt:variant>
      <vt:variant>
        <vt:lpwstr/>
      </vt:variant>
      <vt:variant>
        <vt:i4>5701641</vt:i4>
      </vt:variant>
      <vt:variant>
        <vt:i4>460</vt:i4>
      </vt:variant>
      <vt:variant>
        <vt:i4>0</vt:i4>
      </vt:variant>
      <vt:variant>
        <vt:i4>5</vt:i4>
      </vt:variant>
      <vt:variant>
        <vt:lpwstr>https://www.canada.ca/en/public-health/services/publications/healthy-living/adverse-events-following-immunization-aefi-quarterly-report-2014-q2.html</vt:lpwstr>
      </vt:variant>
      <vt:variant>
        <vt:lpwstr/>
      </vt:variant>
      <vt:variant>
        <vt:i4>5701642</vt:i4>
      </vt:variant>
      <vt:variant>
        <vt:i4>457</vt:i4>
      </vt:variant>
      <vt:variant>
        <vt:i4>0</vt:i4>
      </vt:variant>
      <vt:variant>
        <vt:i4>5</vt:i4>
      </vt:variant>
      <vt:variant>
        <vt:lpwstr>https://www.canada.ca/en/public-health/services/publications/healthy-living/adverse-events-following-immunization-aefi-quarterly-report-2014-q1.html</vt:lpwstr>
      </vt:variant>
      <vt:variant>
        <vt:lpwstr/>
      </vt:variant>
      <vt:variant>
        <vt:i4>6553724</vt:i4>
      </vt:variant>
      <vt:variant>
        <vt:i4>454</vt:i4>
      </vt:variant>
      <vt:variant>
        <vt:i4>0</vt:i4>
      </vt:variant>
      <vt:variant>
        <vt:i4>5</vt:i4>
      </vt:variant>
      <vt:variant>
        <vt:lpwstr>https://www.canada.ca/en/public-health/services/reports-publications/canada-communicable-disease-report-ccdr/monthly-issue/2006-32/supplement-canadian-national-report-on-immunization-2006/canadian-national-report-on-immunization-2006.html</vt:lpwstr>
      </vt:variant>
      <vt:variant>
        <vt:lpwstr/>
      </vt:variant>
      <vt:variant>
        <vt:i4>6815843</vt:i4>
      </vt:variant>
      <vt:variant>
        <vt:i4>450</vt:i4>
      </vt:variant>
      <vt:variant>
        <vt:i4>0</vt:i4>
      </vt:variant>
      <vt:variant>
        <vt:i4>5</vt:i4>
      </vt:variant>
      <vt:variant>
        <vt:lpwstr>https://www.canada.ca/en/health-canada/services/drugs-health-products/drug-products/drug-product-database.html</vt:lpwstr>
      </vt:variant>
      <vt:variant>
        <vt:lpwstr/>
      </vt:variant>
      <vt:variant>
        <vt:i4>3276916</vt:i4>
      </vt:variant>
      <vt:variant>
        <vt:i4>447</vt:i4>
      </vt:variant>
      <vt:variant>
        <vt:i4>0</vt:i4>
      </vt:variant>
      <vt:variant>
        <vt:i4>5</vt:i4>
      </vt:variant>
      <vt:variant>
        <vt:lpwstr>https://doi.org/10.1006/obhd.1999.2839</vt:lpwstr>
      </vt:variant>
      <vt:variant>
        <vt:lpwstr/>
      </vt:variant>
      <vt:variant>
        <vt:i4>5308417</vt:i4>
      </vt:variant>
      <vt:variant>
        <vt:i4>444</vt:i4>
      </vt:variant>
      <vt:variant>
        <vt:i4>0</vt:i4>
      </vt:variant>
      <vt:variant>
        <vt:i4>5</vt:i4>
      </vt:variant>
      <vt:variant>
        <vt:lpwstr>https://doi.org/10.1016/j.vaccine.2015.03.048</vt:lpwstr>
      </vt:variant>
      <vt:variant>
        <vt:lpwstr/>
      </vt:variant>
      <vt:variant>
        <vt:i4>5046278</vt:i4>
      </vt:variant>
      <vt:variant>
        <vt:i4>441</vt:i4>
      </vt:variant>
      <vt:variant>
        <vt:i4>0</vt:i4>
      </vt:variant>
      <vt:variant>
        <vt:i4>5</vt:i4>
      </vt:variant>
      <vt:variant>
        <vt:lpwstr>https://www.cdc.gov/vaccinesafety/ensuringsafety/monitoring/vaers/index.html</vt:lpwstr>
      </vt:variant>
      <vt:variant>
        <vt:lpwstr/>
      </vt:variant>
      <vt:variant>
        <vt:i4>5898243</vt:i4>
      </vt:variant>
      <vt:variant>
        <vt:i4>438</vt:i4>
      </vt:variant>
      <vt:variant>
        <vt:i4>0</vt:i4>
      </vt:variant>
      <vt:variant>
        <vt:i4>5</vt:i4>
      </vt:variant>
      <vt:variant>
        <vt:lpwstr>https://wonder.cdc.gov/wonder/help/vaers.html</vt:lpwstr>
      </vt:variant>
      <vt:variant>
        <vt:lpwstr/>
      </vt:variant>
      <vt:variant>
        <vt:i4>2621478</vt:i4>
      </vt:variant>
      <vt:variant>
        <vt:i4>435</vt:i4>
      </vt:variant>
      <vt:variant>
        <vt:i4>0</vt:i4>
      </vt:variant>
      <vt:variant>
        <vt:i4>5</vt:i4>
      </vt:variant>
      <vt:variant>
        <vt:lpwstr>https://www.canada.ca/en/public-health/services/publications/vaccines-immunization/adverse-events-following-immunization-bi-annual-report-july-1-december-31-2018.html</vt:lpwstr>
      </vt:variant>
      <vt:variant>
        <vt:lpwstr/>
      </vt:variant>
      <vt:variant>
        <vt:i4>1048598</vt:i4>
      </vt:variant>
      <vt:variant>
        <vt:i4>432</vt:i4>
      </vt:variant>
      <vt:variant>
        <vt:i4>0</vt:i4>
      </vt:variant>
      <vt:variant>
        <vt:i4>5</vt:i4>
      </vt:variant>
      <vt:variant>
        <vt:lpwstr>https://www.canada.ca/en/health-canada/services/drugs-health-products/medeffect-canada/canada-vigilance-program.html</vt:lpwstr>
      </vt:variant>
      <vt:variant>
        <vt:lpwstr/>
      </vt:variant>
      <vt:variant>
        <vt:i4>5373955</vt:i4>
      </vt:variant>
      <vt:variant>
        <vt:i4>429</vt:i4>
      </vt:variant>
      <vt:variant>
        <vt:i4>0</vt:i4>
      </vt:variant>
      <vt:variant>
        <vt:i4>5</vt:i4>
      </vt:variant>
      <vt:variant>
        <vt:lpwstr>https://www.canada.ca/en/public-health/services/immunization/canadian-adverse-events-following-immunization-surveillance-system-caefiss.html</vt:lpwstr>
      </vt:variant>
      <vt:variant>
        <vt:lpwstr/>
      </vt:variant>
      <vt:variant>
        <vt:i4>5505151</vt:i4>
      </vt:variant>
      <vt:variant>
        <vt:i4>12</vt:i4>
      </vt:variant>
      <vt:variant>
        <vt:i4>0</vt:i4>
      </vt:variant>
      <vt:variant>
        <vt:i4>5</vt:i4>
      </vt:variant>
      <vt:variant>
        <vt:lpwstr>https://vaers.hhs.gov/docs/VAERSDataUseGuide_October2017.pdf</vt:lpwstr>
      </vt:variant>
      <vt:variant>
        <vt:lpwstr/>
      </vt:variant>
      <vt:variant>
        <vt:i4>5505151</vt:i4>
      </vt:variant>
      <vt:variant>
        <vt:i4>9</vt:i4>
      </vt:variant>
      <vt:variant>
        <vt:i4>0</vt:i4>
      </vt:variant>
      <vt:variant>
        <vt:i4>5</vt:i4>
      </vt:variant>
      <vt:variant>
        <vt:lpwstr>https://vaers.hhs.gov/docs/VAERSDataUseGuide_October2017.pdf</vt:lpwstr>
      </vt:variant>
      <vt:variant>
        <vt:lpwstr/>
      </vt:variant>
      <vt:variant>
        <vt:i4>5505151</vt:i4>
      </vt:variant>
      <vt:variant>
        <vt:i4>6</vt:i4>
      </vt:variant>
      <vt:variant>
        <vt:i4>0</vt:i4>
      </vt:variant>
      <vt:variant>
        <vt:i4>5</vt:i4>
      </vt:variant>
      <vt:variant>
        <vt:lpwstr>https://vaers.hhs.gov/docs/VAERSDataUseGuide_October2017.pdf</vt:lpwstr>
      </vt:variant>
      <vt:variant>
        <vt:lpwstr/>
      </vt:variant>
      <vt:variant>
        <vt:i4>5505151</vt:i4>
      </vt:variant>
      <vt:variant>
        <vt:i4>3</vt:i4>
      </vt:variant>
      <vt:variant>
        <vt:i4>0</vt:i4>
      </vt:variant>
      <vt:variant>
        <vt:i4>5</vt:i4>
      </vt:variant>
      <vt:variant>
        <vt:lpwstr>https://vaers.hhs.gov/docs/VAERSDataUseGuide_October2017.pdf</vt:lpwstr>
      </vt:variant>
      <vt:variant>
        <vt:lpwstr/>
      </vt:variant>
      <vt:variant>
        <vt:i4>3276913</vt:i4>
      </vt:variant>
      <vt:variant>
        <vt:i4>0</vt:i4>
      </vt:variant>
      <vt:variant>
        <vt:i4>0</vt:i4>
      </vt:variant>
      <vt:variant>
        <vt:i4>5</vt:i4>
      </vt:variant>
      <vt:variant>
        <vt:lpwstr>mailto:h_azarpa@live.concordia.ca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Hesitancy: Evidence from an Adverse Events Following Immunization Database, and the Role of Cognitive Biases</dc:title>
  <dc:subject/>
  <dc:creator>hossein</dc:creator>
  <cp:keywords/>
  <dc:description/>
  <cp:lastModifiedBy>Hossein Azarpanah</cp:lastModifiedBy>
  <cp:revision>37</cp:revision>
  <cp:lastPrinted>2019-11-28T18:37:00Z</cp:lastPrinted>
  <dcterms:created xsi:type="dcterms:W3CDTF">2021-06-30T20:33:00Z</dcterms:created>
  <dcterms:modified xsi:type="dcterms:W3CDTF">2021-07-15T13:37:00Z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0x0101003559B79A440493459694E03E5A26C5E4</vt:lpwstr>
  </property>
</Properties>
</file>