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14" w:rsidRDefault="001C50D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1131">
        <w:rPr>
          <w:rFonts w:ascii="Times New Roman" w:hAnsi="Times New Roman" w:cs="Times New Roman"/>
          <w:b/>
          <w:sz w:val="24"/>
          <w:szCs w:val="24"/>
        </w:rPr>
        <w:t>Appendix</w:t>
      </w:r>
      <w:r w:rsidR="00FF3EFB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293DAD" w:rsidRDefault="00CE60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1A. B</w:t>
      </w:r>
      <w:r w:rsidRPr="00CE6077">
        <w:rPr>
          <w:rFonts w:ascii="Times New Roman" w:hAnsi="Times New Roman" w:cs="Times New Roman"/>
          <w:b/>
          <w:sz w:val="24"/>
          <w:szCs w:val="24"/>
        </w:rPr>
        <w:t xml:space="preserve">irth-cohort specific death rates </w:t>
      </w:r>
      <w:r>
        <w:rPr>
          <w:rFonts w:ascii="Times New Roman" w:hAnsi="Times New Roman" w:cs="Times New Roman"/>
          <w:b/>
          <w:sz w:val="24"/>
          <w:szCs w:val="24"/>
        </w:rPr>
        <w:t xml:space="preserve">(BCSDR) by gender, time-period </w:t>
      </w:r>
      <w:r w:rsidRPr="00CE6077">
        <w:rPr>
          <w:rFonts w:ascii="Times New Roman" w:hAnsi="Times New Roman" w:cs="Times New Roman"/>
          <w:b/>
          <w:sz w:val="24"/>
          <w:szCs w:val="24"/>
        </w:rPr>
        <w:t>and migrant status.</w:t>
      </w:r>
    </w:p>
    <w:p w:rsidR="00293DAD" w:rsidRDefault="00882EB7" w:rsidP="00CE60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 wp14:anchorId="6433646B">
            <wp:extent cx="8481060" cy="5053544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735" cy="5061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5E1" w:rsidRDefault="001B55E1" w:rsidP="00CE6077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</w:rPr>
      </w:pPr>
      <w:r w:rsidRPr="001B55E1">
        <w:rPr>
          <w:rFonts w:ascii="Times New Roman" w:hAnsi="Times New Roman"/>
          <w:bCs/>
          <w:i/>
          <w:sz w:val="20"/>
          <w:szCs w:val="20"/>
        </w:rPr>
        <w:t>Notes</w:t>
      </w:r>
      <w:r w:rsidRPr="001B55E1">
        <w:rPr>
          <w:rFonts w:ascii="Times New Roman" w:hAnsi="Times New Roman"/>
          <w:bCs/>
          <w:sz w:val="20"/>
          <w:szCs w:val="20"/>
        </w:rPr>
        <w:t>: For the 2001-2005 time-period we selected the birth-cohorts from 1937 to 1976; for the 2006-2010 time-period the birth-cohorts from 1942 to 1981; for the 2011-2015 time-period the birth-cohorts from 1947 to 1986</w:t>
      </w:r>
      <w:r>
        <w:rPr>
          <w:rFonts w:ascii="Times New Roman" w:hAnsi="Times New Roman"/>
          <w:bCs/>
          <w:sz w:val="20"/>
          <w:szCs w:val="20"/>
        </w:rPr>
        <w:t>.</w:t>
      </w:r>
    </w:p>
    <w:p w:rsidR="00CE6077" w:rsidRDefault="00CE6077" w:rsidP="00CE6077">
      <w:pPr>
        <w:spacing w:after="0" w:line="240" w:lineRule="auto"/>
        <w:jc w:val="both"/>
        <w:rPr>
          <w:rFonts w:ascii="Times New Roman" w:eastAsia="Times New Roman" w:hAnsi="Times New Roman"/>
          <w:sz w:val="20"/>
        </w:rPr>
        <w:sectPr w:rsidR="00CE6077" w:rsidSect="00293DAD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 w:rsidRPr="00535519">
        <w:rPr>
          <w:rFonts w:ascii="Times New Roman" w:eastAsia="Times New Roman" w:hAnsi="Times New Roman"/>
          <w:i/>
          <w:sz w:val="20"/>
        </w:rPr>
        <w:t xml:space="preserve">Source: </w:t>
      </w:r>
      <w:r w:rsidRPr="00FC0396">
        <w:rPr>
          <w:rFonts w:ascii="Times New Roman" w:eastAsia="Times New Roman" w:hAnsi="Times New Roman"/>
          <w:sz w:val="20"/>
        </w:rPr>
        <w:t>Authors’ elaboration on Dynamic Rome Longitudinal Study cohort data and the Register of causes of death (</w:t>
      </w:r>
      <w:proofErr w:type="spellStart"/>
      <w:r w:rsidRPr="00FC0396">
        <w:rPr>
          <w:rFonts w:ascii="Times New Roman" w:eastAsia="Times New Roman" w:hAnsi="Times New Roman"/>
          <w:sz w:val="20"/>
        </w:rPr>
        <w:t>ReNCaM</w:t>
      </w:r>
      <w:proofErr w:type="spellEnd"/>
      <w:r w:rsidRPr="00FC0396">
        <w:rPr>
          <w:rFonts w:ascii="Times New Roman" w:eastAsia="Times New Roman" w:hAnsi="Times New Roman"/>
          <w:sz w:val="20"/>
        </w:rPr>
        <w:t>).</w:t>
      </w:r>
    </w:p>
    <w:p w:rsidR="00FF3EFB" w:rsidRPr="00FF3EFB" w:rsidRDefault="00FF3EFB" w:rsidP="00CE6077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FF3EFB">
        <w:rPr>
          <w:rFonts w:ascii="Times New Roman" w:hAnsi="Times New Roman"/>
          <w:b/>
          <w:sz w:val="24"/>
          <w:szCs w:val="24"/>
        </w:rPr>
        <w:lastRenderedPageBreak/>
        <w:t>Appendix B</w:t>
      </w:r>
    </w:p>
    <w:p w:rsidR="00CE6077" w:rsidRDefault="00CE6077" w:rsidP="00CE1131">
      <w:pPr>
        <w:pStyle w:val="Default"/>
        <w:spacing w:after="120"/>
        <w:jc w:val="both"/>
        <w:rPr>
          <w:rFonts w:ascii="Times" w:hAnsi="Times"/>
          <w:b/>
          <w:bCs/>
        </w:rPr>
      </w:pPr>
    </w:p>
    <w:p w:rsidR="00CE1131" w:rsidRDefault="00CE1131" w:rsidP="00CE1131">
      <w:pPr>
        <w:pStyle w:val="Default"/>
        <w:spacing w:after="120"/>
        <w:jc w:val="both"/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</w:pPr>
      <w:r w:rsidRPr="00E96D79">
        <w:rPr>
          <w:rFonts w:ascii="Times" w:hAnsi="Times"/>
          <w:b/>
          <w:bCs/>
        </w:rPr>
        <w:t>T</w:t>
      </w:r>
      <w:r w:rsidR="00FF3EFB">
        <w:rPr>
          <w:rFonts w:ascii="Times" w:hAnsi="Times"/>
          <w:b/>
          <w:bCs/>
        </w:rPr>
        <w:t>able 1B</w:t>
      </w:r>
      <w:r>
        <w:rPr>
          <w:rFonts w:ascii="Times" w:hAnsi="Times"/>
          <w:b/>
          <w:bCs/>
        </w:rPr>
        <w:t>.</w:t>
      </w:r>
      <w:r w:rsidRPr="00E96D79">
        <w:rPr>
          <w:rFonts w:ascii="Times" w:hAnsi="Times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>Gender</w:t>
      </w:r>
      <w:r w:rsidRPr="00E96D79"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 xml:space="preserve">-specific mortality </w:t>
      </w:r>
      <w:r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>HR</w:t>
      </w:r>
      <w:r w:rsidRPr="00E96D79"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 xml:space="preserve"> for migrants </w:t>
      </w:r>
      <w:r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 xml:space="preserve">versus Italians residing in Rome, </w:t>
      </w:r>
      <w:r w:rsidR="00F534A9">
        <w:rPr>
          <w:rFonts w:ascii="Times New Roman" w:hAnsi="Times New Roman" w:cs="Times New Roman"/>
          <w:b/>
          <w:bCs/>
          <w:sz w:val="22"/>
          <w:u w:color="000000"/>
          <w:bdr w:val="nil"/>
          <w:lang w:eastAsia="en-GB"/>
        </w:rPr>
        <w:t>by time-period</w:t>
      </w:r>
    </w:p>
    <w:tbl>
      <w:tblPr>
        <w:tblW w:w="7275" w:type="dxa"/>
        <w:jc w:val="center"/>
        <w:tblLook w:val="04A0" w:firstRow="1" w:lastRow="0" w:firstColumn="1" w:lastColumn="0" w:noHBand="0" w:noVBand="1"/>
      </w:tblPr>
      <w:tblGrid>
        <w:gridCol w:w="1684"/>
        <w:gridCol w:w="268"/>
        <w:gridCol w:w="772"/>
        <w:gridCol w:w="520"/>
        <w:gridCol w:w="1335"/>
        <w:gridCol w:w="268"/>
        <w:gridCol w:w="570"/>
        <w:gridCol w:w="520"/>
        <w:gridCol w:w="1338"/>
      </w:tblGrid>
      <w:tr w:rsidR="00500528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DA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DA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500528" w:rsidP="00DA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2001-2005</w:t>
            </w:r>
          </w:p>
        </w:tc>
      </w:tr>
      <w:tr w:rsidR="00500528" w:rsidRPr="00325BEF" w:rsidTr="003B0109">
        <w:trPr>
          <w:trHeight w:val="194"/>
          <w:jc w:val="center"/>
        </w:trPr>
        <w:tc>
          <w:tcPr>
            <w:tcW w:w="1684" w:type="dxa"/>
            <w:tcBorders>
              <w:top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Women</w:t>
            </w:r>
          </w:p>
        </w:tc>
      </w:tr>
      <w:tr w:rsidR="007A23A0" w:rsidRPr="00325BEF" w:rsidTr="003B0109">
        <w:trPr>
          <w:trHeight w:val="238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7A23A0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Migrant status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23A0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Italian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7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3A0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Migrant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(0.4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500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(0.5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-0.6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500528" w:rsidRPr="00E96D79" w:rsidTr="003B0109">
        <w:trPr>
          <w:trHeight w:val="194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115F0B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898172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500528" w:rsidP="0050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942659</w:t>
            </w:r>
          </w:p>
        </w:tc>
      </w:tr>
      <w:tr w:rsidR="00500528" w:rsidRPr="00325BEF" w:rsidTr="003B0109">
        <w:trPr>
          <w:trHeight w:val="218"/>
          <w:jc w:val="center"/>
        </w:trPr>
        <w:tc>
          <w:tcPr>
            <w:tcW w:w="1684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2006-2010</w:t>
            </w:r>
          </w:p>
        </w:tc>
      </w:tr>
      <w:tr w:rsidR="00500528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Migrant status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0528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Italian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7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0528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Migrant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(0.4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467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560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00528" w:rsidRPr="00E96D79" w:rsidTr="003B0109">
        <w:trPr>
          <w:trHeight w:val="184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115F0B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6A1FEC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908115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6A1FEC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958517</w:t>
            </w:r>
          </w:p>
        </w:tc>
      </w:tr>
      <w:tr w:rsidR="00500528" w:rsidRPr="00325BEF" w:rsidTr="003B0109">
        <w:trPr>
          <w:trHeight w:val="195"/>
          <w:jc w:val="center"/>
        </w:trPr>
        <w:tc>
          <w:tcPr>
            <w:tcW w:w="1684" w:type="dxa"/>
            <w:tcBorders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2011-2015</w:t>
            </w:r>
          </w:p>
        </w:tc>
      </w:tr>
      <w:tr w:rsidR="00500528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Migrant status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0528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Italian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7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0528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Migrant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596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687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B76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0528" w:rsidRPr="00E96D79" w:rsidRDefault="00500528" w:rsidP="006A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(0.5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-0.6</w:t>
            </w:r>
            <w:r w:rsidR="006A1FE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00528" w:rsidRPr="00E96D79" w:rsidTr="003B0109">
        <w:trPr>
          <w:trHeight w:val="160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115F0B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6A1FEC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898317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500528" w:rsidRPr="00E96D79" w:rsidRDefault="00500528" w:rsidP="00B7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500528" w:rsidRPr="00E96D79" w:rsidRDefault="006A1FEC" w:rsidP="00B7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942784</w:t>
            </w:r>
          </w:p>
        </w:tc>
      </w:tr>
    </w:tbl>
    <w:p w:rsidR="00CE1131" w:rsidRPr="00884E2D" w:rsidRDefault="00CE1131" w:rsidP="006A1FEC">
      <w:pPr>
        <w:pStyle w:val="Default"/>
        <w:jc w:val="both"/>
        <w:rPr>
          <w:rFonts w:ascii="Times" w:hAnsi="Times"/>
          <w:bCs/>
          <w:sz w:val="20"/>
        </w:rPr>
      </w:pPr>
      <w:r w:rsidRPr="00E96D79">
        <w:rPr>
          <w:rFonts w:ascii="Times" w:hAnsi="Times"/>
          <w:bCs/>
          <w:i/>
          <w:sz w:val="20"/>
        </w:rPr>
        <w:t>Note</w:t>
      </w:r>
      <w:r w:rsidR="00047372">
        <w:rPr>
          <w:rFonts w:ascii="Times" w:hAnsi="Times"/>
          <w:bCs/>
          <w:i/>
          <w:sz w:val="20"/>
        </w:rPr>
        <w:t>s</w:t>
      </w:r>
      <w:r w:rsidR="00E234C7">
        <w:rPr>
          <w:rFonts w:ascii="Times" w:hAnsi="Times"/>
          <w:bCs/>
          <w:i/>
          <w:sz w:val="20"/>
        </w:rPr>
        <w:t xml:space="preserve">: </w:t>
      </w:r>
      <w:r w:rsidRPr="00884E2D">
        <w:rPr>
          <w:rFonts w:ascii="Times" w:hAnsi="Times"/>
          <w:bCs/>
          <w:sz w:val="20"/>
        </w:rPr>
        <w:t xml:space="preserve">The asterisks indicate significance *p &lt; 0.05, **p &lt; 0.01, ***p &lt; 0.001. </w:t>
      </w:r>
      <w:r w:rsidR="00E234C7">
        <w:rPr>
          <w:rFonts w:ascii="Times" w:hAnsi="Times"/>
          <w:bCs/>
          <w:sz w:val="20"/>
        </w:rPr>
        <w:t>P</w:t>
      </w:r>
      <w:r w:rsidR="00E234C7" w:rsidRPr="003162DB">
        <w:rPr>
          <w:rFonts w:ascii="Times" w:hAnsi="Times"/>
          <w:bCs/>
          <w:sz w:val="20"/>
        </w:rPr>
        <w:t xml:space="preserve">arametric survival model with </w:t>
      </w:r>
      <w:proofErr w:type="spellStart"/>
      <w:r w:rsidR="00E234C7" w:rsidRPr="003162DB">
        <w:rPr>
          <w:rFonts w:ascii="Times" w:hAnsi="Times"/>
          <w:bCs/>
          <w:sz w:val="20"/>
        </w:rPr>
        <w:t>Gompertz</w:t>
      </w:r>
      <w:proofErr w:type="spellEnd"/>
      <w:r w:rsidR="00E234C7" w:rsidRPr="003162DB">
        <w:rPr>
          <w:rFonts w:ascii="Times" w:hAnsi="Times"/>
          <w:bCs/>
          <w:sz w:val="20"/>
        </w:rPr>
        <w:t xml:space="preserve"> baseline hazard</w:t>
      </w:r>
      <w:r w:rsidR="00047372">
        <w:rPr>
          <w:rFonts w:ascii="Times" w:hAnsi="Times"/>
          <w:bCs/>
          <w:sz w:val="20"/>
        </w:rPr>
        <w:t xml:space="preserve"> and age as the time-scale</w:t>
      </w:r>
      <w:r w:rsidR="00E234C7">
        <w:rPr>
          <w:rFonts w:ascii="Times" w:hAnsi="Times"/>
          <w:bCs/>
          <w:sz w:val="20"/>
        </w:rPr>
        <w:t>.</w:t>
      </w:r>
    </w:p>
    <w:p w:rsidR="00CE1131" w:rsidRPr="00884E2D" w:rsidRDefault="00CE1131" w:rsidP="006A1FEC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val="en-US"/>
        </w:rPr>
      </w:pPr>
      <w:r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Source: </w:t>
      </w:r>
      <w:r w:rsidRPr="00884E2D">
        <w:rPr>
          <w:rFonts w:ascii="Times New Roman" w:eastAsia="Times New Roman" w:hAnsi="Times New Roman"/>
          <w:sz w:val="20"/>
          <w:szCs w:val="20"/>
          <w:lang w:val="en-US"/>
        </w:rPr>
        <w:t xml:space="preserve">Authors’ elaboration </w:t>
      </w:r>
      <w:r w:rsidRPr="00884E2D">
        <w:rPr>
          <w:rFonts w:ascii="Times New Roman" w:hAnsi="Times New Roman" w:cs="Times New Roman"/>
          <w:noProof/>
          <w:sz w:val="20"/>
          <w:szCs w:val="20"/>
        </w:rPr>
        <w:t>on</w:t>
      </w:r>
      <w:r w:rsidRPr="00884E2D">
        <w:rPr>
          <w:rFonts w:ascii="Times New Roman" w:eastAsia="Times New Roman" w:hAnsi="Times New Roman"/>
          <w:sz w:val="20"/>
          <w:szCs w:val="20"/>
          <w:lang w:val="en-US"/>
        </w:rPr>
        <w:t xml:space="preserve"> Dynamic Rome Longitudinal Study cohort data and the Register of causes of death (</w:t>
      </w:r>
      <w:proofErr w:type="spellStart"/>
      <w:r w:rsidRPr="00884E2D">
        <w:rPr>
          <w:rFonts w:ascii="Times New Roman" w:eastAsia="Times New Roman" w:hAnsi="Times New Roman"/>
          <w:sz w:val="20"/>
          <w:szCs w:val="20"/>
          <w:lang w:val="en-US"/>
        </w:rPr>
        <w:t>ReNCaM</w:t>
      </w:r>
      <w:proofErr w:type="spellEnd"/>
      <w:r w:rsidRPr="00884E2D">
        <w:rPr>
          <w:rFonts w:ascii="Times New Roman" w:eastAsia="Times New Roman" w:hAnsi="Times New Roman"/>
          <w:sz w:val="20"/>
          <w:szCs w:val="20"/>
          <w:lang w:val="en-US"/>
        </w:rPr>
        <w:t xml:space="preserve">). </w:t>
      </w:r>
    </w:p>
    <w:p w:rsidR="00E93CFF" w:rsidRDefault="00E93CFF">
      <w:pPr>
        <w:rPr>
          <w:rFonts w:ascii="Times New Roman" w:hAnsi="Times New Roman" w:cs="Times New Roman"/>
          <w:b/>
          <w:sz w:val="24"/>
          <w:szCs w:val="24"/>
        </w:rPr>
        <w:sectPr w:rsidR="00E93CFF" w:rsidSect="00CE607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309E0" w:rsidRDefault="006940D8" w:rsidP="00C309E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  <w:u w:color="000000"/>
          <w:bdr w:val="nil"/>
          <w:lang w:eastAsia="en-GB"/>
        </w:rPr>
      </w:pPr>
      <w:r>
        <w:rPr>
          <w:rFonts w:ascii="Times New Roman" w:hAnsi="Times New Roman" w:cs="Times New Roman"/>
          <w:b/>
          <w:bCs/>
          <w:sz w:val="22"/>
          <w:szCs w:val="22"/>
          <w:u w:color="000000"/>
          <w:bdr w:val="nil"/>
          <w:lang w:eastAsia="en-GB"/>
        </w:rPr>
        <w:lastRenderedPageBreak/>
        <w:t>Table 2B</w:t>
      </w:r>
      <w:r w:rsidR="00C309E0" w:rsidRPr="008941CC">
        <w:rPr>
          <w:rFonts w:ascii="Times New Roman" w:hAnsi="Times New Roman" w:cs="Times New Roman"/>
          <w:b/>
          <w:bCs/>
          <w:sz w:val="22"/>
          <w:szCs w:val="22"/>
          <w:u w:color="000000"/>
          <w:bdr w:val="nil"/>
          <w:lang w:eastAsia="en-GB"/>
        </w:rPr>
        <w:t xml:space="preserve">. Gender-specific mortality HR for different migrant groups versus Italians residing in Rome, </w:t>
      </w:r>
      <w:r w:rsidR="008941CC">
        <w:rPr>
          <w:rFonts w:ascii="Times New Roman" w:hAnsi="Times New Roman" w:cs="Times New Roman"/>
          <w:b/>
          <w:bCs/>
          <w:sz w:val="22"/>
          <w:szCs w:val="22"/>
          <w:u w:color="000000"/>
          <w:bdr w:val="nil"/>
          <w:lang w:eastAsia="en-GB"/>
        </w:rPr>
        <w:t>by time-period</w:t>
      </w:r>
    </w:p>
    <w:tbl>
      <w:tblPr>
        <w:tblW w:w="7275" w:type="dxa"/>
        <w:jc w:val="center"/>
        <w:tblLook w:val="04A0" w:firstRow="1" w:lastRow="0" w:firstColumn="1" w:lastColumn="0" w:noHBand="0" w:noVBand="1"/>
      </w:tblPr>
      <w:tblGrid>
        <w:gridCol w:w="1684"/>
        <w:gridCol w:w="268"/>
        <w:gridCol w:w="772"/>
        <w:gridCol w:w="520"/>
        <w:gridCol w:w="1335"/>
        <w:gridCol w:w="268"/>
        <w:gridCol w:w="570"/>
        <w:gridCol w:w="520"/>
        <w:gridCol w:w="1338"/>
      </w:tblGrid>
      <w:tr w:rsidR="00E93CFF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2001-2005</w:t>
            </w:r>
          </w:p>
        </w:tc>
      </w:tr>
      <w:tr w:rsidR="00E93CFF" w:rsidRPr="00325BEF" w:rsidTr="003B0109">
        <w:trPr>
          <w:trHeight w:val="194"/>
          <w:jc w:val="center"/>
        </w:trPr>
        <w:tc>
          <w:tcPr>
            <w:tcW w:w="1684" w:type="dxa"/>
            <w:tcBorders>
              <w:top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Women</w:t>
            </w:r>
          </w:p>
        </w:tc>
      </w:tr>
      <w:tr w:rsidR="00E93CFF" w:rsidRPr="00325BEF" w:rsidTr="003B0109">
        <w:trPr>
          <w:trHeight w:val="238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E93CFF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Origin area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3CFF" w:rsidRPr="00325BEF" w:rsidTr="003B0109">
        <w:trPr>
          <w:trHeight w:val="252"/>
          <w:jc w:val="center"/>
        </w:trPr>
        <w:tc>
          <w:tcPr>
            <w:tcW w:w="1684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3CFF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Africa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(0.591-0.761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(0.7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-1.05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3CFF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(0.311-0.461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F9468B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1-0.5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3CFF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Latin America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(0.357-0.581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595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3CFF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Central-Eastern Europe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(0.439-0.684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38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3CFF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HDC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(0.263-0.398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(0.44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-0.61</w:t>
            </w:r>
            <w:r w:rsidR="00F9468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3CFF" w:rsidRPr="00E96D79" w:rsidTr="003B0109">
        <w:trPr>
          <w:trHeight w:val="194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115F0B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898172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942659</w:t>
            </w:r>
          </w:p>
        </w:tc>
      </w:tr>
      <w:tr w:rsidR="00E93CFF" w:rsidRPr="00325BEF" w:rsidTr="003B0109">
        <w:trPr>
          <w:trHeight w:val="218"/>
          <w:jc w:val="center"/>
        </w:trPr>
        <w:tc>
          <w:tcPr>
            <w:tcW w:w="1684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2006-2010</w:t>
            </w:r>
          </w:p>
        </w:tc>
      </w:tr>
      <w:tr w:rsidR="00E93CFF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Origin area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E93CFF" w:rsidRPr="00E96D79" w:rsidRDefault="00E93CFF" w:rsidP="0049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3CFF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E93CFF" w:rsidRPr="00E96D79" w:rsidRDefault="00E93CFF" w:rsidP="00E9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Africa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(0.582-0.765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0.931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(0.415-0.572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(0.313-0.494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Latin America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(0.340-0.573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(0.339-0.557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Central-Eastern Europe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(0.542-0.756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(0.441-0.630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HDC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(0.266-0.410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(0.387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562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E96D79" w:rsidTr="003B0109">
        <w:trPr>
          <w:trHeight w:val="184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115F0B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908115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958517</w:t>
            </w:r>
          </w:p>
        </w:tc>
      </w:tr>
      <w:tr w:rsidR="00F9468B" w:rsidRPr="00325BEF" w:rsidTr="003B0109">
        <w:trPr>
          <w:trHeight w:val="195"/>
          <w:jc w:val="center"/>
        </w:trPr>
        <w:tc>
          <w:tcPr>
            <w:tcW w:w="1684" w:type="dxa"/>
            <w:tcBorders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323" w:type="dxa"/>
            <w:gridSpan w:val="7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color="000000"/>
                <w:bdr w:val="nil"/>
                <w:lang w:eastAsia="en-GB"/>
              </w:rPr>
              <w:t>2011-2015</w:t>
            </w:r>
          </w:p>
        </w:tc>
      </w:tr>
      <w:tr w:rsidR="00F9468B" w:rsidRPr="00325BEF" w:rsidTr="003B0109">
        <w:trPr>
          <w:trHeight w:val="263"/>
          <w:jc w:val="center"/>
        </w:trPr>
        <w:tc>
          <w:tcPr>
            <w:tcW w:w="1684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Origin area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Africa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(0.687-0.894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812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1.139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(0.429-0.572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(0.439-0.624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25BEF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Latin America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(0.481-0.740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(0.461-0.685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3B0109" w:rsidTr="003B0109">
        <w:trPr>
          <w:trHeight w:val="252"/>
          <w:jc w:val="center"/>
        </w:trPr>
        <w:tc>
          <w:tcPr>
            <w:tcW w:w="1684" w:type="dxa"/>
            <w:tcBorders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Central-Eastern Europe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(0.718-0.926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8" w:type="dxa"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(0.460-0.604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E96D79" w:rsidTr="003B0109">
        <w:trPr>
          <w:trHeight w:val="252"/>
          <w:jc w:val="center"/>
        </w:trPr>
        <w:tc>
          <w:tcPr>
            <w:tcW w:w="1684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HDC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(0.393-0.586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(0.449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659</w:t>
            </w:r>
            <w:r w:rsidRPr="00E96D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68B" w:rsidRPr="00E96D79" w:rsidTr="003B0109">
        <w:trPr>
          <w:trHeight w:val="160"/>
          <w:jc w:val="center"/>
        </w:trPr>
        <w:tc>
          <w:tcPr>
            <w:tcW w:w="168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115F0B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15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observations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898317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F9468B" w:rsidRPr="00E96D79" w:rsidRDefault="00F9468B" w:rsidP="00F94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942784</w:t>
            </w:r>
          </w:p>
        </w:tc>
      </w:tr>
    </w:tbl>
    <w:p w:rsidR="00C309E0" w:rsidRPr="00000927" w:rsidRDefault="00C309E0" w:rsidP="00C309E0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B35AEE">
        <w:rPr>
          <w:rFonts w:ascii="Times" w:hAnsi="Times"/>
          <w:bCs/>
          <w:i/>
          <w:sz w:val="20"/>
        </w:rPr>
        <w:t>Note</w:t>
      </w:r>
      <w:r>
        <w:rPr>
          <w:rFonts w:ascii="Times" w:hAnsi="Times"/>
          <w:bCs/>
          <w:i/>
          <w:sz w:val="20"/>
        </w:rPr>
        <w:t>s</w:t>
      </w:r>
      <w:r w:rsidRPr="00B35AEE">
        <w:rPr>
          <w:rFonts w:ascii="Times" w:hAnsi="Times"/>
          <w:bCs/>
          <w:i/>
          <w:sz w:val="20"/>
        </w:rPr>
        <w:t xml:space="preserve">: </w:t>
      </w:r>
      <w:r w:rsidRPr="00884E2D">
        <w:rPr>
          <w:rFonts w:ascii="Times" w:hAnsi="Times"/>
          <w:bCs/>
          <w:sz w:val="20"/>
        </w:rPr>
        <w:t>The asterisk</w:t>
      </w:r>
      <w:r w:rsidR="0083191C">
        <w:rPr>
          <w:rFonts w:ascii="Times" w:hAnsi="Times"/>
          <w:bCs/>
          <w:sz w:val="20"/>
        </w:rPr>
        <w:t xml:space="preserve">s indicate significance </w:t>
      </w:r>
      <w:r w:rsidRPr="00884E2D">
        <w:rPr>
          <w:rFonts w:ascii="Times" w:hAnsi="Times"/>
          <w:bCs/>
          <w:sz w:val="20"/>
        </w:rPr>
        <w:t>*p &lt; 0.05, **p &lt; 0.01, ***p &lt; 0.001.</w:t>
      </w:r>
      <w:r w:rsidRPr="00773913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 </w:t>
      </w:r>
      <w:r w:rsidRPr="003162DB">
        <w:rPr>
          <w:rFonts w:ascii="Times" w:hAnsi="Times"/>
          <w:bCs/>
          <w:sz w:val="20"/>
        </w:rPr>
        <w:t xml:space="preserve">Parametric survival model with </w:t>
      </w:r>
      <w:proofErr w:type="spellStart"/>
      <w:r w:rsidRPr="003162DB">
        <w:rPr>
          <w:rFonts w:ascii="Times" w:hAnsi="Times"/>
          <w:bCs/>
          <w:sz w:val="20"/>
        </w:rPr>
        <w:t>Gompertz</w:t>
      </w:r>
      <w:proofErr w:type="spellEnd"/>
      <w:r w:rsidRPr="003162DB">
        <w:rPr>
          <w:rFonts w:ascii="Times" w:hAnsi="Times"/>
          <w:bCs/>
          <w:sz w:val="20"/>
        </w:rPr>
        <w:t xml:space="preserve"> baseline hazard</w:t>
      </w:r>
      <w:r>
        <w:rPr>
          <w:rFonts w:ascii="Times" w:hAnsi="Times"/>
          <w:bCs/>
          <w:sz w:val="20"/>
        </w:rPr>
        <w:t xml:space="preserve"> </w:t>
      </w:r>
      <w:r w:rsidRPr="00000927">
        <w:rPr>
          <w:rFonts w:ascii="Times" w:hAnsi="Times"/>
          <w:bCs/>
          <w:sz w:val="20"/>
        </w:rPr>
        <w:t>and age as the time-scale</w:t>
      </w:r>
      <w:r>
        <w:rPr>
          <w:rFonts w:ascii="Times" w:hAnsi="Times"/>
          <w:bCs/>
          <w:sz w:val="20"/>
        </w:rPr>
        <w:t>.</w:t>
      </w:r>
    </w:p>
    <w:p w:rsidR="00C309E0" w:rsidRPr="00884E2D" w:rsidRDefault="00C309E0" w:rsidP="00C309E0">
      <w:pPr>
        <w:spacing w:after="0" w:line="240" w:lineRule="auto"/>
        <w:jc w:val="both"/>
        <w:rPr>
          <w:rFonts w:ascii="Times" w:hAnsi="Times"/>
          <w:bCs/>
          <w:i/>
          <w:sz w:val="20"/>
        </w:rPr>
      </w:pPr>
      <w:r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Source: </w:t>
      </w:r>
      <w:r w:rsidRPr="00884E2D">
        <w:rPr>
          <w:rFonts w:ascii="Times New Roman" w:eastAsia="Times New Roman" w:hAnsi="Times New Roman"/>
          <w:sz w:val="20"/>
          <w:szCs w:val="20"/>
          <w:lang w:val="en-US"/>
        </w:rPr>
        <w:t xml:space="preserve">Authors’ elaboration </w:t>
      </w:r>
      <w:r w:rsidRPr="00884E2D">
        <w:rPr>
          <w:rFonts w:ascii="Times New Roman" w:hAnsi="Times New Roman" w:cs="Times New Roman"/>
          <w:noProof/>
          <w:sz w:val="20"/>
          <w:szCs w:val="20"/>
        </w:rPr>
        <w:t>on</w:t>
      </w:r>
      <w:r w:rsidRPr="00884E2D">
        <w:rPr>
          <w:rFonts w:ascii="Times New Roman" w:eastAsia="Times New Roman" w:hAnsi="Times New Roman"/>
          <w:sz w:val="20"/>
          <w:szCs w:val="20"/>
          <w:lang w:val="en-US"/>
        </w:rPr>
        <w:t xml:space="preserve"> Dynamic Rome Longitudinal Study cohort data and the Register of causes of death (</w:t>
      </w:r>
      <w:proofErr w:type="spellStart"/>
      <w:r w:rsidRPr="00884E2D">
        <w:rPr>
          <w:rFonts w:ascii="Times New Roman" w:eastAsia="Times New Roman" w:hAnsi="Times New Roman"/>
          <w:sz w:val="20"/>
          <w:szCs w:val="20"/>
          <w:lang w:val="en-US"/>
        </w:rPr>
        <w:t>ReNCaM</w:t>
      </w:r>
      <w:proofErr w:type="spellEnd"/>
      <w:r w:rsidRPr="00884E2D">
        <w:rPr>
          <w:rFonts w:ascii="Times New Roman" w:eastAsia="Times New Roman" w:hAnsi="Times New Roman"/>
          <w:sz w:val="20"/>
          <w:szCs w:val="20"/>
          <w:lang w:val="en-US"/>
        </w:rPr>
        <w:t>). Cox Model with age as the time-scale.</w:t>
      </w:r>
    </w:p>
    <w:p w:rsidR="00C309E0" w:rsidRPr="007A23A0" w:rsidRDefault="00C309E0">
      <w:pPr>
        <w:rPr>
          <w:rFonts w:ascii="Times New Roman" w:hAnsi="Times New Roman" w:cs="Times New Roman"/>
          <w:sz w:val="24"/>
          <w:szCs w:val="24"/>
        </w:rPr>
      </w:pPr>
    </w:p>
    <w:sectPr w:rsidR="00C309E0" w:rsidRPr="007A23A0" w:rsidSect="00CE60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C50D9"/>
    <w:rsid w:val="00047372"/>
    <w:rsid w:val="000C0CC2"/>
    <w:rsid w:val="00193A3F"/>
    <w:rsid w:val="001B55E1"/>
    <w:rsid w:val="001C50D9"/>
    <w:rsid w:val="00212043"/>
    <w:rsid w:val="00293DAD"/>
    <w:rsid w:val="003B0109"/>
    <w:rsid w:val="00500528"/>
    <w:rsid w:val="0054510D"/>
    <w:rsid w:val="006024C2"/>
    <w:rsid w:val="006940D8"/>
    <w:rsid w:val="006A1FEC"/>
    <w:rsid w:val="006F17E3"/>
    <w:rsid w:val="0074201F"/>
    <w:rsid w:val="007A23A0"/>
    <w:rsid w:val="0083191C"/>
    <w:rsid w:val="00882EB7"/>
    <w:rsid w:val="008941CC"/>
    <w:rsid w:val="008F3BE3"/>
    <w:rsid w:val="00A81C5B"/>
    <w:rsid w:val="00A96616"/>
    <w:rsid w:val="00AB10E4"/>
    <w:rsid w:val="00C16414"/>
    <w:rsid w:val="00C309E0"/>
    <w:rsid w:val="00C666FE"/>
    <w:rsid w:val="00CE1131"/>
    <w:rsid w:val="00CE6077"/>
    <w:rsid w:val="00CE6AE8"/>
    <w:rsid w:val="00E2233E"/>
    <w:rsid w:val="00E22B29"/>
    <w:rsid w:val="00E234C7"/>
    <w:rsid w:val="00E93CFF"/>
    <w:rsid w:val="00F15D6C"/>
    <w:rsid w:val="00F534A9"/>
    <w:rsid w:val="00F9468B"/>
    <w:rsid w:val="00FB6CD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113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1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13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it-IT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131"/>
    <w:rPr>
      <w:rFonts w:ascii="Calibri" w:eastAsia="Calibri" w:hAnsi="Calibri" w:cs="Calibri"/>
      <w:color w:val="000000"/>
      <w:sz w:val="20"/>
      <w:szCs w:val="20"/>
      <w:u w:color="000000"/>
      <w:bdr w:val="nil"/>
      <w:lang w:val="it-IT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1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113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1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13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it-IT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131"/>
    <w:rPr>
      <w:rFonts w:ascii="Calibri" w:eastAsia="Calibri" w:hAnsi="Calibri" w:cs="Calibri"/>
      <w:color w:val="000000"/>
      <w:sz w:val="20"/>
      <w:szCs w:val="20"/>
      <w:u w:color="000000"/>
      <w:bdr w:val="nil"/>
      <w:lang w:val="it-IT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2596</Characters>
  <Application>Microsoft Office Word</Application>
  <DocSecurity>0</DocSecurity>
  <Lines>432</Lines>
  <Paragraphs>233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Trappolini</dc:creator>
  <cp:keywords/>
  <dc:description/>
  <cp:lastModifiedBy>749655</cp:lastModifiedBy>
  <cp:revision>6</cp:revision>
  <dcterms:created xsi:type="dcterms:W3CDTF">2021-10-19T10:14:00Z</dcterms:created>
  <dcterms:modified xsi:type="dcterms:W3CDTF">2021-11-10T12:17:00Z</dcterms:modified>
</cp:coreProperties>
</file>