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0AFE6" w14:textId="77777777" w:rsidR="000E49EB" w:rsidRDefault="00EF502C">
      <w:pPr>
        <w:spacing w:beforeLines="50" w:before="156"/>
        <w:jc w:val="left"/>
        <w:rPr>
          <w:rFonts w:ascii="宋体" w:eastAsia="宋体" w:hAnsi="宋体"/>
          <w:b/>
          <w:bCs/>
          <w:sz w:val="24"/>
          <w:szCs w:val="28"/>
        </w:rPr>
      </w:pPr>
      <w:r>
        <w:rPr>
          <w:rFonts w:ascii="Times New Roman" w:eastAsia="Times New Roman" w:hAnsi="Times New Roman" w:cs="Times New Roman"/>
          <w:b/>
          <w:sz w:val="32"/>
        </w:rPr>
        <w:t>Additional file 1</w:t>
      </w:r>
    </w:p>
    <w:p w14:paraId="0D78D27D" w14:textId="77777777" w:rsidR="000E49EB" w:rsidRDefault="000E49EB">
      <w:pPr>
        <w:jc w:val="center"/>
        <w:rPr>
          <w:rFonts w:ascii="Times New Roman" w:eastAsia="Times New Roman" w:hAnsi="Times New Roman" w:cs="Times New Roman"/>
          <w:b/>
          <w:bCs/>
          <w:sz w:val="24"/>
          <w:szCs w:val="28"/>
        </w:rPr>
      </w:pPr>
    </w:p>
    <w:p w14:paraId="6F2FC745" w14:textId="77777777" w:rsidR="000E49EB" w:rsidRDefault="00EF502C">
      <w:pPr>
        <w:jc w:val="center"/>
        <w:rPr>
          <w:rFonts w:ascii="宋体" w:eastAsia="宋体" w:hAnsi="宋体"/>
          <w:b/>
          <w:bCs/>
          <w:sz w:val="28"/>
          <w:szCs w:val="32"/>
        </w:rPr>
      </w:pPr>
      <w:r>
        <w:rPr>
          <w:rFonts w:ascii="Times New Roman" w:eastAsia="Times New Roman" w:hAnsi="Times New Roman" w:cs="Times New Roman"/>
          <w:b/>
          <w:bCs/>
          <w:sz w:val="28"/>
          <w:szCs w:val="32"/>
        </w:rPr>
        <w:t>Calculation method of death-related indicators</w:t>
      </w:r>
    </w:p>
    <w:p w14:paraId="16FC954F" w14:textId="77777777" w:rsidR="000E49EB" w:rsidRDefault="000E49EB">
      <w:pPr>
        <w:rPr>
          <w:rFonts w:ascii="宋体" w:eastAsia="宋体" w:hAnsi="宋体"/>
          <w:b/>
          <w:bCs/>
          <w:sz w:val="24"/>
          <w:szCs w:val="28"/>
        </w:rPr>
      </w:pPr>
    </w:p>
    <w:p w14:paraId="72F8B942" w14:textId="2B5A276E" w:rsidR="000E49EB" w:rsidRDefault="00EF502C">
      <w:pPr>
        <w:pStyle w:val="a9"/>
        <w:numPr>
          <w:ilvl w:val="0"/>
          <w:numId w:val="1"/>
        </w:numPr>
        <w:ind w:firstLineChars="0"/>
        <w:rPr>
          <w:rFonts w:ascii="Times New Roman" w:eastAsia="宋体" w:hAnsi="Times New Roman"/>
          <w:b/>
          <w:bCs/>
          <w:szCs w:val="24"/>
        </w:rPr>
      </w:pPr>
      <w:r>
        <w:rPr>
          <w:rFonts w:ascii="Times New Roman" w:eastAsia="宋体" w:hAnsi="Times New Roman" w:cs="Times New Roman" w:hint="eastAsia"/>
          <w:b/>
          <w:bCs/>
          <w:szCs w:val="24"/>
        </w:rPr>
        <w:t>M</w:t>
      </w:r>
      <w:r>
        <w:rPr>
          <w:rFonts w:ascii="Times New Roman" w:eastAsia="Times New Roman" w:hAnsi="Times New Roman" w:cs="Times New Roman"/>
          <w:b/>
          <w:bCs/>
          <w:szCs w:val="24"/>
        </w:rPr>
        <w:t>ortality rate</w:t>
      </w:r>
      <w:r w:rsidR="007E13AF">
        <w:rPr>
          <w:rFonts w:ascii="Times New Roman" w:eastAsia="Times New Roman" w:hAnsi="Times New Roman" w:cs="Times New Roman"/>
          <w:sz w:val="20"/>
        </w:rPr>
        <w:t xml:space="preserve"> [</w:t>
      </w:r>
      <w:r w:rsidR="007E13AF">
        <w:rPr>
          <w:rFonts w:ascii="Times New Roman" w:eastAsia="Times New Roman" w:hAnsi="Times New Roman" w:cs="Times New Roman"/>
          <w:sz w:val="20"/>
        </w:rPr>
        <w:fldChar w:fldCharType="begin"/>
      </w:r>
      <w:r w:rsidR="007E13AF">
        <w:rPr>
          <w:rFonts w:ascii="Times New Roman" w:eastAsia="Times New Roman" w:hAnsi="Times New Roman" w:cs="Times New Roman"/>
          <w:sz w:val="20"/>
        </w:rPr>
        <w:instrText xml:space="preserve"> REF _Ref89629581 \r \h </w:instrText>
      </w:r>
      <w:r w:rsidR="007E13AF">
        <w:rPr>
          <w:rFonts w:ascii="Times New Roman" w:eastAsia="Times New Roman" w:hAnsi="Times New Roman" w:cs="Times New Roman"/>
          <w:sz w:val="20"/>
        </w:rPr>
      </w:r>
      <w:r w:rsidR="007E13AF">
        <w:rPr>
          <w:rFonts w:ascii="Times New Roman" w:eastAsia="Times New Roman" w:hAnsi="Times New Roman" w:cs="Times New Roman"/>
          <w:sz w:val="20"/>
        </w:rPr>
        <w:fldChar w:fldCharType="separate"/>
      </w:r>
      <w:r w:rsidR="007E13AF">
        <w:rPr>
          <w:rFonts w:ascii="Times New Roman" w:eastAsia="Times New Roman" w:hAnsi="Times New Roman" w:cs="Times New Roman"/>
          <w:sz w:val="20"/>
        </w:rPr>
        <w:t>1</w:t>
      </w:r>
      <w:r w:rsidR="007E13AF">
        <w:rPr>
          <w:rFonts w:ascii="Times New Roman" w:eastAsia="Times New Roman" w:hAnsi="Times New Roman" w:cs="Times New Roman"/>
          <w:sz w:val="20"/>
        </w:rPr>
        <w:fldChar w:fldCharType="end"/>
      </w:r>
      <w:r w:rsidR="007E13AF">
        <w:rPr>
          <w:rFonts w:ascii="Times New Roman" w:eastAsia="Times New Roman" w:hAnsi="Times New Roman" w:cs="Times New Roman"/>
          <w:sz w:val="20"/>
        </w:rPr>
        <w:t>]</w:t>
      </w:r>
    </w:p>
    <w:p w14:paraId="4AE816B5" w14:textId="77777777" w:rsidR="000E49EB" w:rsidRDefault="00EF502C">
      <w:pPr>
        <w:ind w:firstLine="420"/>
        <w:rPr>
          <w:rFonts w:ascii="Times New Roman" w:eastAsia="宋体" w:hAnsi="Times New Roman"/>
          <w:sz w:val="20"/>
        </w:rPr>
      </w:pPr>
      <w:r>
        <w:rPr>
          <w:rFonts w:ascii="Times New Roman" w:eastAsia="Times New Roman" w:hAnsi="Times New Roman" w:cs="Times New Roman"/>
          <w:sz w:val="20"/>
        </w:rPr>
        <w:t>Mortality rate is the crude mortality rate, which can reflect the death situation of the population.</w:t>
      </w:r>
    </w:p>
    <w:p w14:paraId="44BBEFCD" w14:textId="41386C97" w:rsidR="000E49EB" w:rsidRDefault="00EF502C">
      <w:pPr>
        <w:jc w:val="center"/>
      </w:pPr>
      <w:r>
        <w:rPr>
          <w:position w:val="-28"/>
        </w:rPr>
        <w:object w:dxaOrig="5370" w:dyaOrig="660" w14:anchorId="42252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4" type="#_x0000_t75" style="width:268.45pt;height:32.9pt" o:ole="">
            <v:imagedata r:id="rId9" o:title=""/>
          </v:shape>
          <o:OLEObject Type="Embed" ProgID="Equation.DSMT4" ShapeID="_x0000_i1174" DrawAspect="Content" ObjectID="_1700250884" r:id="rId10"/>
        </w:object>
      </w:r>
    </w:p>
    <w:p w14:paraId="2CAAC6CE" w14:textId="303D8802" w:rsidR="00994956" w:rsidRDefault="00994956" w:rsidP="00994956">
      <w:pPr>
        <w:ind w:firstLineChars="200" w:firstLine="400"/>
        <w:rPr>
          <w:rFonts w:ascii="Times New Roman" w:eastAsia="宋体" w:hAnsi="Times New Roman"/>
          <w:sz w:val="20"/>
        </w:rPr>
      </w:pPr>
      <w:r w:rsidRPr="00994956">
        <w:rPr>
          <w:rFonts w:ascii="Times New Roman" w:eastAsia="宋体" w:hAnsi="Times New Roman"/>
          <w:sz w:val="20"/>
        </w:rPr>
        <w:t>In the sex-specific mortality rate and age-specific mortality rate, the corresponding number of deaths are the number of deaths of a certain sex and a certain age respectively, and the corresponding number of the population is the number of the population of a certain gender and a certain age group. In the cause-specific mortality rate, the corresponding number of deaths is the number of deaths due to a particular cause, and the number of the population is the same as that at the time of calculating mortality.</w:t>
      </w:r>
    </w:p>
    <w:p w14:paraId="78EB6156" w14:textId="68B9418E" w:rsidR="000E49EB" w:rsidRDefault="00EF502C">
      <w:pPr>
        <w:pStyle w:val="a9"/>
        <w:numPr>
          <w:ilvl w:val="0"/>
          <w:numId w:val="1"/>
        </w:numPr>
        <w:ind w:firstLineChars="0"/>
        <w:rPr>
          <w:rFonts w:ascii="Times New Roman" w:eastAsia="宋体" w:hAnsi="Times New Roman"/>
          <w:sz w:val="20"/>
        </w:rPr>
      </w:pPr>
      <w:r>
        <w:rPr>
          <w:rFonts w:ascii="Times New Roman" w:eastAsia="宋体" w:hAnsi="Times New Roman" w:cs="Times New Roman"/>
          <w:b/>
          <w:bCs/>
          <w:szCs w:val="24"/>
        </w:rPr>
        <w:t>Age-standardized mortality</w:t>
      </w:r>
      <w:r>
        <w:rPr>
          <w:rFonts w:ascii="Times New Roman" w:eastAsia="Times New Roman" w:hAnsi="Times New Roman" w:cs="Times New Roman"/>
          <w:sz w:val="20"/>
        </w:rPr>
        <w:t xml:space="preserve"> [</w:t>
      </w:r>
      <w:r w:rsidR="007E13AF">
        <w:rPr>
          <w:rFonts w:ascii="Times New Roman" w:eastAsia="Times New Roman" w:hAnsi="Times New Roman" w:cs="Times New Roman"/>
          <w:sz w:val="20"/>
        </w:rPr>
        <w:fldChar w:fldCharType="begin"/>
      </w:r>
      <w:r w:rsidR="007E13AF">
        <w:rPr>
          <w:rFonts w:ascii="Times New Roman" w:eastAsia="Times New Roman" w:hAnsi="Times New Roman" w:cs="Times New Roman"/>
          <w:sz w:val="20"/>
        </w:rPr>
        <w:instrText xml:space="preserve"> REF _Ref89629610 \r \h </w:instrText>
      </w:r>
      <w:r w:rsidR="007E13AF">
        <w:rPr>
          <w:rFonts w:ascii="Times New Roman" w:eastAsia="Times New Roman" w:hAnsi="Times New Roman" w:cs="Times New Roman"/>
          <w:sz w:val="20"/>
        </w:rPr>
      </w:r>
      <w:r w:rsidR="007E13AF">
        <w:rPr>
          <w:rFonts w:ascii="Times New Roman" w:eastAsia="Times New Roman" w:hAnsi="Times New Roman" w:cs="Times New Roman"/>
          <w:sz w:val="20"/>
        </w:rPr>
        <w:fldChar w:fldCharType="separate"/>
      </w:r>
      <w:r w:rsidR="007E13AF">
        <w:rPr>
          <w:rFonts w:ascii="Times New Roman" w:eastAsia="Times New Roman" w:hAnsi="Times New Roman" w:cs="Times New Roman"/>
          <w:sz w:val="20"/>
        </w:rPr>
        <w:t>2</w:t>
      </w:r>
      <w:r w:rsidR="007E13AF">
        <w:rPr>
          <w:rFonts w:ascii="Times New Roman" w:eastAsia="Times New Roman" w:hAnsi="Times New Roman" w:cs="Times New Roman"/>
          <w:sz w:val="20"/>
        </w:rPr>
        <w:fldChar w:fldCharType="end"/>
      </w:r>
      <w:r>
        <w:rPr>
          <w:rFonts w:ascii="Times New Roman" w:eastAsia="Times New Roman" w:hAnsi="Times New Roman" w:cs="Times New Roman"/>
          <w:sz w:val="20"/>
        </w:rPr>
        <w:t>]</w:t>
      </w:r>
    </w:p>
    <w:p w14:paraId="628F3C8E" w14:textId="1273030F" w:rsidR="000E49EB" w:rsidRDefault="00EF502C">
      <w:pPr>
        <w:rPr>
          <w:rFonts w:ascii="Times New Roman" w:eastAsia="宋体" w:hAnsi="Times New Roman" w:hint="eastAsia"/>
          <w:sz w:val="20"/>
        </w:rPr>
      </w:pPr>
      <w:r>
        <w:rPr>
          <w:rFonts w:ascii="Times New Roman" w:eastAsia="宋体" w:hAnsi="Times New Roman" w:hint="eastAsia"/>
          <w:sz w:val="20"/>
        </w:rPr>
        <w:t xml:space="preserve"> </w:t>
      </w:r>
      <w:r>
        <w:rPr>
          <w:rFonts w:ascii="Times New Roman" w:eastAsia="宋体" w:hAnsi="Times New Roman"/>
          <w:sz w:val="20"/>
        </w:rPr>
        <w:t xml:space="preserve">   </w:t>
      </w:r>
      <w:r>
        <w:rPr>
          <w:rFonts w:ascii="Times New Roman" w:eastAsia="Times New Roman" w:hAnsi="Times New Roman" w:cs="Times New Roman"/>
          <w:sz w:val="20"/>
        </w:rPr>
        <w:t>Age-standardized mortality is the mortality calculated by using the standard population proportion and the actual age-specific mortality, which is used to compare the whole population mortality in two or more areas with different age structures. In this study, the standard population</w:t>
      </w:r>
      <w:r>
        <w:t xml:space="preserve"> </w:t>
      </w:r>
      <w:r>
        <w:rPr>
          <w:rFonts w:ascii="Times New Roman" w:eastAsia="Times New Roman" w:hAnsi="Times New Roman" w:cs="Times New Roman"/>
          <w:sz w:val="20"/>
        </w:rPr>
        <w:t>proportion data of China's sixth census in 2010 were used to standardize the mortality rate.</w:t>
      </w:r>
    </w:p>
    <w:p w14:paraId="2C12FB5D" w14:textId="66AA84C4" w:rsidR="000E49EB" w:rsidRDefault="00EF502C">
      <w:pPr>
        <w:pStyle w:val="a9"/>
        <w:numPr>
          <w:ilvl w:val="0"/>
          <w:numId w:val="1"/>
        </w:numPr>
        <w:ind w:firstLineChars="0"/>
        <w:rPr>
          <w:rFonts w:ascii="Times New Roman" w:eastAsia="宋体" w:hAnsi="Times New Roman"/>
          <w:sz w:val="20"/>
        </w:rPr>
      </w:pPr>
      <w:bookmarkStart w:id="0" w:name="OLE_LINK31"/>
      <w:r>
        <w:rPr>
          <w:rFonts w:ascii="Times New Roman" w:eastAsia="宋体" w:hAnsi="Times New Roman" w:cs="Times New Roman"/>
          <w:b/>
          <w:bCs/>
          <w:szCs w:val="24"/>
        </w:rPr>
        <w:t>Potential years of life lost</w:t>
      </w:r>
      <w:bookmarkEnd w:id="0"/>
      <w:r>
        <w:rPr>
          <w:rFonts w:ascii="Times New Roman" w:eastAsia="宋体" w:hAnsi="Times New Roman" w:cs="Times New Roman"/>
          <w:b/>
          <w:bCs/>
          <w:szCs w:val="24"/>
        </w:rPr>
        <w:t xml:space="preserve"> (PYLL)</w:t>
      </w:r>
      <w:r>
        <w:rPr>
          <w:rFonts w:ascii="Times New Roman" w:eastAsia="Times New Roman" w:hAnsi="Times New Roman" w:cs="Times New Roman"/>
          <w:sz w:val="20"/>
        </w:rPr>
        <w:t xml:space="preserve"> [</w: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REF _Ref78967968 \r \h </w:instrText>
      </w:r>
      <w:r>
        <w:rPr>
          <w:rFonts w:ascii="Times New Roman" w:eastAsia="Times New Roman" w:hAnsi="Times New Roman" w:cs="Times New Roman"/>
          <w:sz w:val="20"/>
        </w:rPr>
      </w:r>
      <w:r>
        <w:rPr>
          <w:rFonts w:ascii="Times New Roman" w:eastAsia="Times New Roman" w:hAnsi="Times New Roman" w:cs="Times New Roman"/>
          <w:sz w:val="20"/>
        </w:rPr>
        <w:fldChar w:fldCharType="separate"/>
      </w:r>
      <w:r w:rsidR="007E13AF">
        <w:rPr>
          <w:rFonts w:ascii="Times New Roman" w:eastAsia="Times New Roman" w:hAnsi="Times New Roman" w:cs="Times New Roman"/>
          <w:sz w:val="20"/>
        </w:rPr>
        <w:t>3</w:t>
      </w:r>
      <w:r>
        <w:rPr>
          <w:rFonts w:ascii="Times New Roman" w:eastAsia="Times New Roman" w:hAnsi="Times New Roman" w:cs="Times New Roman"/>
          <w:sz w:val="20"/>
        </w:rPr>
        <w:fldChar w:fldCharType="end"/>
      </w:r>
      <w:r>
        <w:rPr>
          <w:rFonts w:ascii="Times New Roman" w:eastAsia="Times New Roman" w:hAnsi="Times New Roman" w:cs="Times New Roman"/>
          <w:sz w:val="20"/>
        </w:rPr>
        <w:t>]</w:t>
      </w:r>
    </w:p>
    <w:p w14:paraId="6F41E836" w14:textId="77777777" w:rsidR="000E49EB" w:rsidRDefault="00EF502C">
      <w:pPr>
        <w:ind w:firstLineChars="200" w:firstLine="400"/>
        <w:rPr>
          <w:rFonts w:ascii="Times New Roman" w:eastAsia="宋体" w:hAnsi="Times New Roman"/>
          <w:sz w:val="20"/>
        </w:rPr>
      </w:pPr>
      <w:r>
        <w:rPr>
          <w:rFonts w:ascii="Times New Roman" w:eastAsia="Times New Roman" w:hAnsi="Times New Roman" w:cs="Times New Roman"/>
          <w:sz w:val="20"/>
        </w:rPr>
        <w:t xml:space="preserve">Potential years of life </w:t>
      </w:r>
      <w:r>
        <w:rPr>
          <w:rFonts w:ascii="Times New Roman" w:eastAsia="宋体" w:hAnsi="Times New Roman" w:cs="Times New Roman" w:hint="eastAsia"/>
          <w:sz w:val="20"/>
        </w:rPr>
        <w:t>lost</w:t>
      </w:r>
      <w:r>
        <w:rPr>
          <w:rFonts w:ascii="Times New Roman" w:eastAsia="Times New Roman" w:hAnsi="Times New Roman" w:cs="Times New Roman"/>
          <w:sz w:val="20"/>
        </w:rPr>
        <w:t xml:space="preserve"> refers to the sum of the difference between life expectancy and actual death age of people in a certain age group due to a certain disease, that is, the life loss caused by death. It is an index used to measure the burden of diseases, and it can assess the harm of residents’ premature death due to diseases to the health of people.</w:t>
      </w:r>
    </w:p>
    <w:bookmarkStart w:id="1" w:name="MTBlankEqn"/>
    <w:p w14:paraId="4E76601E" w14:textId="77777777" w:rsidR="000E49EB" w:rsidRDefault="00EF502C">
      <w:pPr>
        <w:jc w:val="center"/>
        <w:rPr>
          <w:rFonts w:ascii="Times New Roman" w:eastAsia="宋体" w:hAnsi="Times New Roman"/>
          <w:sz w:val="20"/>
        </w:rPr>
      </w:pPr>
      <w:r>
        <w:rPr>
          <w:position w:val="-12"/>
        </w:rPr>
        <w:object w:dxaOrig="3360" w:dyaOrig="338" w14:anchorId="27A69ADE">
          <v:shape id="_x0000_i1205" type="#_x0000_t75" style="width:168.15pt;height:17.05pt" o:ole="">
            <v:imagedata r:id="rId11" o:title=""/>
          </v:shape>
          <o:OLEObject Type="Embed" ProgID="Equation.DSMT4" ShapeID="_x0000_i1205" DrawAspect="Content" ObjectID="_1700250885" r:id="rId12"/>
        </w:object>
      </w:r>
      <w:bookmarkEnd w:id="1"/>
    </w:p>
    <w:p w14:paraId="264E5A31" w14:textId="61491696" w:rsidR="000E49EB" w:rsidRDefault="00EF502C" w:rsidP="006828D4">
      <w:pPr>
        <w:ind w:firstLineChars="200" w:firstLine="400"/>
        <w:rPr>
          <w:rFonts w:ascii="Times New Roman" w:eastAsia="宋体" w:hAnsi="Times New Roman" w:hint="eastAsia"/>
          <w:sz w:val="20"/>
        </w:rPr>
      </w:pPr>
      <w:r>
        <w:rPr>
          <w:rFonts w:ascii="Times New Roman" w:eastAsia="Times New Roman" w:hAnsi="Times New Roman" w:cs="Times New Roman"/>
          <w:sz w:val="20"/>
        </w:rPr>
        <w:t xml:space="preserve">In the formula, </w:t>
      </w:r>
      <w:r>
        <w:rPr>
          <w:rFonts w:ascii="Times New Roman" w:eastAsia="Times New Roman" w:hAnsi="Times New Roman" w:cs="Times New Roman"/>
          <w:i/>
          <w:iCs/>
          <w:sz w:val="20"/>
        </w:rPr>
        <w:t>A</w:t>
      </w:r>
      <w:r>
        <w:rPr>
          <w:rFonts w:ascii="Times New Roman" w:eastAsia="Times New Roman" w:hAnsi="Times New Roman" w:cs="Times New Roman"/>
          <w:sz w:val="20"/>
        </w:rPr>
        <w:t xml:space="preserve">-remaining age, </w:t>
      </w:r>
      <w:r>
        <w:rPr>
          <w:rFonts w:ascii="Times New Roman" w:eastAsia="Times New Roman" w:hAnsi="Times New Roman" w:cs="Times New Roman"/>
          <w:i/>
          <w:iCs/>
          <w:sz w:val="20"/>
        </w:rPr>
        <w:t>D</w:t>
      </w:r>
      <w:r>
        <w:rPr>
          <w:rFonts w:ascii="Times New Roman" w:eastAsia="Times New Roman" w:hAnsi="Times New Roman" w:cs="Times New Roman"/>
          <w:sz w:val="20"/>
        </w:rPr>
        <w:t xml:space="preserve">- number of deaths in a certain age group, </w:t>
      </w:r>
      <w:r>
        <w:rPr>
          <w:rFonts w:ascii="Times New Roman" w:eastAsia="Times New Roman" w:hAnsi="Times New Roman" w:cs="Times New Roman"/>
          <w:i/>
          <w:iCs/>
          <w:sz w:val="20"/>
        </w:rPr>
        <w:t>L</w:t>
      </w:r>
      <w:r>
        <w:rPr>
          <w:rFonts w:ascii="Times New Roman" w:eastAsia="Times New Roman" w:hAnsi="Times New Roman" w:cs="Times New Roman"/>
          <w:sz w:val="20"/>
        </w:rPr>
        <w:t>- life e</w:t>
      </w:r>
      <w:r>
        <w:rPr>
          <w:rFonts w:ascii="Times New Roman" w:eastAsia="宋体" w:hAnsi="Times New Roman" w:cs="Times New Roman" w:hint="eastAsia"/>
          <w:sz w:val="20"/>
        </w:rPr>
        <w:t>x</w:t>
      </w:r>
      <w:r>
        <w:rPr>
          <w:rFonts w:ascii="Times New Roman" w:eastAsia="Times New Roman" w:hAnsi="Times New Roman" w:cs="Times New Roman"/>
          <w:sz w:val="20"/>
        </w:rPr>
        <w:t xml:space="preserve">pectancy (years), and </w:t>
      </w:r>
      <w:r>
        <w:rPr>
          <w:rFonts w:ascii="Times New Roman" w:eastAsia="Times New Roman" w:hAnsi="Times New Roman" w:cs="Times New Roman"/>
          <w:i/>
          <w:iCs/>
          <w:sz w:val="20"/>
        </w:rPr>
        <w:t>X</w:t>
      </w:r>
      <w:r>
        <w:rPr>
          <w:rFonts w:ascii="Times New Roman" w:eastAsia="Times New Roman" w:hAnsi="Times New Roman" w:cs="Times New Roman"/>
          <w:sz w:val="20"/>
        </w:rPr>
        <w:t>- median of each age group. In this study, the potential years of life lost were calculated with 70 years as the target survival age standard, and the influence of 0-year-old group and high age group on life loss were eliminated.</w:t>
      </w:r>
    </w:p>
    <w:p w14:paraId="26E6D568" w14:textId="06559C34" w:rsidR="000E49EB" w:rsidRDefault="00EF502C">
      <w:pPr>
        <w:pStyle w:val="a9"/>
        <w:numPr>
          <w:ilvl w:val="0"/>
          <w:numId w:val="1"/>
        </w:numPr>
        <w:ind w:firstLineChars="0"/>
        <w:rPr>
          <w:rFonts w:ascii="Times New Roman" w:eastAsia="宋体" w:hAnsi="Times New Roman"/>
          <w:sz w:val="20"/>
        </w:rPr>
      </w:pPr>
      <w:bookmarkStart w:id="2" w:name="OLE_LINK32"/>
      <w:r>
        <w:rPr>
          <w:rFonts w:ascii="Times New Roman" w:eastAsia="宋体" w:hAnsi="Times New Roman" w:cs="Times New Roman"/>
          <w:b/>
          <w:bCs/>
          <w:szCs w:val="24"/>
        </w:rPr>
        <w:t>Average years of life lost</w:t>
      </w:r>
      <w:bookmarkEnd w:id="2"/>
      <w:r>
        <w:rPr>
          <w:rFonts w:ascii="Times New Roman" w:eastAsia="宋体" w:hAnsi="Times New Roman" w:cs="Times New Roman"/>
          <w:b/>
          <w:bCs/>
          <w:szCs w:val="24"/>
        </w:rPr>
        <w:t xml:space="preserve"> (AYLL)</w:t>
      </w:r>
      <w:r>
        <w:rPr>
          <w:rFonts w:ascii="Times New Roman" w:eastAsia="Times New Roman" w:hAnsi="Times New Roman" w:cs="Times New Roman"/>
          <w:sz w:val="20"/>
        </w:rPr>
        <w:t xml:space="preserve"> [</w: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REF _Ref78967977 \r \h </w:instrText>
      </w:r>
      <w:r>
        <w:rPr>
          <w:rFonts w:ascii="Times New Roman" w:eastAsia="Times New Roman" w:hAnsi="Times New Roman" w:cs="Times New Roman"/>
          <w:sz w:val="20"/>
        </w:rPr>
      </w:r>
      <w:r>
        <w:rPr>
          <w:rFonts w:ascii="Times New Roman" w:eastAsia="Times New Roman" w:hAnsi="Times New Roman" w:cs="Times New Roman"/>
          <w:sz w:val="20"/>
        </w:rPr>
        <w:fldChar w:fldCharType="separate"/>
      </w:r>
      <w:r w:rsidR="007E13AF">
        <w:rPr>
          <w:rFonts w:ascii="Times New Roman" w:eastAsia="Times New Roman" w:hAnsi="Times New Roman" w:cs="Times New Roman"/>
          <w:sz w:val="20"/>
        </w:rPr>
        <w:t>4</w:t>
      </w:r>
      <w:r>
        <w:rPr>
          <w:rFonts w:ascii="Times New Roman" w:eastAsia="Times New Roman" w:hAnsi="Times New Roman" w:cs="Times New Roman"/>
          <w:sz w:val="20"/>
        </w:rPr>
        <w:fldChar w:fldCharType="end"/>
      </w:r>
      <w:r>
        <w:rPr>
          <w:rFonts w:ascii="Times New Roman" w:eastAsia="Times New Roman" w:hAnsi="Times New Roman" w:cs="Times New Roman"/>
          <w:sz w:val="20"/>
        </w:rPr>
        <w:t>]</w:t>
      </w:r>
    </w:p>
    <w:p w14:paraId="0095B4D3" w14:textId="77777777" w:rsidR="000E49EB" w:rsidRDefault="00EF502C">
      <w:pPr>
        <w:ind w:firstLineChars="200" w:firstLine="400"/>
        <w:rPr>
          <w:rFonts w:ascii="Times New Roman" w:eastAsia="宋体" w:hAnsi="Times New Roman"/>
          <w:sz w:val="20"/>
        </w:rPr>
      </w:pPr>
      <w:r>
        <w:rPr>
          <w:rFonts w:ascii="Times New Roman" w:eastAsia="Times New Roman" w:hAnsi="Times New Roman" w:cs="Times New Roman"/>
          <w:sz w:val="20"/>
        </w:rPr>
        <w:t xml:space="preserve">Average years of life </w:t>
      </w:r>
      <w:r>
        <w:rPr>
          <w:rFonts w:ascii="Times New Roman" w:eastAsia="宋体" w:hAnsi="Times New Roman" w:cs="Times New Roman" w:hint="eastAsia"/>
          <w:sz w:val="20"/>
        </w:rPr>
        <w:t>lost</w:t>
      </w:r>
      <w:r>
        <w:rPr>
          <w:rFonts w:ascii="Times New Roman" w:eastAsia="Times New Roman" w:hAnsi="Times New Roman" w:cs="Times New Roman"/>
          <w:sz w:val="20"/>
        </w:rPr>
        <w:t xml:space="preserve"> refers to the average value of the difference between life expectancy and actual age of death, reflecting the average life </w:t>
      </w:r>
      <w:r>
        <w:rPr>
          <w:rFonts w:ascii="Times New Roman" w:eastAsia="宋体" w:hAnsi="Times New Roman" w:cs="Times New Roman" w:hint="eastAsia"/>
          <w:sz w:val="20"/>
        </w:rPr>
        <w:t>los</w:t>
      </w:r>
      <w:r>
        <w:rPr>
          <w:rFonts w:ascii="Times New Roman" w:eastAsia="宋体" w:hAnsi="Times New Roman" w:cs="Times New Roman"/>
          <w:sz w:val="20"/>
        </w:rPr>
        <w:t>s</w:t>
      </w:r>
      <w:r>
        <w:rPr>
          <w:rFonts w:ascii="Times New Roman" w:eastAsia="Times New Roman" w:hAnsi="Times New Roman" w:cs="Times New Roman"/>
          <w:sz w:val="20"/>
        </w:rPr>
        <w:t xml:space="preserve"> of each deceased.</w:t>
      </w:r>
    </w:p>
    <w:p w14:paraId="0A46C56B" w14:textId="77777777" w:rsidR="000E49EB" w:rsidRDefault="00EF502C">
      <w:pPr>
        <w:ind w:firstLineChars="200" w:firstLine="420"/>
        <w:jc w:val="center"/>
        <w:rPr>
          <w:rFonts w:ascii="宋体" w:eastAsia="宋体" w:hAnsi="宋体" w:cs="宋体"/>
          <w:sz w:val="24"/>
          <w:szCs w:val="24"/>
        </w:rPr>
      </w:pPr>
      <w:r>
        <w:rPr>
          <w:position w:val="-20"/>
        </w:rPr>
        <w:object w:dxaOrig="1260" w:dyaOrig="540" w14:anchorId="3D900B9E">
          <v:shape id="_x0000_i1206" type="#_x0000_t75" style="width:62.85pt;height:27.05pt" o:ole="">
            <v:imagedata r:id="rId13" o:title=""/>
          </v:shape>
          <o:OLEObject Type="Embed" ProgID="Equation.DSMT4" ShapeID="_x0000_i1206" DrawAspect="Content" ObjectID="_1700250886" r:id="rId14"/>
        </w:object>
      </w:r>
    </w:p>
    <w:p w14:paraId="038B56FC" w14:textId="4BF464EA" w:rsidR="000E49EB" w:rsidRDefault="00EF502C" w:rsidP="006828D4">
      <w:pPr>
        <w:ind w:firstLineChars="200" w:firstLine="400"/>
        <w:rPr>
          <w:rFonts w:ascii="Times New Roman" w:eastAsia="宋体" w:hAnsi="Times New Roman" w:hint="eastAsia"/>
          <w:sz w:val="20"/>
        </w:rPr>
      </w:pPr>
      <w:r>
        <w:rPr>
          <w:rFonts w:ascii="Times New Roman" w:eastAsia="Times New Roman" w:hAnsi="Times New Roman" w:cs="Times New Roman"/>
          <w:sz w:val="20"/>
        </w:rPr>
        <w:t xml:space="preserve">In the formula, </w:t>
      </w:r>
      <w:r>
        <w:rPr>
          <w:rFonts w:ascii="Times New Roman" w:eastAsia="Times New Roman" w:hAnsi="Times New Roman" w:cs="Times New Roman"/>
          <w:i/>
          <w:iCs/>
          <w:sz w:val="20"/>
        </w:rPr>
        <w:t>D</w:t>
      </w:r>
      <w:r>
        <w:rPr>
          <w:rFonts w:ascii="Times New Roman" w:eastAsia="Times New Roman" w:hAnsi="Times New Roman" w:cs="Times New Roman"/>
          <w:sz w:val="20"/>
        </w:rPr>
        <w:t>- the total number of deaths from a cause of death in the same period.</w:t>
      </w:r>
    </w:p>
    <w:p w14:paraId="1394B7CC" w14:textId="77777777" w:rsidR="000E49EB" w:rsidRDefault="00EF502C">
      <w:pPr>
        <w:pStyle w:val="a9"/>
        <w:numPr>
          <w:ilvl w:val="0"/>
          <w:numId w:val="1"/>
        </w:numPr>
        <w:ind w:firstLineChars="0"/>
        <w:rPr>
          <w:rFonts w:ascii="Times New Roman" w:eastAsia="宋体" w:hAnsi="Times New Roman" w:cs="Times New Roman"/>
          <w:b/>
          <w:bCs/>
          <w:szCs w:val="24"/>
        </w:rPr>
      </w:pPr>
      <w:r>
        <w:rPr>
          <w:rFonts w:ascii="Times New Roman" w:eastAsia="宋体" w:hAnsi="Times New Roman" w:cs="Times New Roman"/>
          <w:b/>
          <w:bCs/>
          <w:szCs w:val="24"/>
        </w:rPr>
        <w:t>Potential years of life lost rate (PYLLR)</w:t>
      </w:r>
    </w:p>
    <w:p w14:paraId="4B5BD411" w14:textId="77777777" w:rsidR="000E49EB" w:rsidRDefault="00EF502C">
      <w:pPr>
        <w:ind w:firstLineChars="200" w:firstLine="400"/>
        <w:rPr>
          <w:rFonts w:ascii="Times New Roman" w:eastAsia="宋体" w:hAnsi="Times New Roman"/>
          <w:sz w:val="20"/>
        </w:rPr>
      </w:pPr>
      <w:r>
        <w:rPr>
          <w:rFonts w:ascii="Times New Roman" w:eastAsia="Times New Roman" w:hAnsi="Times New Roman" w:cs="Times New Roman"/>
          <w:sz w:val="20"/>
        </w:rPr>
        <w:t>Potential years of life lost rate</w:t>
      </w:r>
      <w:r>
        <w:rPr>
          <w:rFonts w:ascii="Times New Roman" w:eastAsia="Times New Roman" w:hAnsi="Times New Roman" w:cs="Times New Roman" w:hint="eastAsia"/>
          <w:sz w:val="20"/>
        </w:rPr>
        <w:t xml:space="preserve"> </w:t>
      </w:r>
      <w:r>
        <w:rPr>
          <w:rFonts w:ascii="Times New Roman" w:eastAsia="Times New Roman" w:hAnsi="Times New Roman" w:cs="Times New Roman"/>
          <w:sz w:val="20"/>
        </w:rPr>
        <w:t>refers to the ratio of potential years of life lost to the total population of a certain population in the same period, reflecting the harm degree of different death causes to different populations.</w:t>
      </w:r>
    </w:p>
    <w:p w14:paraId="1CE36A8B" w14:textId="77777777" w:rsidR="000E49EB" w:rsidRDefault="00EF502C">
      <w:pPr>
        <w:ind w:firstLineChars="200" w:firstLine="420"/>
        <w:jc w:val="center"/>
        <w:rPr>
          <w:rFonts w:ascii="Arial" w:eastAsia="宋体" w:hAnsi="Arial" w:cs="Arial"/>
          <w:sz w:val="24"/>
          <w:szCs w:val="24"/>
        </w:rPr>
      </w:pPr>
      <w:r>
        <w:rPr>
          <w:position w:val="-22"/>
        </w:rPr>
        <w:object w:dxaOrig="2100" w:dyaOrig="570" w14:anchorId="5A1A857D">
          <v:shape id="_x0000_i1207" type="#_x0000_t75" style="width:104.9pt;height:28.3pt" o:ole="">
            <v:imagedata r:id="rId15" o:title=""/>
          </v:shape>
          <o:OLEObject Type="Embed" ProgID="Equation.DSMT4" ShapeID="_x0000_i1207" DrawAspect="Content" ObjectID="_1700250887" r:id="rId16"/>
        </w:object>
      </w:r>
    </w:p>
    <w:p w14:paraId="1A90A340" w14:textId="79D0387A" w:rsidR="000E49EB" w:rsidRDefault="00EF502C" w:rsidP="006828D4">
      <w:pPr>
        <w:ind w:firstLineChars="200" w:firstLine="400"/>
        <w:jc w:val="left"/>
        <w:rPr>
          <w:rFonts w:ascii="Times New Roman" w:eastAsia="宋体" w:hAnsi="Times New Roman" w:hint="eastAsia"/>
          <w:sz w:val="20"/>
        </w:rPr>
      </w:pPr>
      <w:r>
        <w:rPr>
          <w:rFonts w:ascii="Times New Roman" w:eastAsia="Times New Roman" w:hAnsi="Times New Roman" w:cs="Times New Roman"/>
          <w:sz w:val="20"/>
        </w:rPr>
        <w:t xml:space="preserve">In the formula, </w:t>
      </w:r>
      <w:r>
        <w:rPr>
          <w:rFonts w:ascii="Times New Roman" w:eastAsia="Times New Roman" w:hAnsi="Times New Roman" w:cs="Times New Roman"/>
          <w:i/>
          <w:iCs/>
          <w:sz w:val="20"/>
        </w:rPr>
        <w:t>N</w:t>
      </w:r>
      <w:r>
        <w:rPr>
          <w:rFonts w:ascii="Times New Roman" w:eastAsia="Times New Roman" w:hAnsi="Times New Roman" w:cs="Times New Roman"/>
          <w:sz w:val="20"/>
        </w:rPr>
        <w:t>- the total population of a certain population in the same period.</w:t>
      </w:r>
    </w:p>
    <w:p w14:paraId="39D39F19" w14:textId="0BD223C0" w:rsidR="000E49EB" w:rsidRDefault="00EF502C">
      <w:pPr>
        <w:pStyle w:val="a9"/>
        <w:numPr>
          <w:ilvl w:val="0"/>
          <w:numId w:val="1"/>
        </w:numPr>
        <w:ind w:firstLineChars="0"/>
        <w:rPr>
          <w:rFonts w:ascii="Times New Roman" w:eastAsia="宋体" w:hAnsi="Times New Roman" w:cs="Times New Roman"/>
          <w:b/>
          <w:bCs/>
          <w:szCs w:val="24"/>
        </w:rPr>
      </w:pPr>
      <w:r>
        <w:rPr>
          <w:rFonts w:ascii="Times New Roman" w:eastAsia="宋体" w:hAnsi="Times New Roman" w:cs="Times New Roman"/>
          <w:b/>
          <w:bCs/>
          <w:szCs w:val="24"/>
        </w:rPr>
        <w:t>Standardized potential years of life lost (SPYLL)</w:t>
      </w:r>
    </w:p>
    <w:p w14:paraId="068B5B8D" w14:textId="77777777" w:rsidR="000E49EB" w:rsidRDefault="00EF502C">
      <w:pPr>
        <w:ind w:firstLineChars="200" w:firstLine="400"/>
        <w:jc w:val="left"/>
        <w:rPr>
          <w:rFonts w:ascii="Times New Roman" w:eastAsia="宋体" w:hAnsi="Times New Roman" w:cs="Times New Roman"/>
          <w:sz w:val="20"/>
        </w:rPr>
      </w:pPr>
      <w:r>
        <w:rPr>
          <w:rFonts w:ascii="Times New Roman" w:eastAsia="Times New Roman" w:hAnsi="Times New Roman" w:cs="Times New Roman"/>
          <w:sz w:val="20"/>
        </w:rPr>
        <w:t>Standardized potential years of life lost is an index of standardizing potential years of life lost to eliminate the impact of population structure</w:t>
      </w:r>
      <w:r>
        <w:rPr>
          <w:rFonts w:ascii="Times New Roman" w:eastAsia="宋体" w:hAnsi="Times New Roman" w:cs="Times New Roman" w:hint="eastAsia"/>
          <w:sz w:val="20"/>
        </w:rPr>
        <w:t>.</w:t>
      </w:r>
    </w:p>
    <w:p w14:paraId="2B43DF0E" w14:textId="77777777" w:rsidR="000E49EB" w:rsidRDefault="00EF502C">
      <w:pPr>
        <w:jc w:val="center"/>
      </w:pPr>
      <w:r>
        <w:rPr>
          <w:position w:val="-12"/>
        </w:rPr>
        <w:object w:dxaOrig="2063" w:dyaOrig="338" w14:anchorId="467FE520">
          <v:shape id="_x0000_i1208" type="#_x0000_t75" style="width:103.2pt;height:17.05pt" o:ole="">
            <v:imagedata r:id="rId17" o:title=""/>
          </v:shape>
          <o:OLEObject Type="Embed" ProgID="Equation.DSMT4" ShapeID="_x0000_i1208" DrawAspect="Content" ObjectID="_1700250888" r:id="rId18"/>
        </w:object>
      </w:r>
    </w:p>
    <w:p w14:paraId="65D0E3B7" w14:textId="77777777" w:rsidR="000E49EB" w:rsidRDefault="00EF502C">
      <w:pPr>
        <w:jc w:val="center"/>
        <w:rPr>
          <w:rFonts w:ascii="Times New Roman" w:eastAsia="宋体" w:hAnsi="Times New Roman"/>
          <w:sz w:val="20"/>
        </w:rPr>
      </w:pPr>
      <w:r>
        <w:rPr>
          <w:position w:val="-28"/>
        </w:rPr>
        <w:object w:dxaOrig="5520" w:dyaOrig="660" w14:anchorId="3385D8DD">
          <v:shape id="_x0000_i1209" type="#_x0000_t75" style="width:275.95pt;height:32.9pt" o:ole="">
            <v:imagedata r:id="rId19" o:title=""/>
          </v:shape>
          <o:OLEObject Type="Embed" ProgID="Equation.DSMT4" ShapeID="_x0000_i1209" DrawAspect="Content" ObjectID="_1700250889" r:id="rId20"/>
        </w:object>
      </w:r>
    </w:p>
    <w:p w14:paraId="7C721985" w14:textId="4413877F" w:rsidR="000E49EB" w:rsidRDefault="00EF502C" w:rsidP="006828D4">
      <w:pPr>
        <w:ind w:firstLineChars="200" w:firstLine="400"/>
        <w:jc w:val="left"/>
        <w:rPr>
          <w:rFonts w:ascii="Times New Roman" w:eastAsia="宋体" w:hAnsi="Times New Roman" w:hint="eastAsia"/>
          <w:sz w:val="20"/>
        </w:rPr>
      </w:pPr>
      <w:r>
        <w:rPr>
          <w:rFonts w:ascii="Times New Roman" w:eastAsia="Times New Roman" w:hAnsi="Times New Roman" w:cs="Times New Roman"/>
          <w:sz w:val="20"/>
        </w:rPr>
        <w:t xml:space="preserve">In the formulas, </w:t>
      </w:r>
      <w:proofErr w:type="spellStart"/>
      <w:r>
        <w:rPr>
          <w:rFonts w:ascii="Times New Roman" w:eastAsia="Times New Roman" w:hAnsi="Times New Roman" w:cs="Times New Roman"/>
          <w:i/>
          <w:iCs/>
          <w:sz w:val="20"/>
        </w:rPr>
        <w:t>PYLL</w:t>
      </w:r>
      <w:r>
        <w:rPr>
          <w:rFonts w:ascii="Times New Roman" w:eastAsia="Times New Roman" w:hAnsi="Times New Roman" w:cs="Times New Roman"/>
          <w:i/>
          <w:iCs/>
          <w:sz w:val="20"/>
          <w:vertAlign w:val="subscript"/>
        </w:rPr>
        <w:t>x</w:t>
      </w:r>
      <w:proofErr w:type="spellEnd"/>
      <w:r>
        <w:rPr>
          <w:rFonts w:ascii="Times New Roman" w:eastAsia="Times New Roman" w:hAnsi="Times New Roman" w:cs="Times New Roman"/>
          <w:sz w:val="20"/>
        </w:rPr>
        <w:t xml:space="preserve">- years of life loss of age group </w:t>
      </w:r>
      <w:r>
        <w:rPr>
          <w:rFonts w:ascii="Times New Roman" w:eastAsia="Times New Roman" w:hAnsi="Times New Roman" w:cs="Times New Roman"/>
          <w:i/>
          <w:iCs/>
          <w:sz w:val="20"/>
        </w:rPr>
        <w:t>x</w:t>
      </w:r>
      <w:r>
        <w:rPr>
          <w:rFonts w:ascii="Times New Roman" w:eastAsia="Times New Roman" w:hAnsi="Times New Roman" w:cs="Times New Roman"/>
          <w:sz w:val="20"/>
        </w:rPr>
        <w:t xml:space="preserve">, </w:t>
      </w:r>
      <w:r>
        <w:rPr>
          <w:rFonts w:ascii="Times New Roman" w:eastAsia="Times New Roman" w:hAnsi="Times New Roman" w:cs="Times New Roman"/>
          <w:i/>
          <w:iCs/>
          <w:sz w:val="20"/>
        </w:rPr>
        <w:t>C</w:t>
      </w:r>
      <w:r>
        <w:rPr>
          <w:rFonts w:ascii="Times New Roman" w:eastAsia="Times New Roman" w:hAnsi="Times New Roman" w:cs="Times New Roman" w:hint="eastAsia"/>
          <w:i/>
          <w:iCs/>
          <w:sz w:val="20"/>
          <w:vertAlign w:val="subscript"/>
        </w:rPr>
        <w:t>X</w:t>
      </w:r>
      <w:r>
        <w:rPr>
          <w:rFonts w:ascii="Times New Roman" w:eastAsia="Times New Roman" w:hAnsi="Times New Roman" w:cs="Times New Roman"/>
          <w:sz w:val="20"/>
        </w:rPr>
        <w:t xml:space="preserve">- correction coefficient of age group </w:t>
      </w:r>
      <w:r>
        <w:rPr>
          <w:rFonts w:ascii="Times New Roman" w:eastAsia="Times New Roman" w:hAnsi="Times New Roman" w:cs="Times New Roman"/>
          <w:i/>
          <w:iCs/>
          <w:sz w:val="20"/>
        </w:rPr>
        <w:t>x</w:t>
      </w:r>
      <w:r>
        <w:rPr>
          <w:rFonts w:ascii="Times New Roman" w:eastAsia="Times New Roman" w:hAnsi="Times New Roman" w:cs="Times New Roman"/>
          <w:sz w:val="20"/>
        </w:rPr>
        <w:t>.</w:t>
      </w:r>
    </w:p>
    <w:p w14:paraId="404A0FF5" w14:textId="0C8A767F" w:rsidR="000E49EB" w:rsidRDefault="00EF502C">
      <w:pPr>
        <w:pStyle w:val="a9"/>
        <w:numPr>
          <w:ilvl w:val="0"/>
          <w:numId w:val="1"/>
        </w:numPr>
        <w:ind w:firstLineChars="0"/>
        <w:jc w:val="left"/>
        <w:rPr>
          <w:rFonts w:ascii="Times New Roman" w:eastAsia="宋体" w:hAnsi="Times New Roman"/>
          <w:sz w:val="20"/>
        </w:rPr>
      </w:pPr>
      <w:bookmarkStart w:id="3" w:name="_Hlk78989523"/>
      <w:r>
        <w:rPr>
          <w:rFonts w:ascii="Times New Roman" w:eastAsia="宋体" w:hAnsi="Times New Roman" w:cs="Times New Roman"/>
          <w:b/>
          <w:bCs/>
          <w:szCs w:val="24"/>
        </w:rPr>
        <w:t>Premature NCD mortality</w:t>
      </w:r>
      <w:bookmarkEnd w:id="3"/>
      <w:r>
        <w:rPr>
          <w:rFonts w:ascii="Times New Roman" w:eastAsia="宋体" w:hAnsi="Times New Roman" w:cs="Times New Roman"/>
          <w:b/>
          <w:bCs/>
          <w:szCs w:val="24"/>
        </w:rPr>
        <w:t xml:space="preserve"> </w:t>
      </w:r>
      <w:r>
        <w:rPr>
          <w:rFonts w:ascii="Times New Roman" w:eastAsia="Times New Roman" w:hAnsi="Times New Roman" w:cs="Times New Roman"/>
          <w:sz w:val="20"/>
        </w:rPr>
        <w:t>[</w: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REF _Ref78967987 \r \h </w:instrText>
      </w:r>
      <w:r>
        <w:rPr>
          <w:rFonts w:ascii="Times New Roman" w:eastAsia="Times New Roman" w:hAnsi="Times New Roman" w:cs="Times New Roman"/>
          <w:sz w:val="20"/>
        </w:rPr>
      </w:r>
      <w:r>
        <w:rPr>
          <w:rFonts w:ascii="Times New Roman" w:eastAsia="Times New Roman" w:hAnsi="Times New Roman" w:cs="Times New Roman"/>
          <w:sz w:val="20"/>
        </w:rPr>
        <w:fldChar w:fldCharType="separate"/>
      </w:r>
      <w:r w:rsidR="007E13AF">
        <w:rPr>
          <w:rFonts w:ascii="Times New Roman" w:eastAsia="Times New Roman" w:hAnsi="Times New Roman" w:cs="Times New Roman"/>
          <w:sz w:val="20"/>
        </w:rPr>
        <w:t>5</w:t>
      </w:r>
      <w:r>
        <w:rPr>
          <w:rFonts w:ascii="Times New Roman" w:eastAsia="Times New Roman" w:hAnsi="Times New Roman" w:cs="Times New Roman"/>
          <w:sz w:val="20"/>
        </w:rPr>
        <w:fldChar w:fldCharType="end"/>
      </w:r>
      <w:r>
        <w:rPr>
          <w:rFonts w:ascii="Times New Roman" w:eastAsia="Times New Roman" w:hAnsi="Times New Roman" w:cs="Times New Roman"/>
          <w:sz w:val="20"/>
        </w:rPr>
        <w:t>]</w:t>
      </w:r>
    </w:p>
    <w:p w14:paraId="74530198" w14:textId="77777777" w:rsidR="000E49EB" w:rsidRDefault="00EF502C" w:rsidP="00B67875">
      <w:pPr>
        <w:ind w:firstLineChars="200" w:firstLine="400"/>
        <w:rPr>
          <w:rFonts w:ascii="Times New Roman" w:eastAsia="宋体" w:hAnsi="Times New Roman"/>
          <w:sz w:val="20"/>
        </w:rPr>
      </w:pPr>
      <w:r>
        <w:rPr>
          <w:rFonts w:ascii="Times New Roman" w:eastAsia="Times New Roman" w:hAnsi="Times New Roman" w:cs="Times New Roman"/>
          <w:sz w:val="20"/>
        </w:rPr>
        <w:t xml:space="preserve">Premature NCD mortality refers to </w:t>
      </w:r>
      <w:bookmarkStart w:id="4" w:name="_Hlk78989487"/>
      <w:r>
        <w:rPr>
          <w:rFonts w:ascii="Times New Roman" w:eastAsia="Times New Roman" w:hAnsi="Times New Roman" w:cs="Times New Roman"/>
          <w:sz w:val="20"/>
        </w:rPr>
        <w:t>the</w:t>
      </w:r>
      <w:bookmarkStart w:id="5" w:name="_Hlk78989671"/>
      <w:r>
        <w:rPr>
          <w:rFonts w:ascii="Times New Roman" w:eastAsia="Times New Roman" w:hAnsi="Times New Roman" w:cs="Times New Roman"/>
          <w:sz w:val="20"/>
        </w:rPr>
        <w:t xml:space="preserve"> </w:t>
      </w:r>
      <w:bookmarkStart w:id="6" w:name="OLE_LINK27"/>
      <w:r>
        <w:rPr>
          <w:rFonts w:ascii="Times New Roman" w:eastAsia="Times New Roman" w:hAnsi="Times New Roman" w:cs="Times New Roman"/>
          <w:sz w:val="20"/>
        </w:rPr>
        <w:t>probability of dying from</w:t>
      </w:r>
      <w:bookmarkEnd w:id="6"/>
      <w:r>
        <w:rPr>
          <w:rFonts w:ascii="Times New Roman" w:eastAsia="Times New Roman" w:hAnsi="Times New Roman" w:cs="Times New Roman"/>
          <w:sz w:val="20"/>
        </w:rPr>
        <w:t xml:space="preserve"> four NCDs</w:t>
      </w:r>
      <w:bookmarkEnd w:id="4"/>
      <w:r>
        <w:t xml:space="preserve"> </w:t>
      </w:r>
      <w:r>
        <w:rPr>
          <w:rFonts w:ascii="Times New Roman" w:eastAsia="Times New Roman" w:hAnsi="Times New Roman" w:cs="Times New Roman"/>
          <w:sz w:val="20"/>
        </w:rPr>
        <w:t>between 30 to 70 years old,</w:t>
      </w:r>
      <w:bookmarkEnd w:id="5"/>
      <w:r>
        <w:rPr>
          <w:rFonts w:ascii="Times New Roman" w:eastAsia="Times New Roman" w:hAnsi="Times New Roman" w:cs="Times New Roman"/>
          <w:sz w:val="20"/>
        </w:rPr>
        <w:t xml:space="preserve"> is a probability indicator calculated based on the life table method. The probability of dying from </w:t>
      </w:r>
      <w:bookmarkStart w:id="7" w:name="_Hlk78988559"/>
      <w:r>
        <w:rPr>
          <w:rFonts w:ascii="Times New Roman" w:eastAsia="Times New Roman" w:hAnsi="Times New Roman" w:cs="Times New Roman"/>
          <w:sz w:val="20"/>
        </w:rPr>
        <w:t>cardiovascular diseases, malignant tumors, diabetes and chronic respiratory diseases</w:t>
      </w:r>
      <w:bookmarkEnd w:id="7"/>
      <w:r>
        <w:rPr>
          <w:rFonts w:ascii="Times New Roman" w:eastAsia="Times New Roman" w:hAnsi="Times New Roman" w:cs="Times New Roman"/>
          <w:sz w:val="20"/>
        </w:rPr>
        <w:t xml:space="preserve"> among people aged 30-70 is calculated, which means the probability of dying from these four NCDs before the 70th birthday of the 30-year-old people in a certain year. </w:t>
      </w:r>
    </w:p>
    <w:p w14:paraId="2F710B06" w14:textId="72B0C35F" w:rsidR="000E49EB" w:rsidRDefault="00AC6A90">
      <w:pPr>
        <w:jc w:val="center"/>
        <w:rPr>
          <w:rFonts w:ascii="Times New Roman" w:hAnsi="Times New Roman"/>
          <w:sz w:val="20"/>
        </w:rPr>
      </w:pPr>
      <w:r>
        <w:rPr>
          <w:rFonts w:ascii="Times New Roman" w:hAnsi="Times New Roman"/>
          <w:position w:val="-28"/>
          <w:sz w:val="20"/>
        </w:rPr>
        <w:object w:dxaOrig="4560" w:dyaOrig="660" w14:anchorId="30DD60C4">
          <v:shape id="_x0000_i1214" type="#_x0000_t75" style="width:228.05pt;height:32.9pt" o:ole="">
            <v:imagedata r:id="rId21" o:title=""/>
          </v:shape>
          <o:OLEObject Type="Embed" ProgID="Equation.DSMT4" ShapeID="_x0000_i1214" DrawAspect="Content" ObjectID="_1700250890" r:id="rId22"/>
        </w:object>
      </w:r>
    </w:p>
    <w:p w14:paraId="1EC0A0C0" w14:textId="77777777" w:rsidR="000E49EB" w:rsidRDefault="00EF502C">
      <w:pPr>
        <w:jc w:val="center"/>
        <w:rPr>
          <w:rFonts w:ascii="Times New Roman" w:eastAsia="宋体" w:hAnsi="Times New Roman"/>
          <w:sz w:val="20"/>
        </w:rPr>
      </w:pPr>
      <w:r>
        <w:rPr>
          <w:position w:val="-26"/>
        </w:rPr>
        <w:object w:dxaOrig="1680" w:dyaOrig="593" w14:anchorId="37D607CF">
          <v:shape id="_x0000_i1210" type="#_x0000_t75" style="width:84.05pt;height:29.55pt" o:ole="">
            <v:imagedata r:id="rId23" o:title=""/>
          </v:shape>
          <o:OLEObject Type="Embed" ProgID="Equation.DSMT4" ShapeID="_x0000_i1210" DrawAspect="Content" ObjectID="_1700250891" r:id="rId24"/>
        </w:object>
      </w:r>
    </w:p>
    <w:p w14:paraId="5EE3A8BC" w14:textId="77777777" w:rsidR="000E49EB" w:rsidRDefault="00EF502C">
      <w:pPr>
        <w:jc w:val="center"/>
        <w:rPr>
          <w:rFonts w:ascii="Times New Roman" w:eastAsia="宋体" w:hAnsi="Times New Roman"/>
          <w:sz w:val="20"/>
        </w:rPr>
      </w:pPr>
      <w:r>
        <w:rPr>
          <w:position w:val="-24"/>
        </w:rPr>
        <w:object w:dxaOrig="1845" w:dyaOrig="578" w14:anchorId="28F66A6A">
          <v:shape id="_x0000_i1211" type="#_x0000_t75" style="width:92.4pt;height:28.7pt" o:ole="">
            <v:imagedata r:id="rId25" o:title=""/>
          </v:shape>
          <o:OLEObject Type="Embed" ProgID="Equation.DSMT4" ShapeID="_x0000_i1211" DrawAspect="Content" ObjectID="_1700250892" r:id="rId26"/>
        </w:object>
      </w:r>
    </w:p>
    <w:p w14:paraId="7DDD4CC7" w14:textId="3C41F19F" w:rsidR="000E49EB" w:rsidRDefault="00EF502C" w:rsidP="006828D4">
      <w:pPr>
        <w:ind w:firstLineChars="200" w:firstLine="400"/>
        <w:jc w:val="left"/>
        <w:rPr>
          <w:rFonts w:ascii="Times New Roman" w:eastAsia="宋体" w:hAnsi="Times New Roman" w:hint="eastAsia"/>
          <w:sz w:val="20"/>
        </w:rPr>
      </w:pPr>
      <w:r>
        <w:rPr>
          <w:rFonts w:ascii="Times New Roman" w:eastAsia="Times New Roman" w:hAnsi="Times New Roman" w:cs="Times New Roman"/>
          <w:sz w:val="20"/>
        </w:rPr>
        <w:t xml:space="preserve">In the formulas, </w:t>
      </w:r>
      <w:r>
        <w:rPr>
          <w:rFonts w:ascii="Times New Roman" w:eastAsia="宋体" w:hAnsi="Times New Roman" w:cs="Times New Roman" w:hint="eastAsia"/>
          <w:sz w:val="20"/>
          <w:vertAlign w:val="subscript"/>
        </w:rPr>
        <w:t>5</w:t>
      </w:r>
      <w:r>
        <w:rPr>
          <w:rFonts w:ascii="Times New Roman" w:eastAsia="Times New Roman" w:hAnsi="Times New Roman" w:cs="Times New Roman"/>
          <w:i/>
          <w:iCs/>
          <w:sz w:val="20"/>
        </w:rPr>
        <w:t>M</w:t>
      </w:r>
      <w:r>
        <w:rPr>
          <w:rFonts w:ascii="Times New Roman" w:eastAsia="宋体" w:hAnsi="Times New Roman" w:cs="Times New Roman" w:hint="eastAsia"/>
          <w:i/>
          <w:iCs/>
          <w:sz w:val="20"/>
          <w:vertAlign w:val="subscript"/>
        </w:rPr>
        <w:t>x</w:t>
      </w:r>
      <w:r>
        <w:rPr>
          <w:rFonts w:ascii="Times New Roman" w:eastAsia="Times New Roman" w:hAnsi="Times New Roman" w:cs="Times New Roman"/>
          <w:sz w:val="20"/>
        </w:rPr>
        <w:t xml:space="preserve">- five-year mortality rate of an age group, </w:t>
      </w:r>
      <w:r>
        <w:rPr>
          <w:rFonts w:ascii="Times New Roman" w:eastAsia="宋体" w:hAnsi="Times New Roman" w:cs="Times New Roman" w:hint="eastAsia"/>
          <w:sz w:val="20"/>
          <w:vertAlign w:val="subscript"/>
        </w:rPr>
        <w:t>5</w:t>
      </w:r>
      <w:r>
        <w:rPr>
          <w:rFonts w:ascii="Times New Roman" w:eastAsia="Times New Roman" w:hAnsi="Times New Roman" w:cs="Times New Roman"/>
          <w:i/>
          <w:iCs/>
          <w:sz w:val="20"/>
        </w:rPr>
        <w:t>q</w:t>
      </w:r>
      <w:r>
        <w:rPr>
          <w:rFonts w:ascii="Times New Roman" w:eastAsia="宋体" w:hAnsi="Times New Roman" w:cs="Times New Roman" w:hint="eastAsia"/>
          <w:i/>
          <w:iCs/>
          <w:sz w:val="20"/>
          <w:vertAlign w:val="subscript"/>
        </w:rPr>
        <w:t>x</w:t>
      </w:r>
      <w:r>
        <w:rPr>
          <w:rFonts w:ascii="Times New Roman" w:eastAsia="Times New Roman" w:hAnsi="Times New Roman" w:cs="Times New Roman"/>
          <w:sz w:val="20"/>
        </w:rPr>
        <w:t>- death probability of an age group.</w:t>
      </w:r>
    </w:p>
    <w:p w14:paraId="2DD763B5" w14:textId="4A38CB91" w:rsidR="000E49EB" w:rsidRDefault="00EF502C">
      <w:pPr>
        <w:pStyle w:val="a9"/>
        <w:numPr>
          <w:ilvl w:val="0"/>
          <w:numId w:val="1"/>
        </w:numPr>
        <w:ind w:firstLineChars="0"/>
        <w:jc w:val="left"/>
        <w:rPr>
          <w:rFonts w:ascii="Times New Roman" w:eastAsia="宋体" w:hAnsi="Times New Roman"/>
          <w:color w:val="000000" w:themeColor="text1"/>
          <w:sz w:val="20"/>
        </w:rPr>
      </w:pPr>
      <w:r>
        <w:rPr>
          <w:rFonts w:ascii="Times New Roman" w:eastAsia="宋体" w:hAnsi="Times New Roman" w:cs="Times New Roman"/>
          <w:b/>
          <w:bCs/>
          <w:szCs w:val="24"/>
        </w:rPr>
        <w:t xml:space="preserve">Life expectancy </w:t>
      </w:r>
      <w:r>
        <w:rPr>
          <w:rFonts w:ascii="Times New Roman" w:eastAsia="Times New Roman" w:hAnsi="Times New Roman" w:cs="Times New Roman"/>
          <w:color w:val="000000" w:themeColor="text1"/>
          <w:sz w:val="20"/>
        </w:rPr>
        <w:t>[</w:t>
      </w:r>
      <w:r>
        <w:rPr>
          <w:rFonts w:ascii="Times New Roman" w:eastAsia="Times New Roman" w:hAnsi="Times New Roman" w:cs="Times New Roman"/>
          <w:color w:val="000000" w:themeColor="text1"/>
          <w:sz w:val="20"/>
        </w:rPr>
        <w:fldChar w:fldCharType="begin"/>
      </w:r>
      <w:r>
        <w:rPr>
          <w:rFonts w:ascii="Times New Roman" w:eastAsia="Times New Roman" w:hAnsi="Times New Roman" w:cs="Times New Roman"/>
          <w:color w:val="000000" w:themeColor="text1"/>
          <w:sz w:val="20"/>
        </w:rPr>
        <w:instrText xml:space="preserve"> REF _Ref78967996 \r \h </w:instrText>
      </w:r>
      <w:r>
        <w:rPr>
          <w:rFonts w:ascii="Times New Roman" w:eastAsia="Times New Roman" w:hAnsi="Times New Roman" w:cs="Times New Roman"/>
          <w:color w:val="000000" w:themeColor="text1"/>
          <w:sz w:val="20"/>
        </w:rPr>
      </w:r>
      <w:r>
        <w:rPr>
          <w:rFonts w:ascii="Times New Roman" w:eastAsia="Times New Roman" w:hAnsi="Times New Roman" w:cs="Times New Roman"/>
          <w:color w:val="000000" w:themeColor="text1"/>
          <w:sz w:val="20"/>
        </w:rPr>
        <w:fldChar w:fldCharType="separate"/>
      </w:r>
      <w:r w:rsidR="007E13AF">
        <w:rPr>
          <w:rFonts w:ascii="Times New Roman" w:eastAsia="Times New Roman" w:hAnsi="Times New Roman" w:cs="Times New Roman"/>
          <w:color w:val="000000" w:themeColor="text1"/>
          <w:sz w:val="20"/>
        </w:rPr>
        <w:t>6</w:t>
      </w:r>
      <w:r>
        <w:rPr>
          <w:rFonts w:ascii="Times New Roman" w:eastAsia="Times New Roman" w:hAnsi="Times New Roman" w:cs="Times New Roman"/>
          <w:color w:val="000000" w:themeColor="text1"/>
          <w:sz w:val="20"/>
        </w:rPr>
        <w:fldChar w:fldCharType="end"/>
      </w:r>
      <w:r>
        <w:rPr>
          <w:rFonts w:ascii="Times New Roman" w:eastAsia="Times New Roman" w:hAnsi="Times New Roman" w:cs="Times New Roman"/>
          <w:color w:val="000000" w:themeColor="text1"/>
          <w:sz w:val="20"/>
        </w:rPr>
        <w:t>]</w:t>
      </w:r>
    </w:p>
    <w:p w14:paraId="3B18E282" w14:textId="77777777" w:rsidR="000E49EB" w:rsidRDefault="00EF502C" w:rsidP="00B67875">
      <w:pPr>
        <w:ind w:firstLineChars="200" w:firstLine="400"/>
        <w:rPr>
          <w:rFonts w:ascii="Times New Roman" w:eastAsia="宋体" w:hAnsi="Times New Roman"/>
          <w:color w:val="000000" w:themeColor="text1"/>
          <w:sz w:val="20"/>
        </w:rPr>
      </w:pPr>
      <w:r>
        <w:rPr>
          <w:rFonts w:ascii="Times New Roman" w:eastAsia="Times New Roman" w:hAnsi="Times New Roman" w:cs="Times New Roman"/>
          <w:color w:val="000000" w:themeColor="text1"/>
          <w:sz w:val="20"/>
        </w:rPr>
        <w:t xml:space="preserve">Life expectancy refers to the average life expectancy of a generation born at the same time when they live to the age of </w:t>
      </w:r>
      <w:r w:rsidRPr="00D32376">
        <w:rPr>
          <w:rFonts w:ascii="Times New Roman" w:eastAsia="Times New Roman" w:hAnsi="Times New Roman" w:cs="Times New Roman"/>
          <w:i/>
          <w:iCs/>
          <w:color w:val="000000" w:themeColor="text1"/>
          <w:sz w:val="20"/>
        </w:rPr>
        <w:t>X</w:t>
      </w:r>
      <w:r>
        <w:rPr>
          <w:rFonts w:ascii="Times New Roman" w:eastAsia="Times New Roman" w:hAnsi="Times New Roman" w:cs="Times New Roman"/>
          <w:color w:val="000000" w:themeColor="text1"/>
          <w:sz w:val="20"/>
        </w:rPr>
        <w:t xml:space="preserve">, that is, the average number of years that </w:t>
      </w:r>
      <w:r w:rsidRPr="00D32376">
        <w:rPr>
          <w:rFonts w:ascii="Times New Roman" w:eastAsia="Times New Roman" w:hAnsi="Times New Roman" w:cs="Times New Roman"/>
          <w:i/>
          <w:iCs/>
          <w:color w:val="000000" w:themeColor="text1"/>
          <w:sz w:val="20"/>
        </w:rPr>
        <w:t>X</w:t>
      </w:r>
      <w:r>
        <w:rPr>
          <w:rFonts w:ascii="Times New Roman" w:eastAsia="Times New Roman" w:hAnsi="Times New Roman" w:cs="Times New Roman"/>
          <w:color w:val="000000" w:themeColor="text1"/>
          <w:sz w:val="20"/>
        </w:rPr>
        <w:t>-year-old survivors may continue to live under a certain death level. In this study, a brief life table was compiled to calculate the life expectancy at birth.</w:t>
      </w:r>
    </w:p>
    <w:p w14:paraId="44B66134" w14:textId="77777777" w:rsidR="000E49EB" w:rsidRDefault="00EF502C">
      <w:pPr>
        <w:ind w:firstLineChars="200" w:firstLine="420"/>
        <w:jc w:val="center"/>
        <w:rPr>
          <w:rFonts w:ascii="Times New Roman" w:eastAsia="宋体" w:hAnsi="Times New Roman"/>
          <w:color w:val="000000" w:themeColor="text1"/>
          <w:sz w:val="20"/>
        </w:rPr>
      </w:pPr>
      <w:r>
        <w:rPr>
          <w:position w:val="-26"/>
        </w:rPr>
        <w:object w:dxaOrig="743" w:dyaOrig="593" w14:anchorId="105D32A9">
          <v:shape id="_x0000_i1212" type="#_x0000_t75" style="width:37.05pt;height:29.55pt" o:ole="">
            <v:imagedata r:id="rId27" o:title=""/>
          </v:shape>
          <o:OLEObject Type="Embed" ProgID="Equation.DSMT4" ShapeID="_x0000_i1212" DrawAspect="Content" ObjectID="_1700250893" r:id="rId28"/>
        </w:object>
      </w:r>
    </w:p>
    <w:p w14:paraId="7ADDC872" w14:textId="3E5477C0" w:rsidR="000E49EB" w:rsidRDefault="00EF502C" w:rsidP="006828D4">
      <w:pPr>
        <w:ind w:firstLineChars="200" w:firstLine="400"/>
        <w:rPr>
          <w:rFonts w:ascii="Times New Roman" w:eastAsia="宋体" w:hAnsi="Times New Roman" w:hint="eastAsia"/>
          <w:sz w:val="20"/>
        </w:rPr>
      </w:pPr>
      <w:r>
        <w:rPr>
          <w:rFonts w:ascii="Times New Roman" w:eastAsia="Times New Roman" w:hAnsi="Times New Roman" w:cs="Times New Roman"/>
          <w:sz w:val="20"/>
        </w:rPr>
        <w:t xml:space="preserve">In the formula, </w:t>
      </w:r>
      <w:r>
        <w:rPr>
          <w:rFonts w:ascii="Times New Roman" w:eastAsia="Times New Roman" w:hAnsi="Times New Roman" w:cs="Times New Roman"/>
          <w:i/>
          <w:iCs/>
          <w:sz w:val="20"/>
        </w:rPr>
        <w:t>e</w:t>
      </w:r>
      <w:r>
        <w:rPr>
          <w:rFonts w:ascii="Times New Roman" w:eastAsia="宋体" w:hAnsi="Times New Roman" w:cs="Times New Roman" w:hint="eastAsia"/>
          <w:i/>
          <w:iCs/>
          <w:sz w:val="20"/>
          <w:vertAlign w:val="subscript"/>
        </w:rPr>
        <w:t>x</w:t>
      </w:r>
      <w:r>
        <w:rPr>
          <w:rFonts w:ascii="Times New Roman" w:eastAsia="Times New Roman" w:hAnsi="Times New Roman" w:cs="Times New Roman"/>
          <w:sz w:val="20"/>
        </w:rPr>
        <w:t>- life expectancy,</w:t>
      </w:r>
      <w:r>
        <w:rPr>
          <w:rFonts w:ascii="Times New Roman" w:eastAsia="Times New Roman" w:hAnsi="Times New Roman" w:cs="Times New Roman"/>
          <w:i/>
          <w:iCs/>
          <w:sz w:val="20"/>
        </w:rPr>
        <w:t xml:space="preserve"> T</w:t>
      </w:r>
      <w:r>
        <w:rPr>
          <w:rFonts w:ascii="Times New Roman" w:eastAsia="宋体" w:hAnsi="Times New Roman" w:cs="Times New Roman" w:hint="eastAsia"/>
          <w:i/>
          <w:iCs/>
          <w:sz w:val="20"/>
          <w:vertAlign w:val="subscript"/>
        </w:rPr>
        <w:t>x</w:t>
      </w:r>
      <w:r>
        <w:rPr>
          <w:rFonts w:ascii="Times New Roman" w:eastAsia="Times New Roman" w:hAnsi="Times New Roman" w:cs="Times New Roman"/>
          <w:sz w:val="20"/>
        </w:rPr>
        <w:t>- total number of survival</w:t>
      </w:r>
      <w:r w:rsidR="00837498">
        <w:rPr>
          <w:rFonts w:ascii="Times New Roman" w:eastAsia="Times New Roman" w:hAnsi="Times New Roman" w:cs="Times New Roman"/>
          <w:sz w:val="20"/>
        </w:rPr>
        <w:t xml:space="preserve"> </w:t>
      </w:r>
      <w:r w:rsidR="00837498" w:rsidRPr="00837498">
        <w:rPr>
          <w:rFonts w:ascii="Times New Roman" w:eastAsia="Times New Roman" w:hAnsi="Times New Roman" w:cs="Times New Roman" w:hint="eastAsia"/>
          <w:sz w:val="20"/>
        </w:rPr>
        <w:t>person</w:t>
      </w:r>
      <w:r w:rsidR="00837498">
        <w:rPr>
          <w:rFonts w:ascii="Times New Roman" w:eastAsia="Times New Roman" w:hAnsi="Times New Roman" w:cs="Times New Roman"/>
          <w:sz w:val="20"/>
        </w:rPr>
        <w:t>-</w:t>
      </w:r>
      <w:r w:rsidR="00837498">
        <w:rPr>
          <w:rFonts w:ascii="Times New Roman" w:eastAsia="Times New Roman" w:hAnsi="Times New Roman" w:cs="Times New Roman"/>
          <w:sz w:val="20"/>
        </w:rPr>
        <w:t>years</w:t>
      </w:r>
      <w:r>
        <w:rPr>
          <w:rFonts w:ascii="Times New Roman" w:eastAsia="Times New Roman" w:hAnsi="Times New Roman" w:cs="Times New Roman"/>
          <w:sz w:val="20"/>
        </w:rPr>
        <w:t>,</w:t>
      </w:r>
      <w:r>
        <w:rPr>
          <w:rFonts w:ascii="Times New Roman" w:eastAsia="Times New Roman" w:hAnsi="Times New Roman" w:cs="Times New Roman"/>
          <w:i/>
          <w:iCs/>
          <w:sz w:val="20"/>
        </w:rPr>
        <w:t xml:space="preserve"> l</w:t>
      </w:r>
      <w:r>
        <w:rPr>
          <w:rFonts w:ascii="Times New Roman" w:eastAsia="宋体" w:hAnsi="Times New Roman" w:cs="Times New Roman" w:hint="eastAsia"/>
          <w:i/>
          <w:iCs/>
          <w:sz w:val="20"/>
          <w:vertAlign w:val="subscript"/>
        </w:rPr>
        <w:t>x</w:t>
      </w:r>
      <w:r>
        <w:rPr>
          <w:rFonts w:ascii="Times New Roman" w:eastAsia="Times New Roman" w:hAnsi="Times New Roman" w:cs="Times New Roman"/>
          <w:sz w:val="20"/>
        </w:rPr>
        <w:t>- number of surviv</w:t>
      </w:r>
      <w:r w:rsidR="00837498">
        <w:rPr>
          <w:rFonts w:ascii="Times New Roman" w:eastAsia="Times New Roman" w:hAnsi="Times New Roman" w:cs="Times New Roman"/>
          <w:sz w:val="20"/>
        </w:rPr>
        <w:t>ors</w:t>
      </w:r>
      <w:r>
        <w:rPr>
          <w:rFonts w:ascii="Times New Roman" w:eastAsia="Times New Roman" w:hAnsi="Times New Roman" w:cs="Times New Roman"/>
          <w:sz w:val="20"/>
        </w:rPr>
        <w:t>.</w:t>
      </w:r>
    </w:p>
    <w:p w14:paraId="295FB96C" w14:textId="18C73AEB" w:rsidR="000E49EB" w:rsidRDefault="00EF502C">
      <w:pPr>
        <w:pStyle w:val="a9"/>
        <w:numPr>
          <w:ilvl w:val="0"/>
          <w:numId w:val="1"/>
        </w:numPr>
        <w:ind w:firstLineChars="0"/>
        <w:jc w:val="left"/>
        <w:rPr>
          <w:rFonts w:ascii="Times New Roman" w:eastAsia="宋体" w:hAnsi="Times New Roman"/>
          <w:sz w:val="20"/>
        </w:rPr>
      </w:pPr>
      <w:r>
        <w:rPr>
          <w:rFonts w:ascii="Times New Roman" w:eastAsia="宋体" w:hAnsi="Times New Roman" w:cs="Times New Roman"/>
          <w:b/>
          <w:bCs/>
          <w:szCs w:val="24"/>
        </w:rPr>
        <w:t>Cause eliminated life expectancy</w:t>
      </w:r>
      <w:r>
        <w:rPr>
          <w:rFonts w:ascii="Times New Roman" w:eastAsia="Times New Roman" w:hAnsi="Times New Roman" w:cs="Times New Roman"/>
          <w:sz w:val="20"/>
        </w:rPr>
        <w:t xml:space="preserve"> [</w:t>
      </w:r>
      <w:r w:rsidR="001B1983">
        <w:rPr>
          <w:rFonts w:ascii="Times New Roman" w:eastAsia="Times New Roman" w:hAnsi="Times New Roman" w:cs="Times New Roman"/>
          <w:sz w:val="20"/>
        </w:rPr>
        <w:fldChar w:fldCharType="begin"/>
      </w:r>
      <w:r w:rsidR="001B1983">
        <w:rPr>
          <w:rFonts w:ascii="Times New Roman" w:eastAsia="Times New Roman" w:hAnsi="Times New Roman" w:cs="Times New Roman"/>
          <w:sz w:val="20"/>
        </w:rPr>
        <w:instrText xml:space="preserve"> REF _Ref89629610 \r \h </w:instrText>
      </w:r>
      <w:r w:rsidR="001B1983">
        <w:rPr>
          <w:rFonts w:ascii="Times New Roman" w:eastAsia="Times New Roman" w:hAnsi="Times New Roman" w:cs="Times New Roman"/>
          <w:sz w:val="20"/>
        </w:rPr>
      </w:r>
      <w:r w:rsidR="001B1983">
        <w:rPr>
          <w:rFonts w:ascii="Times New Roman" w:eastAsia="Times New Roman" w:hAnsi="Times New Roman" w:cs="Times New Roman"/>
          <w:sz w:val="20"/>
        </w:rPr>
        <w:fldChar w:fldCharType="separate"/>
      </w:r>
      <w:r w:rsidR="001B1983">
        <w:rPr>
          <w:rFonts w:ascii="Times New Roman" w:eastAsia="Times New Roman" w:hAnsi="Times New Roman" w:cs="Times New Roman"/>
          <w:sz w:val="20"/>
        </w:rPr>
        <w:t>2</w:t>
      </w:r>
      <w:r w:rsidR="001B1983">
        <w:rPr>
          <w:rFonts w:ascii="Times New Roman" w:eastAsia="Times New Roman" w:hAnsi="Times New Roman" w:cs="Times New Roman"/>
          <w:sz w:val="20"/>
        </w:rPr>
        <w:fldChar w:fldCharType="end"/>
      </w:r>
      <w:r>
        <w:rPr>
          <w:rFonts w:ascii="Times New Roman" w:eastAsia="Times New Roman" w:hAnsi="Times New Roman" w:cs="Times New Roman"/>
          <w:sz w:val="20"/>
        </w:rPr>
        <w:t>]</w:t>
      </w:r>
    </w:p>
    <w:p w14:paraId="707BC9EB" w14:textId="371FD463" w:rsidR="000E49EB" w:rsidRDefault="00EF502C" w:rsidP="006828D4">
      <w:pPr>
        <w:ind w:firstLineChars="200" w:firstLine="400"/>
        <w:rPr>
          <w:rFonts w:ascii="Times New Roman" w:eastAsia="宋体" w:hAnsi="Times New Roman" w:hint="eastAsia"/>
          <w:sz w:val="20"/>
        </w:rPr>
      </w:pPr>
      <w:r>
        <w:rPr>
          <w:rFonts w:ascii="Times New Roman" w:eastAsia="Times New Roman" w:hAnsi="Times New Roman" w:cs="Times New Roman"/>
          <w:sz w:val="20"/>
        </w:rPr>
        <w:t xml:space="preserve">Cause eliminated life expectancy is to calculate the life expectancy of people after the death caused by a certain disease is eliminated, and the calculation method is similar to life expectancy. </w:t>
      </w:r>
      <w:r>
        <w:rPr>
          <w:rFonts w:ascii="Times New Roman" w:eastAsia="宋体" w:hAnsi="Times New Roman" w:cs="Times New Roman" w:hint="eastAsia"/>
          <w:sz w:val="20"/>
        </w:rPr>
        <w:t>It can r</w:t>
      </w:r>
      <w:r>
        <w:rPr>
          <w:rFonts w:ascii="Times New Roman" w:eastAsia="Times New Roman" w:hAnsi="Times New Roman" w:cs="Times New Roman"/>
          <w:sz w:val="20"/>
        </w:rPr>
        <w:t>eflect the harm of certain diseases to people's health, and comprehensively evaluate the effect of a certain cause of death on the whole population in a certain area.</w:t>
      </w:r>
    </w:p>
    <w:p w14:paraId="57FE3E38" w14:textId="77777777" w:rsidR="000E49EB" w:rsidRDefault="00EF502C">
      <w:pPr>
        <w:pStyle w:val="a9"/>
        <w:numPr>
          <w:ilvl w:val="0"/>
          <w:numId w:val="1"/>
        </w:numPr>
        <w:ind w:firstLineChars="0"/>
        <w:rPr>
          <w:rFonts w:ascii="Times New Roman" w:eastAsia="宋体" w:hAnsi="Times New Roman" w:cs="Times New Roman"/>
          <w:b/>
          <w:bCs/>
          <w:szCs w:val="24"/>
        </w:rPr>
      </w:pPr>
      <w:r>
        <w:rPr>
          <w:rFonts w:ascii="Times New Roman" w:eastAsia="宋体" w:hAnsi="Times New Roman" w:cs="Times New Roman"/>
          <w:b/>
          <w:bCs/>
          <w:szCs w:val="24"/>
        </w:rPr>
        <w:t>Corrected mortality rate</w:t>
      </w:r>
    </w:p>
    <w:p w14:paraId="4FA5E24E" w14:textId="04DC262C" w:rsidR="000E49EB" w:rsidRDefault="00EF502C" w:rsidP="00B67875">
      <w:pPr>
        <w:ind w:firstLine="420"/>
        <w:rPr>
          <w:rFonts w:ascii="Times New Roman" w:eastAsia="宋体" w:hAnsi="Times New Roman"/>
          <w:sz w:val="20"/>
        </w:rPr>
      </w:pPr>
      <w:r>
        <w:rPr>
          <w:rFonts w:ascii="Times New Roman" w:eastAsia="Times New Roman" w:hAnsi="Times New Roman" w:cs="Times New Roman"/>
          <w:sz w:val="20"/>
        </w:rPr>
        <w:t xml:space="preserve">By using the capture-recapture method, </w:t>
      </w:r>
      <w:r w:rsidR="00615363" w:rsidRPr="00615363">
        <w:rPr>
          <w:rFonts w:ascii="Times New Roman" w:eastAsia="Times New Roman" w:hAnsi="Times New Roman" w:cs="Times New Roman"/>
          <w:sz w:val="20"/>
        </w:rPr>
        <w:t xml:space="preserve">the underreporting rates of death of the overall population, men and women in different age groups, the underreporting rates of death of former severely </w:t>
      </w:r>
      <w:r w:rsidR="00615363" w:rsidRPr="00615363">
        <w:rPr>
          <w:rFonts w:ascii="Times New Roman" w:eastAsia="Times New Roman" w:hAnsi="Times New Roman" w:cs="Times New Roman"/>
          <w:sz w:val="20"/>
        </w:rPr>
        <w:lastRenderedPageBreak/>
        <w:t>impoverished counties and non-impoverished counties in different age groups</w:t>
      </w:r>
      <w:r>
        <w:rPr>
          <w:rFonts w:ascii="Times New Roman" w:eastAsia="Times New Roman" w:hAnsi="Times New Roman" w:cs="Times New Roman"/>
          <w:sz w:val="20"/>
        </w:rPr>
        <w:t xml:space="preserve"> were calculated, and all death related indicators were corrected.</w:t>
      </w:r>
    </w:p>
    <w:p w14:paraId="29E79CC2" w14:textId="77777777" w:rsidR="000E49EB" w:rsidRDefault="00EF502C">
      <w:pPr>
        <w:jc w:val="center"/>
        <w:rPr>
          <w:rFonts w:ascii="Times New Roman" w:hAnsi="Times New Roman"/>
          <w:sz w:val="20"/>
        </w:rPr>
      </w:pPr>
      <w:r>
        <w:rPr>
          <w:position w:val="-24"/>
        </w:rPr>
        <w:object w:dxaOrig="3563" w:dyaOrig="623" w14:anchorId="626D422D">
          <v:shape id="_x0000_i1213" type="#_x0000_t75" style="width:178.15pt;height:31.2pt" o:ole="">
            <v:imagedata r:id="rId29" o:title=""/>
          </v:shape>
          <o:OLEObject Type="Embed" ProgID="Equation.DSMT4" ShapeID="_x0000_i1213" DrawAspect="Content" ObjectID="_1700250894" r:id="rId30"/>
        </w:object>
      </w:r>
    </w:p>
    <w:p w14:paraId="357590D3" w14:textId="77777777" w:rsidR="000E49EB" w:rsidRDefault="00EF502C">
      <w:pPr>
        <w:ind w:firstLineChars="200" w:firstLine="400"/>
        <w:jc w:val="left"/>
        <w:rPr>
          <w:rFonts w:ascii="Times New Roman" w:eastAsia="宋体" w:hAnsi="Times New Roman"/>
          <w:sz w:val="20"/>
        </w:rPr>
      </w:pPr>
      <w:r>
        <w:rPr>
          <w:rFonts w:ascii="Times New Roman" w:eastAsia="Times New Roman" w:hAnsi="Times New Roman" w:cs="Times New Roman"/>
          <w:sz w:val="20"/>
        </w:rPr>
        <w:t>In the formula, R- the underreporting rates of death.</w:t>
      </w:r>
    </w:p>
    <w:p w14:paraId="7A41BA07" w14:textId="77777777" w:rsidR="000E49EB" w:rsidRDefault="000E49EB">
      <w:pPr>
        <w:jc w:val="left"/>
        <w:rPr>
          <w:rFonts w:ascii="宋体" w:eastAsia="宋体" w:hAnsi="宋体" w:cs="宋体"/>
          <w:sz w:val="24"/>
          <w:szCs w:val="24"/>
        </w:rPr>
      </w:pPr>
    </w:p>
    <w:p w14:paraId="468A9468" w14:textId="77777777" w:rsidR="000E49EB" w:rsidRDefault="000E49EB">
      <w:pPr>
        <w:jc w:val="left"/>
        <w:rPr>
          <w:rFonts w:ascii="宋体" w:eastAsia="宋体" w:hAnsi="宋体" w:cs="宋体"/>
          <w:sz w:val="24"/>
          <w:szCs w:val="24"/>
        </w:rPr>
      </w:pPr>
    </w:p>
    <w:p w14:paraId="4D6C28FB" w14:textId="77777777" w:rsidR="000E49EB" w:rsidRDefault="00EF502C">
      <w:pPr>
        <w:rPr>
          <w:rFonts w:ascii="Times New Roman" w:eastAsia="宋体" w:hAnsi="Times New Roman" w:cs="Times New Roman"/>
          <w:b/>
          <w:bCs/>
          <w:szCs w:val="24"/>
        </w:rPr>
      </w:pPr>
      <w:r>
        <w:rPr>
          <w:rFonts w:ascii="Times New Roman" w:eastAsia="宋体" w:hAnsi="Times New Roman" w:cs="Times New Roman"/>
          <w:b/>
          <w:bCs/>
          <w:szCs w:val="24"/>
        </w:rPr>
        <w:t>References</w:t>
      </w:r>
    </w:p>
    <w:p w14:paraId="6ACFDCE9" w14:textId="5E72C996" w:rsidR="00D05A6A" w:rsidRPr="00D05A6A" w:rsidRDefault="00D05A6A" w:rsidP="00D05A6A">
      <w:pPr>
        <w:pStyle w:val="a9"/>
        <w:numPr>
          <w:ilvl w:val="0"/>
          <w:numId w:val="2"/>
        </w:numPr>
        <w:ind w:firstLineChars="0"/>
        <w:rPr>
          <w:rFonts w:ascii="Times New Roman" w:eastAsia="Times New Roman" w:hAnsi="Times New Roman" w:cs="Times New Roman"/>
          <w:sz w:val="20"/>
        </w:rPr>
      </w:pPr>
      <w:bookmarkStart w:id="8" w:name="_Ref78967946"/>
      <w:bookmarkStart w:id="9" w:name="_Ref89629581"/>
      <w:r w:rsidRPr="00D05A6A">
        <w:rPr>
          <w:rFonts w:ascii="Times New Roman" w:eastAsia="Times New Roman" w:hAnsi="Times New Roman" w:cs="Times New Roman"/>
          <w:sz w:val="20"/>
        </w:rPr>
        <w:t xml:space="preserve">Center for Chronic Non-communicable Disease Prevention and Control, Chinese Center for Disease Control and Prevention, Statistical Information Center of National Health Commission. </w:t>
      </w:r>
      <w:r w:rsidRPr="007E13AF">
        <w:rPr>
          <w:rFonts w:ascii="Times New Roman" w:eastAsia="Times New Roman" w:hAnsi="Times New Roman" w:cs="Times New Roman"/>
          <w:i/>
          <w:iCs/>
          <w:sz w:val="20"/>
        </w:rPr>
        <w:t>China Death Surveillance Data Set 2019</w:t>
      </w:r>
      <w:r w:rsidRPr="00D05A6A">
        <w:rPr>
          <w:rFonts w:ascii="Times New Roman" w:eastAsia="Times New Roman" w:hAnsi="Times New Roman" w:cs="Times New Roman"/>
          <w:sz w:val="20"/>
        </w:rPr>
        <w:t>. Beijing: China Science and Technology Press; 2020.</w:t>
      </w:r>
      <w:bookmarkEnd w:id="9"/>
    </w:p>
    <w:p w14:paraId="496CFECC" w14:textId="6D29773A" w:rsidR="000E49EB" w:rsidRDefault="00EF502C" w:rsidP="009F3393">
      <w:pPr>
        <w:pStyle w:val="a9"/>
        <w:numPr>
          <w:ilvl w:val="0"/>
          <w:numId w:val="2"/>
        </w:numPr>
        <w:spacing w:beforeLines="50" w:before="156" w:afterLines="50" w:after="156"/>
        <w:ind w:firstLineChars="0"/>
        <w:rPr>
          <w:rFonts w:ascii="Times New Roman" w:eastAsia="Times New Roman" w:hAnsi="Times New Roman" w:cs="Times New Roman"/>
          <w:sz w:val="20"/>
        </w:rPr>
      </w:pPr>
      <w:bookmarkStart w:id="10" w:name="_Ref89629610"/>
      <w:r>
        <w:rPr>
          <w:rFonts w:ascii="Times New Roman" w:eastAsia="Times New Roman" w:hAnsi="Times New Roman" w:cs="Times New Roman"/>
          <w:sz w:val="20"/>
        </w:rPr>
        <w:t xml:space="preserve">Kunst AE, Amiri M, Janssen F. </w:t>
      </w:r>
      <w:bookmarkStart w:id="11" w:name="OLE_LINK30"/>
      <w:r>
        <w:rPr>
          <w:rFonts w:ascii="Times New Roman" w:eastAsia="Times New Roman" w:hAnsi="Times New Roman" w:cs="Times New Roman"/>
          <w:sz w:val="20"/>
        </w:rPr>
        <w:t>The decline in stroke mortality: exploration of future trends in 7 Western European countries</w:t>
      </w:r>
      <w:bookmarkEnd w:id="11"/>
      <w:r>
        <w:rPr>
          <w:rFonts w:ascii="Times New Roman" w:eastAsia="Times New Roman" w:hAnsi="Times New Roman" w:cs="Times New Roman"/>
          <w:sz w:val="20"/>
        </w:rPr>
        <w:t xml:space="preserve">. </w:t>
      </w:r>
      <w:r>
        <w:rPr>
          <w:rFonts w:ascii="Times New Roman" w:eastAsia="Times New Roman" w:hAnsi="Times New Roman" w:cs="Times New Roman"/>
          <w:i/>
          <w:iCs/>
          <w:sz w:val="20"/>
        </w:rPr>
        <w:t>Stroke</w:t>
      </w:r>
      <w:r>
        <w:rPr>
          <w:rFonts w:ascii="Times New Roman" w:eastAsia="Times New Roman" w:hAnsi="Times New Roman" w:cs="Times New Roman" w:hint="eastAsia"/>
          <w:sz w:val="20"/>
        </w:rPr>
        <w:t>.</w:t>
      </w:r>
      <w:r>
        <w:rPr>
          <w:rFonts w:ascii="Times New Roman" w:eastAsia="Times New Roman" w:hAnsi="Times New Roman" w:cs="Times New Roman"/>
          <w:sz w:val="20"/>
        </w:rPr>
        <w:t xml:space="preserve"> 2011;42(8):2126-2130.</w:t>
      </w:r>
      <w:bookmarkEnd w:id="8"/>
      <w:bookmarkEnd w:id="10"/>
    </w:p>
    <w:p w14:paraId="7577BB3D" w14:textId="77777777" w:rsidR="000E49EB" w:rsidRDefault="00EF502C" w:rsidP="009F3393">
      <w:pPr>
        <w:pStyle w:val="a9"/>
        <w:numPr>
          <w:ilvl w:val="0"/>
          <w:numId w:val="2"/>
        </w:numPr>
        <w:spacing w:beforeLines="50" w:before="156" w:afterLines="50" w:after="156"/>
        <w:ind w:firstLineChars="0"/>
        <w:rPr>
          <w:rFonts w:ascii="Times New Roman" w:eastAsia="Times New Roman" w:hAnsi="Times New Roman" w:cs="Times New Roman"/>
          <w:sz w:val="20"/>
        </w:rPr>
      </w:pPr>
      <w:bookmarkStart w:id="12" w:name="_Ref78967968"/>
      <w:r>
        <w:rPr>
          <w:rFonts w:ascii="Times New Roman" w:eastAsia="Times New Roman" w:hAnsi="Times New Roman" w:cs="Times New Roman"/>
          <w:sz w:val="20"/>
        </w:rPr>
        <w:t>Islami F, Miller KD, Siegel RL, Zheng Z, Zhao J, Han X, et al.</w:t>
      </w:r>
      <w:bookmarkStart w:id="13" w:name="OLE_LINK2"/>
      <w:r>
        <w:rPr>
          <w:rFonts w:ascii="Times New Roman" w:eastAsia="Times New Roman" w:hAnsi="Times New Roman" w:cs="Times New Roman"/>
          <w:sz w:val="20"/>
        </w:rPr>
        <w:t xml:space="preserve"> National and state estimates of lost earnings from cancer deaths in the United States</w:t>
      </w:r>
      <w:bookmarkEnd w:id="13"/>
      <w:r>
        <w:rPr>
          <w:rFonts w:ascii="Times New Roman" w:eastAsia="Times New Roman" w:hAnsi="Times New Roman" w:cs="Times New Roman"/>
          <w:sz w:val="20"/>
        </w:rPr>
        <w:t xml:space="preserve">. </w:t>
      </w:r>
      <w:r>
        <w:rPr>
          <w:rFonts w:ascii="Times New Roman" w:eastAsia="Times New Roman" w:hAnsi="Times New Roman" w:cs="Times New Roman"/>
          <w:i/>
          <w:iCs/>
          <w:sz w:val="20"/>
        </w:rPr>
        <w:t>JAMA Oncol</w:t>
      </w:r>
      <w:r>
        <w:rPr>
          <w:rFonts w:ascii="Times New Roman" w:eastAsia="Times New Roman" w:hAnsi="Times New Roman" w:cs="Times New Roman"/>
          <w:sz w:val="20"/>
        </w:rPr>
        <w:t>. 2019;5(9</w:t>
      </w:r>
      <w:proofErr w:type="gramStart"/>
      <w:r>
        <w:rPr>
          <w:rFonts w:ascii="Times New Roman" w:eastAsia="Times New Roman" w:hAnsi="Times New Roman" w:cs="Times New Roman"/>
          <w:sz w:val="20"/>
        </w:rPr>
        <w:t>):e</w:t>
      </w:r>
      <w:proofErr w:type="gramEnd"/>
      <w:r>
        <w:rPr>
          <w:rFonts w:ascii="Times New Roman" w:eastAsia="Times New Roman" w:hAnsi="Times New Roman" w:cs="Times New Roman"/>
          <w:sz w:val="20"/>
        </w:rPr>
        <w:t>191460.</w:t>
      </w:r>
      <w:bookmarkEnd w:id="12"/>
    </w:p>
    <w:p w14:paraId="0D56F8EB" w14:textId="77777777" w:rsidR="000E49EB" w:rsidRDefault="00EF502C" w:rsidP="009F3393">
      <w:pPr>
        <w:pStyle w:val="a9"/>
        <w:numPr>
          <w:ilvl w:val="0"/>
          <w:numId w:val="2"/>
        </w:numPr>
        <w:spacing w:beforeLines="50" w:before="156" w:afterLines="50" w:after="156"/>
        <w:ind w:firstLineChars="0"/>
        <w:rPr>
          <w:rFonts w:ascii="Times New Roman" w:eastAsia="Times New Roman" w:hAnsi="Times New Roman" w:cs="Times New Roman"/>
          <w:sz w:val="20"/>
        </w:rPr>
      </w:pPr>
      <w:bookmarkStart w:id="14" w:name="_Ref78967977"/>
      <w:r>
        <w:rPr>
          <w:rFonts w:ascii="Times New Roman" w:eastAsia="Times New Roman" w:hAnsi="Times New Roman" w:cs="Times New Roman"/>
          <w:sz w:val="20"/>
        </w:rPr>
        <w:t xml:space="preserve">Ludwig H, Bolejack V, Crowley J, </w:t>
      </w:r>
      <w:proofErr w:type="spellStart"/>
      <w:r>
        <w:rPr>
          <w:rFonts w:ascii="Times New Roman" w:eastAsia="Times New Roman" w:hAnsi="Times New Roman" w:cs="Times New Roman"/>
          <w:sz w:val="20"/>
        </w:rPr>
        <w:t>Bladé</w:t>
      </w:r>
      <w:proofErr w:type="spellEnd"/>
      <w:r>
        <w:rPr>
          <w:rFonts w:ascii="Times New Roman" w:eastAsia="Times New Roman" w:hAnsi="Times New Roman" w:cs="Times New Roman"/>
          <w:sz w:val="20"/>
        </w:rPr>
        <w:t xml:space="preserve"> J, Miguel JS, Kyle RA, et al. </w:t>
      </w:r>
      <w:bookmarkStart w:id="15" w:name="OLE_LINK1"/>
      <w:r>
        <w:rPr>
          <w:rFonts w:ascii="Times New Roman" w:eastAsia="Times New Roman" w:hAnsi="Times New Roman" w:cs="Times New Roman"/>
          <w:sz w:val="20"/>
        </w:rPr>
        <w:t>Survival and years of life lost in different age cohorts of patients with multiple myeloma</w:t>
      </w:r>
      <w:bookmarkEnd w:id="15"/>
      <w:r>
        <w:rPr>
          <w:rFonts w:ascii="Times New Roman" w:eastAsia="Times New Roman" w:hAnsi="Times New Roman" w:cs="Times New Roman"/>
          <w:sz w:val="20"/>
        </w:rPr>
        <w:t xml:space="preserve">. </w:t>
      </w:r>
      <w:r>
        <w:rPr>
          <w:rFonts w:ascii="Times New Roman" w:eastAsia="Times New Roman" w:hAnsi="Times New Roman" w:cs="Times New Roman"/>
          <w:i/>
          <w:iCs/>
          <w:sz w:val="20"/>
        </w:rPr>
        <w:t>J Clin Oncol</w:t>
      </w:r>
      <w:r>
        <w:rPr>
          <w:rFonts w:ascii="Times New Roman" w:eastAsia="Times New Roman" w:hAnsi="Times New Roman" w:cs="Times New Roman"/>
          <w:sz w:val="20"/>
        </w:rPr>
        <w:t>. 2010;28(9):1599-1605.</w:t>
      </w:r>
      <w:bookmarkEnd w:id="14"/>
    </w:p>
    <w:p w14:paraId="5C97F642" w14:textId="3D1A3F13" w:rsidR="000E49EB" w:rsidRDefault="00EF502C" w:rsidP="009F3393">
      <w:pPr>
        <w:pStyle w:val="a9"/>
        <w:numPr>
          <w:ilvl w:val="0"/>
          <w:numId w:val="2"/>
        </w:numPr>
        <w:spacing w:beforeLines="50" w:before="156" w:afterLines="50" w:after="156"/>
        <w:ind w:firstLineChars="0"/>
        <w:rPr>
          <w:rFonts w:ascii="Times New Roman" w:eastAsia="Times New Roman" w:hAnsi="Times New Roman" w:cs="Times New Roman"/>
          <w:sz w:val="20"/>
        </w:rPr>
      </w:pPr>
      <w:bookmarkStart w:id="16" w:name="_Ref78967987"/>
      <w:r>
        <w:rPr>
          <w:rFonts w:ascii="Times New Roman" w:eastAsia="Times New Roman" w:hAnsi="Times New Roman" w:cs="Times New Roman"/>
          <w:sz w:val="20"/>
        </w:rPr>
        <w:t xml:space="preserve">World Health Organization (WHO). Global non-communicable diseases 2014. </w:t>
      </w:r>
      <w:hyperlink r:id="rId31" w:history="1">
        <w:r>
          <w:rPr>
            <w:rFonts w:ascii="Times New Roman" w:eastAsia="Times New Roman" w:hAnsi="Times New Roman" w:cs="Times New Roman"/>
          </w:rPr>
          <w:t>http://www.who.int/nmh/publications/ncd-status-report-2014/en/</w:t>
        </w:r>
      </w:hyperlink>
      <w:r>
        <w:rPr>
          <w:rFonts w:ascii="Times New Roman" w:eastAsia="Times New Roman" w:hAnsi="Times New Roman" w:cs="Times New Roman"/>
          <w:sz w:val="20"/>
        </w:rPr>
        <w:t>. Accessed 13 July 2021.</w:t>
      </w:r>
      <w:bookmarkEnd w:id="16"/>
    </w:p>
    <w:p w14:paraId="4CCF263B" w14:textId="77777777" w:rsidR="000E49EB" w:rsidRDefault="00EF502C" w:rsidP="009F3393">
      <w:pPr>
        <w:pStyle w:val="a9"/>
        <w:numPr>
          <w:ilvl w:val="0"/>
          <w:numId w:val="2"/>
        </w:numPr>
        <w:spacing w:beforeLines="50" w:before="156" w:afterLines="50" w:after="156"/>
        <w:ind w:firstLineChars="0"/>
        <w:rPr>
          <w:rFonts w:ascii="Times New Roman" w:eastAsia="Times New Roman" w:hAnsi="Times New Roman" w:cs="Times New Roman"/>
          <w:sz w:val="20"/>
        </w:rPr>
      </w:pPr>
      <w:bookmarkStart w:id="17" w:name="_Ref78967996"/>
      <w:r>
        <w:rPr>
          <w:rFonts w:ascii="Times New Roman" w:eastAsia="Times New Roman" w:hAnsi="Times New Roman" w:cs="Times New Roman"/>
          <w:sz w:val="20"/>
        </w:rPr>
        <w:t xml:space="preserve">Gross CP, </w:t>
      </w:r>
      <w:proofErr w:type="spellStart"/>
      <w:r>
        <w:rPr>
          <w:rFonts w:ascii="Times New Roman" w:eastAsia="Times New Roman" w:hAnsi="Times New Roman" w:cs="Times New Roman"/>
          <w:sz w:val="20"/>
        </w:rPr>
        <w:t>McAvay</w:t>
      </w:r>
      <w:proofErr w:type="spellEnd"/>
      <w:r>
        <w:rPr>
          <w:rFonts w:ascii="Times New Roman" w:eastAsia="Times New Roman" w:hAnsi="Times New Roman" w:cs="Times New Roman"/>
          <w:sz w:val="20"/>
        </w:rPr>
        <w:t xml:space="preserve"> GJ, Krumholz HM, Paltiel AD, Bhasin D, Tinetti ME. </w:t>
      </w:r>
      <w:bookmarkStart w:id="18" w:name="OLE_LINK16"/>
      <w:r>
        <w:rPr>
          <w:rFonts w:ascii="Times New Roman" w:eastAsia="Times New Roman" w:hAnsi="Times New Roman" w:cs="Times New Roman"/>
          <w:sz w:val="20"/>
        </w:rPr>
        <w:t>The effect of age and chronic illness on life expectancy after a diagnosis of colorectal cancer: implications for screening</w:t>
      </w:r>
      <w:bookmarkEnd w:id="18"/>
      <w:r>
        <w:rPr>
          <w:rFonts w:ascii="Times New Roman" w:eastAsia="Times New Roman" w:hAnsi="Times New Roman" w:cs="Times New Roman"/>
          <w:sz w:val="20"/>
        </w:rPr>
        <w:t xml:space="preserve">. </w:t>
      </w:r>
      <w:r>
        <w:rPr>
          <w:rFonts w:ascii="Times New Roman" w:eastAsia="Times New Roman" w:hAnsi="Times New Roman" w:cs="Times New Roman"/>
          <w:i/>
          <w:iCs/>
          <w:sz w:val="20"/>
        </w:rPr>
        <w:t>Ann Intern Med</w:t>
      </w:r>
      <w:r>
        <w:rPr>
          <w:rFonts w:ascii="Times New Roman" w:eastAsia="Times New Roman" w:hAnsi="Times New Roman" w:cs="Times New Roman"/>
          <w:sz w:val="20"/>
        </w:rPr>
        <w:t>. 2006;145(9):646-653.</w:t>
      </w:r>
      <w:bookmarkEnd w:id="17"/>
    </w:p>
    <w:p w14:paraId="41FA809F" w14:textId="77777777" w:rsidR="000E49EB" w:rsidRDefault="000E49EB" w:rsidP="009F3393">
      <w:pPr>
        <w:spacing w:before="50" w:after="50"/>
      </w:pPr>
    </w:p>
    <w:sectPr w:rsidR="000E49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4B4EE" w14:textId="77777777" w:rsidR="00752CA0" w:rsidRDefault="00752CA0" w:rsidP="00FA5445">
      <w:r>
        <w:separator/>
      </w:r>
    </w:p>
  </w:endnote>
  <w:endnote w:type="continuationSeparator" w:id="0">
    <w:p w14:paraId="5E5EDA97" w14:textId="77777777" w:rsidR="00752CA0" w:rsidRDefault="00752CA0" w:rsidP="00FA5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E633B" w14:textId="77777777" w:rsidR="00752CA0" w:rsidRDefault="00752CA0" w:rsidP="00FA5445">
      <w:r>
        <w:separator/>
      </w:r>
    </w:p>
  </w:footnote>
  <w:footnote w:type="continuationSeparator" w:id="0">
    <w:p w14:paraId="5F4B2B89" w14:textId="77777777" w:rsidR="00752CA0" w:rsidRDefault="00752CA0" w:rsidP="00FA5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B7752"/>
    <w:multiLevelType w:val="multilevel"/>
    <w:tmpl w:val="387B775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50AD536E"/>
    <w:multiLevelType w:val="multilevel"/>
    <w:tmpl w:val="50AD536E"/>
    <w:lvl w:ilvl="0">
      <w:start w:val="1"/>
      <w:numFmt w:val="decimal"/>
      <w:suff w:val="space"/>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1483E"/>
    <w:rsid w:val="00012792"/>
    <w:rsid w:val="00015BBC"/>
    <w:rsid w:val="0006774E"/>
    <w:rsid w:val="000E377A"/>
    <w:rsid w:val="000E49EB"/>
    <w:rsid w:val="0011423A"/>
    <w:rsid w:val="00166348"/>
    <w:rsid w:val="00166460"/>
    <w:rsid w:val="001B1983"/>
    <w:rsid w:val="00206844"/>
    <w:rsid w:val="00253DC9"/>
    <w:rsid w:val="00293FCF"/>
    <w:rsid w:val="002B1905"/>
    <w:rsid w:val="00307F2E"/>
    <w:rsid w:val="00313FCF"/>
    <w:rsid w:val="00314DA4"/>
    <w:rsid w:val="00330A7D"/>
    <w:rsid w:val="003477D0"/>
    <w:rsid w:val="00371D58"/>
    <w:rsid w:val="00384593"/>
    <w:rsid w:val="00392693"/>
    <w:rsid w:val="003E42D8"/>
    <w:rsid w:val="0041373F"/>
    <w:rsid w:val="004445D6"/>
    <w:rsid w:val="00590ADE"/>
    <w:rsid w:val="00612D00"/>
    <w:rsid w:val="00615363"/>
    <w:rsid w:val="0063423A"/>
    <w:rsid w:val="0068152F"/>
    <w:rsid w:val="006828D4"/>
    <w:rsid w:val="00683F0A"/>
    <w:rsid w:val="00687082"/>
    <w:rsid w:val="006A453B"/>
    <w:rsid w:val="00730C41"/>
    <w:rsid w:val="0074129E"/>
    <w:rsid w:val="00752CA0"/>
    <w:rsid w:val="007D0B5D"/>
    <w:rsid w:val="007D5E13"/>
    <w:rsid w:val="007E13AF"/>
    <w:rsid w:val="007E6CFE"/>
    <w:rsid w:val="007F45A1"/>
    <w:rsid w:val="007F79BB"/>
    <w:rsid w:val="0080669B"/>
    <w:rsid w:val="0080722B"/>
    <w:rsid w:val="0083289B"/>
    <w:rsid w:val="00837498"/>
    <w:rsid w:val="0086599E"/>
    <w:rsid w:val="008738A1"/>
    <w:rsid w:val="008A17FA"/>
    <w:rsid w:val="00912D2C"/>
    <w:rsid w:val="0091483E"/>
    <w:rsid w:val="00915F09"/>
    <w:rsid w:val="00934E8D"/>
    <w:rsid w:val="00994956"/>
    <w:rsid w:val="009F3393"/>
    <w:rsid w:val="00A752DE"/>
    <w:rsid w:val="00AC6A90"/>
    <w:rsid w:val="00AD740D"/>
    <w:rsid w:val="00AF0E07"/>
    <w:rsid w:val="00B54274"/>
    <w:rsid w:val="00B54819"/>
    <w:rsid w:val="00B61E21"/>
    <w:rsid w:val="00B67875"/>
    <w:rsid w:val="00B70A8E"/>
    <w:rsid w:val="00C04407"/>
    <w:rsid w:val="00C37E67"/>
    <w:rsid w:val="00C93E82"/>
    <w:rsid w:val="00C97B20"/>
    <w:rsid w:val="00CA3513"/>
    <w:rsid w:val="00CB14DE"/>
    <w:rsid w:val="00D05A6A"/>
    <w:rsid w:val="00D130CB"/>
    <w:rsid w:val="00D305F5"/>
    <w:rsid w:val="00D32376"/>
    <w:rsid w:val="00D40EEF"/>
    <w:rsid w:val="00D72249"/>
    <w:rsid w:val="00DF10C9"/>
    <w:rsid w:val="00E232BD"/>
    <w:rsid w:val="00E34DB3"/>
    <w:rsid w:val="00E6274B"/>
    <w:rsid w:val="00E936D3"/>
    <w:rsid w:val="00E9401D"/>
    <w:rsid w:val="00EF502C"/>
    <w:rsid w:val="00EF7388"/>
    <w:rsid w:val="00F06086"/>
    <w:rsid w:val="00F31F38"/>
    <w:rsid w:val="00F84EE3"/>
    <w:rsid w:val="00FA5445"/>
    <w:rsid w:val="0EDB09F7"/>
    <w:rsid w:val="385E6371"/>
    <w:rsid w:val="522A5E20"/>
    <w:rsid w:val="738D6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724AC"/>
  <w15:docId w15:val="{78965DFA-AB44-46E9-A5F1-E51E9301E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character" w:styleId="a7">
    <w:name w:val="Hyperlink"/>
    <w:basedOn w:val="a0"/>
    <w:uiPriority w:val="99"/>
    <w:unhideWhenUsed/>
    <w:qFormat/>
    <w:rPr>
      <w:color w:val="0563C1" w:themeColor="hyperlink"/>
      <w:u w:val="single"/>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4">
    <w:name w:val="页脚 字符"/>
    <w:basedOn w:val="a0"/>
    <w:link w:val="a3"/>
    <w:uiPriority w:val="99"/>
    <w:qFormat/>
    <w:rPr>
      <w:sz w:val="18"/>
      <w:szCs w:val="18"/>
    </w:rPr>
  </w:style>
  <w:style w:type="character" w:customStyle="1" w:styleId="a6">
    <w:name w:val="页眉 字符"/>
    <w:basedOn w:val="a0"/>
    <w:link w:val="a5"/>
    <w:uiPriority w:val="99"/>
    <w:qFormat/>
    <w:rPr>
      <w:sz w:val="18"/>
      <w:szCs w:val="18"/>
    </w:rPr>
  </w:style>
  <w:style w:type="character" w:styleId="a8">
    <w:name w:val="Placeholder Text"/>
    <w:basedOn w:val="a0"/>
    <w:uiPriority w:val="99"/>
    <w:semiHidden/>
    <w:qFormat/>
    <w:rPr>
      <w:color w:val="808080"/>
    </w:rPr>
  </w:style>
  <w:style w:type="paragraph" w:styleId="a9">
    <w:name w:val="List Paragraph"/>
    <w:basedOn w:val="a"/>
    <w:link w:val="aa"/>
    <w:uiPriority w:val="34"/>
    <w:qFormat/>
    <w:pPr>
      <w:ind w:firstLineChars="200" w:firstLine="420"/>
    </w:p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aa">
    <w:name w:val="列表段落 字符"/>
    <w:basedOn w:val="a0"/>
    <w:link w:val="a9"/>
    <w:uiPriority w:val="34"/>
    <w:qFormat/>
  </w:style>
  <w:style w:type="character" w:customStyle="1" w:styleId="EndNoteBibliographyTitle0">
    <w:name w:val="EndNote Bibliography Title 字符"/>
    <w:basedOn w:val="aa"/>
    <w:link w:val="EndNoteBibliographyTitle"/>
    <w:rPr>
      <w:rFonts w:ascii="等线" w:eastAsia="等线" w:hAnsi="等线"/>
      <w:sz w:val="20"/>
    </w:rPr>
  </w:style>
  <w:style w:type="paragraph" w:customStyle="1" w:styleId="EndNoteBibliography">
    <w:name w:val="EndNote Bibliography"/>
    <w:basedOn w:val="a"/>
    <w:link w:val="EndNoteBibliography0"/>
    <w:qFormat/>
    <w:pPr>
      <w:jc w:val="left"/>
    </w:pPr>
    <w:rPr>
      <w:rFonts w:ascii="等线" w:eastAsia="等线" w:hAnsi="等线"/>
      <w:sz w:val="20"/>
    </w:rPr>
  </w:style>
  <w:style w:type="character" w:customStyle="1" w:styleId="EndNoteBibliography0">
    <w:name w:val="EndNote Bibliography 字符"/>
    <w:basedOn w:val="aa"/>
    <w:link w:val="EndNoteBibliography"/>
    <w:qFormat/>
    <w:rPr>
      <w:rFonts w:ascii="等线" w:eastAsia="等线" w:hAnsi="等线"/>
      <w:sz w:val="20"/>
    </w:rPr>
  </w:style>
  <w:style w:type="character" w:customStyle="1" w:styleId="11">
    <w:name w:val="未处理的提及1"/>
    <w:basedOn w:val="a0"/>
    <w:uiPriority w:val="99"/>
    <w:semiHidden/>
    <w:unhideWhenUsed/>
    <w:rPr>
      <w:color w:val="605E5C"/>
      <w:shd w:val="clear" w:color="auto" w:fill="E1DFDD"/>
    </w:rPr>
  </w:style>
  <w:style w:type="character" w:customStyle="1" w:styleId="21">
    <w:name w:val="未处理的提及2"/>
    <w:basedOn w:val="a0"/>
    <w:uiPriority w:val="99"/>
    <w:semiHidden/>
    <w:unhideWhenUsed/>
    <w:rPr>
      <w:color w:val="605E5C"/>
      <w:shd w:val="clear" w:color="auto" w:fill="E1DFDD"/>
    </w:rPr>
  </w:style>
  <w:style w:type="paragraph" w:styleId="ab">
    <w:name w:val="Revision"/>
    <w:hidden/>
    <w:uiPriority w:val="99"/>
    <w:semiHidden/>
    <w:rsid w:val="00FA5445"/>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numbering" Target="numbering.xml"/><Relationship Id="rId21" Type="http://schemas.openxmlformats.org/officeDocument/2006/relationships/image" Target="media/image7.wmf"/><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hyperlink" Target="http://www.who.int/nmh/publications/ncd-status-report-2014/en/"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162C881-21E7-4189-B6AF-28FB7C6A1A8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Pages>
  <Words>963</Words>
  <Characters>5494</Characters>
  <Application>Microsoft Office Word</Application>
  <DocSecurity>0</DocSecurity>
  <Lines>45</Lines>
  <Paragraphs>12</Paragraphs>
  <ScaleCrop>false</ScaleCrop>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 lin</dc:creator>
  <cp:lastModifiedBy>hu lin</cp:lastModifiedBy>
  <cp:revision>37</cp:revision>
  <dcterms:created xsi:type="dcterms:W3CDTF">2021-07-31T03:57:00Z</dcterms:created>
  <dcterms:modified xsi:type="dcterms:W3CDTF">2021-12-05T14:57:00Z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MTWinEqns">
    <vt:bool>true</vt:bool>
  </property>
  <property fmtid="{D5CDD505-2E9C-101B-9397-08002B2CF9AE}" pid="4" name="MTPreferences">
    <vt:lpwstr>[Styles]_x000d_
Text=Times New Roman_x000d_
Function=Times New Roman_x000d_
Variable=Times New Roman,I_x000d_
LCGreek=Symbol,I_x000d_
UCGreek=Symbol_x000d_
Symbol=Symbol_x000d_
Vector=Times New Roman,B_x000d_
Number=Times New Roman_x000d_
User1=Courier New_x000d_
User2=Times New Roman_x000d_
MTExtra=MT Extra_x000d_
_x000d_
[Sizes]_x000d_</vt:lpwstr>
  </property>
  <property fmtid="{D5CDD505-2E9C-101B-9397-08002B2CF9AE}" pid="5" name="MTPreferences 1">
    <vt:lpwstr>
Full=10 pt_x000d_
Script=58 %_x000d_
ScriptScript=42 %_x000d_
Symbol=150 %_x000d_
SubSymbol=100 %_x000d_
User1=75 %_x000d_
User2=150 %_x000d_
SmallLargeIncr=1 pt_x000d_
_x000d_
[Spacing]_x000d_
LineSpacing=150 %_x000d_
MatrixRowSpacing=150 %_x000d_
MatrixColSpacing=100 %_x000d_
SuperscriptHeight=45 %_x000d_
SubscriptDepth=25 %_x000d_
SubSupGa</vt:lpwstr>
  </property>
  <property fmtid="{D5CDD505-2E9C-101B-9397-08002B2CF9AE}" pid="6" name="MTPreferences 2">
    <vt:lpwstr>p=8 %_x000d_
LimHeight=25 %_x000d_
LimDepth=100 %_x000d_
LimLineSpacing=100 %_x000d_
NumerHeight=35 %_x000d_
DenomDepth=100 %_x000d_
FractBarOver=8 %_x000d_
FractBarThick=5 %_x000d_
SubFractBarThick=2.5 %_x000d_
FractGap=8 %_x000d_
FenceOver=8 %_x000d_
OperSpacing=100 %_x000d_
NonOperSpacing=100 %_x000d_
CharWidth=0 %_x000d_
MinGap=8 %_x000d_
</vt:lpwstr>
  </property>
  <property fmtid="{D5CDD505-2E9C-101B-9397-08002B2CF9AE}" pid="7" name="MTPreferences 3">
    <vt:lpwstr>VertRadGap=17 %_x000d_
HorizRadGap=8 %_x000d_
RadWidth=100 %_x000d_
EmbellGap=12.5 %_x000d_
PrimeHeight=45 %_x000d_
BoxStrokeThick=5 %_x000d_
StikeThruThick=5 %_x000d_
MatrixLineThick=5 %_x000d_
RadStrokeThick=5 %_x000d_
HorizFenceGap=10 %_x000d_
_x000d_
</vt:lpwstr>
  </property>
  <property fmtid="{D5CDD505-2E9C-101B-9397-08002B2CF9AE}" pid="8" name="MTPreferenceSource">
    <vt:lpwstr>Times+Symbol 10.eqp</vt:lpwstr>
  </property>
  <property fmtid="{D5CDD505-2E9C-101B-9397-08002B2CF9AE}" pid="9" name="ICV">
    <vt:lpwstr>78543DED7EE44FA7B8EE5A8D85A31969</vt:lpwstr>
  </property>
</Properties>
</file>