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EEE65A" w14:textId="6B5F5198" w:rsidR="005525AC" w:rsidRPr="005525AC" w:rsidRDefault="005525AC" w:rsidP="005525AC">
      <w:pPr>
        <w:spacing w:after="0" w:line="240" w:lineRule="auto"/>
        <w:rPr>
          <w:rFonts w:ascii="Times New Roman" w:hAnsi="Times New Roman" w:cs="Times New Roman"/>
          <w:b/>
          <w:sz w:val="24"/>
          <w:szCs w:val="24"/>
        </w:rPr>
      </w:pPr>
      <w:r w:rsidRPr="005525AC">
        <w:rPr>
          <w:rFonts w:ascii="Times New Roman" w:hAnsi="Times New Roman" w:cs="Times New Roman"/>
          <w:b/>
          <w:sz w:val="24"/>
          <w:szCs w:val="24"/>
        </w:rPr>
        <w:t>Supplemental Appendix</w:t>
      </w:r>
    </w:p>
    <w:p w14:paraId="63EFD8EA" w14:textId="0F1A1A2E" w:rsidR="005525AC" w:rsidRPr="005525AC" w:rsidRDefault="005525AC" w:rsidP="005525AC">
      <w:pPr>
        <w:spacing w:after="0" w:line="240" w:lineRule="auto"/>
        <w:rPr>
          <w:rFonts w:ascii="Times New Roman" w:hAnsi="Times New Roman" w:cs="Times New Roman"/>
          <w:b/>
          <w:bCs/>
          <w:sz w:val="24"/>
          <w:szCs w:val="24"/>
          <w:u w:val="single"/>
        </w:rPr>
      </w:pPr>
      <w:r>
        <w:rPr>
          <w:rFonts w:ascii="Times New Roman" w:hAnsi="Times New Roman" w:cs="Times New Roman"/>
          <w:b/>
          <w:sz w:val="24"/>
          <w:szCs w:val="24"/>
        </w:rPr>
        <w:br/>
        <w:t>Measures from</w:t>
      </w:r>
      <w:r w:rsidRPr="005525AC">
        <w:rPr>
          <w:rFonts w:ascii="Times New Roman" w:hAnsi="Times New Roman" w:cs="Times New Roman"/>
          <w:b/>
          <w:sz w:val="24"/>
          <w:szCs w:val="24"/>
        </w:rPr>
        <w:t xml:space="preserve"> </w:t>
      </w:r>
      <w:r w:rsidRPr="005525AC">
        <w:rPr>
          <w:rFonts w:ascii="Times New Roman" w:hAnsi="Times New Roman" w:cs="Times New Roman"/>
          <w:b/>
          <w:bCs/>
          <w:sz w:val="24"/>
          <w:szCs w:val="24"/>
        </w:rPr>
        <w:t>COVID Rapid Response Research Survey 1</w:t>
      </w:r>
    </w:p>
    <w:p w14:paraId="6796E0CB" w14:textId="7F6EB6F5" w:rsidR="005525AC" w:rsidRDefault="005525AC" w:rsidP="005525AC">
      <w:pPr>
        <w:spacing w:after="0" w:line="240" w:lineRule="auto"/>
        <w:rPr>
          <w:rFonts w:ascii="Times New Roman" w:hAnsi="Times New Roman" w:cs="Times New Roman"/>
          <w:sz w:val="24"/>
          <w:szCs w:val="24"/>
        </w:rPr>
      </w:pPr>
    </w:p>
    <w:p w14:paraId="556DC432" w14:textId="16C66657" w:rsidR="005525AC" w:rsidRPr="005525AC" w:rsidRDefault="005525AC" w:rsidP="005525AC">
      <w:pPr>
        <w:spacing w:after="0" w:line="240" w:lineRule="auto"/>
        <w:rPr>
          <w:rFonts w:ascii="Times New Roman" w:hAnsi="Times New Roman" w:cs="Times New Roman"/>
          <w:sz w:val="24"/>
          <w:szCs w:val="24"/>
        </w:rPr>
      </w:pPr>
      <w:r w:rsidRPr="005525AC">
        <w:rPr>
          <w:rFonts w:ascii="Times New Roman" w:hAnsi="Times New Roman" w:cs="Times New Roman"/>
          <w:sz w:val="24"/>
          <w:szCs w:val="24"/>
        </w:rPr>
        <w:t xml:space="preserve">ABCD Physical Activity questionnaires were adapted from the Youth Risk Behavior Survey (YRBS) </w:t>
      </w:r>
      <w:r w:rsidRPr="005525AC">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{"citationItems":[{"id":"ITEM-1","itemData":{"URL":"https://www.cdc.gov/healthyyouth/data/yrbs/index.htm","author":[{"dropping-particle":"","family":"Centers for Disease Control and Prevention","given":"","non-dropping-particle":"","parse-names":false,"suffix":""}],"container-title":"Youth Risk Behavior Surveillance System - Adolescent and School Health","id":"ITEM-1","issued":{"date-parts":[["2013"]]},"title":"Youth Risk Behavior Surveillance System - Adolescent and School Health","type":"webpage"},"uris":["http://www.mendeley.com/documents/?uuid=e2cdb8e1-f1c4-3125-86f7-fc4cbfe04b70","http://www.mendeley.com/documents/?uuid=8ed0a51d-fdca-4b4e-aec4-4a4561e16cc8"]},{"id":"ITEM-2","itemData":{"DOI":"10.1016/j.dcn.2017.10.010","ISBN":"1878-9307","abstract":"The Adolescent Brain and Cognitive Development (ABCD) Study incorporates a comprehensive range of measures assessing predictors and outcomes related to both mental and physical health across childhood and adolescence. The workgroup developed a battery that would assess a comprehensive range of domains that address study aims while minimizing participant and family burden. We review the major considerations that went into deciding what constructs to cover in the demographics, physical health and mental health domains, as well as the process of selecting measures, piloting and refining the originally proposed battery. We present a description of the baseline battery, as well as the six-month interim assessments and the one-year follow-up assessments. This battery includes assessments from the perspectives of both the parent and the target youth, as well as teacher reports. This battery will provide a foundational baseline assessment of the youth's current function so as to permit characterization of stability and change in key domains over time. The findings from this battery will also be utilized to identify both resilience markers that predict healthy development and risk factors for later adverse outcomes in physical health, mental health, and substance use and abuse.","author":[{"dropping-particle":"","family":"Barch","given":"Deanna M","non-dropping-particle":"","parse-names":false,"suffix":""},{"dropping-particle":"","family":"Albaugh","given":"Matthew D","non-dropping-particle":"","parse-names":false,"suffix":""},{"dropping-particle":"","family":"Avenevoli","given":"Shelli","non-dropping-particle":"","parse-names":false,"suffix":""},{"dropping-particle":"","family":"Chang","given":"Linda","non-dropping-particle":"","parse-names":false,"suffix":""},{"dropping-particle":"","family":"Clark","given":"Duncan B","non-dropping-particle":"","parse-names":false,"suffix":""},{"dropping-particle":"","family":"Glantz","given":"Meyer D","non-dropping-particle":"","parse-names":false,"suffix":""},{"dropping-particle":"","family":"Hudziak","given":"James J","non-dropping-particle":"","parse-names":false,"suffix":""},{"dropping-particle":"","family":"Jernigan","given":"Terry L","non-dropping-particle":"","parse-names":false,"suffix":""},{"dropping-particle":"","family":"Tapert","given":"Susan F","non-dropping-particle":"","parse-names":false,"suffix":""},{"dropping-particle":"","family":"Yurgelun-Todd","given":"Debbie","non-dropping-particle":"","parse-names":false,"suffix":""},{"dropping-particle":"","family":"Alia-Klein","given":"Nelly","non-dropping-particle":"","parse-names":false,"suffix":""},{"dropping-particle":"","family":"Potter","given":"Alexandra S","non-dropping-particle":"","parse-names":false,"suffix":""},{"dropping-particle":"","family":"Paulus","given":"Martin P","non-dropping-particle":"","parse-names":false,"suffix":""},{"dropping-particle":"","family":"Prouty","given":"Devin","non-dropping-particle":"","parse-names":false,"suffix":""},{"dropping-particle":"","family":"Zucker","given":"Robert A","non-dropping-particle":"","parse-names":false,"suffix":""},{"dropping-particle":"","family":"Sher","given":"Kenneth J","non-dropping-particle":"","parse-names":false,"suffix":""}],"container-title":"Developmental Cognitive Neuroscience","id":"ITEM-2","issued":{"date-parts":[["2018"]]},"page":"55-66","title":"Demographic, physical and mental health assessments in the adolescent brain and cognitive development study: Rationale and description","type":"article-journal","volume":"32"},"uris":["http://www.mendeley.com/documents/?uuid=8460aff2-2e07-4b81-bf90-63d8f95b8c8d"]}],"mendeley":{"formattedCitation":"[1, 2]","plainTextFormattedCitation":"[1, 2]","previouslyFormattedCitation":"(Barch et al., 2018; Centers for Disease Control and Prevention, 2013)"},"properties":{"noteIndex":0},"schema":"https://github.com/citation-style-language/schema/raw/master/csl-citation.json"}</w:instrText>
      </w:r>
      <w:r w:rsidRPr="005525AC">
        <w:rPr>
          <w:rFonts w:ascii="Times New Roman" w:hAnsi="Times New Roman" w:cs="Times New Roman"/>
          <w:sz w:val="24"/>
          <w:szCs w:val="24"/>
        </w:rPr>
        <w:fldChar w:fldCharType="separate"/>
      </w:r>
      <w:r w:rsidRPr="005525AC">
        <w:rPr>
          <w:rFonts w:ascii="Times New Roman" w:hAnsi="Times New Roman" w:cs="Times New Roman"/>
          <w:noProof/>
          <w:sz w:val="24"/>
          <w:szCs w:val="24"/>
        </w:rPr>
        <w:t>[1, 2]</w:t>
      </w:r>
      <w:r w:rsidRPr="005525AC">
        <w:rPr>
          <w:rFonts w:ascii="Times New Roman" w:hAnsi="Times New Roman" w:cs="Times New Roman"/>
          <w:sz w:val="24"/>
          <w:szCs w:val="24"/>
        </w:rPr>
        <w:fldChar w:fldCharType="end"/>
      </w:r>
      <w:r w:rsidRPr="005525AC">
        <w:rPr>
          <w:rFonts w:ascii="Times New Roman" w:hAnsi="Times New Roman" w:cs="Times New Roman"/>
          <w:sz w:val="24"/>
          <w:szCs w:val="24"/>
        </w:rPr>
        <w:t xml:space="preserve"> and the International Physical Activity Questionnaire (IPAQ) Short-form </w:t>
      </w:r>
      <w:r w:rsidRPr="005525AC">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{"citationItems":[{"id":"ITEM-1","itemData":{"URL":"https://nda.nih.gov/study.html?&amp;id=1225","author":[{"dropping-particle":"","family":"ABCD Study","given":"","non-dropping-particle":"","parse-names":false,"suffix":""}],"id":"ITEM-1","issued":{"date-parts":[["2020"]]},"title":"Release Notes (ABCD Data Release 3.0): COVID Rapid Response Research Survery - First Data Release (Surveys #1, 2, and 3)","type":"webpage"},"uris":["http://www.mendeley.com/documents/?uuid=d5b38a63-3382-4931-b48e-81cd16fabe1f"]},{"id":"ITEM-2","itemData":{"DOI":"10.1186/1479-5868-8-115","ISSN":"1479-5868","abstract":"The International Physical Activity Questionnaire - Short Form (IPAQ-SF) has been recommended as a cost-effective method to assess physical activity. Several studies validating the IPAQ-SF have been conducted with differing results, but no systematic review of these studies has been reported. The keywords \"IPAQ\", \"validation\", and \"validity\" were searched in PubMed and Scopus. Studies published in English that validated the IPAQ-SF against an objective physical activity measuring device, doubly labeled water, or an objective fitness measure were included. Twenty-three validation studies were included in this review. There was a great deal of variability in the methods used across studies, but the results were largely similar. Correlations between the total physical activity level measured by the IPAQ-SF and objective standards ranged from 0.09 to 0.39; none reached the minimal acceptable standard in the literature (0.50 for objective activity measuring devices, 0.40 for fitness measures). Correlations between sections of the IPAQ-SF for vigorous activity or moderate activity level/walking and an objective standard showed even greater variability (-0.18 to 0.76), yet several reached the minimal acceptable standard. Only six studies provided comparisons between physical activity levels derived from the IPAQ-SF and those obtained from objective criterion. In most studies the IPAQ-SF overestimated physical activity level by 36 to 173 percent; one study underestimated by 28 percent. The correlation between the IPAQ-SF and objective measures of activity or fitness in the large majority of studies was lower than the acceptable standard. Furthermore, the IPAQ-SF typically overestimated physical activity as measured by objective criterion by an average of 84 percent. Hence, the evidence to support the use of the IPAQ-SF as an indicator of relative or absolute physical activity is weak.","author":[{"dropping-particle":"","family":"Lee","given":"Paul H","non-dropping-particle":"","parse-names":false,"suffix":""},{"dropping-particle":"","family":"Macfarlane","given":"Duncan J","non-dropping-particle":"","parse-names":false,"suffix":""},{"dropping-particle":"","family":"Lam","given":"TH","non-dropping-particle":"","parse-names":false,"suffix":""},{"dropping-particle":"","family":"Stewart","given":"Sunita M","non-dropping-particle":"","parse-names":false,"suffix":""}],"container-title":"International Journal of Behavioral Nutrition and Physical Activity 2011 8:1","id":"ITEM-2","issue":"1","issued":{"date-parts":[["2011","10"]]},"page":"1-11","publisher":"BioMed Central","title":"Validity of the international physical activity questionnaire short form (IPAQ-SF): A systematic review","type":"article-journal","volume":"8"},"uris":["http://www.mendeley.com/documents/?uuid=74ca3ba7-0de6-37f9-a474-3f6b24fa698e","http://www.mendeley.com/documents/?uuid=28154e87-6051-4114-84b2-466c35499e2f"]}],"mendeley":{"formattedCitation":"[3, 4]","plainTextFormattedCitation":"[3, 4]","previouslyFormattedCitation":"(ABCD Study, 2020; Lee et al., 2011)"},"properties":{"noteIndex":0},"schema":"https://github.com/citation-style-language/schema/raw/master/csl-citation.json"}</w:instrText>
      </w:r>
      <w:r w:rsidRPr="005525AC">
        <w:rPr>
          <w:rFonts w:ascii="Times New Roman" w:hAnsi="Times New Roman" w:cs="Times New Roman"/>
          <w:sz w:val="24"/>
          <w:szCs w:val="24"/>
        </w:rPr>
        <w:fldChar w:fldCharType="separate"/>
      </w:r>
      <w:r w:rsidRPr="005525AC">
        <w:rPr>
          <w:rFonts w:ascii="Times New Roman" w:hAnsi="Times New Roman" w:cs="Times New Roman"/>
          <w:noProof/>
          <w:sz w:val="24"/>
          <w:szCs w:val="24"/>
        </w:rPr>
        <w:t>[3, 4]</w:t>
      </w:r>
      <w:r w:rsidRPr="005525AC">
        <w:rPr>
          <w:rFonts w:ascii="Times New Roman" w:hAnsi="Times New Roman" w:cs="Times New Roman"/>
          <w:sz w:val="24"/>
          <w:szCs w:val="24"/>
        </w:rPr>
        <w:fldChar w:fldCharType="end"/>
      </w:r>
      <w:r w:rsidRPr="005525AC">
        <w:rPr>
          <w:rFonts w:ascii="Times New Roman" w:hAnsi="Times New Roman" w:cs="Times New Roman"/>
          <w:sz w:val="24"/>
          <w:szCs w:val="24"/>
        </w:rPr>
        <w:t>.</w:t>
      </w:r>
    </w:p>
    <w:p w14:paraId="19E7AFC3" w14:textId="77777777" w:rsidR="005525AC" w:rsidRDefault="005525AC" w:rsidP="005525AC">
      <w:pPr>
        <w:spacing w:after="0" w:line="240" w:lineRule="auto"/>
        <w:rPr>
          <w:rFonts w:ascii="Times New Roman" w:hAnsi="Times New Roman" w:cs="Times New Roman"/>
          <w:sz w:val="24"/>
          <w:szCs w:val="24"/>
        </w:rPr>
      </w:pPr>
    </w:p>
    <w:p w14:paraId="23C475F3" w14:textId="77777777" w:rsidR="005525AC" w:rsidRPr="005525AC" w:rsidRDefault="005525AC" w:rsidP="005525AC">
      <w:pPr>
        <w:spacing w:after="0" w:line="240" w:lineRule="auto"/>
        <w:rPr>
          <w:rFonts w:ascii="Times New Roman" w:hAnsi="Times New Roman" w:cs="Times New Roman"/>
          <w:b/>
          <w:bCs/>
          <w:sz w:val="24"/>
          <w:szCs w:val="24"/>
        </w:rPr>
      </w:pPr>
      <w:r w:rsidRPr="005525AC">
        <w:rPr>
          <w:rFonts w:ascii="Times New Roman" w:hAnsi="Times New Roman" w:cs="Times New Roman"/>
          <w:b/>
          <w:bCs/>
          <w:sz w:val="24"/>
          <w:szCs w:val="24"/>
        </w:rPr>
        <w:t>Adolescent Questions</w:t>
      </w:r>
    </w:p>
    <w:p w14:paraId="44B50AAD" w14:textId="77777777" w:rsidR="00C433E0" w:rsidRDefault="00C433E0" w:rsidP="005525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Question: </w:t>
      </w:r>
    </w:p>
    <w:p w14:paraId="1D3BB185" w14:textId="06FA2047" w:rsidR="005525AC" w:rsidRPr="005525AC" w:rsidRDefault="005525AC" w:rsidP="005525AC">
      <w:pPr>
        <w:spacing w:after="0" w:line="240" w:lineRule="auto"/>
        <w:rPr>
          <w:rFonts w:ascii="Times New Roman" w:hAnsi="Times New Roman" w:cs="Times New Roman"/>
          <w:sz w:val="24"/>
          <w:szCs w:val="24"/>
        </w:rPr>
      </w:pPr>
      <w:r w:rsidRPr="005525AC">
        <w:rPr>
          <w:rFonts w:ascii="Times New Roman" w:hAnsi="Times New Roman" w:cs="Times New Roman"/>
          <w:sz w:val="24"/>
          <w:szCs w:val="24"/>
        </w:rPr>
        <w:t xml:space="preserve">During the past week, on how many days did you do moderate or vigorous physical activities like </w:t>
      </w:r>
      <w:bookmarkStart w:id="0" w:name="_Hlk90077605"/>
      <w:r w:rsidRPr="005525AC">
        <w:rPr>
          <w:rFonts w:ascii="Times New Roman" w:hAnsi="Times New Roman" w:cs="Times New Roman"/>
          <w:sz w:val="24"/>
          <w:szCs w:val="24"/>
        </w:rPr>
        <w:t>heavy lifting, running, aerobics, or bicycling</w:t>
      </w:r>
      <w:bookmarkEnd w:id="0"/>
      <w:r w:rsidRPr="005525AC">
        <w:rPr>
          <w:rFonts w:ascii="Times New Roman" w:hAnsi="Times New Roman" w:cs="Times New Roman"/>
          <w:sz w:val="24"/>
          <w:szCs w:val="24"/>
        </w:rPr>
        <w:t>? (Moderate or vigorous physical activities refer to activities that take moderate to hard physical effort and make you breathe harder than normal)</w:t>
      </w:r>
    </w:p>
    <w:p w14:paraId="7D6B5550" w14:textId="77777777" w:rsidR="005525AC" w:rsidRPr="005525AC" w:rsidRDefault="005525AC" w:rsidP="005525AC">
      <w:pPr>
        <w:spacing w:after="0" w:line="240" w:lineRule="auto"/>
        <w:rPr>
          <w:rFonts w:ascii="Times New Roman" w:hAnsi="Times New Roman" w:cs="Times New Roman"/>
          <w:sz w:val="24"/>
          <w:szCs w:val="24"/>
        </w:rPr>
      </w:pPr>
    </w:p>
    <w:p w14:paraId="29057EC4" w14:textId="77777777" w:rsidR="00C433E0" w:rsidRDefault="005525AC" w:rsidP="005525AC">
      <w:pPr>
        <w:spacing w:after="0" w:line="240" w:lineRule="auto"/>
        <w:rPr>
          <w:rFonts w:ascii="Times New Roman" w:hAnsi="Times New Roman" w:cs="Times New Roman"/>
          <w:sz w:val="24"/>
          <w:szCs w:val="24"/>
        </w:rPr>
      </w:pPr>
      <w:r w:rsidRPr="005525AC">
        <w:rPr>
          <w:rFonts w:ascii="Times New Roman" w:hAnsi="Times New Roman" w:cs="Times New Roman"/>
          <w:sz w:val="24"/>
          <w:szCs w:val="24"/>
        </w:rPr>
        <w:t xml:space="preserve">Responses: </w:t>
      </w:r>
    </w:p>
    <w:p w14:paraId="19B4D38D" w14:textId="14700892" w:rsidR="005525AC" w:rsidRPr="005525AC" w:rsidRDefault="005525AC" w:rsidP="005525AC">
      <w:pPr>
        <w:spacing w:after="0" w:line="240" w:lineRule="auto"/>
        <w:rPr>
          <w:rFonts w:ascii="Times New Roman" w:hAnsi="Times New Roman" w:cs="Times New Roman"/>
          <w:sz w:val="24"/>
          <w:szCs w:val="24"/>
        </w:rPr>
      </w:pPr>
      <w:r w:rsidRPr="005525AC">
        <w:rPr>
          <w:rFonts w:ascii="Times New Roman" w:hAnsi="Times New Roman" w:cs="Times New Roman"/>
          <w:sz w:val="24"/>
          <w:szCs w:val="24"/>
        </w:rPr>
        <w:t xml:space="preserve">0 = No moderate or vigorous physical activities; 1 = 1 Days; 2 = 2 Days; 3 = 3 Days; 4 = 4 Days; 5 = 5 Days; 6 = 6 Days; 7 = 7 Days; 8 = Don't know. </w:t>
      </w:r>
    </w:p>
    <w:p w14:paraId="09C8E19D" w14:textId="77777777" w:rsidR="005525AC" w:rsidRDefault="005525AC" w:rsidP="005525AC">
      <w:pPr>
        <w:spacing w:after="0" w:line="240" w:lineRule="auto"/>
        <w:rPr>
          <w:rFonts w:ascii="Times New Roman" w:hAnsi="Times New Roman" w:cs="Times New Roman"/>
          <w:sz w:val="24"/>
          <w:szCs w:val="24"/>
        </w:rPr>
      </w:pPr>
    </w:p>
    <w:p w14:paraId="1013CF4D" w14:textId="77777777" w:rsidR="00C433E0" w:rsidRDefault="00C433E0" w:rsidP="005525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Question: </w:t>
      </w:r>
    </w:p>
    <w:p w14:paraId="3567924D" w14:textId="188060F1" w:rsidR="005525AC" w:rsidRPr="005525AC" w:rsidRDefault="005525AC" w:rsidP="005525AC">
      <w:pPr>
        <w:spacing w:after="0" w:line="240" w:lineRule="auto"/>
        <w:rPr>
          <w:rFonts w:ascii="Times New Roman" w:hAnsi="Times New Roman" w:cs="Times New Roman"/>
          <w:sz w:val="24"/>
          <w:szCs w:val="24"/>
        </w:rPr>
      </w:pPr>
      <w:r w:rsidRPr="005525AC">
        <w:rPr>
          <w:rFonts w:ascii="Times New Roman" w:hAnsi="Times New Roman" w:cs="Times New Roman"/>
          <w:sz w:val="24"/>
          <w:szCs w:val="24"/>
        </w:rPr>
        <w:t>How much time did you usually spend doing moderate or vigorous physical activities on one of those days?</w:t>
      </w:r>
    </w:p>
    <w:p w14:paraId="4FC2645A" w14:textId="77777777" w:rsidR="005525AC" w:rsidRPr="005525AC" w:rsidRDefault="005525AC" w:rsidP="005525AC">
      <w:pPr>
        <w:spacing w:after="0" w:line="240" w:lineRule="auto"/>
        <w:rPr>
          <w:rFonts w:ascii="Times New Roman" w:hAnsi="Times New Roman" w:cs="Times New Roman"/>
          <w:sz w:val="24"/>
          <w:szCs w:val="24"/>
        </w:rPr>
      </w:pPr>
    </w:p>
    <w:p w14:paraId="5E65934B" w14:textId="657630E3" w:rsidR="005525AC" w:rsidRDefault="005525AC" w:rsidP="005525AC">
      <w:pPr>
        <w:spacing w:after="0" w:line="240" w:lineRule="auto"/>
        <w:rPr>
          <w:rFonts w:ascii="Times New Roman" w:hAnsi="Times New Roman" w:cs="Times New Roman"/>
          <w:sz w:val="24"/>
          <w:szCs w:val="24"/>
        </w:rPr>
      </w:pPr>
      <w:r w:rsidRPr="005525AC">
        <w:rPr>
          <w:rFonts w:ascii="Times New Roman" w:hAnsi="Times New Roman" w:cs="Times New Roman"/>
          <w:sz w:val="24"/>
          <w:szCs w:val="24"/>
        </w:rPr>
        <w:t xml:space="preserve">Responses: </w:t>
      </w:r>
    </w:p>
    <w:p w14:paraId="50CF2927" w14:textId="077ECDCB" w:rsidR="005525AC" w:rsidRDefault="005525AC" w:rsidP="005525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Minutes: </w:t>
      </w:r>
      <w:r w:rsidRPr="005525AC">
        <w:rPr>
          <w:rFonts w:ascii="Times New Roman" w:hAnsi="Times New Roman" w:cs="Times New Roman"/>
          <w:sz w:val="24"/>
          <w:szCs w:val="24"/>
        </w:rPr>
        <w:t xml:space="preserve">0 = 0 </w:t>
      </w:r>
      <w:r>
        <w:rPr>
          <w:rFonts w:ascii="Times New Roman" w:hAnsi="Times New Roman" w:cs="Times New Roman"/>
          <w:sz w:val="24"/>
          <w:szCs w:val="24"/>
        </w:rPr>
        <w:t>minutes</w:t>
      </w:r>
      <w:r w:rsidRPr="005525AC">
        <w:rPr>
          <w:rFonts w:ascii="Times New Roman" w:hAnsi="Times New Roman" w:cs="Times New Roman"/>
          <w:sz w:val="24"/>
          <w:szCs w:val="24"/>
        </w:rPr>
        <w:t xml:space="preserve">; 1 = 10 </w:t>
      </w:r>
      <w:r>
        <w:rPr>
          <w:rFonts w:ascii="Times New Roman" w:hAnsi="Times New Roman" w:cs="Times New Roman"/>
          <w:sz w:val="24"/>
          <w:szCs w:val="24"/>
        </w:rPr>
        <w:t>minutes</w:t>
      </w:r>
      <w:r w:rsidRPr="005525AC">
        <w:rPr>
          <w:rFonts w:ascii="Times New Roman" w:hAnsi="Times New Roman" w:cs="Times New Roman"/>
          <w:sz w:val="24"/>
          <w:szCs w:val="24"/>
        </w:rPr>
        <w:t xml:space="preserve">; 2 = 20 </w:t>
      </w:r>
      <w:r>
        <w:rPr>
          <w:rFonts w:ascii="Times New Roman" w:hAnsi="Times New Roman" w:cs="Times New Roman"/>
          <w:sz w:val="24"/>
          <w:szCs w:val="24"/>
        </w:rPr>
        <w:t>minutes</w:t>
      </w:r>
      <w:r w:rsidRPr="005525AC">
        <w:rPr>
          <w:rFonts w:ascii="Times New Roman" w:hAnsi="Times New Roman" w:cs="Times New Roman"/>
          <w:sz w:val="24"/>
          <w:szCs w:val="24"/>
        </w:rPr>
        <w:t xml:space="preserve">; 3 = 30 </w:t>
      </w:r>
      <w:r>
        <w:rPr>
          <w:rFonts w:ascii="Times New Roman" w:hAnsi="Times New Roman" w:cs="Times New Roman"/>
          <w:sz w:val="24"/>
          <w:szCs w:val="24"/>
        </w:rPr>
        <w:t>minutes</w:t>
      </w:r>
      <w:r w:rsidRPr="005525AC">
        <w:rPr>
          <w:rFonts w:ascii="Times New Roman" w:hAnsi="Times New Roman" w:cs="Times New Roman"/>
          <w:sz w:val="24"/>
          <w:szCs w:val="24"/>
        </w:rPr>
        <w:t>; 4 = 40</w:t>
      </w:r>
      <w:r>
        <w:rPr>
          <w:rFonts w:ascii="Times New Roman" w:hAnsi="Times New Roman" w:cs="Times New Roman"/>
          <w:sz w:val="24"/>
          <w:szCs w:val="24"/>
        </w:rPr>
        <w:t xml:space="preserve"> minutes</w:t>
      </w:r>
    </w:p>
    <w:p w14:paraId="6F90B0D3" w14:textId="7C46BD91" w:rsidR="005525AC" w:rsidRPr="005525AC" w:rsidRDefault="005525AC" w:rsidP="005525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Hours: </w:t>
      </w:r>
      <w:r w:rsidRPr="005525AC">
        <w:rPr>
          <w:rFonts w:ascii="Times New Roman" w:hAnsi="Times New Roman" w:cs="Times New Roman"/>
          <w:sz w:val="24"/>
          <w:szCs w:val="24"/>
        </w:rPr>
        <w:t>0 = 0 hours; 1 = 1 hour; 2 = 2 hours; 3 = 3 hours; 4 = 4 hours; 5 = 5 hours; 6 = 6 hours; 7 = 7 hours; 8 = 8 hours; 9 = 9 hours; 10 = 10 hours; 11 = 11 hours; 12 = 12 hours; 13 = 13 hours; 14 = 14 hours; 15 = 15 hours; 16 = 16 hours; 17 = 17 hours; 18 = 18 hours; 19 = 19 hours; 20 = 20 hours; 21 = 21 hours; 22 = 22 hours; 23 = 23 hours</w:t>
      </w:r>
    </w:p>
    <w:p w14:paraId="1CDC9095" w14:textId="77777777" w:rsidR="005525AC" w:rsidRPr="005525AC" w:rsidRDefault="005525AC" w:rsidP="005525AC">
      <w:pPr>
        <w:spacing w:after="0" w:line="240" w:lineRule="auto"/>
        <w:rPr>
          <w:rFonts w:ascii="Times New Roman" w:hAnsi="Times New Roman" w:cs="Times New Roman"/>
          <w:sz w:val="24"/>
          <w:szCs w:val="24"/>
        </w:rPr>
      </w:pPr>
    </w:p>
    <w:p w14:paraId="5D28090B" w14:textId="27505F63" w:rsidR="005525AC" w:rsidRDefault="005525AC" w:rsidP="005525AC">
      <w:pPr>
        <w:spacing w:after="0" w:line="240" w:lineRule="auto"/>
        <w:rPr>
          <w:rFonts w:ascii="Times New Roman" w:hAnsi="Times New Roman" w:cs="Times New Roman"/>
          <w:sz w:val="24"/>
          <w:szCs w:val="24"/>
        </w:rPr>
      </w:pPr>
      <w:r w:rsidRPr="005525AC">
        <w:rPr>
          <w:rFonts w:ascii="Times New Roman" w:hAnsi="Times New Roman" w:cs="Times New Roman"/>
          <w:sz w:val="24"/>
          <w:szCs w:val="24"/>
        </w:rPr>
        <w:t>MVPA was calculated as a frequency of MVPA x time spent doing MVPA= estimate</w:t>
      </w:r>
      <w:r w:rsidR="00C433E0">
        <w:rPr>
          <w:rFonts w:ascii="Times New Roman" w:hAnsi="Times New Roman" w:cs="Times New Roman"/>
          <w:sz w:val="24"/>
          <w:szCs w:val="24"/>
        </w:rPr>
        <w:t xml:space="preserve">d </w:t>
      </w:r>
      <w:r w:rsidRPr="005525AC">
        <w:rPr>
          <w:rFonts w:ascii="Times New Roman" w:hAnsi="Times New Roman" w:cs="Times New Roman"/>
          <w:sz w:val="24"/>
          <w:szCs w:val="24"/>
        </w:rPr>
        <w:t>MVPA h∙wk</w:t>
      </w:r>
      <w:r w:rsidRPr="005525AC">
        <w:rPr>
          <w:rFonts w:ascii="Times New Roman" w:hAnsi="Times New Roman" w:cs="Times New Roman"/>
          <w:sz w:val="24"/>
          <w:szCs w:val="24"/>
          <w:vertAlign w:val="superscript"/>
        </w:rPr>
        <w:t>-1</w:t>
      </w:r>
      <w:r w:rsidR="00C433E0">
        <w:rPr>
          <w:rFonts w:ascii="Times New Roman" w:hAnsi="Times New Roman" w:cs="Times New Roman"/>
          <w:sz w:val="24"/>
          <w:szCs w:val="24"/>
        </w:rPr>
        <w:t xml:space="preserve"> during COVID-19.</w:t>
      </w:r>
    </w:p>
    <w:p w14:paraId="026DCC2C" w14:textId="493E69C8" w:rsidR="005525AC" w:rsidRDefault="005525AC" w:rsidP="005525AC">
      <w:pPr>
        <w:spacing w:after="0" w:line="240" w:lineRule="auto"/>
        <w:rPr>
          <w:rFonts w:ascii="Times New Roman" w:hAnsi="Times New Roman" w:cs="Times New Roman"/>
          <w:sz w:val="24"/>
          <w:szCs w:val="24"/>
        </w:rPr>
      </w:pPr>
    </w:p>
    <w:p w14:paraId="7A6D0787" w14:textId="0CED778B" w:rsidR="005525AC" w:rsidRPr="00117D0E" w:rsidRDefault="005525AC" w:rsidP="005525AC">
      <w:pPr>
        <w:spacing w:after="0" w:line="240" w:lineRule="auto"/>
        <w:rPr>
          <w:rFonts w:ascii="Times New Roman" w:hAnsi="Times New Roman" w:cs="Times New Roman"/>
          <w:b/>
          <w:bCs/>
          <w:sz w:val="24"/>
          <w:szCs w:val="24"/>
        </w:rPr>
      </w:pPr>
      <w:r w:rsidRPr="00117D0E">
        <w:rPr>
          <w:rFonts w:ascii="Times New Roman" w:hAnsi="Times New Roman" w:cs="Times New Roman"/>
          <w:b/>
          <w:bCs/>
          <w:sz w:val="24"/>
          <w:szCs w:val="24"/>
        </w:rPr>
        <w:t>Parent Questions</w:t>
      </w:r>
    </w:p>
    <w:p w14:paraId="7C261363" w14:textId="77777777" w:rsidR="00C433E0" w:rsidRDefault="00C433E0" w:rsidP="005525AC">
      <w:pPr>
        <w:spacing w:after="0" w:line="240" w:lineRule="auto"/>
        <w:rPr>
          <w:rFonts w:ascii="Times New Roman" w:hAnsi="Times New Roman" w:cs="Times New Roman"/>
          <w:sz w:val="24"/>
          <w:szCs w:val="24"/>
        </w:rPr>
      </w:pPr>
      <w:r>
        <w:rPr>
          <w:rFonts w:ascii="Times New Roman" w:hAnsi="Times New Roman" w:cs="Times New Roman"/>
          <w:sz w:val="24"/>
          <w:szCs w:val="24"/>
        </w:rPr>
        <w:t>Question:</w:t>
      </w:r>
    </w:p>
    <w:p w14:paraId="0D0FD688" w14:textId="366FDAB5" w:rsidR="005525AC" w:rsidRPr="005525AC" w:rsidRDefault="0042104B" w:rsidP="005525AC">
      <w:pPr>
        <w:spacing w:after="0" w:line="240" w:lineRule="auto"/>
        <w:rPr>
          <w:rFonts w:ascii="Times New Roman" w:hAnsi="Times New Roman" w:cs="Times New Roman"/>
          <w:bCs/>
          <w:sz w:val="24"/>
          <w:szCs w:val="24"/>
        </w:rPr>
      </w:pPr>
      <w:r w:rsidRPr="005525AC">
        <w:rPr>
          <w:rFonts w:ascii="Times New Roman" w:hAnsi="Times New Roman" w:cs="Times New Roman"/>
          <w:sz w:val="24"/>
          <w:szCs w:val="24"/>
        </w:rPr>
        <w:t xml:space="preserve">During the past week, </w:t>
      </w:r>
      <w:r>
        <w:rPr>
          <w:rFonts w:ascii="Times New Roman" w:hAnsi="Times New Roman" w:cs="Times New Roman"/>
          <w:bCs/>
          <w:sz w:val="24"/>
          <w:szCs w:val="24"/>
        </w:rPr>
        <w:t>o</w:t>
      </w:r>
      <w:r w:rsidR="005525AC" w:rsidRPr="005525AC">
        <w:rPr>
          <w:rFonts w:ascii="Times New Roman" w:hAnsi="Times New Roman" w:cs="Times New Roman"/>
          <w:bCs/>
          <w:sz w:val="24"/>
          <w:szCs w:val="24"/>
        </w:rPr>
        <w:t>n how many days per week did your child do moderate or vigorous physical activities like heavy lifting running aerobics or bicycling?</w:t>
      </w:r>
    </w:p>
    <w:p w14:paraId="15D36A9E" w14:textId="77777777" w:rsidR="005525AC" w:rsidRDefault="005525AC" w:rsidP="005525AC">
      <w:pPr>
        <w:spacing w:after="0" w:line="240" w:lineRule="auto"/>
        <w:rPr>
          <w:rFonts w:ascii="Times New Roman" w:hAnsi="Times New Roman" w:cs="Times New Roman"/>
          <w:sz w:val="24"/>
          <w:szCs w:val="24"/>
        </w:rPr>
      </w:pPr>
    </w:p>
    <w:p w14:paraId="766B2782" w14:textId="77777777" w:rsidR="00C433E0" w:rsidRDefault="005525AC" w:rsidP="005525AC">
      <w:pPr>
        <w:spacing w:after="0" w:line="240" w:lineRule="auto"/>
        <w:rPr>
          <w:rFonts w:ascii="Times New Roman" w:hAnsi="Times New Roman" w:cs="Times New Roman"/>
          <w:sz w:val="24"/>
          <w:szCs w:val="24"/>
        </w:rPr>
      </w:pPr>
      <w:r w:rsidRPr="005525AC">
        <w:rPr>
          <w:rFonts w:ascii="Times New Roman" w:hAnsi="Times New Roman" w:cs="Times New Roman"/>
          <w:sz w:val="24"/>
          <w:szCs w:val="24"/>
        </w:rPr>
        <w:t xml:space="preserve">Responses: </w:t>
      </w:r>
    </w:p>
    <w:p w14:paraId="1E3AB01E" w14:textId="50660F70" w:rsidR="005525AC" w:rsidRPr="005525AC" w:rsidRDefault="005525AC" w:rsidP="005525AC">
      <w:pPr>
        <w:spacing w:after="0" w:line="240" w:lineRule="auto"/>
        <w:rPr>
          <w:rFonts w:ascii="Times New Roman" w:hAnsi="Times New Roman" w:cs="Times New Roman"/>
          <w:sz w:val="24"/>
          <w:szCs w:val="24"/>
        </w:rPr>
      </w:pPr>
      <w:r w:rsidRPr="005525AC">
        <w:rPr>
          <w:rFonts w:ascii="Times New Roman" w:hAnsi="Times New Roman" w:cs="Times New Roman"/>
          <w:sz w:val="24"/>
          <w:szCs w:val="24"/>
        </w:rPr>
        <w:t xml:space="preserve">0 = No moderate or vigorous physical activities; 1 = 1 Days; 2 = 2 Days; 3 = 3 Days; 4 = 4 Days; 5 = 5 Days; 6 = 6 Days; 7 = 7 Days; 8 = Don't know. </w:t>
      </w:r>
    </w:p>
    <w:p w14:paraId="2796BC08" w14:textId="5CB8530D" w:rsidR="005525AC" w:rsidRDefault="005525AC" w:rsidP="005525AC">
      <w:pPr>
        <w:spacing w:after="0" w:line="240" w:lineRule="auto"/>
        <w:rPr>
          <w:rFonts w:ascii="Times New Roman" w:hAnsi="Times New Roman" w:cs="Times New Roman"/>
          <w:b/>
          <w:sz w:val="24"/>
          <w:szCs w:val="24"/>
        </w:rPr>
      </w:pPr>
    </w:p>
    <w:p w14:paraId="6D7E4926" w14:textId="77777777" w:rsidR="00C433E0" w:rsidRDefault="00C433E0" w:rsidP="005525AC">
      <w:pPr>
        <w:spacing w:after="0" w:line="240" w:lineRule="auto"/>
        <w:rPr>
          <w:rFonts w:ascii="Times New Roman" w:hAnsi="Times New Roman" w:cs="Times New Roman"/>
          <w:bCs/>
          <w:sz w:val="24"/>
          <w:szCs w:val="24"/>
        </w:rPr>
      </w:pPr>
      <w:r>
        <w:rPr>
          <w:rFonts w:ascii="Times New Roman" w:hAnsi="Times New Roman" w:cs="Times New Roman"/>
          <w:bCs/>
          <w:sz w:val="24"/>
          <w:szCs w:val="24"/>
        </w:rPr>
        <w:t>Question:</w:t>
      </w:r>
    </w:p>
    <w:p w14:paraId="2656F2E4" w14:textId="196C5ED1" w:rsidR="005525AC" w:rsidRDefault="005525AC" w:rsidP="005525AC">
      <w:pPr>
        <w:spacing w:after="0" w:line="240" w:lineRule="auto"/>
        <w:rPr>
          <w:rFonts w:ascii="Times New Roman" w:hAnsi="Times New Roman" w:cs="Times New Roman"/>
          <w:bCs/>
          <w:sz w:val="24"/>
          <w:szCs w:val="24"/>
        </w:rPr>
      </w:pPr>
      <w:r w:rsidRPr="005525AC">
        <w:rPr>
          <w:rFonts w:ascii="Times New Roman" w:hAnsi="Times New Roman" w:cs="Times New Roman"/>
          <w:bCs/>
          <w:sz w:val="24"/>
          <w:szCs w:val="24"/>
        </w:rPr>
        <w:t xml:space="preserve">How much time did your child usually spend doing moderate or vigorous physical activities on one of those days? </w:t>
      </w:r>
    </w:p>
    <w:p w14:paraId="3F71B6F7" w14:textId="3FFDE924" w:rsidR="005525AC" w:rsidRDefault="005525AC" w:rsidP="005525AC">
      <w:pPr>
        <w:spacing w:after="0" w:line="240" w:lineRule="auto"/>
        <w:rPr>
          <w:rFonts w:ascii="Times New Roman" w:hAnsi="Times New Roman" w:cs="Times New Roman"/>
          <w:bCs/>
          <w:sz w:val="24"/>
          <w:szCs w:val="24"/>
        </w:rPr>
      </w:pPr>
    </w:p>
    <w:p w14:paraId="0AE5E1BF" w14:textId="2462B61F" w:rsidR="00C433E0" w:rsidRPr="005525AC" w:rsidRDefault="00C433E0" w:rsidP="005525AC">
      <w:pPr>
        <w:spacing w:after="0" w:line="240" w:lineRule="auto"/>
        <w:rPr>
          <w:rFonts w:ascii="Times New Roman" w:hAnsi="Times New Roman" w:cs="Times New Roman"/>
          <w:bCs/>
          <w:sz w:val="24"/>
          <w:szCs w:val="24"/>
        </w:rPr>
      </w:pPr>
      <w:r>
        <w:rPr>
          <w:rFonts w:ascii="Times New Roman" w:hAnsi="Times New Roman" w:cs="Times New Roman"/>
          <w:bCs/>
          <w:sz w:val="24"/>
          <w:szCs w:val="24"/>
        </w:rPr>
        <w:t>Responses:</w:t>
      </w:r>
    </w:p>
    <w:p w14:paraId="45283395" w14:textId="77777777" w:rsidR="005525AC" w:rsidRDefault="005525AC" w:rsidP="005525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Minutes: </w:t>
      </w:r>
      <w:r w:rsidRPr="005525AC">
        <w:rPr>
          <w:rFonts w:ascii="Times New Roman" w:hAnsi="Times New Roman" w:cs="Times New Roman"/>
          <w:sz w:val="24"/>
          <w:szCs w:val="24"/>
        </w:rPr>
        <w:t xml:space="preserve">0 = 0 </w:t>
      </w:r>
      <w:r>
        <w:rPr>
          <w:rFonts w:ascii="Times New Roman" w:hAnsi="Times New Roman" w:cs="Times New Roman"/>
          <w:sz w:val="24"/>
          <w:szCs w:val="24"/>
        </w:rPr>
        <w:t>minutes</w:t>
      </w:r>
      <w:r w:rsidRPr="005525AC">
        <w:rPr>
          <w:rFonts w:ascii="Times New Roman" w:hAnsi="Times New Roman" w:cs="Times New Roman"/>
          <w:sz w:val="24"/>
          <w:szCs w:val="24"/>
        </w:rPr>
        <w:t xml:space="preserve">; 1 = 10 </w:t>
      </w:r>
      <w:r>
        <w:rPr>
          <w:rFonts w:ascii="Times New Roman" w:hAnsi="Times New Roman" w:cs="Times New Roman"/>
          <w:sz w:val="24"/>
          <w:szCs w:val="24"/>
        </w:rPr>
        <w:t>minutes</w:t>
      </w:r>
      <w:r w:rsidRPr="005525AC">
        <w:rPr>
          <w:rFonts w:ascii="Times New Roman" w:hAnsi="Times New Roman" w:cs="Times New Roman"/>
          <w:sz w:val="24"/>
          <w:szCs w:val="24"/>
        </w:rPr>
        <w:t xml:space="preserve">; 2 = 20 </w:t>
      </w:r>
      <w:r>
        <w:rPr>
          <w:rFonts w:ascii="Times New Roman" w:hAnsi="Times New Roman" w:cs="Times New Roman"/>
          <w:sz w:val="24"/>
          <w:szCs w:val="24"/>
        </w:rPr>
        <w:t>minutes</w:t>
      </w:r>
      <w:r w:rsidRPr="005525AC">
        <w:rPr>
          <w:rFonts w:ascii="Times New Roman" w:hAnsi="Times New Roman" w:cs="Times New Roman"/>
          <w:sz w:val="24"/>
          <w:szCs w:val="24"/>
        </w:rPr>
        <w:t xml:space="preserve">; 3 = 30 </w:t>
      </w:r>
      <w:r>
        <w:rPr>
          <w:rFonts w:ascii="Times New Roman" w:hAnsi="Times New Roman" w:cs="Times New Roman"/>
          <w:sz w:val="24"/>
          <w:szCs w:val="24"/>
        </w:rPr>
        <w:t>minutes</w:t>
      </w:r>
      <w:r w:rsidRPr="005525AC">
        <w:rPr>
          <w:rFonts w:ascii="Times New Roman" w:hAnsi="Times New Roman" w:cs="Times New Roman"/>
          <w:sz w:val="24"/>
          <w:szCs w:val="24"/>
        </w:rPr>
        <w:t>; 4 = 40</w:t>
      </w:r>
      <w:r>
        <w:rPr>
          <w:rFonts w:ascii="Times New Roman" w:hAnsi="Times New Roman" w:cs="Times New Roman"/>
          <w:sz w:val="24"/>
          <w:szCs w:val="24"/>
        </w:rPr>
        <w:t xml:space="preserve"> minutes</w:t>
      </w:r>
    </w:p>
    <w:p w14:paraId="324FAD2D" w14:textId="77777777" w:rsidR="005525AC" w:rsidRPr="005525AC" w:rsidRDefault="005525AC" w:rsidP="005525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Hours: </w:t>
      </w:r>
      <w:r w:rsidRPr="005525AC">
        <w:rPr>
          <w:rFonts w:ascii="Times New Roman" w:hAnsi="Times New Roman" w:cs="Times New Roman"/>
          <w:sz w:val="24"/>
          <w:szCs w:val="24"/>
        </w:rPr>
        <w:t xml:space="preserve">0 = 0 hours; 1 = 1 hour; 2 = 2 hours; 3 = 3 hours; 4 = 4 hours; 5 = 5 hours; 6 = 6 hours; 7 = 7 hours; 8 = 8 hours; 9 = 9 hours; 10 = 10 hours; 11 = 11 hours; 12 = 12 hours; 13 = 13 hours; </w:t>
      </w:r>
      <w:r w:rsidRPr="005525AC">
        <w:rPr>
          <w:rFonts w:ascii="Times New Roman" w:hAnsi="Times New Roman" w:cs="Times New Roman"/>
          <w:sz w:val="24"/>
          <w:szCs w:val="24"/>
        </w:rPr>
        <w:lastRenderedPageBreak/>
        <w:t>14 = 14 hours; 15 = 15 hours; 16 = 16 hours; 17 = 17 hours; 18 = 18 hours; 19 = 19 hours; 20 = 20 hours; 21 = 21 hours; 22 = 22 hours; 23 = 23 hours</w:t>
      </w:r>
    </w:p>
    <w:p w14:paraId="6F4BAC91" w14:textId="3BE44D5A" w:rsidR="005525AC" w:rsidRDefault="005525AC" w:rsidP="005525AC">
      <w:pPr>
        <w:spacing w:after="0" w:line="240" w:lineRule="auto"/>
        <w:rPr>
          <w:rFonts w:ascii="Times New Roman" w:hAnsi="Times New Roman" w:cs="Times New Roman"/>
          <w:b/>
          <w:sz w:val="24"/>
          <w:szCs w:val="24"/>
        </w:rPr>
      </w:pPr>
    </w:p>
    <w:p w14:paraId="604E466F" w14:textId="365A1850" w:rsidR="00117D0E" w:rsidRPr="00354BBB" w:rsidRDefault="00117D0E" w:rsidP="00117D0E">
      <w:pPr>
        <w:spacing w:after="0" w:line="240" w:lineRule="auto"/>
        <w:rPr>
          <w:rFonts w:ascii="Times New Roman" w:hAnsi="Times New Roman" w:cs="Times New Roman"/>
          <w:sz w:val="24"/>
          <w:szCs w:val="24"/>
          <w:vertAlign w:val="superscript"/>
        </w:rPr>
      </w:pPr>
      <w:r w:rsidRPr="005525AC">
        <w:rPr>
          <w:rFonts w:ascii="Times New Roman" w:hAnsi="Times New Roman" w:cs="Times New Roman"/>
          <w:sz w:val="24"/>
          <w:szCs w:val="24"/>
        </w:rPr>
        <w:t>MVPA was calculated as a frequency of MVPA x time spent doing MVPA= estimate</w:t>
      </w:r>
      <w:r w:rsidR="00C433E0">
        <w:rPr>
          <w:rFonts w:ascii="Times New Roman" w:hAnsi="Times New Roman" w:cs="Times New Roman"/>
          <w:sz w:val="24"/>
          <w:szCs w:val="24"/>
        </w:rPr>
        <w:t>d</w:t>
      </w:r>
      <w:r w:rsidRPr="005525AC">
        <w:rPr>
          <w:rFonts w:ascii="Times New Roman" w:hAnsi="Times New Roman" w:cs="Times New Roman"/>
          <w:sz w:val="24"/>
          <w:szCs w:val="24"/>
        </w:rPr>
        <w:t xml:space="preserve"> MVPA h∙wk</w:t>
      </w:r>
      <w:r w:rsidRPr="005525AC">
        <w:rPr>
          <w:rFonts w:ascii="Times New Roman" w:hAnsi="Times New Roman" w:cs="Times New Roman"/>
          <w:sz w:val="24"/>
          <w:szCs w:val="24"/>
          <w:vertAlign w:val="superscript"/>
        </w:rPr>
        <w:t>-1</w:t>
      </w:r>
      <w:r w:rsidR="00C433E0">
        <w:rPr>
          <w:rFonts w:ascii="Times New Roman" w:hAnsi="Times New Roman" w:cs="Times New Roman"/>
          <w:sz w:val="24"/>
          <w:szCs w:val="24"/>
        </w:rPr>
        <w:t xml:space="preserve"> during COVID-19. </w:t>
      </w:r>
    </w:p>
    <w:p w14:paraId="40784079" w14:textId="77777777" w:rsidR="00117D0E" w:rsidRPr="005525AC" w:rsidRDefault="00117D0E" w:rsidP="005525AC">
      <w:pPr>
        <w:spacing w:after="0" w:line="240" w:lineRule="auto"/>
        <w:rPr>
          <w:rFonts w:ascii="Times New Roman" w:hAnsi="Times New Roman" w:cs="Times New Roman"/>
          <w:b/>
          <w:sz w:val="24"/>
          <w:szCs w:val="24"/>
        </w:rPr>
      </w:pPr>
    </w:p>
    <w:p w14:paraId="66DBE822" w14:textId="77777777" w:rsidR="00784B28" w:rsidRDefault="00784B28" w:rsidP="00784B28">
      <w:pPr>
        <w:rPr>
          <w:rFonts w:ascii="Times New Roman" w:hAnsi="Times New Roman" w:cs="Times New Roman"/>
          <w:b/>
          <w:sz w:val="24"/>
          <w:szCs w:val="24"/>
        </w:rPr>
        <w:sectPr w:rsidR="00784B28" w:rsidSect="00287F54">
          <w:pgSz w:w="12240" w:h="15840"/>
          <w:pgMar w:top="1152" w:right="1440" w:bottom="1080" w:left="1440" w:header="720" w:footer="720" w:gutter="0"/>
          <w:cols w:space="720"/>
          <w:docGrid w:linePitch="360"/>
        </w:sectPr>
      </w:pPr>
    </w:p>
    <w:p w14:paraId="1D798244" w14:textId="382B0E99" w:rsidR="00E52105" w:rsidRPr="00D34CED" w:rsidRDefault="00E52105" w:rsidP="00C85445">
      <w:pPr>
        <w:spacing w:after="0" w:line="240" w:lineRule="auto"/>
        <w:rPr>
          <w:rFonts w:ascii="Times New Roman" w:hAnsi="Times New Roman" w:cs="Times New Roman"/>
          <w:b/>
          <w:sz w:val="24"/>
          <w:szCs w:val="24"/>
        </w:rPr>
      </w:pPr>
      <w:r w:rsidRPr="00D34CED">
        <w:rPr>
          <w:rFonts w:ascii="Times New Roman" w:hAnsi="Times New Roman" w:cs="Times New Roman"/>
          <w:b/>
          <w:sz w:val="24"/>
          <w:szCs w:val="24"/>
        </w:rPr>
        <w:lastRenderedPageBreak/>
        <w:t>Supplemental Figures</w:t>
      </w:r>
    </w:p>
    <w:p w14:paraId="701584DA" w14:textId="0496937D" w:rsidR="00D34CED" w:rsidRDefault="00D34CED" w:rsidP="00C85445">
      <w:pPr>
        <w:spacing w:after="0" w:line="240" w:lineRule="auto"/>
        <w:jc w:val="center"/>
        <w:rPr>
          <w:rFonts w:ascii="Times New Roman" w:hAnsi="Times New Roman" w:cs="Times New Roman"/>
          <w:b/>
        </w:rPr>
      </w:pPr>
    </w:p>
    <w:p w14:paraId="166D287B" w14:textId="39637487" w:rsidR="00E52105" w:rsidRDefault="00D34CED" w:rsidP="00C85445">
      <w:pPr>
        <w:spacing w:after="0" w:line="240" w:lineRule="auto"/>
        <w:rPr>
          <w:rFonts w:ascii="Times New Roman" w:hAnsi="Times New Roman" w:cs="Times New Roman"/>
          <w:sz w:val="24"/>
          <w:szCs w:val="24"/>
        </w:rPr>
      </w:pPr>
      <w:r w:rsidRPr="00D34CED">
        <w:rPr>
          <w:rFonts w:ascii="Times New Roman" w:hAnsi="Times New Roman" w:cs="Times New Roman"/>
          <w:sz w:val="24"/>
          <w:szCs w:val="24"/>
        </w:rPr>
        <w:t>Figure S1. Agreement between adolescent-parent MVPA reports among female adolescents</w:t>
      </w:r>
    </w:p>
    <w:p w14:paraId="377A331D" w14:textId="77777777" w:rsidR="00354BBB" w:rsidRPr="00D34CED" w:rsidRDefault="00354BBB" w:rsidP="00C85445">
      <w:pPr>
        <w:spacing w:after="0" w:line="240" w:lineRule="auto"/>
        <w:rPr>
          <w:rFonts w:ascii="Times New Roman" w:hAnsi="Times New Roman" w:cs="Times New Roman"/>
          <w:sz w:val="24"/>
          <w:szCs w:val="24"/>
        </w:rPr>
      </w:pPr>
    </w:p>
    <w:p w14:paraId="04C1084B" w14:textId="77777777" w:rsidR="00556B12" w:rsidRDefault="00556B12" w:rsidP="00E52105">
      <w:pPr>
        <w:spacing w:line="480" w:lineRule="auto"/>
        <w:rPr>
          <w:rFonts w:ascii="Times New Roman" w:hAnsi="Times New Roman" w:cs="Times New Roman"/>
        </w:rPr>
      </w:pPr>
      <w:r>
        <w:rPr>
          <w:noProof/>
        </w:rPr>
        <w:drawing>
          <wp:inline distT="0" distB="0" distL="0" distR="0" wp14:anchorId="691D0641" wp14:editId="38B26EB4">
            <wp:extent cx="7495725" cy="4476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t="13943" b="3937"/>
                    <a:stretch/>
                  </pic:blipFill>
                  <pic:spPr bwMode="auto">
                    <a:xfrm>
                      <a:off x="0" y="0"/>
                      <a:ext cx="7498438" cy="4478370"/>
                    </a:xfrm>
                    <a:prstGeom prst="rect">
                      <a:avLst/>
                    </a:prstGeom>
                    <a:noFill/>
                    <a:ln>
                      <a:noFill/>
                    </a:ln>
                    <a:extLst>
                      <a:ext uri="{53640926-AAD7-44D8-BBD7-CCE9431645EC}">
                        <a14:shadowObscured xmlns:a14="http://schemas.microsoft.com/office/drawing/2010/main"/>
                      </a:ext>
                    </a:extLst>
                  </pic:spPr>
                </pic:pic>
              </a:graphicData>
            </a:graphic>
          </wp:inline>
        </w:drawing>
      </w:r>
    </w:p>
    <w:p w14:paraId="34869E96" w14:textId="6607B1BB" w:rsidR="00556B12" w:rsidRDefault="00C85445" w:rsidP="00354BBB">
      <w:pPr>
        <w:spacing w:line="480" w:lineRule="auto"/>
        <w:rPr>
          <w:rFonts w:ascii="Times New Roman" w:hAnsi="Times New Roman" w:cs="Times New Roman"/>
          <w:sz w:val="24"/>
          <w:szCs w:val="24"/>
        </w:rPr>
      </w:pPr>
      <w:r>
        <w:rPr>
          <w:rFonts w:ascii="Times New Roman" w:hAnsi="Times New Roman" w:cs="Times New Roman"/>
        </w:rPr>
        <w:t>LOA = limits of agreement</w:t>
      </w:r>
      <w:r w:rsidR="00556B12">
        <w:rPr>
          <w:rFonts w:ascii="Times New Roman" w:hAnsi="Times New Roman" w:cs="Times New Roman"/>
          <w:sz w:val="24"/>
          <w:szCs w:val="24"/>
        </w:rPr>
        <w:br w:type="page"/>
      </w:r>
    </w:p>
    <w:p w14:paraId="4E154FDC" w14:textId="304DD239" w:rsidR="00D34CED" w:rsidRPr="00D34CED" w:rsidRDefault="00D34CED" w:rsidP="00D34CED">
      <w:pPr>
        <w:spacing w:after="0" w:line="480" w:lineRule="auto"/>
        <w:rPr>
          <w:rFonts w:ascii="Times New Roman" w:hAnsi="Times New Roman" w:cs="Times New Roman"/>
          <w:sz w:val="24"/>
          <w:szCs w:val="24"/>
        </w:rPr>
      </w:pPr>
      <w:r w:rsidRPr="00D34CED">
        <w:rPr>
          <w:rFonts w:ascii="Times New Roman" w:hAnsi="Times New Roman" w:cs="Times New Roman"/>
          <w:sz w:val="24"/>
          <w:szCs w:val="24"/>
        </w:rPr>
        <w:lastRenderedPageBreak/>
        <w:t>Figure S2. Agreement between adolescent-parent MVPA reports among male adolescents</w:t>
      </w:r>
    </w:p>
    <w:p w14:paraId="2FEC5C1D" w14:textId="688B7CA8" w:rsidR="00C85445" w:rsidRDefault="00556B12" w:rsidP="00E52105">
      <w:pPr>
        <w:spacing w:line="480" w:lineRule="auto"/>
        <w:rPr>
          <w:rFonts w:ascii="Times New Roman" w:hAnsi="Times New Roman" w:cs="Times New Roman"/>
        </w:rPr>
      </w:pPr>
      <w:r>
        <w:rPr>
          <w:noProof/>
        </w:rPr>
        <w:drawing>
          <wp:inline distT="0" distB="0" distL="0" distR="0" wp14:anchorId="584CB18A" wp14:editId="0D61D5F2">
            <wp:extent cx="8172450" cy="4895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t="13783" b="3846"/>
                    <a:stretch/>
                  </pic:blipFill>
                  <pic:spPr bwMode="auto">
                    <a:xfrm>
                      <a:off x="0" y="0"/>
                      <a:ext cx="8172450" cy="4895850"/>
                    </a:xfrm>
                    <a:prstGeom prst="rect">
                      <a:avLst/>
                    </a:prstGeom>
                    <a:noFill/>
                    <a:ln>
                      <a:noFill/>
                    </a:ln>
                    <a:extLst>
                      <a:ext uri="{53640926-AAD7-44D8-BBD7-CCE9431645EC}">
                        <a14:shadowObscured xmlns:a14="http://schemas.microsoft.com/office/drawing/2010/main"/>
                      </a:ext>
                    </a:extLst>
                  </pic:spPr>
                </pic:pic>
              </a:graphicData>
            </a:graphic>
          </wp:inline>
        </w:drawing>
      </w:r>
    </w:p>
    <w:p w14:paraId="05C89F4B" w14:textId="650CEC97" w:rsidR="00C85445" w:rsidRDefault="00C85445" w:rsidP="00E52105">
      <w:pPr>
        <w:spacing w:line="480" w:lineRule="auto"/>
        <w:rPr>
          <w:rFonts w:ascii="Times New Roman" w:hAnsi="Times New Roman" w:cs="Times New Roman"/>
        </w:rPr>
      </w:pPr>
      <w:r>
        <w:rPr>
          <w:rFonts w:ascii="Times New Roman" w:hAnsi="Times New Roman" w:cs="Times New Roman"/>
        </w:rPr>
        <w:t>LOA = limits of agreement</w:t>
      </w:r>
    </w:p>
    <w:p w14:paraId="5E53AC41" w14:textId="47F858AC" w:rsidR="00D34CED" w:rsidRPr="00D34CED" w:rsidRDefault="00D34CED" w:rsidP="00D34CED">
      <w:pPr>
        <w:spacing w:after="0" w:line="480" w:lineRule="auto"/>
        <w:rPr>
          <w:rFonts w:ascii="Times New Roman" w:hAnsi="Times New Roman" w:cs="Times New Roman"/>
          <w:sz w:val="24"/>
          <w:szCs w:val="24"/>
        </w:rPr>
      </w:pPr>
      <w:r w:rsidRPr="00D34CED">
        <w:rPr>
          <w:rFonts w:ascii="Times New Roman" w:hAnsi="Times New Roman" w:cs="Times New Roman"/>
          <w:sz w:val="24"/>
          <w:szCs w:val="24"/>
        </w:rPr>
        <w:lastRenderedPageBreak/>
        <w:t>Figure S3. Agreement between adolescent-parent MVPA reports among non-white adolescents</w:t>
      </w:r>
    </w:p>
    <w:p w14:paraId="3C16F169" w14:textId="5C82CFCA" w:rsidR="00E52105" w:rsidRDefault="00556B12" w:rsidP="00E52105">
      <w:pPr>
        <w:spacing w:line="480" w:lineRule="auto"/>
        <w:rPr>
          <w:rFonts w:ascii="Times New Roman" w:hAnsi="Times New Roman" w:cs="Times New Roman"/>
        </w:rPr>
      </w:pPr>
      <w:r>
        <w:rPr>
          <w:noProof/>
        </w:rPr>
        <w:drawing>
          <wp:inline distT="0" distB="0" distL="0" distR="0" wp14:anchorId="46EB1461" wp14:editId="72C71D8B">
            <wp:extent cx="8172450" cy="4895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a:extLst>
                        <a:ext uri="{28A0092B-C50C-407E-A947-70E740481C1C}">
                          <a14:useLocalDpi xmlns:a14="http://schemas.microsoft.com/office/drawing/2010/main" val="0"/>
                        </a:ext>
                      </a:extLst>
                    </a:blip>
                    <a:srcRect t="13782" b="3846"/>
                    <a:stretch/>
                  </pic:blipFill>
                  <pic:spPr bwMode="auto">
                    <a:xfrm>
                      <a:off x="0" y="0"/>
                      <a:ext cx="8172450" cy="4895850"/>
                    </a:xfrm>
                    <a:prstGeom prst="rect">
                      <a:avLst/>
                    </a:prstGeom>
                    <a:noFill/>
                    <a:ln>
                      <a:noFill/>
                    </a:ln>
                    <a:extLst>
                      <a:ext uri="{53640926-AAD7-44D8-BBD7-CCE9431645EC}">
                        <a14:shadowObscured xmlns:a14="http://schemas.microsoft.com/office/drawing/2010/main"/>
                      </a:ext>
                    </a:extLst>
                  </pic:spPr>
                </pic:pic>
              </a:graphicData>
            </a:graphic>
          </wp:inline>
        </w:drawing>
      </w:r>
    </w:p>
    <w:p w14:paraId="3695767F" w14:textId="6AB5D328" w:rsidR="00784B28" w:rsidRDefault="00784B28" w:rsidP="00BD58B5">
      <w:pPr>
        <w:spacing w:line="480" w:lineRule="auto"/>
        <w:rPr>
          <w:rFonts w:ascii="Times New Roman" w:hAnsi="Times New Roman" w:cs="Times New Roman"/>
          <w:sz w:val="24"/>
          <w:szCs w:val="24"/>
        </w:rPr>
      </w:pPr>
      <w:r>
        <w:rPr>
          <w:rFonts w:ascii="Times New Roman" w:hAnsi="Times New Roman" w:cs="Times New Roman"/>
        </w:rPr>
        <w:t>LOA = limits of agreement</w:t>
      </w:r>
      <w:r>
        <w:rPr>
          <w:rFonts w:ascii="Times New Roman" w:hAnsi="Times New Roman" w:cs="Times New Roman"/>
          <w:sz w:val="24"/>
          <w:szCs w:val="24"/>
        </w:rPr>
        <w:br w:type="page"/>
      </w:r>
    </w:p>
    <w:p w14:paraId="501445C3" w14:textId="180C9AA5" w:rsidR="00D34CED" w:rsidRPr="00D34CED" w:rsidRDefault="00D34CED" w:rsidP="00D34CED">
      <w:pPr>
        <w:spacing w:after="0" w:line="480" w:lineRule="auto"/>
        <w:ind w:left="360" w:hanging="360"/>
        <w:rPr>
          <w:rFonts w:ascii="Times New Roman" w:hAnsi="Times New Roman" w:cs="Times New Roman"/>
          <w:sz w:val="24"/>
          <w:szCs w:val="24"/>
        </w:rPr>
      </w:pPr>
      <w:r w:rsidRPr="00D34CED">
        <w:rPr>
          <w:rFonts w:ascii="Times New Roman" w:hAnsi="Times New Roman" w:cs="Times New Roman"/>
          <w:sz w:val="24"/>
          <w:szCs w:val="24"/>
        </w:rPr>
        <w:lastRenderedPageBreak/>
        <w:t>Figure S4. Agreement between adolescent-parent MVPA reports among white adolescents</w:t>
      </w:r>
    </w:p>
    <w:p w14:paraId="69DD2FB2" w14:textId="51DFEAA7" w:rsidR="00784B28" w:rsidRDefault="00556B12" w:rsidP="00784B28">
      <w:pPr>
        <w:spacing w:line="480" w:lineRule="auto"/>
        <w:rPr>
          <w:rFonts w:ascii="Times New Roman" w:hAnsi="Times New Roman" w:cs="Times New Roman"/>
        </w:rPr>
      </w:pPr>
      <w:r>
        <w:rPr>
          <w:noProof/>
        </w:rPr>
        <w:drawing>
          <wp:inline distT="0" distB="0" distL="0" distR="0" wp14:anchorId="0FF8C852" wp14:editId="1CFF24C0">
            <wp:extent cx="8172450" cy="4914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
                      <a:extLst>
                        <a:ext uri="{28A0092B-C50C-407E-A947-70E740481C1C}">
                          <a14:useLocalDpi xmlns:a14="http://schemas.microsoft.com/office/drawing/2010/main" val="0"/>
                        </a:ext>
                      </a:extLst>
                    </a:blip>
                    <a:srcRect t="13782" b="3525"/>
                    <a:stretch/>
                  </pic:blipFill>
                  <pic:spPr bwMode="auto">
                    <a:xfrm>
                      <a:off x="0" y="0"/>
                      <a:ext cx="8172450" cy="4914900"/>
                    </a:xfrm>
                    <a:prstGeom prst="rect">
                      <a:avLst/>
                    </a:prstGeom>
                    <a:noFill/>
                    <a:ln>
                      <a:noFill/>
                    </a:ln>
                    <a:extLst>
                      <a:ext uri="{53640926-AAD7-44D8-BBD7-CCE9431645EC}">
                        <a14:shadowObscured xmlns:a14="http://schemas.microsoft.com/office/drawing/2010/main"/>
                      </a:ext>
                    </a:extLst>
                  </pic:spPr>
                </pic:pic>
              </a:graphicData>
            </a:graphic>
          </wp:inline>
        </w:drawing>
      </w:r>
    </w:p>
    <w:p w14:paraId="79B5503E" w14:textId="5BDA6CA1" w:rsidR="00784B28" w:rsidRPr="00671C45" w:rsidRDefault="00784B28" w:rsidP="00784B28">
      <w:pPr>
        <w:spacing w:line="480" w:lineRule="auto"/>
        <w:rPr>
          <w:rFonts w:ascii="Times New Roman" w:hAnsi="Times New Roman" w:cs="Times New Roman"/>
        </w:rPr>
      </w:pPr>
      <w:r>
        <w:rPr>
          <w:rFonts w:ascii="Times New Roman" w:hAnsi="Times New Roman" w:cs="Times New Roman"/>
        </w:rPr>
        <w:t>LOA = limits of agreement</w:t>
      </w:r>
    </w:p>
    <w:p w14:paraId="3FF90506" w14:textId="657BB599" w:rsidR="00D34CED" w:rsidRPr="00784B28" w:rsidRDefault="00D34CED" w:rsidP="00784B28">
      <w:pPr>
        <w:spacing w:line="480" w:lineRule="auto"/>
        <w:rPr>
          <w:rFonts w:ascii="Times New Roman" w:hAnsi="Times New Roman" w:cs="Times New Roman"/>
        </w:rPr>
      </w:pPr>
      <w:r w:rsidRPr="00D34CED">
        <w:rPr>
          <w:rFonts w:ascii="Times New Roman" w:hAnsi="Times New Roman" w:cs="Times New Roman"/>
          <w:sz w:val="24"/>
          <w:szCs w:val="24"/>
        </w:rPr>
        <w:lastRenderedPageBreak/>
        <w:t>Figure S5. Agreement between adolescent-parent MVPA reports in households with income $75,000+</w:t>
      </w:r>
    </w:p>
    <w:p w14:paraId="41430C48" w14:textId="5146266B" w:rsidR="00784B28" w:rsidRDefault="00556B12" w:rsidP="00784B28">
      <w:pPr>
        <w:spacing w:line="480" w:lineRule="auto"/>
        <w:ind w:firstLine="720"/>
        <w:rPr>
          <w:rFonts w:ascii="Times New Roman" w:hAnsi="Times New Roman" w:cs="Times New Roman"/>
        </w:rPr>
      </w:pPr>
      <w:r>
        <w:rPr>
          <w:noProof/>
        </w:rPr>
        <w:drawing>
          <wp:inline distT="0" distB="0" distL="0" distR="0" wp14:anchorId="3009DC14" wp14:editId="2F865F31">
            <wp:extent cx="8172450" cy="4895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0">
                      <a:extLst>
                        <a:ext uri="{28A0092B-C50C-407E-A947-70E740481C1C}">
                          <a14:useLocalDpi xmlns:a14="http://schemas.microsoft.com/office/drawing/2010/main" val="0"/>
                        </a:ext>
                      </a:extLst>
                    </a:blip>
                    <a:srcRect t="13783" b="3846"/>
                    <a:stretch/>
                  </pic:blipFill>
                  <pic:spPr bwMode="auto">
                    <a:xfrm>
                      <a:off x="0" y="0"/>
                      <a:ext cx="8172450" cy="4895850"/>
                    </a:xfrm>
                    <a:prstGeom prst="rect">
                      <a:avLst/>
                    </a:prstGeom>
                    <a:noFill/>
                    <a:ln>
                      <a:noFill/>
                    </a:ln>
                    <a:extLst>
                      <a:ext uri="{53640926-AAD7-44D8-BBD7-CCE9431645EC}">
                        <a14:shadowObscured xmlns:a14="http://schemas.microsoft.com/office/drawing/2010/main"/>
                      </a:ext>
                    </a:extLst>
                  </pic:spPr>
                </pic:pic>
              </a:graphicData>
            </a:graphic>
          </wp:inline>
        </w:drawing>
      </w:r>
      <w:r w:rsidR="00784B28" w:rsidRPr="00784B28">
        <w:rPr>
          <w:rFonts w:ascii="Times New Roman" w:hAnsi="Times New Roman" w:cs="Times New Roman"/>
        </w:rPr>
        <w:t xml:space="preserve"> </w:t>
      </w:r>
    </w:p>
    <w:p w14:paraId="22D205DB" w14:textId="73D158A8" w:rsidR="00784B28" w:rsidRPr="00671C45" w:rsidRDefault="00784B28" w:rsidP="00784B28">
      <w:pPr>
        <w:spacing w:line="480" w:lineRule="auto"/>
        <w:ind w:firstLine="720"/>
        <w:rPr>
          <w:rFonts w:ascii="Times New Roman" w:hAnsi="Times New Roman" w:cs="Times New Roman"/>
        </w:rPr>
      </w:pPr>
      <w:r>
        <w:rPr>
          <w:rFonts w:ascii="Times New Roman" w:hAnsi="Times New Roman" w:cs="Times New Roman"/>
        </w:rPr>
        <w:t>LOA = limits of agreement</w:t>
      </w:r>
    </w:p>
    <w:p w14:paraId="555D9280" w14:textId="50FEB9BC" w:rsidR="00D34CED" w:rsidRPr="00784B28" w:rsidRDefault="00784B28" w:rsidP="00784B28">
      <w:pPr>
        <w:rPr>
          <w:rFonts w:ascii="Times New Roman" w:hAnsi="Times New Roman" w:cs="Times New Roman"/>
        </w:rPr>
      </w:pPr>
      <w:r>
        <w:rPr>
          <w:rFonts w:ascii="Times New Roman" w:hAnsi="Times New Roman" w:cs="Times New Roman"/>
        </w:rPr>
        <w:br w:type="page"/>
      </w:r>
      <w:r w:rsidR="00D34CED" w:rsidRPr="00D34CED">
        <w:rPr>
          <w:rFonts w:ascii="Times New Roman" w:hAnsi="Times New Roman" w:cs="Times New Roman"/>
          <w:sz w:val="24"/>
          <w:szCs w:val="24"/>
        </w:rPr>
        <w:lastRenderedPageBreak/>
        <w:t>Figure S6. Agreement between adolescent-parent MVPA reports in households with income &lt;$75,000</w:t>
      </w:r>
    </w:p>
    <w:p w14:paraId="08708ADD" w14:textId="4D4B74A1" w:rsidR="0069441A" w:rsidRDefault="00556B12" w:rsidP="00E52105">
      <w:pPr>
        <w:spacing w:line="480" w:lineRule="auto"/>
        <w:rPr>
          <w:rFonts w:ascii="Times New Roman" w:hAnsi="Times New Roman" w:cs="Times New Roman"/>
        </w:rPr>
      </w:pPr>
      <w:r>
        <w:rPr>
          <w:noProof/>
        </w:rPr>
        <w:drawing>
          <wp:inline distT="0" distB="0" distL="0" distR="0" wp14:anchorId="0C736679" wp14:editId="6868A3F2">
            <wp:extent cx="8172450" cy="49434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1">
                      <a:extLst>
                        <a:ext uri="{28A0092B-C50C-407E-A947-70E740481C1C}">
                          <a14:useLocalDpi xmlns:a14="http://schemas.microsoft.com/office/drawing/2010/main" val="0"/>
                        </a:ext>
                      </a:extLst>
                    </a:blip>
                    <a:srcRect t="13462" b="3365"/>
                    <a:stretch/>
                  </pic:blipFill>
                  <pic:spPr bwMode="auto">
                    <a:xfrm>
                      <a:off x="0" y="0"/>
                      <a:ext cx="8172450" cy="4943475"/>
                    </a:xfrm>
                    <a:prstGeom prst="rect">
                      <a:avLst/>
                    </a:prstGeom>
                    <a:noFill/>
                    <a:ln>
                      <a:noFill/>
                    </a:ln>
                    <a:extLst>
                      <a:ext uri="{53640926-AAD7-44D8-BBD7-CCE9431645EC}">
                        <a14:shadowObscured xmlns:a14="http://schemas.microsoft.com/office/drawing/2010/main"/>
                      </a:ext>
                    </a:extLst>
                  </pic:spPr>
                </pic:pic>
              </a:graphicData>
            </a:graphic>
          </wp:inline>
        </w:drawing>
      </w:r>
    </w:p>
    <w:p w14:paraId="4EB81040" w14:textId="68D086D8" w:rsidR="00784B28" w:rsidRPr="00E52105" w:rsidRDefault="00784B28" w:rsidP="00784B28">
      <w:pPr>
        <w:spacing w:line="480" w:lineRule="auto"/>
        <w:ind w:firstLine="720"/>
        <w:rPr>
          <w:rFonts w:ascii="Times New Roman" w:hAnsi="Times New Roman" w:cs="Times New Roman"/>
        </w:rPr>
      </w:pPr>
      <w:r>
        <w:rPr>
          <w:rFonts w:ascii="Times New Roman" w:hAnsi="Times New Roman" w:cs="Times New Roman"/>
        </w:rPr>
        <w:t>LOA = limits of agreement</w:t>
      </w:r>
    </w:p>
    <w:sectPr w:rsidR="00784B28" w:rsidRPr="00E52105" w:rsidSect="00784B28">
      <w:pgSz w:w="15840" w:h="12240" w:orient="landscape"/>
      <w:pgMar w:top="1440" w:right="1152"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55901B6"/>
    <w:multiLevelType w:val="hybridMultilevel"/>
    <w:tmpl w:val="62885648"/>
    <w:lvl w:ilvl="0" w:tplc="04090001">
      <w:start w:val="1"/>
      <w:numFmt w:val="bullet"/>
      <w:lvlText w:val=""/>
      <w:lvlJc w:val="left"/>
      <w:pPr>
        <w:ind w:left="428" w:hanging="360"/>
      </w:pPr>
      <w:rPr>
        <w:rFonts w:ascii="Symbol" w:hAnsi="Symbol" w:hint="default"/>
      </w:rPr>
    </w:lvl>
    <w:lvl w:ilvl="1" w:tplc="9EA83EE8">
      <w:start w:val="40"/>
      <w:numFmt w:val="bullet"/>
      <w:lvlText w:val="-"/>
      <w:lvlJc w:val="left"/>
      <w:pPr>
        <w:ind w:left="1148" w:hanging="360"/>
      </w:pPr>
      <w:rPr>
        <w:rFonts w:ascii="Segoe UI" w:eastAsiaTheme="minorHAnsi" w:hAnsi="Segoe UI" w:cs="Segoe UI" w:hint="default"/>
      </w:rPr>
    </w:lvl>
    <w:lvl w:ilvl="2" w:tplc="9140A936">
      <w:numFmt w:val="bullet"/>
      <w:lvlText w:val="·"/>
      <w:lvlJc w:val="left"/>
      <w:pPr>
        <w:ind w:left="1868" w:hanging="360"/>
      </w:pPr>
      <w:rPr>
        <w:rFonts w:ascii="Times New Roman" w:eastAsiaTheme="minorHAnsi" w:hAnsi="Times New Roman" w:cs="Times New Roman" w:hint="default"/>
      </w:rPr>
    </w:lvl>
    <w:lvl w:ilvl="3" w:tplc="04090001" w:tentative="1">
      <w:start w:val="1"/>
      <w:numFmt w:val="bullet"/>
      <w:lvlText w:val=""/>
      <w:lvlJc w:val="left"/>
      <w:pPr>
        <w:ind w:left="2588" w:hanging="360"/>
      </w:pPr>
      <w:rPr>
        <w:rFonts w:ascii="Symbol" w:hAnsi="Symbol" w:hint="default"/>
      </w:rPr>
    </w:lvl>
    <w:lvl w:ilvl="4" w:tplc="04090003" w:tentative="1">
      <w:start w:val="1"/>
      <w:numFmt w:val="bullet"/>
      <w:lvlText w:val="o"/>
      <w:lvlJc w:val="left"/>
      <w:pPr>
        <w:ind w:left="3308" w:hanging="360"/>
      </w:pPr>
      <w:rPr>
        <w:rFonts w:ascii="Courier New" w:hAnsi="Courier New" w:cs="Courier New" w:hint="default"/>
      </w:rPr>
    </w:lvl>
    <w:lvl w:ilvl="5" w:tplc="04090005" w:tentative="1">
      <w:start w:val="1"/>
      <w:numFmt w:val="bullet"/>
      <w:lvlText w:val=""/>
      <w:lvlJc w:val="left"/>
      <w:pPr>
        <w:ind w:left="4028" w:hanging="360"/>
      </w:pPr>
      <w:rPr>
        <w:rFonts w:ascii="Wingdings" w:hAnsi="Wingdings" w:hint="default"/>
      </w:rPr>
    </w:lvl>
    <w:lvl w:ilvl="6" w:tplc="04090001" w:tentative="1">
      <w:start w:val="1"/>
      <w:numFmt w:val="bullet"/>
      <w:lvlText w:val=""/>
      <w:lvlJc w:val="left"/>
      <w:pPr>
        <w:ind w:left="4748" w:hanging="360"/>
      </w:pPr>
      <w:rPr>
        <w:rFonts w:ascii="Symbol" w:hAnsi="Symbol" w:hint="default"/>
      </w:rPr>
    </w:lvl>
    <w:lvl w:ilvl="7" w:tplc="04090003" w:tentative="1">
      <w:start w:val="1"/>
      <w:numFmt w:val="bullet"/>
      <w:lvlText w:val="o"/>
      <w:lvlJc w:val="left"/>
      <w:pPr>
        <w:ind w:left="5468" w:hanging="360"/>
      </w:pPr>
      <w:rPr>
        <w:rFonts w:ascii="Courier New" w:hAnsi="Courier New" w:cs="Courier New" w:hint="default"/>
      </w:rPr>
    </w:lvl>
    <w:lvl w:ilvl="8" w:tplc="04090005" w:tentative="1">
      <w:start w:val="1"/>
      <w:numFmt w:val="bullet"/>
      <w:lvlText w:val=""/>
      <w:lvlJc w:val="left"/>
      <w:pPr>
        <w:ind w:left="6188" w:hanging="360"/>
      </w:pPr>
      <w:rPr>
        <w:rFonts w:ascii="Wingdings" w:hAnsi="Wingdings" w:hint="default"/>
      </w:rPr>
    </w:lvl>
  </w:abstractNum>
  <w:abstractNum w:abstractNumId="1" w15:restartNumberingAfterBreak="0">
    <w:nsid w:val="7CC436D2"/>
    <w:multiLevelType w:val="hybridMultilevel"/>
    <w:tmpl w:val="2872F6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105"/>
    <w:rsid w:val="000B7399"/>
    <w:rsid w:val="00117D0E"/>
    <w:rsid w:val="002213DF"/>
    <w:rsid w:val="00354BBB"/>
    <w:rsid w:val="00382D6E"/>
    <w:rsid w:val="003D4569"/>
    <w:rsid w:val="0042104B"/>
    <w:rsid w:val="005525AC"/>
    <w:rsid w:val="00556B12"/>
    <w:rsid w:val="0069441A"/>
    <w:rsid w:val="006C2AF7"/>
    <w:rsid w:val="00784B28"/>
    <w:rsid w:val="007E0B98"/>
    <w:rsid w:val="00A36EBA"/>
    <w:rsid w:val="00AD367D"/>
    <w:rsid w:val="00B81753"/>
    <w:rsid w:val="00BD58B5"/>
    <w:rsid w:val="00C433E0"/>
    <w:rsid w:val="00C85445"/>
    <w:rsid w:val="00CB30C9"/>
    <w:rsid w:val="00D34CED"/>
    <w:rsid w:val="00E52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7348A"/>
  <w15:chartTrackingRefBased/>
  <w15:docId w15:val="{C534C7FB-0369-4503-87B0-6D63C3FB1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1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4CED"/>
    <w:pPr>
      <w:ind w:left="720"/>
      <w:contextualSpacing/>
    </w:pPr>
  </w:style>
  <w:style w:type="paragraph" w:styleId="Revision">
    <w:name w:val="Revision"/>
    <w:hidden/>
    <w:uiPriority w:val="99"/>
    <w:semiHidden/>
    <w:rsid w:val="00C433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C2E8B-E977-4D6D-A721-28A9EF9D5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1747</Words>
  <Characters>9962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Nagata, Jason</dc:creator>
  <cp:keywords/>
  <dc:description/>
  <cp:lastModifiedBy>Nagata, Jason</cp:lastModifiedBy>
  <cp:revision>3</cp:revision>
  <dcterms:created xsi:type="dcterms:W3CDTF">2021-12-22T07:19:00Z</dcterms:created>
  <dcterms:modified xsi:type="dcterms:W3CDTF">2021-12-22T11:06:00Z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http://www.zotero.org/styles/aids</vt:lpwstr>
  </property>
  <property fmtid="{D5CDD505-2E9C-101B-9397-08002B2CF9AE}" pid="3" name="Mendeley Recent Style Name 0_1">
    <vt:lpwstr>AIDS</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vt:lpwstr>
  </property>
  <property fmtid="{D5CDD505-2E9C-101B-9397-08002B2CF9AE}" pid="6" name="Mendeley Recent Style Id 2_1">
    <vt:lpwstr>http://www.zotero.org/styles/apa-6th-edition</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http://www.zotero.org/styles/bmc-public-health</vt:lpwstr>
  </property>
  <property fmtid="{D5CDD505-2E9C-101B-9397-08002B2CF9AE}" pid="11" name="Mendeley Recent Style Name 4_1">
    <vt:lpwstr>BMC Public Health</vt:lpwstr>
  </property>
  <property fmtid="{D5CDD505-2E9C-101B-9397-08002B2CF9AE}" pid="12" name="Mendeley Recent Style Id 5_1">
    <vt:lpwstr>http://www.zotero.org/styles/body-image</vt:lpwstr>
  </property>
  <property fmtid="{D5CDD505-2E9C-101B-9397-08002B2CF9AE}" pid="13" name="Mendeley Recent Style Name 5_1">
    <vt:lpwstr>Body Image</vt:lpwstr>
  </property>
  <property fmtid="{D5CDD505-2E9C-101B-9397-08002B2CF9AE}" pid="14" name="Mendeley Recent Style Id 6_1">
    <vt:lpwstr>http://www.zotero.org/styles/british-journal-of-sports-medicine</vt:lpwstr>
  </property>
  <property fmtid="{D5CDD505-2E9C-101B-9397-08002B2CF9AE}" pid="15" name="Mendeley Recent Style Name 6_1">
    <vt:lpwstr>British Journal of Sports Medicine</vt:lpwstr>
  </property>
  <property fmtid="{D5CDD505-2E9C-101B-9397-08002B2CF9AE}" pid="16" name="Mendeley Recent Style Id 7_1">
    <vt:lpwstr>http://www.zotero.org/styles/journal-of-general-internal-medicine</vt:lpwstr>
  </property>
  <property fmtid="{D5CDD505-2E9C-101B-9397-08002B2CF9AE}" pid="17" name="Mendeley Recent Style Name 7_1">
    <vt:lpwstr>Journal of General Internal Medicine</vt:lpwstr>
  </property>
  <property fmtid="{D5CDD505-2E9C-101B-9397-08002B2CF9AE}" pid="18" name="Mendeley Recent Style Id 8_1">
    <vt:lpwstr>http://www.zotero.org/styles/prevention-science</vt:lpwstr>
  </property>
  <property fmtid="{D5CDD505-2E9C-101B-9397-08002B2CF9AE}" pid="19" name="Mendeley Recent Style Name 8_1">
    <vt:lpwstr>Prevention Science</vt:lpwstr>
  </property>
  <property fmtid="{D5CDD505-2E9C-101B-9397-08002B2CF9AE}" pid="20" name="Mendeley Recent Style Id 9_1">
    <vt:lpwstr>http://www.zotero.org/styles/preventive-medicine</vt:lpwstr>
  </property>
  <property fmtid="{D5CDD505-2E9C-101B-9397-08002B2CF9AE}" pid="21" name="Mendeley Recent Style Name 9_1">
    <vt:lpwstr>Preventive Medicine</vt:lpwstr>
  </property>
  <property fmtid="{D5CDD505-2E9C-101B-9397-08002B2CF9AE}" pid="22" name="Mendeley Document_1">
    <vt:lpwstr>True</vt:lpwstr>
  </property>
  <property fmtid="{D5CDD505-2E9C-101B-9397-08002B2CF9AE}" pid="23" name="Mendeley Citation Style_1">
    <vt:lpwstr>http://www.zotero.org/styles/bmc-public-health</vt:lpwstr>
  </property>
  <property fmtid="{D5CDD505-2E9C-101B-9397-08002B2CF9AE}" pid="24" name="Mendeley Unique User Id_1">
    <vt:lpwstr>7e7c2ce2-504c-3117-b860-530d46ba4299</vt:lpwstr>
  </property>
</Properties>
</file>