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90C" w:rsidRPr="00E82580" w:rsidRDefault="0002690C" w:rsidP="0002690C">
      <w:pPr>
        <w:pStyle w:val="Rubrik2-F-direktunderrubrik1"/>
        <w:spacing w:line="276" w:lineRule="auto"/>
        <w:rPr>
          <w:lang w:val="en-GB"/>
        </w:rPr>
      </w:pPr>
      <w:bookmarkStart w:id="0" w:name="_GoBack"/>
      <w:bookmarkEnd w:id="0"/>
      <w:r w:rsidRPr="00E82580">
        <w:rPr>
          <w:lang w:val="en-GB"/>
        </w:rPr>
        <w:t>Supplementary tables and figures</w:t>
      </w:r>
    </w:p>
    <w:p w:rsidR="0002690C" w:rsidRDefault="0002690C" w:rsidP="0002690C">
      <w:pPr>
        <w:pStyle w:val="Brdtext"/>
        <w:spacing w:line="276" w:lineRule="auto"/>
        <w:rPr>
          <w:lang w:val="en-GB"/>
        </w:rPr>
      </w:pPr>
    </w:p>
    <w:p w:rsidR="00B803FA" w:rsidRDefault="00B803FA" w:rsidP="0002690C">
      <w:pPr>
        <w:pStyle w:val="Brdtext"/>
        <w:spacing w:line="276" w:lineRule="auto"/>
        <w:rPr>
          <w:lang w:val="en-GB"/>
        </w:rPr>
      </w:pPr>
      <w:r w:rsidRPr="00B803FA">
        <w:t>Th</w:t>
      </w:r>
      <w:r w:rsidR="00AE5372">
        <w:t xml:space="preserve">e tables and figures below are </w:t>
      </w:r>
      <w:r w:rsidRPr="00B803FA">
        <w:t xml:space="preserve">supporting information alongside the article </w:t>
      </w:r>
      <w:r w:rsidRPr="00B803FA">
        <w:rPr>
          <w:b/>
          <w:i/>
        </w:rPr>
        <w:t>Reduced dispensing of prescribed antibiotics during the Covid-19 pandemic has not increased severe complications from common infections</w:t>
      </w:r>
    </w:p>
    <w:p w:rsidR="00B803FA" w:rsidRDefault="00B803FA" w:rsidP="0002690C">
      <w:pPr>
        <w:pStyle w:val="Brdtext"/>
        <w:spacing w:line="276" w:lineRule="auto"/>
        <w:rPr>
          <w:lang w:val="en-GB"/>
        </w:rPr>
      </w:pPr>
    </w:p>
    <w:p w:rsidR="00EE3756" w:rsidRDefault="00796E05" w:rsidP="0002690C">
      <w:pPr>
        <w:pStyle w:val="Brdtext"/>
        <w:spacing w:line="276" w:lineRule="auto"/>
        <w:rPr>
          <w:lang w:val="en-GB"/>
        </w:rPr>
      </w:pPr>
      <w:r>
        <w:rPr>
          <w:lang w:val="en-GB"/>
        </w:rPr>
        <w:t>Figure</w:t>
      </w:r>
      <w:r w:rsidR="00EE3756">
        <w:rPr>
          <w:lang w:val="en-GB"/>
        </w:rPr>
        <w:t xml:space="preserve"> S</w:t>
      </w:r>
      <w:r>
        <w:rPr>
          <w:lang w:val="en-GB"/>
        </w:rPr>
        <w:t>1</w:t>
      </w:r>
      <w:r w:rsidR="00EE3756">
        <w:rPr>
          <w:lang w:val="en-GB"/>
        </w:rPr>
        <w:t xml:space="preserve">. Cases of laboratory confirmed Covid-19 in Sweden 2020. </w:t>
      </w:r>
    </w:p>
    <w:p w:rsidR="00EE3756" w:rsidRDefault="00EE3756" w:rsidP="0002690C">
      <w:pPr>
        <w:pStyle w:val="Brdtext"/>
        <w:spacing w:line="276" w:lineRule="auto"/>
        <w:rPr>
          <w:lang w:val="en-GB"/>
        </w:rPr>
      </w:pPr>
      <w:r>
        <w:rPr>
          <w:noProof/>
          <w:lang w:eastAsia="sv-SE"/>
        </w:rPr>
        <w:drawing>
          <wp:inline distT="0" distB="0" distL="0" distR="0" wp14:anchorId="678863AD" wp14:editId="290EFAE1">
            <wp:extent cx="4679950" cy="3590925"/>
            <wp:effectExtent l="0" t="0" r="6350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756" w:rsidRDefault="00EE3756">
      <w:pPr>
        <w:rPr>
          <w:color w:val="000000" w:themeColor="text1"/>
          <w:lang w:val="en-GB"/>
        </w:rPr>
      </w:pPr>
      <w:r>
        <w:rPr>
          <w:lang w:val="en-GB"/>
        </w:rPr>
        <w:br w:type="page"/>
      </w:r>
    </w:p>
    <w:p w:rsidR="00EE3756" w:rsidRDefault="00796E05" w:rsidP="0002690C">
      <w:pPr>
        <w:pStyle w:val="Brdtext"/>
        <w:spacing w:line="276" w:lineRule="auto"/>
        <w:rPr>
          <w:lang w:val="en-GB"/>
        </w:rPr>
      </w:pPr>
      <w:r>
        <w:rPr>
          <w:lang w:val="en-GB"/>
        </w:rPr>
        <w:lastRenderedPageBreak/>
        <w:t>Figure</w:t>
      </w:r>
      <w:r w:rsidR="00EE3756">
        <w:rPr>
          <w:lang w:val="en-GB"/>
        </w:rPr>
        <w:t xml:space="preserve"> S</w:t>
      </w:r>
      <w:r>
        <w:rPr>
          <w:lang w:val="en-GB"/>
        </w:rPr>
        <w:t>2</w:t>
      </w:r>
      <w:r w:rsidR="00EE3756">
        <w:rPr>
          <w:lang w:val="en-GB"/>
        </w:rPr>
        <w:t xml:space="preserve">. Cases of laboratory confirmed Covid-19 admitted to intensive care unit treatment in Sweden 2020. </w:t>
      </w:r>
    </w:p>
    <w:p w:rsidR="00EE3756" w:rsidRDefault="00EE3756" w:rsidP="0002690C">
      <w:pPr>
        <w:pStyle w:val="Brdtext"/>
        <w:spacing w:line="276" w:lineRule="auto"/>
        <w:rPr>
          <w:lang w:val="en-GB"/>
        </w:rPr>
      </w:pPr>
      <w:r>
        <w:rPr>
          <w:noProof/>
          <w:lang w:eastAsia="sv-SE"/>
        </w:rPr>
        <w:drawing>
          <wp:inline distT="0" distB="0" distL="0" distR="0" wp14:anchorId="7CE0C6ED" wp14:editId="36015D33">
            <wp:extent cx="4679950" cy="3599815"/>
            <wp:effectExtent l="0" t="0" r="6350" b="63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756" w:rsidRDefault="00EE3756">
      <w:pPr>
        <w:rPr>
          <w:color w:val="000000" w:themeColor="text1"/>
          <w:lang w:val="en-GB"/>
        </w:rPr>
      </w:pPr>
      <w:r>
        <w:rPr>
          <w:lang w:val="en-GB"/>
        </w:rPr>
        <w:br w:type="page"/>
      </w:r>
    </w:p>
    <w:p w:rsidR="0002690C" w:rsidRPr="00E82580" w:rsidRDefault="0002690C" w:rsidP="0002690C">
      <w:pPr>
        <w:pStyle w:val="Brdtext"/>
        <w:spacing w:line="276" w:lineRule="auto"/>
        <w:rPr>
          <w:lang w:val="en-GB"/>
        </w:rPr>
      </w:pPr>
      <w:r w:rsidRPr="00E82580">
        <w:rPr>
          <w:lang w:val="en-GB"/>
        </w:rPr>
        <w:lastRenderedPageBreak/>
        <w:t>Table S1.</w:t>
      </w:r>
      <w:r w:rsidR="00F04BE1">
        <w:rPr>
          <w:lang w:val="en-GB"/>
        </w:rPr>
        <w:t xml:space="preserve"> </w:t>
      </w:r>
      <w:r w:rsidRPr="00E82580">
        <w:rPr>
          <w:lang w:val="en-GB"/>
        </w:rPr>
        <w:t>Grouping of antibiotics according to main therapeutic indications in Swedish treatment guidelines.</w:t>
      </w:r>
    </w:p>
    <w:tbl>
      <w:tblPr>
        <w:tblStyle w:val="SoSTabellKantlinjer1"/>
        <w:tblW w:w="5750" w:type="pct"/>
        <w:tblLayout w:type="fixed"/>
        <w:tblLook w:val="04A0" w:firstRow="1" w:lastRow="0" w:firstColumn="1" w:lastColumn="0" w:noHBand="0" w:noVBand="1"/>
      </w:tblPr>
      <w:tblGrid>
        <w:gridCol w:w="2190"/>
        <w:gridCol w:w="4387"/>
        <w:gridCol w:w="1899"/>
      </w:tblGrid>
      <w:tr w:rsidR="0002690C" w:rsidRPr="00E82580" w:rsidTr="004600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tcW w:w="1292" w:type="pct"/>
            <w:vAlign w:val="top"/>
          </w:tcPr>
          <w:p w:rsidR="0002690C" w:rsidRPr="00E82580" w:rsidRDefault="0002690C" w:rsidP="0046003C">
            <w:pPr>
              <w:spacing w:before="40" w:after="40"/>
              <w:outlineLvl w:val="1"/>
              <w:rPr>
                <w:bCs/>
                <w:sz w:val="16"/>
                <w:lang w:val="en-GB"/>
              </w:rPr>
            </w:pPr>
            <w:r w:rsidRPr="00E82580">
              <w:rPr>
                <w:bCs/>
                <w:sz w:val="16"/>
                <w:lang w:val="en-GB"/>
              </w:rPr>
              <w:t>Antibiotic group</w:t>
            </w:r>
          </w:p>
        </w:tc>
        <w:tc>
          <w:tcPr>
            <w:tcW w:w="2588" w:type="pct"/>
            <w:vAlign w:val="top"/>
          </w:tcPr>
          <w:p w:rsidR="0002690C" w:rsidRPr="00E82580" w:rsidRDefault="0002690C" w:rsidP="0046003C">
            <w:pPr>
              <w:spacing w:before="40" w:after="40"/>
              <w:outlineLvl w:val="1"/>
              <w:rPr>
                <w:bCs/>
                <w:sz w:val="16"/>
                <w:lang w:val="en-GB"/>
              </w:rPr>
            </w:pPr>
            <w:r w:rsidRPr="00E82580">
              <w:rPr>
                <w:bCs/>
                <w:sz w:val="16"/>
                <w:lang w:val="en-GB"/>
              </w:rPr>
              <w:t>Substance name/group name</w:t>
            </w:r>
          </w:p>
        </w:tc>
        <w:tc>
          <w:tcPr>
            <w:tcW w:w="1120" w:type="pct"/>
            <w:noWrap/>
            <w:vAlign w:val="top"/>
            <w:hideMark/>
          </w:tcPr>
          <w:p w:rsidR="0002690C" w:rsidRPr="00E82580" w:rsidRDefault="0002690C" w:rsidP="0046003C">
            <w:pPr>
              <w:spacing w:before="40" w:after="40"/>
              <w:outlineLvl w:val="1"/>
              <w:rPr>
                <w:bCs/>
                <w:sz w:val="16"/>
                <w:lang w:val="en-GB"/>
              </w:rPr>
            </w:pPr>
            <w:r w:rsidRPr="00E82580">
              <w:rPr>
                <w:bCs/>
                <w:sz w:val="16"/>
                <w:lang w:val="en-GB"/>
              </w:rPr>
              <w:t>ATC-codes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 w:val="restart"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bCs/>
                <w:sz w:val="16"/>
                <w:szCs w:val="16"/>
                <w:lang w:val="en-GB"/>
              </w:rPr>
              <w:t xml:space="preserve">Antibiotics commonly used to treat respiratory tract infections </w:t>
            </w:r>
          </w:p>
        </w:tc>
        <w:tc>
          <w:tcPr>
            <w:tcW w:w="2588" w:type="pct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0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Doxycycline</w:t>
              </w:r>
            </w:hyperlink>
            <w:r w:rsidR="0002690C" w:rsidRPr="00E82580">
              <w:rPr>
                <w:rFonts w:ascii="Century Gothic" w:hAnsi="Century Gothic"/>
                <w:sz w:val="16"/>
                <w:szCs w:val="16"/>
                <w:lang w:val="en-GB"/>
              </w:rPr>
              <w:t> </w:t>
            </w:r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J01AA02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</w:p>
        </w:tc>
        <w:tc>
          <w:tcPr>
            <w:tcW w:w="2588" w:type="pct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1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Amoxicillin</w:t>
              </w:r>
            </w:hyperlink>
            <w:r w:rsidR="0002690C" w:rsidRPr="00E82580">
              <w:rPr>
                <w:rFonts w:ascii="Century Gothic" w:hAnsi="Century Gothic"/>
                <w:sz w:val="16"/>
                <w:szCs w:val="16"/>
                <w:lang w:val="en-GB"/>
              </w:rPr>
              <w:t> </w:t>
            </w:r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J01CA04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</w:p>
        </w:tc>
        <w:tc>
          <w:tcPr>
            <w:tcW w:w="2588" w:type="pct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2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Phenoxymethylpenicillin</w:t>
              </w:r>
            </w:hyperlink>
            <w:r w:rsidR="0002690C" w:rsidRPr="00E82580">
              <w:rPr>
                <w:rFonts w:ascii="Century Gothic" w:hAnsi="Century Gothic"/>
                <w:sz w:val="16"/>
                <w:szCs w:val="16"/>
                <w:lang w:val="en-GB"/>
              </w:rPr>
              <w:t> </w:t>
            </w:r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J01CE02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</w:p>
        </w:tc>
        <w:tc>
          <w:tcPr>
            <w:tcW w:w="2588" w:type="pct"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Amoxicillin and beta-lactamase inhibitor</w:t>
            </w:r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J01CR02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</w:p>
        </w:tc>
        <w:tc>
          <w:tcPr>
            <w:tcW w:w="2588" w:type="pct"/>
            <w:shd w:val="clear" w:color="auto" w:fill="auto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3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C</w:t>
              </w:r>
              <w:r w:rsidR="0002690C" w:rsidRPr="00E82580">
                <w:rPr>
                  <w:rFonts w:ascii="Century Gothic" w:hAnsi="Century Gothic"/>
                  <w:bCs/>
                  <w:sz w:val="16"/>
                  <w:szCs w:val="16"/>
                  <w:lang w:val="en-GB"/>
                </w:rPr>
                <w:t>ephalosporins</w:t>
              </w:r>
            </w:hyperlink>
          </w:p>
        </w:tc>
        <w:tc>
          <w:tcPr>
            <w:tcW w:w="1120" w:type="pct"/>
            <w:shd w:val="clear" w:color="auto" w:fill="auto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J01DB-DE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</w:p>
        </w:tc>
        <w:tc>
          <w:tcPr>
            <w:tcW w:w="2588" w:type="pct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4" w:history="1">
              <w:r w:rsidR="0002690C" w:rsidRPr="00E82580">
                <w:rPr>
                  <w:rFonts w:ascii="Century Gothic" w:hAnsi="Century Gothic"/>
                  <w:bCs/>
                  <w:sz w:val="16"/>
                  <w:szCs w:val="16"/>
                  <w:lang w:val="en-GB"/>
                </w:rPr>
                <w:t>Macrolides</w:t>
              </w:r>
            </w:hyperlink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J01FA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 w:val="restart"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bCs/>
                <w:sz w:val="16"/>
                <w:szCs w:val="16"/>
                <w:lang w:val="en-GB"/>
              </w:rPr>
              <w:t xml:space="preserve">Antibiotics commonly used to treat urinary tract infections </w:t>
            </w:r>
          </w:p>
        </w:tc>
        <w:tc>
          <w:tcPr>
            <w:tcW w:w="2588" w:type="pct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5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Ciprofloxacin</w:t>
              </w:r>
            </w:hyperlink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J01MA02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Cs w:val="16"/>
                <w:lang w:val="en-GB"/>
              </w:rPr>
            </w:pPr>
          </w:p>
        </w:tc>
        <w:tc>
          <w:tcPr>
            <w:tcW w:w="2588" w:type="pct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6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Nitrofurantoin</w:t>
              </w:r>
            </w:hyperlink>
            <w:r w:rsidR="0002690C" w:rsidRPr="00E82580">
              <w:rPr>
                <w:rFonts w:ascii="Century Gothic" w:hAnsi="Century Gothic"/>
                <w:sz w:val="16"/>
                <w:szCs w:val="16"/>
                <w:lang w:val="en-GB"/>
              </w:rPr>
              <w:t> </w:t>
            </w:r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J01XE01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Cs w:val="16"/>
                <w:lang w:val="en-GB"/>
              </w:rPr>
            </w:pPr>
          </w:p>
        </w:tc>
        <w:tc>
          <w:tcPr>
            <w:tcW w:w="2588" w:type="pct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7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Pivmecillinam</w:t>
              </w:r>
            </w:hyperlink>
            <w:r w:rsidR="0002690C" w:rsidRPr="00E82580">
              <w:rPr>
                <w:rFonts w:ascii="Century Gothic" w:hAnsi="Century Gothic"/>
                <w:sz w:val="16"/>
                <w:szCs w:val="16"/>
                <w:lang w:val="en-GB"/>
              </w:rPr>
              <w:t> </w:t>
            </w:r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J01CA08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Cs w:val="16"/>
                <w:lang w:val="en-GB"/>
              </w:rPr>
            </w:pPr>
          </w:p>
        </w:tc>
        <w:tc>
          <w:tcPr>
            <w:tcW w:w="2588" w:type="pct"/>
            <w:vAlign w:val="top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8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Trimethoprim</w:t>
              </w:r>
            </w:hyperlink>
            <w:r w:rsidR="0002690C" w:rsidRPr="00E82580">
              <w:rPr>
                <w:rFonts w:ascii="Century Gothic" w:hAnsi="Century Gothic"/>
                <w:sz w:val="16"/>
                <w:szCs w:val="16"/>
                <w:lang w:val="en-GB"/>
              </w:rPr>
              <w:t> </w:t>
            </w:r>
          </w:p>
        </w:tc>
        <w:tc>
          <w:tcPr>
            <w:tcW w:w="1120" w:type="pct"/>
            <w:noWrap/>
            <w:vAlign w:val="top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J01EA01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 w:val="restart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highlight w:val="yellow"/>
                <w:lang w:val="en-GB"/>
              </w:rPr>
            </w:pPr>
            <w:r w:rsidRPr="00E82580">
              <w:rPr>
                <w:rFonts w:ascii="Century Gothic" w:hAnsi="Century Gothic"/>
                <w:bCs/>
                <w:sz w:val="16"/>
                <w:szCs w:val="16"/>
                <w:lang w:val="en-GB"/>
              </w:rPr>
              <w:t xml:space="preserve">Antibiotics commonly used to treat skin and soft tissue infections </w:t>
            </w:r>
          </w:p>
        </w:tc>
        <w:tc>
          <w:tcPr>
            <w:tcW w:w="2588" w:type="pct"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highlight w:val="yellow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Flucloxacillin</w:t>
            </w:r>
          </w:p>
        </w:tc>
        <w:tc>
          <w:tcPr>
            <w:tcW w:w="1120" w:type="pct"/>
            <w:noWrap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highlight w:val="yellow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J01CF05</w:t>
            </w:r>
          </w:p>
        </w:tc>
      </w:tr>
      <w:tr w:rsidR="0002690C" w:rsidRPr="00E82580" w:rsidTr="0046003C">
        <w:trPr>
          <w:trHeight w:val="249"/>
        </w:trPr>
        <w:tc>
          <w:tcPr>
            <w:tcW w:w="1292" w:type="pct"/>
            <w:vMerge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</w:p>
        </w:tc>
        <w:tc>
          <w:tcPr>
            <w:tcW w:w="2588" w:type="pct"/>
          </w:tcPr>
          <w:p w:rsidR="0002690C" w:rsidRPr="00E82580" w:rsidRDefault="00F67178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hyperlink r:id="rId19" w:history="1">
              <w:r w:rsidR="0002690C" w:rsidRPr="00E82580">
                <w:rPr>
                  <w:rFonts w:ascii="Century Gothic" w:hAnsi="Century Gothic"/>
                  <w:sz w:val="16"/>
                  <w:szCs w:val="16"/>
                  <w:lang w:val="en-GB"/>
                </w:rPr>
                <w:t>Clindamycin</w:t>
              </w:r>
            </w:hyperlink>
          </w:p>
        </w:tc>
        <w:tc>
          <w:tcPr>
            <w:tcW w:w="1120" w:type="pct"/>
            <w:noWrap/>
          </w:tcPr>
          <w:p w:rsidR="0002690C" w:rsidRPr="00E82580" w:rsidRDefault="0002690C" w:rsidP="0046003C">
            <w:pPr>
              <w:spacing w:before="20" w:after="20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E82580">
              <w:rPr>
                <w:rFonts w:ascii="Century Gothic" w:hAnsi="Century Gothic"/>
                <w:sz w:val="16"/>
                <w:szCs w:val="16"/>
                <w:lang w:val="en-GB"/>
              </w:rPr>
              <w:t>J01FF01</w:t>
            </w:r>
          </w:p>
        </w:tc>
      </w:tr>
    </w:tbl>
    <w:p w:rsidR="0002690C" w:rsidRPr="00E82580" w:rsidRDefault="0002690C" w:rsidP="0002690C">
      <w:pPr>
        <w:spacing w:line="276" w:lineRule="auto"/>
        <w:rPr>
          <w:color w:val="000000" w:themeColor="text1"/>
          <w:lang w:val="en-GB"/>
        </w:rPr>
      </w:pPr>
      <w:r w:rsidRPr="00E82580">
        <w:rPr>
          <w:lang w:val="en-GB"/>
        </w:rPr>
        <w:br w:type="page"/>
      </w:r>
    </w:p>
    <w:p w:rsidR="0002690C" w:rsidRPr="00E82580" w:rsidRDefault="0002690C" w:rsidP="00F04BE1">
      <w:pPr>
        <w:pStyle w:val="Brdtext"/>
        <w:spacing w:after="0" w:line="276" w:lineRule="auto"/>
        <w:rPr>
          <w:lang w:val="en-GB"/>
        </w:rPr>
      </w:pPr>
      <w:r w:rsidRPr="00E82580">
        <w:rPr>
          <w:lang w:val="en-GB"/>
        </w:rPr>
        <w:lastRenderedPageBreak/>
        <w:t>Table S2. ICD-10 codes used for the studied diagnostic groups.</w:t>
      </w:r>
    </w:p>
    <w:p w:rsidR="0002690C" w:rsidRPr="00E82580" w:rsidRDefault="0002690C" w:rsidP="0002690C">
      <w:pPr>
        <w:pStyle w:val="Brdtext"/>
        <w:spacing w:before="0" w:line="276" w:lineRule="auto"/>
        <w:rPr>
          <w:vanish/>
          <w:lang w:val="en-GB"/>
        </w:rPr>
      </w:pPr>
      <w:r w:rsidRPr="00E82580">
        <w:rPr>
          <w:lang w:val="en-GB"/>
        </w:rPr>
        <w:t xml:space="preserve"> </w:t>
      </w:r>
    </w:p>
    <w:tbl>
      <w:tblPr>
        <w:tblStyle w:val="SoSTabellKantlinjer1"/>
        <w:tblW w:w="5750" w:type="pct"/>
        <w:tblLayout w:type="fixed"/>
        <w:tblLook w:val="04A0" w:firstRow="1" w:lastRow="0" w:firstColumn="1" w:lastColumn="0" w:noHBand="0" w:noVBand="1"/>
      </w:tblPr>
      <w:tblGrid>
        <w:gridCol w:w="1755"/>
        <w:gridCol w:w="2483"/>
        <w:gridCol w:w="4238"/>
      </w:tblGrid>
      <w:tr w:rsidR="0002690C" w:rsidRPr="00E82580" w:rsidTr="004600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tcW w:w="1035" w:type="pct"/>
            <w:vAlign w:val="top"/>
          </w:tcPr>
          <w:p w:rsidR="0002690C" w:rsidRPr="00E82580" w:rsidRDefault="0002690C" w:rsidP="0046003C">
            <w:pPr>
              <w:spacing w:line="276" w:lineRule="auto"/>
              <w:rPr>
                <w:sz w:val="16"/>
                <w:lang w:val="en-GB"/>
              </w:rPr>
            </w:pPr>
            <w:r w:rsidRPr="00E82580">
              <w:rPr>
                <w:sz w:val="16"/>
                <w:lang w:val="en-GB"/>
              </w:rPr>
              <w:t>Diagnostic group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spacing w:line="276" w:lineRule="auto"/>
              <w:rPr>
                <w:sz w:val="16"/>
                <w:lang w:val="en-GB"/>
              </w:rPr>
            </w:pPr>
            <w:r w:rsidRPr="00E82580">
              <w:rPr>
                <w:sz w:val="16"/>
                <w:lang w:val="en-GB"/>
              </w:rPr>
              <w:t>Main diagnoses</w:t>
            </w:r>
          </w:p>
        </w:tc>
        <w:tc>
          <w:tcPr>
            <w:tcW w:w="2500" w:type="pct"/>
            <w:noWrap/>
            <w:vAlign w:val="top"/>
            <w:hideMark/>
          </w:tcPr>
          <w:p w:rsidR="0002690C" w:rsidRPr="00E82580" w:rsidRDefault="0002690C" w:rsidP="0046003C">
            <w:pPr>
              <w:spacing w:line="276" w:lineRule="auto"/>
              <w:rPr>
                <w:sz w:val="16"/>
                <w:lang w:val="en-GB"/>
              </w:rPr>
            </w:pPr>
            <w:r w:rsidRPr="00E82580">
              <w:rPr>
                <w:sz w:val="16"/>
                <w:lang w:val="en-GB"/>
              </w:rPr>
              <w:t>ICD-10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 w:val="restar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Quinsy, etc.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Peritonsillar abscess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J36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Retropharyngeal and parapharyngeal abscess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J390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 w:val="restar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Mastoiditis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Acute mastoiditis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H700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Petrositis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H702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Unspecified mastoiditis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H709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 w:val="restar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 xml:space="preserve">Sinusitis complications 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Acute inflammation of orbit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H050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Acute frontal sinusitis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J011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Acute ethmoidal sinusitis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J012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Acute sphenoidal sinusitis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J013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Acute pansinusitis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J014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 w:val="restar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Pneumonia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Streptococcus pneumoniae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J13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Hemophilus influenzae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J14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Klebsiella pneumoniae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Pseudomonas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J151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staphylococcus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streptococcus, group B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J153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other streptococci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J154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Escherichia coli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J155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other aerobic Gram-negative bacteria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J156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Mycoplasma pneumoniae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J157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 due to other specified bacteria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J158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Unspecified bacterial pneumonia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J159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Bronchopneumonia, unspecified organism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J180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Lobar pneumonia, unspecified organism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J181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Other pneumonia, unspecified organism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J188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Pneumonia, unspecified organism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J189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Pyothorax with fistula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J860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Pyothorax without fistula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J869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 w:val="restar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Meningitis and brain abscesses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Meningococcal meningitis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A390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Hemophilus meningitis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G000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Pneumococcal meningitis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G001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Streptococcal meningitis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G002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Staphylococcal meningitis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G003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Other bacterial meningitis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G008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Bacterial meningitis, unspecified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G009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bookmarkStart w:id="1" w:name="_Hlk58781419"/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Intracranial abscess and granuloma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G060</w:t>
            </w:r>
          </w:p>
        </w:tc>
      </w:tr>
      <w:bookmarkEnd w:id="1"/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Extradural and subdural abscess, unspecified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G062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 w:val="restar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Skin and soft tissue infections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Erysipelas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A46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Cellulitis of other parts of limb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L031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Cellulitis and acute lymphangitis of face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L032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Cellulitis of trunk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L033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Cellulitis and acute lymphangitis of other sites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L038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Cellulitis and acute lymphangitis, unspecified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L039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Necrotizing fasciitis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Necrotizing fasciitis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M726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Febrile urinary tract infections</w:t>
            </w:r>
          </w:p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Acute pyelonephritis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N10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 w:val="restar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color w:val="auto"/>
                <w:lang w:val="en-GB"/>
              </w:rPr>
            </w:pPr>
            <w:r w:rsidRPr="00E82580">
              <w:rPr>
                <w:lang w:val="en-GB"/>
              </w:rPr>
              <w:t>Blood-stream infections</w:t>
            </w: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Acute meningococcemia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A392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Meningococcemia, unspecified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A394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streptococcus, group 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A400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streptococcus, group B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A401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color w:val="auto"/>
                <w:lang w:val="en-GB"/>
              </w:rPr>
            </w:pPr>
            <w:r w:rsidRPr="00E82580">
              <w:rPr>
                <w:bCs/>
                <w:color w:val="auto"/>
                <w:lang w:val="en-GB"/>
              </w:rPr>
              <w:t xml:space="preserve">Sepsis </w:t>
            </w:r>
            <w:r>
              <w:rPr>
                <w:bCs/>
                <w:color w:val="auto"/>
                <w:lang w:val="en-GB"/>
              </w:rPr>
              <w:t xml:space="preserve">due to </w:t>
            </w:r>
            <w:r w:rsidRPr="00E82580">
              <w:rPr>
                <w:rStyle w:val="unbold"/>
                <w:rFonts w:cs="Helvetica"/>
                <w:color w:val="333333"/>
                <w:lang w:val="en-GB"/>
              </w:rPr>
              <w:t>streptococcus</w:t>
            </w:r>
            <w:r w:rsidRPr="00E82580" w:rsidDel="00AE5BD5">
              <w:rPr>
                <w:bCs/>
                <w:color w:val="auto"/>
                <w:lang w:val="en-GB"/>
              </w:rPr>
              <w:t xml:space="preserve"> </w:t>
            </w:r>
            <w:r w:rsidRPr="00E82580">
              <w:rPr>
                <w:bCs/>
                <w:color w:val="auto"/>
                <w:lang w:val="en-GB"/>
              </w:rPr>
              <w:t>gr</w:t>
            </w:r>
            <w:r>
              <w:rPr>
                <w:bCs/>
                <w:color w:val="auto"/>
                <w:lang w:val="en-GB"/>
              </w:rPr>
              <w:t>o</w:t>
            </w:r>
            <w:r w:rsidRPr="00E82580">
              <w:rPr>
                <w:bCs/>
                <w:color w:val="auto"/>
                <w:lang w:val="en-GB"/>
              </w:rPr>
              <w:t xml:space="preserve">up D </w:t>
            </w:r>
            <w:r>
              <w:rPr>
                <w:bCs/>
                <w:color w:val="auto"/>
                <w:lang w:val="en-GB"/>
              </w:rPr>
              <w:t xml:space="preserve">and </w:t>
            </w:r>
            <w:r w:rsidRPr="00E82580">
              <w:rPr>
                <w:bCs/>
                <w:color w:val="auto"/>
                <w:lang w:val="en-GB"/>
              </w:rPr>
              <w:t>entero</w:t>
            </w:r>
            <w:r>
              <w:rPr>
                <w:bCs/>
                <w:color w:val="auto"/>
                <w:lang w:val="en-GB"/>
              </w:rPr>
              <w:t>coccus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highlight w:val="yellow"/>
                <w:lang w:val="en-GB"/>
              </w:rPr>
            </w:pPr>
            <w:r w:rsidRPr="00E82580">
              <w:rPr>
                <w:color w:val="auto"/>
                <w:lang w:val="en-GB"/>
              </w:rPr>
              <w:t>A402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Streptococcus pneumoniae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A403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Other streptococcal sepsis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A408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Streptococcal sepsis, unspecified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A409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Staphylococcus aureus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A410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other specified staphylococcus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A411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unspecified staphylococcus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A412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Hemophilus influenzae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A413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anaerobes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A414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 due to other Gram-negative organisms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A415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rStyle w:val="unbold"/>
                <w:rFonts w:cs="Helvetica"/>
                <w:color w:val="333333"/>
                <w:lang w:val="en-GB"/>
              </w:rPr>
              <w:t>Sepsis, unspecified organism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  <w:r w:rsidRPr="00E82580">
              <w:rPr>
                <w:lang w:val="en-GB"/>
              </w:rPr>
              <w:t>A419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color w:val="auto"/>
                <w:lang w:val="en-GB"/>
              </w:rPr>
            </w:pPr>
            <w:r w:rsidRPr="00E82580">
              <w:rPr>
                <w:bCs/>
                <w:color w:val="auto"/>
                <w:lang w:val="en-GB"/>
              </w:rPr>
              <w:t>Septic shock according to Sepsis-3-criteria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color w:val="auto"/>
                <w:lang w:val="en-GB"/>
              </w:rPr>
            </w:pPr>
            <w:r w:rsidRPr="00E82580">
              <w:rPr>
                <w:color w:val="auto"/>
                <w:lang w:val="en-GB"/>
              </w:rPr>
              <w:t>R572</w:t>
            </w:r>
          </w:p>
        </w:tc>
      </w:tr>
      <w:tr w:rsidR="0002690C" w:rsidRPr="00E82580" w:rsidTr="0046003C">
        <w:trPr>
          <w:trHeight w:val="249"/>
        </w:trPr>
        <w:tc>
          <w:tcPr>
            <w:tcW w:w="1035" w:type="pct"/>
            <w:vMerge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lang w:val="en-GB"/>
              </w:rPr>
            </w:pPr>
          </w:p>
        </w:tc>
        <w:tc>
          <w:tcPr>
            <w:tcW w:w="1465" w:type="pct"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color w:val="auto"/>
                <w:lang w:val="en-GB"/>
              </w:rPr>
            </w:pPr>
            <w:r w:rsidRPr="00E82580">
              <w:rPr>
                <w:rStyle w:val="unbold"/>
                <w:rFonts w:cs="Helvetica"/>
                <w:color w:val="auto"/>
                <w:lang w:val="en-GB"/>
              </w:rPr>
              <w:t>Systemic inflammatory response syndrome (SIRS) of non-infectious origin</w:t>
            </w:r>
          </w:p>
        </w:tc>
        <w:tc>
          <w:tcPr>
            <w:tcW w:w="2500" w:type="pct"/>
            <w:noWrap/>
            <w:vAlign w:val="top"/>
          </w:tcPr>
          <w:p w:rsidR="0002690C" w:rsidRPr="00E82580" w:rsidRDefault="0002690C" w:rsidP="0046003C">
            <w:pPr>
              <w:pStyle w:val="SoSTabelltext"/>
              <w:spacing w:line="276" w:lineRule="auto"/>
              <w:rPr>
                <w:color w:val="auto"/>
                <w:lang w:val="en-GB"/>
              </w:rPr>
            </w:pPr>
            <w:r w:rsidRPr="00E82580">
              <w:rPr>
                <w:color w:val="auto"/>
                <w:lang w:val="en-GB"/>
              </w:rPr>
              <w:t>R651</w:t>
            </w:r>
          </w:p>
        </w:tc>
      </w:tr>
    </w:tbl>
    <w:p w:rsidR="0002690C" w:rsidRPr="00E82580" w:rsidRDefault="0002690C" w:rsidP="0002690C">
      <w:pPr>
        <w:pStyle w:val="Brdtext"/>
        <w:spacing w:line="276" w:lineRule="auto"/>
        <w:rPr>
          <w:rFonts w:eastAsia="Calibri"/>
          <w:lang w:val="en-GB"/>
        </w:rPr>
      </w:pPr>
    </w:p>
    <w:p w:rsidR="0002690C" w:rsidRPr="00E82580" w:rsidRDefault="0002690C" w:rsidP="0002690C">
      <w:pPr>
        <w:spacing w:line="276" w:lineRule="auto"/>
        <w:rPr>
          <w:rFonts w:eastAsia="Calibri"/>
          <w:color w:val="000000" w:themeColor="text1"/>
          <w:lang w:val="en-GB"/>
        </w:rPr>
      </w:pPr>
      <w:r w:rsidRPr="00E82580">
        <w:rPr>
          <w:rFonts w:eastAsia="Calibri"/>
          <w:lang w:val="en-GB"/>
        </w:rPr>
        <w:br w:type="page"/>
      </w:r>
    </w:p>
    <w:p w:rsidR="0002690C" w:rsidRPr="00E82580" w:rsidRDefault="0002690C" w:rsidP="00F04BE1">
      <w:pPr>
        <w:pStyle w:val="Brdtext"/>
        <w:spacing w:after="0" w:line="276" w:lineRule="auto"/>
        <w:rPr>
          <w:noProof/>
          <w:lang w:val="en-GB" w:eastAsia="sv-SE"/>
        </w:rPr>
      </w:pPr>
      <w:r w:rsidRPr="00E82580">
        <w:rPr>
          <w:noProof/>
          <w:lang w:val="en-GB" w:eastAsia="sv-SE"/>
        </w:rPr>
        <w:lastRenderedPageBreak/>
        <w:t>Figure S</w:t>
      </w:r>
      <w:r w:rsidR="00796E05">
        <w:rPr>
          <w:noProof/>
          <w:lang w:val="en-GB" w:eastAsia="sv-SE"/>
        </w:rPr>
        <w:t>3</w:t>
      </w:r>
      <w:r w:rsidRPr="00E82580">
        <w:rPr>
          <w:noProof/>
          <w:lang w:val="en-GB" w:eastAsia="sv-SE"/>
        </w:rPr>
        <w:t>. Overview of number of dispensed prescriptions in Sweden per 1000 inhabitants and year,</w:t>
      </w:r>
      <w:r w:rsidRPr="00E82580" w:rsidDel="00213C2E">
        <w:rPr>
          <w:noProof/>
          <w:lang w:val="en-GB" w:eastAsia="sv-SE"/>
        </w:rPr>
        <w:t xml:space="preserve"> </w:t>
      </w:r>
      <w:r w:rsidRPr="00E82580">
        <w:rPr>
          <w:noProof/>
          <w:lang w:val="en-GB" w:eastAsia="sv-SE"/>
        </w:rPr>
        <w:t xml:space="preserve">1999–2020.  </w:t>
      </w:r>
    </w:p>
    <w:p w:rsidR="0002690C" w:rsidRPr="00E82580" w:rsidRDefault="0002690C" w:rsidP="0002690C">
      <w:pPr>
        <w:pStyle w:val="Brdtext"/>
        <w:spacing w:line="276" w:lineRule="auto"/>
        <w:rPr>
          <w:noProof/>
          <w:lang w:val="en-GB" w:eastAsia="sv-SE"/>
        </w:rPr>
      </w:pPr>
      <w:r w:rsidRPr="00E82580">
        <w:rPr>
          <w:noProof/>
          <w:lang w:eastAsia="sv-SE"/>
        </w:rPr>
        <w:drawing>
          <wp:inline distT="0" distB="0" distL="0" distR="0" wp14:anchorId="576A4972" wp14:editId="239090A7">
            <wp:extent cx="4679950" cy="2900680"/>
            <wp:effectExtent l="0" t="0" r="6350" b="0"/>
            <wp:docPr id="12" name="Platshållare för innehåll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tshållare för innehåll 3"/>
                    <pic:cNvPicPr>
                      <a:picLocks noGrp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90C" w:rsidRPr="00E82580" w:rsidRDefault="0002690C" w:rsidP="0002690C">
      <w:pPr>
        <w:pStyle w:val="Brdtext"/>
        <w:spacing w:line="276" w:lineRule="auto"/>
        <w:rPr>
          <w:b/>
          <w:u w:val="single"/>
          <w:lang w:val="en-GB"/>
        </w:rPr>
      </w:pPr>
    </w:p>
    <w:p w:rsidR="0002690C" w:rsidRPr="00E82580" w:rsidRDefault="0002690C" w:rsidP="0002690C">
      <w:pPr>
        <w:spacing w:line="276" w:lineRule="auto"/>
        <w:rPr>
          <w:rFonts w:eastAsia="Times New Roman" w:cstheme="minorHAnsi"/>
          <w:color w:val="333333"/>
          <w:sz w:val="24"/>
          <w:szCs w:val="24"/>
          <w:lang w:val="en-GB" w:eastAsia="sv-SE"/>
        </w:rPr>
      </w:pPr>
      <w:r w:rsidRPr="00E82580">
        <w:rPr>
          <w:rFonts w:eastAsia="Times New Roman" w:cstheme="minorHAnsi"/>
          <w:color w:val="333333"/>
          <w:sz w:val="24"/>
          <w:szCs w:val="24"/>
          <w:lang w:val="en-GB" w:eastAsia="sv-SE"/>
        </w:rPr>
        <w:br w:type="page"/>
      </w:r>
      <w:r w:rsidRPr="00E82580">
        <w:rPr>
          <w:noProof/>
          <w:lang w:val="en-GB" w:eastAsia="sv-SE"/>
        </w:rPr>
        <w:lastRenderedPageBreak/>
        <w:t>Figure S</w:t>
      </w:r>
      <w:r w:rsidR="00796E05">
        <w:rPr>
          <w:noProof/>
          <w:lang w:val="en-GB" w:eastAsia="sv-SE"/>
        </w:rPr>
        <w:t>4</w:t>
      </w:r>
      <w:r w:rsidRPr="00E82580">
        <w:rPr>
          <w:noProof/>
          <w:lang w:val="en-GB" w:eastAsia="sv-SE"/>
        </w:rPr>
        <w:t>. Change in the dispensing of prescribed antibiotics commonly used for urinary tract infections.</w:t>
      </w:r>
    </w:p>
    <w:p w:rsidR="0002690C" w:rsidRPr="00E82580" w:rsidRDefault="0002690C" w:rsidP="0002690C">
      <w:pPr>
        <w:pStyle w:val="Brdtext"/>
        <w:spacing w:line="276" w:lineRule="auto"/>
        <w:rPr>
          <w:noProof/>
          <w:lang w:val="en-GB" w:eastAsia="sv-SE"/>
        </w:rPr>
      </w:pPr>
      <w:r w:rsidRPr="00E82580">
        <w:rPr>
          <w:noProof/>
          <w:lang w:eastAsia="sv-SE"/>
        </w:rPr>
        <w:drawing>
          <wp:inline distT="0" distB="0" distL="0" distR="0" wp14:anchorId="7C0A2244" wp14:editId="2BD19579">
            <wp:extent cx="4679950" cy="2999740"/>
            <wp:effectExtent l="0" t="0" r="6350" b="0"/>
            <wp:docPr id="10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80">
        <w:rPr>
          <w:noProof/>
          <w:lang w:val="en-GB" w:eastAsia="sv-SE"/>
        </w:rPr>
        <w:br w:type="page"/>
      </w:r>
    </w:p>
    <w:p w:rsidR="0002690C" w:rsidRPr="00E82580" w:rsidRDefault="0002690C" w:rsidP="0002690C">
      <w:pPr>
        <w:pStyle w:val="Brdtext"/>
        <w:spacing w:line="276" w:lineRule="auto"/>
        <w:rPr>
          <w:noProof/>
          <w:lang w:val="en-GB" w:eastAsia="sv-SE"/>
        </w:rPr>
      </w:pPr>
      <w:r w:rsidRPr="00E82580">
        <w:rPr>
          <w:noProof/>
          <w:lang w:val="en-GB" w:eastAsia="sv-SE"/>
        </w:rPr>
        <w:lastRenderedPageBreak/>
        <w:t>Figure S</w:t>
      </w:r>
      <w:r w:rsidR="00796E05">
        <w:rPr>
          <w:noProof/>
          <w:lang w:val="en-GB" w:eastAsia="sv-SE"/>
        </w:rPr>
        <w:t>5</w:t>
      </w:r>
      <w:r w:rsidRPr="00E82580">
        <w:rPr>
          <w:noProof/>
          <w:lang w:val="en-GB" w:eastAsia="sv-SE"/>
        </w:rPr>
        <w:t>. Change in the dispensing of prescribed antibiotics commonly used for skin and soft tissue infections.</w:t>
      </w:r>
    </w:p>
    <w:p w:rsidR="0002690C" w:rsidRPr="00E82580" w:rsidRDefault="0002690C" w:rsidP="0002690C">
      <w:pPr>
        <w:pStyle w:val="Brdtext"/>
        <w:spacing w:line="276" w:lineRule="auto"/>
        <w:rPr>
          <w:noProof/>
          <w:lang w:val="en-GB" w:eastAsia="sv-SE"/>
        </w:rPr>
      </w:pPr>
      <w:r w:rsidRPr="00E82580">
        <w:rPr>
          <w:noProof/>
          <w:lang w:eastAsia="sv-SE"/>
        </w:rPr>
        <w:drawing>
          <wp:inline distT="0" distB="0" distL="0" distR="0" wp14:anchorId="226005B8" wp14:editId="58C8379D">
            <wp:extent cx="4679950" cy="2748915"/>
            <wp:effectExtent l="0" t="0" r="6350" b="0"/>
            <wp:docPr id="8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80">
        <w:rPr>
          <w:noProof/>
          <w:lang w:val="en-GB" w:eastAsia="sv-SE"/>
        </w:rPr>
        <w:br w:type="page"/>
      </w:r>
    </w:p>
    <w:p w:rsidR="0002690C" w:rsidRPr="00E82580" w:rsidRDefault="0002690C" w:rsidP="0002690C">
      <w:pPr>
        <w:pStyle w:val="Brdtext"/>
        <w:spacing w:line="276" w:lineRule="auto"/>
        <w:rPr>
          <w:noProof/>
          <w:lang w:val="en-GB" w:eastAsia="sv-SE"/>
        </w:rPr>
      </w:pPr>
      <w:r w:rsidRPr="00E82580">
        <w:rPr>
          <w:noProof/>
          <w:lang w:val="en-GB" w:eastAsia="sv-SE"/>
        </w:rPr>
        <w:lastRenderedPageBreak/>
        <w:t>Figure S</w:t>
      </w:r>
      <w:r w:rsidR="00796E05">
        <w:rPr>
          <w:noProof/>
          <w:lang w:val="en-GB" w:eastAsia="sv-SE"/>
        </w:rPr>
        <w:t>6</w:t>
      </w:r>
      <w:r w:rsidRPr="00E82580">
        <w:rPr>
          <w:noProof/>
          <w:lang w:val="en-GB" w:eastAsia="sv-SE"/>
        </w:rPr>
        <w:t>.</w:t>
      </w:r>
      <w:r w:rsidR="00F04BE1">
        <w:rPr>
          <w:noProof/>
          <w:lang w:val="en-GB" w:eastAsia="sv-SE"/>
        </w:rPr>
        <w:t xml:space="preserve"> </w:t>
      </w:r>
      <w:r w:rsidRPr="00E82580">
        <w:rPr>
          <w:noProof/>
          <w:lang w:val="en-GB" w:eastAsia="sv-SE"/>
        </w:rPr>
        <w:t>Number of days disbursed to parents caring for their sick children in Sweden, 2019–2020.</w:t>
      </w:r>
    </w:p>
    <w:p w:rsidR="008125B9" w:rsidRPr="00953303" w:rsidRDefault="0002690C" w:rsidP="0002690C">
      <w:pPr>
        <w:pStyle w:val="Brdtext"/>
      </w:pPr>
      <w:r w:rsidRPr="00E82580">
        <w:rPr>
          <w:noProof/>
          <w:lang w:eastAsia="sv-SE"/>
        </w:rPr>
        <w:drawing>
          <wp:inline distT="0" distB="0" distL="0" distR="0" wp14:anchorId="140A5EB9" wp14:editId="6CE0AD21">
            <wp:extent cx="4636794" cy="2800832"/>
            <wp:effectExtent l="0" t="0" r="0" b="0"/>
            <wp:docPr id="1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36794" cy="280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25B9" w:rsidRPr="00953303" w:rsidSect="00561158">
      <w:headerReference w:type="even" r:id="rId24"/>
      <w:footerReference w:type="even" r:id="rId25"/>
      <w:footerReference w:type="default" r:id="rId26"/>
      <w:headerReference w:type="first" r:id="rId27"/>
      <w:pgSz w:w="11906" w:h="16838" w:code="9"/>
      <w:pgMar w:top="1701" w:right="2268" w:bottom="1588" w:left="2268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90C" w:rsidRDefault="0002690C" w:rsidP="000242FA">
      <w:pPr>
        <w:spacing w:after="0" w:line="240" w:lineRule="auto"/>
      </w:pPr>
      <w:r>
        <w:separator/>
      </w:r>
    </w:p>
    <w:p w:rsidR="0002690C" w:rsidRDefault="0002690C"/>
    <w:p w:rsidR="0002690C" w:rsidRDefault="0002690C"/>
  </w:endnote>
  <w:endnote w:type="continuationSeparator" w:id="0">
    <w:p w:rsidR="0002690C" w:rsidRDefault="0002690C" w:rsidP="000242FA">
      <w:pPr>
        <w:spacing w:after="0" w:line="240" w:lineRule="auto"/>
      </w:pPr>
      <w:r>
        <w:continuationSeparator/>
      </w:r>
    </w:p>
    <w:p w:rsidR="0002690C" w:rsidRDefault="0002690C"/>
    <w:p w:rsidR="0002690C" w:rsidRDefault="000269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FDA" w:rsidRPr="00A96E03" w:rsidRDefault="00393FDA" w:rsidP="006550A2">
    <w:pPr>
      <w:autoSpaceDE w:val="0"/>
      <w:autoSpaceDN w:val="0"/>
      <w:adjustRightInd w:val="0"/>
      <w:spacing w:after="0" w:line="200" w:lineRule="atLeast"/>
      <w:ind w:left="-1701" w:right="-1701"/>
      <w:jc w:val="center"/>
      <w:textAlignment w:val="center"/>
      <w:rPr>
        <w:rFonts w:ascii="Tahoma" w:eastAsia="Times New Roman" w:hAnsi="Tahoma" w:cs="Tahoma"/>
        <w:noProof/>
        <w:color w:val="000000"/>
        <w:sz w:val="12"/>
        <w:szCs w:val="12"/>
      </w:rPr>
    </w:pPr>
    <w:r>
      <w:rPr>
        <w:rFonts w:ascii="Tahoma" w:eastAsia="Times New Roman" w:hAnsi="Tahoma" w:cs="Tahoma"/>
        <w:noProof/>
        <w:color w:val="000000"/>
        <w:sz w:val="12"/>
        <w:szCs w:val="12"/>
        <w:lang w:eastAsia="sv-SE"/>
      </w:rPr>
      <w:drawing>
        <wp:anchor distT="0" distB="0" distL="114300" distR="114300" simplePos="0" relativeHeight="251667456" behindDoc="1" locked="0" layoutInCell="1" allowOverlap="1" wp14:anchorId="0A0F26D8" wp14:editId="072743AD">
          <wp:simplePos x="0" y="0"/>
          <wp:positionH relativeFrom="column">
            <wp:posOffset>-1426210</wp:posOffset>
          </wp:positionH>
          <wp:positionV relativeFrom="paragraph">
            <wp:posOffset>-1186502</wp:posOffset>
          </wp:positionV>
          <wp:extent cx="7531903" cy="1789465"/>
          <wp:effectExtent l="0" t="0" r="0" b="1270"/>
          <wp:wrapNone/>
          <wp:docPr id="61" name="Bildobjekt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baksida-beskur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903" cy="178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93FDA" w:rsidRPr="00A96E03" w:rsidRDefault="00393FDA" w:rsidP="00A96E03">
    <w:pPr>
      <w:autoSpaceDE w:val="0"/>
      <w:autoSpaceDN w:val="0"/>
      <w:adjustRightInd w:val="0"/>
      <w:spacing w:after="0" w:line="200" w:lineRule="atLeast"/>
      <w:ind w:left="-1701" w:right="-1701"/>
      <w:jc w:val="center"/>
      <w:textAlignment w:val="center"/>
      <w:rPr>
        <w:rFonts w:ascii="Tahoma" w:eastAsia="Times New Roman" w:hAnsi="Tahoma" w:cs="Tahoma"/>
        <w:noProof/>
        <w:color w:val="000000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0984669"/>
      <w:docPartObj>
        <w:docPartGallery w:val="Page Numbers (Bottom of Page)"/>
        <w:docPartUnique/>
      </w:docPartObj>
    </w:sdtPr>
    <w:sdtEndPr/>
    <w:sdtContent>
      <w:p w:rsidR="00D9294C" w:rsidRDefault="00D9294C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178">
          <w:rPr>
            <w:noProof/>
          </w:rPr>
          <w:t>1</w:t>
        </w:r>
        <w:r>
          <w:fldChar w:fldCharType="end"/>
        </w:r>
      </w:p>
    </w:sdtContent>
  </w:sdt>
  <w:p w:rsidR="00D9294C" w:rsidRDefault="00D9294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90C" w:rsidRDefault="0002690C" w:rsidP="000242FA">
      <w:pPr>
        <w:spacing w:after="0" w:line="240" w:lineRule="auto"/>
      </w:pPr>
      <w:r>
        <w:separator/>
      </w:r>
    </w:p>
    <w:p w:rsidR="0002690C" w:rsidRDefault="0002690C"/>
    <w:p w:rsidR="0002690C" w:rsidRDefault="0002690C"/>
  </w:footnote>
  <w:footnote w:type="continuationSeparator" w:id="0">
    <w:p w:rsidR="0002690C" w:rsidRDefault="0002690C" w:rsidP="000242FA">
      <w:pPr>
        <w:spacing w:after="0" w:line="240" w:lineRule="auto"/>
      </w:pPr>
      <w:r>
        <w:continuationSeparator/>
      </w:r>
    </w:p>
    <w:p w:rsidR="0002690C" w:rsidRDefault="0002690C"/>
    <w:p w:rsidR="0002690C" w:rsidRDefault="000269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58C" w:rsidRDefault="0046358C">
    <w:pPr>
      <w:pStyle w:val="Sidhuvud"/>
    </w:pPr>
  </w:p>
  <w:p w:rsidR="009D425E" w:rsidRDefault="009D42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3FD" w:rsidRDefault="004520E3" w:rsidP="008363FD">
    <w:pPr>
      <w:pStyle w:val="Logotyp"/>
    </w:pPr>
    <w:bookmarkStart w:id="2" w:name="_Hlk529820686"/>
    <w:bookmarkStart w:id="3" w:name="_Hlk529820687"/>
    <w:r>
      <w:tab/>
    </w:r>
  </w:p>
  <w:bookmarkEnd w:id="2"/>
  <w:bookmarkEnd w:id="3"/>
  <w:p w:rsidR="007F57B9" w:rsidRDefault="007F57B9" w:rsidP="008363FD">
    <w:pPr>
      <w:pStyle w:val="Logotyp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F28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31F7A"/>
    <w:multiLevelType w:val="hybridMultilevel"/>
    <w:tmpl w:val="D37855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25349"/>
    <w:multiLevelType w:val="multilevel"/>
    <w:tmpl w:val="51D827CC"/>
    <w:lvl w:ilvl="0">
      <w:start w:val="1"/>
      <w:numFmt w:val="decimal"/>
      <w:pStyle w:val="Referenslista-F"/>
      <w:lvlText w:val="%1."/>
      <w:lvlJc w:val="right"/>
      <w:pPr>
        <w:ind w:left="357" w:hanging="7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7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7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7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7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7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7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73"/>
      </w:pPr>
      <w:rPr>
        <w:rFonts w:hint="default"/>
      </w:rPr>
    </w:lvl>
  </w:abstractNum>
  <w:abstractNum w:abstractNumId="3" w15:restartNumberingAfterBreak="0">
    <w:nsid w:val="074D3913"/>
    <w:multiLevelType w:val="hybridMultilevel"/>
    <w:tmpl w:val="0E7295C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13346"/>
    <w:multiLevelType w:val="hybridMultilevel"/>
    <w:tmpl w:val="A474690C"/>
    <w:lvl w:ilvl="0" w:tplc="2F16DAE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30025"/>
    <w:multiLevelType w:val="hybridMultilevel"/>
    <w:tmpl w:val="703410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2F62C9"/>
    <w:multiLevelType w:val="hybridMultilevel"/>
    <w:tmpl w:val="E7987396"/>
    <w:lvl w:ilvl="0" w:tplc="B77ED1FC">
      <w:start w:val="1"/>
      <w:numFmt w:val="upperLetter"/>
      <w:pStyle w:val="ABC-lista-F"/>
      <w:lvlText w:val="%1."/>
      <w:lvlJc w:val="left"/>
      <w:pPr>
        <w:ind w:left="68" w:hanging="360"/>
      </w:pPr>
    </w:lvl>
    <w:lvl w:ilvl="1" w:tplc="041D0019">
      <w:start w:val="1"/>
      <w:numFmt w:val="lowerLetter"/>
      <w:lvlText w:val="%2."/>
      <w:lvlJc w:val="left"/>
      <w:pPr>
        <w:ind w:left="788" w:hanging="360"/>
      </w:pPr>
    </w:lvl>
    <w:lvl w:ilvl="2" w:tplc="041D001B">
      <w:start w:val="1"/>
      <w:numFmt w:val="lowerRoman"/>
      <w:lvlText w:val="%3."/>
      <w:lvlJc w:val="right"/>
      <w:pPr>
        <w:ind w:left="1508" w:hanging="180"/>
      </w:pPr>
    </w:lvl>
    <w:lvl w:ilvl="3" w:tplc="041D000F" w:tentative="1">
      <w:start w:val="1"/>
      <w:numFmt w:val="decimal"/>
      <w:lvlText w:val="%4."/>
      <w:lvlJc w:val="left"/>
      <w:pPr>
        <w:ind w:left="2228" w:hanging="360"/>
      </w:pPr>
    </w:lvl>
    <w:lvl w:ilvl="4" w:tplc="041D0019" w:tentative="1">
      <w:start w:val="1"/>
      <w:numFmt w:val="lowerLetter"/>
      <w:lvlText w:val="%5."/>
      <w:lvlJc w:val="left"/>
      <w:pPr>
        <w:ind w:left="2948" w:hanging="360"/>
      </w:pPr>
    </w:lvl>
    <w:lvl w:ilvl="5" w:tplc="041D001B" w:tentative="1">
      <w:start w:val="1"/>
      <w:numFmt w:val="lowerRoman"/>
      <w:lvlText w:val="%6."/>
      <w:lvlJc w:val="right"/>
      <w:pPr>
        <w:ind w:left="3668" w:hanging="180"/>
      </w:pPr>
    </w:lvl>
    <w:lvl w:ilvl="6" w:tplc="041D000F" w:tentative="1">
      <w:start w:val="1"/>
      <w:numFmt w:val="decimal"/>
      <w:lvlText w:val="%7."/>
      <w:lvlJc w:val="left"/>
      <w:pPr>
        <w:ind w:left="4388" w:hanging="360"/>
      </w:pPr>
    </w:lvl>
    <w:lvl w:ilvl="7" w:tplc="041D0019" w:tentative="1">
      <w:start w:val="1"/>
      <w:numFmt w:val="lowerLetter"/>
      <w:lvlText w:val="%8."/>
      <w:lvlJc w:val="left"/>
      <w:pPr>
        <w:ind w:left="5108" w:hanging="360"/>
      </w:pPr>
    </w:lvl>
    <w:lvl w:ilvl="8" w:tplc="041D001B" w:tentative="1">
      <w:start w:val="1"/>
      <w:numFmt w:val="lowerRoman"/>
      <w:lvlText w:val="%9."/>
      <w:lvlJc w:val="right"/>
      <w:pPr>
        <w:ind w:left="5828" w:hanging="180"/>
      </w:pPr>
    </w:lvl>
  </w:abstractNum>
  <w:abstractNum w:abstractNumId="7" w15:restartNumberingAfterBreak="0">
    <w:nsid w:val="23C87561"/>
    <w:multiLevelType w:val="hybridMultilevel"/>
    <w:tmpl w:val="B1929F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20B07"/>
    <w:multiLevelType w:val="hybridMultilevel"/>
    <w:tmpl w:val="BC3E32EA"/>
    <w:lvl w:ilvl="0" w:tplc="890064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905AE"/>
    <w:multiLevelType w:val="multilevel"/>
    <w:tmpl w:val="7DB4E4C0"/>
    <w:lvl w:ilvl="0">
      <w:start w:val="1"/>
      <w:numFmt w:val="bullet"/>
      <w:pStyle w:val="Punktlista"/>
      <w:lvlText w:val=""/>
      <w:lvlJc w:val="left"/>
      <w:pPr>
        <w:ind w:left="397" w:hanging="28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1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965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249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533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817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101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385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669" w:hanging="284"/>
      </w:pPr>
      <w:rPr>
        <w:rFonts w:ascii="Symbol" w:hAnsi="Symbol" w:hint="default"/>
      </w:rPr>
    </w:lvl>
  </w:abstractNum>
  <w:abstractNum w:abstractNumId="10" w15:restartNumberingAfterBreak="0">
    <w:nsid w:val="5824266E"/>
    <w:multiLevelType w:val="multilevel"/>
    <w:tmpl w:val="1C5AFD7E"/>
    <w:lvl w:ilvl="0">
      <w:start w:val="1"/>
      <w:numFmt w:val="decimal"/>
      <w:pStyle w:val="Nummerlista"/>
      <w:lvlText w:val="%1."/>
      <w:lvlJc w:val="right"/>
      <w:pPr>
        <w:ind w:left="357" w:hanging="68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88" w:hanging="68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19" w:hanging="6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650" w:hanging="68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081" w:hanging="68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2512" w:hanging="6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3" w:hanging="68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374" w:hanging="68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3805" w:hanging="68"/>
      </w:pPr>
      <w:rPr>
        <w:rFonts w:hint="default"/>
      </w:rPr>
    </w:lvl>
  </w:abstractNum>
  <w:abstractNum w:abstractNumId="11" w15:restartNumberingAfterBreak="0">
    <w:nsid w:val="6763038C"/>
    <w:multiLevelType w:val="hybridMultilevel"/>
    <w:tmpl w:val="6B949A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C333F"/>
    <w:multiLevelType w:val="hybridMultilevel"/>
    <w:tmpl w:val="51FCABD4"/>
    <w:lvl w:ilvl="0" w:tplc="D97ADB7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E3116"/>
    <w:multiLevelType w:val="hybridMultilevel"/>
    <w:tmpl w:val="92FE97E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44719"/>
    <w:multiLevelType w:val="hybridMultilevel"/>
    <w:tmpl w:val="9DC41A5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0"/>
  </w:num>
  <w:num w:numId="5">
    <w:abstractNumId w:val="12"/>
  </w:num>
  <w:num w:numId="6">
    <w:abstractNumId w:val="2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5"/>
  </w:num>
  <w:num w:numId="10">
    <w:abstractNumId w:val="3"/>
  </w:num>
  <w:num w:numId="11">
    <w:abstractNumId w:val="11"/>
  </w:num>
  <w:num w:numId="12">
    <w:abstractNumId w:val="1"/>
  </w:num>
  <w:num w:numId="13">
    <w:abstractNumId w:val="4"/>
  </w:num>
  <w:num w:numId="14">
    <w:abstractNumId w:val="10"/>
  </w:num>
  <w:num w:numId="15">
    <w:abstractNumId w:val="9"/>
  </w:num>
  <w:num w:numId="16">
    <w:abstractNumId w:val="2"/>
  </w:num>
  <w:num w:numId="17">
    <w:abstractNumId w:val="14"/>
  </w:num>
  <w:num w:numId="18">
    <w:abstractNumId w:val="13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90C"/>
    <w:rsid w:val="0000291C"/>
    <w:rsid w:val="00005BE5"/>
    <w:rsid w:val="00013748"/>
    <w:rsid w:val="000173A9"/>
    <w:rsid w:val="000242FA"/>
    <w:rsid w:val="0002690C"/>
    <w:rsid w:val="00033D91"/>
    <w:rsid w:val="00036CE4"/>
    <w:rsid w:val="00042E66"/>
    <w:rsid w:val="0004499A"/>
    <w:rsid w:val="000473D9"/>
    <w:rsid w:val="00056700"/>
    <w:rsid w:val="000609B2"/>
    <w:rsid w:val="00062339"/>
    <w:rsid w:val="00071885"/>
    <w:rsid w:val="0007553D"/>
    <w:rsid w:val="00077B1A"/>
    <w:rsid w:val="00081E99"/>
    <w:rsid w:val="0008433B"/>
    <w:rsid w:val="00090C4A"/>
    <w:rsid w:val="00091093"/>
    <w:rsid w:val="000A0C2E"/>
    <w:rsid w:val="000A19D6"/>
    <w:rsid w:val="000A2B1C"/>
    <w:rsid w:val="000A70AA"/>
    <w:rsid w:val="000B1EE0"/>
    <w:rsid w:val="000B2C1F"/>
    <w:rsid w:val="000C0B0A"/>
    <w:rsid w:val="000D3D2E"/>
    <w:rsid w:val="000F68F1"/>
    <w:rsid w:val="000F7307"/>
    <w:rsid w:val="0010476B"/>
    <w:rsid w:val="00117D20"/>
    <w:rsid w:val="00117DD3"/>
    <w:rsid w:val="00127AE3"/>
    <w:rsid w:val="00131823"/>
    <w:rsid w:val="00134248"/>
    <w:rsid w:val="001400AF"/>
    <w:rsid w:val="001438E6"/>
    <w:rsid w:val="00151C5A"/>
    <w:rsid w:val="00152802"/>
    <w:rsid w:val="00153464"/>
    <w:rsid w:val="00153668"/>
    <w:rsid w:val="001564F4"/>
    <w:rsid w:val="0016765E"/>
    <w:rsid w:val="001701DE"/>
    <w:rsid w:val="00170444"/>
    <w:rsid w:val="00173577"/>
    <w:rsid w:val="00176F3F"/>
    <w:rsid w:val="00182B52"/>
    <w:rsid w:val="00184435"/>
    <w:rsid w:val="0018595A"/>
    <w:rsid w:val="001859ED"/>
    <w:rsid w:val="0018600E"/>
    <w:rsid w:val="001868F7"/>
    <w:rsid w:val="001A1933"/>
    <w:rsid w:val="001A75E3"/>
    <w:rsid w:val="001B0A28"/>
    <w:rsid w:val="001B2FB8"/>
    <w:rsid w:val="001C2528"/>
    <w:rsid w:val="001D20B6"/>
    <w:rsid w:val="001E23D4"/>
    <w:rsid w:val="001E6172"/>
    <w:rsid w:val="001E7A0D"/>
    <w:rsid w:val="001F3730"/>
    <w:rsid w:val="002059F4"/>
    <w:rsid w:val="00205C48"/>
    <w:rsid w:val="00207C65"/>
    <w:rsid w:val="00214F96"/>
    <w:rsid w:val="00215CE8"/>
    <w:rsid w:val="00223214"/>
    <w:rsid w:val="00224E8C"/>
    <w:rsid w:val="00225FF5"/>
    <w:rsid w:val="002263F3"/>
    <w:rsid w:val="00227F09"/>
    <w:rsid w:val="00231972"/>
    <w:rsid w:val="002368C6"/>
    <w:rsid w:val="00253AB5"/>
    <w:rsid w:val="00253E7A"/>
    <w:rsid w:val="00254BAD"/>
    <w:rsid w:val="0026180B"/>
    <w:rsid w:val="00264536"/>
    <w:rsid w:val="00267208"/>
    <w:rsid w:val="002715B8"/>
    <w:rsid w:val="00273175"/>
    <w:rsid w:val="00273267"/>
    <w:rsid w:val="00277EF7"/>
    <w:rsid w:val="00283C0F"/>
    <w:rsid w:val="002911C4"/>
    <w:rsid w:val="00293635"/>
    <w:rsid w:val="00297ABA"/>
    <w:rsid w:val="002A024D"/>
    <w:rsid w:val="002A0C7F"/>
    <w:rsid w:val="002A6D18"/>
    <w:rsid w:val="002A7A02"/>
    <w:rsid w:val="002B2156"/>
    <w:rsid w:val="002B27BF"/>
    <w:rsid w:val="002B77FD"/>
    <w:rsid w:val="002C3543"/>
    <w:rsid w:val="002D1017"/>
    <w:rsid w:val="002D121E"/>
    <w:rsid w:val="002D50B7"/>
    <w:rsid w:val="002D5AD9"/>
    <w:rsid w:val="002E14E5"/>
    <w:rsid w:val="002E3C1B"/>
    <w:rsid w:val="002E5FE6"/>
    <w:rsid w:val="002E6BCD"/>
    <w:rsid w:val="002F03AA"/>
    <w:rsid w:val="002F12F6"/>
    <w:rsid w:val="002F3D37"/>
    <w:rsid w:val="00306093"/>
    <w:rsid w:val="0030631C"/>
    <w:rsid w:val="00321877"/>
    <w:rsid w:val="003264C1"/>
    <w:rsid w:val="003267EA"/>
    <w:rsid w:val="003274E8"/>
    <w:rsid w:val="00327888"/>
    <w:rsid w:val="003415C6"/>
    <w:rsid w:val="003444EC"/>
    <w:rsid w:val="0034724E"/>
    <w:rsid w:val="0034741A"/>
    <w:rsid w:val="00350493"/>
    <w:rsid w:val="00353DCC"/>
    <w:rsid w:val="00354A64"/>
    <w:rsid w:val="00354CB0"/>
    <w:rsid w:val="00356409"/>
    <w:rsid w:val="003572FE"/>
    <w:rsid w:val="00360E94"/>
    <w:rsid w:val="00375E35"/>
    <w:rsid w:val="00380189"/>
    <w:rsid w:val="003867D4"/>
    <w:rsid w:val="00393FDA"/>
    <w:rsid w:val="00396BF1"/>
    <w:rsid w:val="003A04EF"/>
    <w:rsid w:val="003A24FC"/>
    <w:rsid w:val="003B15C1"/>
    <w:rsid w:val="003C089C"/>
    <w:rsid w:val="003C19C5"/>
    <w:rsid w:val="003D1115"/>
    <w:rsid w:val="003D50A5"/>
    <w:rsid w:val="003E212F"/>
    <w:rsid w:val="003E6A49"/>
    <w:rsid w:val="003F2B5D"/>
    <w:rsid w:val="00414043"/>
    <w:rsid w:val="00414904"/>
    <w:rsid w:val="00417436"/>
    <w:rsid w:val="0042740C"/>
    <w:rsid w:val="00430E78"/>
    <w:rsid w:val="00431C8F"/>
    <w:rsid w:val="00441681"/>
    <w:rsid w:val="004520E3"/>
    <w:rsid w:val="0045258C"/>
    <w:rsid w:val="004546A4"/>
    <w:rsid w:val="0045734B"/>
    <w:rsid w:val="0046358C"/>
    <w:rsid w:val="00464ABA"/>
    <w:rsid w:val="00465D88"/>
    <w:rsid w:val="00485856"/>
    <w:rsid w:val="004A292F"/>
    <w:rsid w:val="004A35A8"/>
    <w:rsid w:val="004B54C1"/>
    <w:rsid w:val="004B7388"/>
    <w:rsid w:val="004C1270"/>
    <w:rsid w:val="004D363E"/>
    <w:rsid w:val="004D7825"/>
    <w:rsid w:val="004D7AA5"/>
    <w:rsid w:val="004D7BCC"/>
    <w:rsid w:val="004E427B"/>
    <w:rsid w:val="004E4332"/>
    <w:rsid w:val="00506C19"/>
    <w:rsid w:val="0051472E"/>
    <w:rsid w:val="0053166C"/>
    <w:rsid w:val="00532A6C"/>
    <w:rsid w:val="00533046"/>
    <w:rsid w:val="005341E8"/>
    <w:rsid w:val="00555674"/>
    <w:rsid w:val="00561158"/>
    <w:rsid w:val="00562B8F"/>
    <w:rsid w:val="0056395B"/>
    <w:rsid w:val="0056536B"/>
    <w:rsid w:val="005772BD"/>
    <w:rsid w:val="00580181"/>
    <w:rsid w:val="005833EA"/>
    <w:rsid w:val="0058430C"/>
    <w:rsid w:val="00587822"/>
    <w:rsid w:val="005878C1"/>
    <w:rsid w:val="00597249"/>
    <w:rsid w:val="00597A24"/>
    <w:rsid w:val="00597C87"/>
    <w:rsid w:val="005A0C69"/>
    <w:rsid w:val="005A3777"/>
    <w:rsid w:val="005A3F5F"/>
    <w:rsid w:val="005A468C"/>
    <w:rsid w:val="005A627E"/>
    <w:rsid w:val="005B0CD9"/>
    <w:rsid w:val="005B3FE3"/>
    <w:rsid w:val="005B716E"/>
    <w:rsid w:val="005E2CB1"/>
    <w:rsid w:val="005E684E"/>
    <w:rsid w:val="005F5C87"/>
    <w:rsid w:val="005F71A3"/>
    <w:rsid w:val="00602E2D"/>
    <w:rsid w:val="00615EB9"/>
    <w:rsid w:val="00620CF5"/>
    <w:rsid w:val="00622910"/>
    <w:rsid w:val="00640B7F"/>
    <w:rsid w:val="006500C6"/>
    <w:rsid w:val="00651DD2"/>
    <w:rsid w:val="006520CF"/>
    <w:rsid w:val="00653077"/>
    <w:rsid w:val="006550A2"/>
    <w:rsid w:val="00664F76"/>
    <w:rsid w:val="006663C2"/>
    <w:rsid w:val="00666800"/>
    <w:rsid w:val="0067388A"/>
    <w:rsid w:val="0068052E"/>
    <w:rsid w:val="006827F1"/>
    <w:rsid w:val="00685825"/>
    <w:rsid w:val="006A0F79"/>
    <w:rsid w:val="006A1D8C"/>
    <w:rsid w:val="006A6791"/>
    <w:rsid w:val="006E25B7"/>
    <w:rsid w:val="006F2447"/>
    <w:rsid w:val="006F5ACB"/>
    <w:rsid w:val="006F739E"/>
    <w:rsid w:val="007064D5"/>
    <w:rsid w:val="007077EF"/>
    <w:rsid w:val="0071436B"/>
    <w:rsid w:val="00725994"/>
    <w:rsid w:val="00726848"/>
    <w:rsid w:val="00726AA8"/>
    <w:rsid w:val="0073478F"/>
    <w:rsid w:val="00741EDC"/>
    <w:rsid w:val="00744C99"/>
    <w:rsid w:val="00744D0C"/>
    <w:rsid w:val="0074618E"/>
    <w:rsid w:val="007463BF"/>
    <w:rsid w:val="00752A0C"/>
    <w:rsid w:val="00752D78"/>
    <w:rsid w:val="0075452F"/>
    <w:rsid w:val="00756DBD"/>
    <w:rsid w:val="007719B2"/>
    <w:rsid w:val="00776655"/>
    <w:rsid w:val="0077690C"/>
    <w:rsid w:val="00777A50"/>
    <w:rsid w:val="00785D7D"/>
    <w:rsid w:val="00796E05"/>
    <w:rsid w:val="00797500"/>
    <w:rsid w:val="007A1A91"/>
    <w:rsid w:val="007A54A8"/>
    <w:rsid w:val="007A68E7"/>
    <w:rsid w:val="007B0A1C"/>
    <w:rsid w:val="007B5BF8"/>
    <w:rsid w:val="007C2F8F"/>
    <w:rsid w:val="007C4741"/>
    <w:rsid w:val="007C5B2B"/>
    <w:rsid w:val="007C6CC2"/>
    <w:rsid w:val="007D1317"/>
    <w:rsid w:val="007D6835"/>
    <w:rsid w:val="007E4D09"/>
    <w:rsid w:val="007F57B9"/>
    <w:rsid w:val="00803E1D"/>
    <w:rsid w:val="00804762"/>
    <w:rsid w:val="008071DD"/>
    <w:rsid w:val="00811BD7"/>
    <w:rsid w:val="008125B9"/>
    <w:rsid w:val="00814D98"/>
    <w:rsid w:val="00823310"/>
    <w:rsid w:val="00831585"/>
    <w:rsid w:val="008325AB"/>
    <w:rsid w:val="008363FD"/>
    <w:rsid w:val="008669C8"/>
    <w:rsid w:val="00866D0D"/>
    <w:rsid w:val="00867F8B"/>
    <w:rsid w:val="00867F95"/>
    <w:rsid w:val="0087517B"/>
    <w:rsid w:val="0087632E"/>
    <w:rsid w:val="00880969"/>
    <w:rsid w:val="00882566"/>
    <w:rsid w:val="008828BC"/>
    <w:rsid w:val="0089063B"/>
    <w:rsid w:val="00893D49"/>
    <w:rsid w:val="008969AC"/>
    <w:rsid w:val="008A30BF"/>
    <w:rsid w:val="008A3B20"/>
    <w:rsid w:val="008A3B39"/>
    <w:rsid w:val="008A42A8"/>
    <w:rsid w:val="008A49B8"/>
    <w:rsid w:val="008A683F"/>
    <w:rsid w:val="008B206A"/>
    <w:rsid w:val="008B24D8"/>
    <w:rsid w:val="008B5C07"/>
    <w:rsid w:val="008C0004"/>
    <w:rsid w:val="008C1F59"/>
    <w:rsid w:val="008C46AC"/>
    <w:rsid w:val="008C6140"/>
    <w:rsid w:val="008D10DE"/>
    <w:rsid w:val="008D284D"/>
    <w:rsid w:val="008D490A"/>
    <w:rsid w:val="008D4F15"/>
    <w:rsid w:val="008D6C21"/>
    <w:rsid w:val="008E04C6"/>
    <w:rsid w:val="008E5950"/>
    <w:rsid w:val="008E60F6"/>
    <w:rsid w:val="008F172C"/>
    <w:rsid w:val="00902464"/>
    <w:rsid w:val="00907289"/>
    <w:rsid w:val="009127CA"/>
    <w:rsid w:val="00915A78"/>
    <w:rsid w:val="009179D5"/>
    <w:rsid w:val="009208C1"/>
    <w:rsid w:val="009239C9"/>
    <w:rsid w:val="00930EA8"/>
    <w:rsid w:val="00937D96"/>
    <w:rsid w:val="00946597"/>
    <w:rsid w:val="00950FED"/>
    <w:rsid w:val="00953303"/>
    <w:rsid w:val="00953A77"/>
    <w:rsid w:val="00956D93"/>
    <w:rsid w:val="00956DB4"/>
    <w:rsid w:val="00962214"/>
    <w:rsid w:val="00962CD2"/>
    <w:rsid w:val="00965234"/>
    <w:rsid w:val="00970D99"/>
    <w:rsid w:val="0097692A"/>
    <w:rsid w:val="009777EA"/>
    <w:rsid w:val="0098141F"/>
    <w:rsid w:val="00982710"/>
    <w:rsid w:val="0099209F"/>
    <w:rsid w:val="009A1BDA"/>
    <w:rsid w:val="009A5D16"/>
    <w:rsid w:val="009A7CD5"/>
    <w:rsid w:val="009B039D"/>
    <w:rsid w:val="009B265E"/>
    <w:rsid w:val="009C1A2A"/>
    <w:rsid w:val="009C4E2C"/>
    <w:rsid w:val="009C75D3"/>
    <w:rsid w:val="009D0F93"/>
    <w:rsid w:val="009D425E"/>
    <w:rsid w:val="009E3A1C"/>
    <w:rsid w:val="009E6A16"/>
    <w:rsid w:val="009E6F14"/>
    <w:rsid w:val="009F3B76"/>
    <w:rsid w:val="00A04D5C"/>
    <w:rsid w:val="00A06CAA"/>
    <w:rsid w:val="00A073A1"/>
    <w:rsid w:val="00A12515"/>
    <w:rsid w:val="00A14283"/>
    <w:rsid w:val="00A16BE8"/>
    <w:rsid w:val="00A30469"/>
    <w:rsid w:val="00A36B8A"/>
    <w:rsid w:val="00A47427"/>
    <w:rsid w:val="00A55EA8"/>
    <w:rsid w:val="00A57934"/>
    <w:rsid w:val="00A6349B"/>
    <w:rsid w:val="00A6643C"/>
    <w:rsid w:val="00A679E0"/>
    <w:rsid w:val="00A7402A"/>
    <w:rsid w:val="00A74636"/>
    <w:rsid w:val="00A841E9"/>
    <w:rsid w:val="00A85586"/>
    <w:rsid w:val="00A92AC9"/>
    <w:rsid w:val="00A93D1A"/>
    <w:rsid w:val="00A956C2"/>
    <w:rsid w:val="00A96520"/>
    <w:rsid w:val="00A96E03"/>
    <w:rsid w:val="00AA32E6"/>
    <w:rsid w:val="00AA5214"/>
    <w:rsid w:val="00AB0109"/>
    <w:rsid w:val="00AB0841"/>
    <w:rsid w:val="00AC62BE"/>
    <w:rsid w:val="00AE1033"/>
    <w:rsid w:val="00AE12F3"/>
    <w:rsid w:val="00AE242C"/>
    <w:rsid w:val="00AE5372"/>
    <w:rsid w:val="00AE6BCA"/>
    <w:rsid w:val="00AF06AF"/>
    <w:rsid w:val="00AF0964"/>
    <w:rsid w:val="00AF138D"/>
    <w:rsid w:val="00AF67CC"/>
    <w:rsid w:val="00B02066"/>
    <w:rsid w:val="00B02D51"/>
    <w:rsid w:val="00B1247D"/>
    <w:rsid w:val="00B13E51"/>
    <w:rsid w:val="00B20E8A"/>
    <w:rsid w:val="00B22769"/>
    <w:rsid w:val="00B25359"/>
    <w:rsid w:val="00B27101"/>
    <w:rsid w:val="00B31C2E"/>
    <w:rsid w:val="00B323AA"/>
    <w:rsid w:val="00B32C79"/>
    <w:rsid w:val="00B428F0"/>
    <w:rsid w:val="00B436F5"/>
    <w:rsid w:val="00B46A4A"/>
    <w:rsid w:val="00B53C16"/>
    <w:rsid w:val="00B53DDF"/>
    <w:rsid w:val="00B54C54"/>
    <w:rsid w:val="00B5537F"/>
    <w:rsid w:val="00B63C6C"/>
    <w:rsid w:val="00B65A19"/>
    <w:rsid w:val="00B7274D"/>
    <w:rsid w:val="00B7447F"/>
    <w:rsid w:val="00B77090"/>
    <w:rsid w:val="00B803FA"/>
    <w:rsid w:val="00B8169B"/>
    <w:rsid w:val="00B83747"/>
    <w:rsid w:val="00B872E8"/>
    <w:rsid w:val="00B91BCC"/>
    <w:rsid w:val="00B94FBD"/>
    <w:rsid w:val="00BA5813"/>
    <w:rsid w:val="00BB1424"/>
    <w:rsid w:val="00BC2A01"/>
    <w:rsid w:val="00BC659C"/>
    <w:rsid w:val="00BD15A6"/>
    <w:rsid w:val="00BD423D"/>
    <w:rsid w:val="00BD662F"/>
    <w:rsid w:val="00BE0856"/>
    <w:rsid w:val="00BF091D"/>
    <w:rsid w:val="00C01040"/>
    <w:rsid w:val="00C03FF2"/>
    <w:rsid w:val="00C04F4E"/>
    <w:rsid w:val="00C07790"/>
    <w:rsid w:val="00C12742"/>
    <w:rsid w:val="00C1295E"/>
    <w:rsid w:val="00C20F1E"/>
    <w:rsid w:val="00C2471F"/>
    <w:rsid w:val="00C247D9"/>
    <w:rsid w:val="00C24A97"/>
    <w:rsid w:val="00C24FC2"/>
    <w:rsid w:val="00C30FF2"/>
    <w:rsid w:val="00C357D7"/>
    <w:rsid w:val="00C40A2B"/>
    <w:rsid w:val="00C41258"/>
    <w:rsid w:val="00C52916"/>
    <w:rsid w:val="00C53793"/>
    <w:rsid w:val="00C63804"/>
    <w:rsid w:val="00C64BD5"/>
    <w:rsid w:val="00C66ACF"/>
    <w:rsid w:val="00C7082C"/>
    <w:rsid w:val="00C71BE6"/>
    <w:rsid w:val="00C737FD"/>
    <w:rsid w:val="00C7477E"/>
    <w:rsid w:val="00C8313B"/>
    <w:rsid w:val="00C83D08"/>
    <w:rsid w:val="00C83DFD"/>
    <w:rsid w:val="00C86E1B"/>
    <w:rsid w:val="00CA6058"/>
    <w:rsid w:val="00CB00CF"/>
    <w:rsid w:val="00CC43A6"/>
    <w:rsid w:val="00CE3210"/>
    <w:rsid w:val="00CE68FA"/>
    <w:rsid w:val="00CF0193"/>
    <w:rsid w:val="00CF76B8"/>
    <w:rsid w:val="00D03C9A"/>
    <w:rsid w:val="00D0430C"/>
    <w:rsid w:val="00D272B3"/>
    <w:rsid w:val="00D32D8A"/>
    <w:rsid w:val="00D3598A"/>
    <w:rsid w:val="00D367DC"/>
    <w:rsid w:val="00D370C1"/>
    <w:rsid w:val="00D42715"/>
    <w:rsid w:val="00D451E8"/>
    <w:rsid w:val="00D46ACD"/>
    <w:rsid w:val="00D53744"/>
    <w:rsid w:val="00D649D9"/>
    <w:rsid w:val="00D661EE"/>
    <w:rsid w:val="00D6682D"/>
    <w:rsid w:val="00D70386"/>
    <w:rsid w:val="00D7326B"/>
    <w:rsid w:val="00D73A47"/>
    <w:rsid w:val="00D75EC5"/>
    <w:rsid w:val="00D80CD7"/>
    <w:rsid w:val="00D90158"/>
    <w:rsid w:val="00D90ED2"/>
    <w:rsid w:val="00D9294C"/>
    <w:rsid w:val="00D933C6"/>
    <w:rsid w:val="00D93961"/>
    <w:rsid w:val="00D96599"/>
    <w:rsid w:val="00D97E60"/>
    <w:rsid w:val="00DA7F07"/>
    <w:rsid w:val="00DB28BB"/>
    <w:rsid w:val="00DB4BA7"/>
    <w:rsid w:val="00DC15EA"/>
    <w:rsid w:val="00DC75E1"/>
    <w:rsid w:val="00DE0673"/>
    <w:rsid w:val="00DE132C"/>
    <w:rsid w:val="00DE1654"/>
    <w:rsid w:val="00DE508E"/>
    <w:rsid w:val="00DF67EB"/>
    <w:rsid w:val="00E148D0"/>
    <w:rsid w:val="00E20706"/>
    <w:rsid w:val="00E22E19"/>
    <w:rsid w:val="00E26522"/>
    <w:rsid w:val="00E359AA"/>
    <w:rsid w:val="00E35B4D"/>
    <w:rsid w:val="00E43E16"/>
    <w:rsid w:val="00E44445"/>
    <w:rsid w:val="00E5120B"/>
    <w:rsid w:val="00E5264B"/>
    <w:rsid w:val="00E557A9"/>
    <w:rsid w:val="00E57241"/>
    <w:rsid w:val="00E61142"/>
    <w:rsid w:val="00E6221A"/>
    <w:rsid w:val="00E63599"/>
    <w:rsid w:val="00E87F1B"/>
    <w:rsid w:val="00E90257"/>
    <w:rsid w:val="00E906DF"/>
    <w:rsid w:val="00E94758"/>
    <w:rsid w:val="00E9520C"/>
    <w:rsid w:val="00E95E35"/>
    <w:rsid w:val="00EA07AE"/>
    <w:rsid w:val="00EA07C5"/>
    <w:rsid w:val="00EA1086"/>
    <w:rsid w:val="00EA4CB9"/>
    <w:rsid w:val="00EA78FD"/>
    <w:rsid w:val="00EA7E81"/>
    <w:rsid w:val="00EB17AC"/>
    <w:rsid w:val="00EC3C80"/>
    <w:rsid w:val="00EC46F4"/>
    <w:rsid w:val="00ED6C9B"/>
    <w:rsid w:val="00ED71E2"/>
    <w:rsid w:val="00EE1732"/>
    <w:rsid w:val="00EE2EE5"/>
    <w:rsid w:val="00EE3756"/>
    <w:rsid w:val="00EE5806"/>
    <w:rsid w:val="00F0135B"/>
    <w:rsid w:val="00F02555"/>
    <w:rsid w:val="00F03978"/>
    <w:rsid w:val="00F04BE1"/>
    <w:rsid w:val="00F04FCD"/>
    <w:rsid w:val="00F07F76"/>
    <w:rsid w:val="00F12579"/>
    <w:rsid w:val="00F15C85"/>
    <w:rsid w:val="00F43ACD"/>
    <w:rsid w:val="00F67178"/>
    <w:rsid w:val="00F71BA5"/>
    <w:rsid w:val="00F760C6"/>
    <w:rsid w:val="00F77CC1"/>
    <w:rsid w:val="00F94A94"/>
    <w:rsid w:val="00FA5689"/>
    <w:rsid w:val="00FA57B1"/>
    <w:rsid w:val="00FA595C"/>
    <w:rsid w:val="00FA619C"/>
    <w:rsid w:val="00FA6A07"/>
    <w:rsid w:val="00FB3A44"/>
    <w:rsid w:val="00FB7FE8"/>
    <w:rsid w:val="00FC04E8"/>
    <w:rsid w:val="00FC10D5"/>
    <w:rsid w:val="00FC358B"/>
    <w:rsid w:val="00FC3BDF"/>
    <w:rsid w:val="00FC5179"/>
    <w:rsid w:val="00FC711F"/>
    <w:rsid w:val="00FD6197"/>
    <w:rsid w:val="00FE06A5"/>
    <w:rsid w:val="00FE40C8"/>
    <w:rsid w:val="00FE69E6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08E28D8E-6666-42A7-991A-5887209D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before="60" w:after="165" w:line="300" w:lineRule="atLeast"/>
      </w:pPr>
    </w:pPrDefault>
  </w:docDefaults>
  <w:latentStyles w:defLockedState="0" w:defUIPriority="99" w:defSemiHidden="0" w:defUnhideWhenUsed="0" w:defQFormat="0" w:count="371">
    <w:lsdException w:name="heading 1" w:uiPriority="1" w:qFormat="1"/>
    <w:lsdException w:name="heading 2" w:semiHidden="1" w:uiPriority="2" w:unhideWhenUsed="1" w:qFormat="1"/>
    <w:lsdException w:name="heading 3" w:semiHidden="1" w:uiPriority="4" w:unhideWhenUsed="1" w:qFormat="1"/>
    <w:lsdException w:name="heading 4" w:semiHidden="1" w:uiPriority="6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uiPriority="28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25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/>
    <w:lsdException w:name="footnote reference" w:uiPriority="28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0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9" w:qFormat="1"/>
    <w:lsdException w:name="Quote" w:uiPriority="25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iPriority="7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semiHidden/>
    <w:rsid w:val="0002690C"/>
  </w:style>
  <w:style w:type="paragraph" w:styleId="Rubrik1">
    <w:name w:val="heading 1"/>
    <w:aliases w:val="Rubrik 1 - F"/>
    <w:basedOn w:val="Titel"/>
    <w:next w:val="Brdtext"/>
    <w:link w:val="Rubrik1Char"/>
    <w:uiPriority w:val="1"/>
    <w:qFormat/>
    <w:rsid w:val="003E6A49"/>
    <w:pPr>
      <w:spacing w:before="0" w:after="120" w:line="540" w:lineRule="atLeast"/>
      <w:outlineLvl w:val="0"/>
    </w:pPr>
    <w:rPr>
      <w:sz w:val="38"/>
    </w:rPr>
  </w:style>
  <w:style w:type="paragraph" w:styleId="Rubrik2">
    <w:name w:val="heading 2"/>
    <w:aliases w:val="Rubrik 2 - F"/>
    <w:basedOn w:val="Normal"/>
    <w:next w:val="Brdtext"/>
    <w:link w:val="Rubrik2Char"/>
    <w:uiPriority w:val="2"/>
    <w:qFormat/>
    <w:rsid w:val="00FA5689"/>
    <w:pPr>
      <w:keepNext/>
      <w:keepLines/>
      <w:spacing w:before="360" w:after="0" w:line="360" w:lineRule="atLeast"/>
      <w:outlineLvl w:val="1"/>
    </w:pPr>
    <w:rPr>
      <w:rFonts w:asciiTheme="majorHAnsi" w:eastAsiaTheme="majorEastAsia" w:hAnsiTheme="majorHAnsi" w:cstheme="majorBidi"/>
      <w:bCs/>
      <w:color w:val="000000" w:themeColor="text1"/>
      <w:sz w:val="28"/>
      <w:szCs w:val="26"/>
    </w:rPr>
  </w:style>
  <w:style w:type="paragraph" w:styleId="Rubrik3">
    <w:name w:val="heading 3"/>
    <w:aliases w:val="Rubrik 3 - F"/>
    <w:basedOn w:val="Normal"/>
    <w:next w:val="Brdtext"/>
    <w:link w:val="Rubrik3Char"/>
    <w:uiPriority w:val="4"/>
    <w:qFormat/>
    <w:rsid w:val="00FA5689"/>
    <w:pPr>
      <w:keepNext/>
      <w:keepLines/>
      <w:spacing w:before="360" w:after="0" w:line="320" w:lineRule="atLeast"/>
      <w:outlineLvl w:val="2"/>
    </w:pPr>
    <w:rPr>
      <w:rFonts w:asciiTheme="majorHAnsi" w:eastAsiaTheme="majorEastAsia" w:hAnsiTheme="majorHAnsi" w:cstheme="majorHAnsi"/>
      <w:bCs/>
      <w:lang w:eastAsia="sv-SE"/>
    </w:rPr>
  </w:style>
  <w:style w:type="paragraph" w:styleId="Rubrik4">
    <w:name w:val="heading 4"/>
    <w:aliases w:val="Rubrik 4 - F"/>
    <w:basedOn w:val="Normal"/>
    <w:next w:val="Brdtext"/>
    <w:link w:val="Rubrik4Char"/>
    <w:uiPriority w:val="6"/>
    <w:qFormat/>
    <w:rsid w:val="00FA5689"/>
    <w:pPr>
      <w:keepNext/>
      <w:keepLines/>
      <w:spacing w:before="360" w:after="0" w:line="320" w:lineRule="atLeast"/>
      <w:outlineLvl w:val="3"/>
    </w:pPr>
    <w:rPr>
      <w:rFonts w:asciiTheme="majorHAnsi" w:eastAsiaTheme="majorEastAsia" w:hAnsiTheme="majorHAnsi" w:cstheme="majorBidi"/>
      <w:bCs/>
      <w:iCs/>
      <w:color w:val="000000" w:themeColor="text1"/>
      <w:sz w:val="19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725994"/>
    <w:pPr>
      <w:tabs>
        <w:tab w:val="center" w:pos="4536"/>
        <w:tab w:val="right" w:pos="9072"/>
      </w:tabs>
      <w:spacing w:before="0" w:after="0" w:line="240" w:lineRule="auto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811BD7"/>
    <w:rPr>
      <w:rFonts w:asciiTheme="majorHAnsi" w:hAnsiTheme="majorHAnsi"/>
      <w:sz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A5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A5689"/>
    <w:rPr>
      <w:rFonts w:ascii="Tahoma" w:hAnsi="Tahoma" w:cs="Tahoma"/>
      <w:sz w:val="16"/>
      <w:szCs w:val="16"/>
    </w:rPr>
  </w:style>
  <w:style w:type="character" w:customStyle="1" w:styleId="Rubrik3Char">
    <w:name w:val="Rubrik 3 Char"/>
    <w:aliases w:val="Rubrik 3 - F Char"/>
    <w:basedOn w:val="Standardstycketeckensnitt"/>
    <w:link w:val="Rubrik3"/>
    <w:uiPriority w:val="4"/>
    <w:rsid w:val="00FA5689"/>
    <w:rPr>
      <w:rFonts w:asciiTheme="majorHAnsi" w:eastAsiaTheme="majorEastAsia" w:hAnsiTheme="majorHAnsi" w:cstheme="majorHAnsi"/>
      <w:bCs/>
      <w:lang w:eastAsia="sv-SE"/>
    </w:rPr>
  </w:style>
  <w:style w:type="paragraph" w:styleId="Brdtext">
    <w:name w:val="Body Text"/>
    <w:aliases w:val="Brödtext - F"/>
    <w:basedOn w:val="Normal"/>
    <w:link w:val="BrdtextChar"/>
    <w:qFormat/>
    <w:rsid w:val="00DE508E"/>
    <w:pPr>
      <w:spacing w:after="160"/>
    </w:pPr>
    <w:rPr>
      <w:color w:val="000000" w:themeColor="text1"/>
    </w:rPr>
  </w:style>
  <w:style w:type="character" w:customStyle="1" w:styleId="BrdtextChar">
    <w:name w:val="Brödtext Char"/>
    <w:aliases w:val="Brödtext - F Char"/>
    <w:basedOn w:val="Standardstycketeckensnitt"/>
    <w:link w:val="Brdtext"/>
    <w:rsid w:val="00DE508E"/>
    <w:rPr>
      <w:color w:val="000000" w:themeColor="text1"/>
    </w:rPr>
  </w:style>
  <w:style w:type="paragraph" w:customStyle="1" w:styleId="Rubrik3-F-direktunderrubrik2">
    <w:name w:val="Rubrik 3 - F - direkt under rubrik 2"/>
    <w:basedOn w:val="Rubrik3"/>
    <w:next w:val="Brdtext"/>
    <w:uiPriority w:val="5"/>
    <w:qFormat/>
    <w:rsid w:val="00FA5689"/>
    <w:pPr>
      <w:spacing w:before="80"/>
    </w:pPr>
  </w:style>
  <w:style w:type="character" w:customStyle="1" w:styleId="Rubrik1Char">
    <w:name w:val="Rubrik 1 Char"/>
    <w:aliases w:val="Rubrik 1 - F Char"/>
    <w:basedOn w:val="Standardstycketeckensnitt"/>
    <w:link w:val="Rubrik1"/>
    <w:uiPriority w:val="1"/>
    <w:rsid w:val="003E6A49"/>
    <w:rPr>
      <w:rFonts w:asciiTheme="majorHAnsi" w:hAnsiTheme="majorHAnsi" w:cstheme="majorHAnsi"/>
      <w:sz w:val="38"/>
      <w:szCs w:val="32"/>
    </w:rPr>
  </w:style>
  <w:style w:type="paragraph" w:styleId="Innehllsfrteckningsrubrik">
    <w:name w:val="TOC Heading"/>
    <w:aliases w:val="Innehållsförteckningsrubrik - F"/>
    <w:basedOn w:val="Rubrik1"/>
    <w:next w:val="Brdtext"/>
    <w:uiPriority w:val="38"/>
    <w:qFormat/>
    <w:rsid w:val="00FA5689"/>
    <w:pPr>
      <w:spacing w:line="276" w:lineRule="auto"/>
      <w:outlineLvl w:val="9"/>
    </w:pPr>
    <w:rPr>
      <w:lang w:eastAsia="sv-SE"/>
    </w:rPr>
  </w:style>
  <w:style w:type="paragraph" w:customStyle="1" w:styleId="Titel">
    <w:name w:val="Titel"/>
    <w:aliases w:val="Titelsidan Titel - F"/>
    <w:basedOn w:val="Normal"/>
    <w:link w:val="TitelChar"/>
    <w:uiPriority w:val="33"/>
    <w:semiHidden/>
    <w:qFormat/>
    <w:rsid w:val="00FA5689"/>
    <w:pPr>
      <w:spacing w:line="600" w:lineRule="atLeast"/>
      <w:contextualSpacing/>
    </w:pPr>
    <w:rPr>
      <w:rFonts w:asciiTheme="majorHAnsi" w:hAnsiTheme="majorHAnsi" w:cstheme="majorHAnsi"/>
      <w:sz w:val="46"/>
      <w:szCs w:val="32"/>
    </w:rPr>
  </w:style>
  <w:style w:type="paragraph" w:customStyle="1" w:styleId="Undertitel">
    <w:name w:val="Undertitel"/>
    <w:aliases w:val="Titelsidan Undertitel - F"/>
    <w:basedOn w:val="Normal"/>
    <w:link w:val="UndertitelChar"/>
    <w:uiPriority w:val="34"/>
    <w:semiHidden/>
    <w:qFormat/>
    <w:rsid w:val="00FA5689"/>
    <w:pPr>
      <w:spacing w:before="120" w:after="120"/>
    </w:pPr>
    <w:rPr>
      <w:rFonts w:asciiTheme="majorHAnsi" w:hAnsiTheme="majorHAnsi" w:cstheme="majorHAnsi"/>
      <w:sz w:val="24"/>
      <w:szCs w:val="26"/>
    </w:rPr>
  </w:style>
  <w:style w:type="character" w:customStyle="1" w:styleId="TitelChar">
    <w:name w:val="Titel Char"/>
    <w:aliases w:val="Titelsidan Titel - F Char"/>
    <w:basedOn w:val="Standardstycketeckensnitt"/>
    <w:link w:val="Titel"/>
    <w:uiPriority w:val="33"/>
    <w:semiHidden/>
    <w:rsid w:val="00FA5689"/>
    <w:rPr>
      <w:rFonts w:asciiTheme="majorHAnsi" w:hAnsiTheme="majorHAnsi" w:cstheme="majorHAnsi"/>
      <w:sz w:val="46"/>
      <w:szCs w:val="32"/>
    </w:rPr>
  </w:style>
  <w:style w:type="character" w:customStyle="1" w:styleId="UndertitelChar">
    <w:name w:val="Undertitel Char"/>
    <w:aliases w:val="Titelsidan Undertitel - F Char"/>
    <w:basedOn w:val="Standardstycketeckensnitt"/>
    <w:link w:val="Undertitel"/>
    <w:uiPriority w:val="34"/>
    <w:semiHidden/>
    <w:rsid w:val="00FA5689"/>
    <w:rPr>
      <w:rFonts w:asciiTheme="majorHAnsi" w:hAnsiTheme="majorHAnsi" w:cstheme="majorHAnsi"/>
      <w:sz w:val="24"/>
      <w:szCs w:val="26"/>
    </w:rPr>
  </w:style>
  <w:style w:type="paragraph" w:styleId="Innehll1">
    <w:name w:val="toc 1"/>
    <w:aliases w:val="Innehåll 1 - F"/>
    <w:basedOn w:val="Normal"/>
    <w:next w:val="Brdtext"/>
    <w:autoRedefine/>
    <w:uiPriority w:val="38"/>
    <w:rsid w:val="00FA5689"/>
    <w:pPr>
      <w:tabs>
        <w:tab w:val="right" w:leader="dot" w:pos="7360"/>
      </w:tabs>
      <w:spacing w:before="0" w:after="120" w:line="320" w:lineRule="atLeast"/>
    </w:pPr>
    <w:rPr>
      <w:rFonts w:asciiTheme="majorHAnsi" w:hAnsiTheme="majorHAnsi"/>
      <w:sz w:val="18"/>
    </w:rPr>
  </w:style>
  <w:style w:type="paragraph" w:styleId="Innehll2">
    <w:name w:val="toc 2"/>
    <w:aliases w:val="Innehåll 2 - F"/>
    <w:basedOn w:val="Normal"/>
    <w:next w:val="Brdtext"/>
    <w:autoRedefine/>
    <w:uiPriority w:val="38"/>
    <w:rsid w:val="00FA5689"/>
    <w:pPr>
      <w:spacing w:before="0" w:after="120" w:line="320" w:lineRule="atLeast"/>
      <w:ind w:left="221"/>
    </w:pPr>
    <w:rPr>
      <w:rFonts w:asciiTheme="majorHAnsi" w:hAnsiTheme="majorHAnsi"/>
      <w:sz w:val="18"/>
    </w:rPr>
  </w:style>
  <w:style w:type="character" w:styleId="Hyperlnk">
    <w:name w:val="Hyperlink"/>
    <w:aliases w:val="Hyperlänk - F"/>
    <w:basedOn w:val="Standardstycketeckensnitt"/>
    <w:uiPriority w:val="39"/>
    <w:unhideWhenUsed/>
    <w:rsid w:val="00FA5689"/>
    <w:rPr>
      <w:color w:val="005C9A"/>
      <w:u w:val="single"/>
    </w:rPr>
  </w:style>
  <w:style w:type="character" w:customStyle="1" w:styleId="Rubrik2Char">
    <w:name w:val="Rubrik 2 Char"/>
    <w:aliases w:val="Rubrik 2 - F Char"/>
    <w:basedOn w:val="Standardstycketeckensnitt"/>
    <w:link w:val="Rubrik2"/>
    <w:uiPriority w:val="2"/>
    <w:rsid w:val="00FA5689"/>
    <w:rPr>
      <w:rFonts w:asciiTheme="majorHAnsi" w:eastAsiaTheme="majorEastAsia" w:hAnsiTheme="majorHAnsi" w:cstheme="majorBidi"/>
      <w:bCs/>
      <w:color w:val="000000" w:themeColor="text1"/>
      <w:sz w:val="28"/>
      <w:szCs w:val="26"/>
    </w:rPr>
  </w:style>
  <w:style w:type="paragraph" w:customStyle="1" w:styleId="Rubrik2-F-direktunderrubrik1">
    <w:name w:val="Rubrik 2 - F - direkt under rubrik 1"/>
    <w:basedOn w:val="Rubrik2"/>
    <w:next w:val="Brdtext"/>
    <w:link w:val="Rubrik2-F-direktunderrubrik1Char"/>
    <w:uiPriority w:val="3"/>
    <w:qFormat/>
    <w:rsid w:val="00FA5689"/>
    <w:pPr>
      <w:spacing w:before="200"/>
    </w:pPr>
  </w:style>
  <w:style w:type="paragraph" w:styleId="Punktlista">
    <w:name w:val="List Bullet"/>
    <w:aliases w:val="Punktlista - F"/>
    <w:basedOn w:val="Brdtext"/>
    <w:uiPriority w:val="9"/>
    <w:qFormat/>
    <w:rsid w:val="00FA5689"/>
    <w:pPr>
      <w:numPr>
        <w:numId w:val="15"/>
      </w:numPr>
      <w:spacing w:after="100"/>
    </w:pPr>
  </w:style>
  <w:style w:type="character" w:customStyle="1" w:styleId="Rubrik2-F-direktunderrubrik1Char">
    <w:name w:val="Rubrik 2 - F - direkt under rubrik 1 Char"/>
    <w:basedOn w:val="Rubrik2Char"/>
    <w:link w:val="Rubrik2-F-direktunderrubrik1"/>
    <w:uiPriority w:val="3"/>
    <w:rsid w:val="00FA5689"/>
    <w:rPr>
      <w:rFonts w:asciiTheme="majorHAnsi" w:eastAsiaTheme="majorEastAsia" w:hAnsiTheme="majorHAnsi" w:cstheme="majorBidi"/>
      <w:bCs/>
      <w:color w:val="000000" w:themeColor="text1"/>
      <w:sz w:val="28"/>
      <w:szCs w:val="26"/>
    </w:rPr>
  </w:style>
  <w:style w:type="character" w:customStyle="1" w:styleId="Rubrik4Char">
    <w:name w:val="Rubrik 4 Char"/>
    <w:aliases w:val="Rubrik 4 - F Char"/>
    <w:basedOn w:val="Standardstycketeckensnitt"/>
    <w:link w:val="Rubrik4"/>
    <w:uiPriority w:val="6"/>
    <w:rsid w:val="00FA5689"/>
    <w:rPr>
      <w:rFonts w:asciiTheme="majorHAnsi" w:eastAsiaTheme="majorEastAsia" w:hAnsiTheme="majorHAnsi" w:cstheme="majorBidi"/>
      <w:bCs/>
      <w:iCs/>
      <w:color w:val="000000" w:themeColor="text1"/>
      <w:sz w:val="19"/>
    </w:rPr>
  </w:style>
  <w:style w:type="paragraph" w:customStyle="1" w:styleId="Rubrik4-F-direktunderRubrik3">
    <w:name w:val="Rubrik 4 - F - direkt under Rubrik 3"/>
    <w:basedOn w:val="Rubrik4"/>
    <w:next w:val="Brdtext"/>
    <w:link w:val="Rubrik4-F-direktunderRubrik3Char"/>
    <w:uiPriority w:val="7"/>
    <w:qFormat/>
    <w:rsid w:val="00FA5689"/>
    <w:pPr>
      <w:spacing w:before="80"/>
    </w:pPr>
  </w:style>
  <w:style w:type="character" w:customStyle="1" w:styleId="Rubrik4-F-direktunderRubrik3Char">
    <w:name w:val="Rubrik 4 - F - direkt under Rubrik 3 Char"/>
    <w:basedOn w:val="Rubrik4Char"/>
    <w:link w:val="Rubrik4-F-direktunderRubrik3"/>
    <w:uiPriority w:val="7"/>
    <w:rsid w:val="00FA5689"/>
    <w:rPr>
      <w:rFonts w:asciiTheme="majorHAnsi" w:eastAsiaTheme="majorEastAsia" w:hAnsiTheme="majorHAnsi" w:cstheme="majorBidi"/>
      <w:bCs/>
      <w:iCs/>
      <w:color w:val="000000" w:themeColor="text1"/>
      <w:sz w:val="19"/>
    </w:rPr>
  </w:style>
  <w:style w:type="paragraph" w:styleId="Citat">
    <w:name w:val="Quote"/>
    <w:aliases w:val="Citat - F"/>
    <w:basedOn w:val="Normal"/>
    <w:next w:val="Brdtext"/>
    <w:link w:val="CitatChar"/>
    <w:uiPriority w:val="25"/>
    <w:qFormat/>
    <w:rsid w:val="00FA5689"/>
    <w:pPr>
      <w:spacing w:after="200" w:line="240" w:lineRule="atLeast"/>
      <w:ind w:left="851" w:right="851"/>
    </w:pPr>
    <w:rPr>
      <w:rFonts w:asciiTheme="majorHAnsi" w:hAnsiTheme="majorHAnsi"/>
      <w:iCs/>
      <w:color w:val="000000" w:themeColor="text1"/>
      <w:sz w:val="16"/>
    </w:rPr>
  </w:style>
  <w:style w:type="character" w:customStyle="1" w:styleId="CitatChar">
    <w:name w:val="Citat Char"/>
    <w:aliases w:val="Citat - F Char"/>
    <w:basedOn w:val="Standardstycketeckensnitt"/>
    <w:link w:val="Citat"/>
    <w:uiPriority w:val="25"/>
    <w:rsid w:val="00FA5689"/>
    <w:rPr>
      <w:rFonts w:asciiTheme="majorHAnsi" w:hAnsiTheme="majorHAnsi"/>
      <w:iCs/>
      <w:color w:val="000000" w:themeColor="text1"/>
      <w:sz w:val="16"/>
    </w:rPr>
  </w:style>
  <w:style w:type="paragraph" w:customStyle="1" w:styleId="Rubrikbilagor-F">
    <w:name w:val="Rubrik bilagor - F"/>
    <w:basedOn w:val="Rubrik1"/>
    <w:next w:val="Brdtext"/>
    <w:link w:val="Rubrikbilagor-FChar"/>
    <w:uiPriority w:val="27"/>
    <w:qFormat/>
    <w:rsid w:val="00FA5689"/>
    <w:pPr>
      <w:outlineLvl w:val="9"/>
    </w:pPr>
  </w:style>
  <w:style w:type="paragraph" w:styleId="Liststycke">
    <w:name w:val="List Paragraph"/>
    <w:basedOn w:val="Normal"/>
    <w:uiPriority w:val="79"/>
    <w:semiHidden/>
    <w:qFormat/>
    <w:rsid w:val="00FA5689"/>
    <w:pPr>
      <w:ind w:left="720"/>
      <w:contextualSpacing/>
    </w:pPr>
  </w:style>
  <w:style w:type="character" w:customStyle="1" w:styleId="Rubrikbilagor-FChar">
    <w:name w:val="Rubrik bilagor - F Char"/>
    <w:basedOn w:val="Rubrik1Char"/>
    <w:link w:val="Rubrikbilagor-F"/>
    <w:uiPriority w:val="27"/>
    <w:rsid w:val="00FA5689"/>
    <w:rPr>
      <w:rFonts w:asciiTheme="majorHAnsi" w:hAnsiTheme="majorHAnsi" w:cstheme="majorHAnsi"/>
      <w:sz w:val="38"/>
      <w:szCs w:val="32"/>
    </w:rPr>
  </w:style>
  <w:style w:type="paragraph" w:customStyle="1" w:styleId="Nummerlista">
    <w:name w:val="Nummerlista"/>
    <w:aliases w:val="Nummerlista - F"/>
    <w:uiPriority w:val="10"/>
    <w:qFormat/>
    <w:rsid w:val="00FA5689"/>
    <w:pPr>
      <w:numPr>
        <w:numId w:val="14"/>
      </w:numPr>
      <w:spacing w:after="100" w:line="300" w:lineRule="exact"/>
    </w:pPr>
    <w:rPr>
      <w:rFonts w:ascii="Times New Roman" w:eastAsiaTheme="minorEastAsia" w:hAnsi="Times New Roman"/>
      <w:lang w:eastAsia="sv-SE"/>
    </w:rPr>
  </w:style>
  <w:style w:type="paragraph" w:styleId="Underrubrik">
    <w:name w:val="Subtitle"/>
    <w:basedOn w:val="Normal"/>
    <w:next w:val="Normal"/>
    <w:link w:val="UnderrubrikChar"/>
    <w:uiPriority w:val="99"/>
    <w:semiHidden/>
    <w:unhideWhenUsed/>
    <w:rsid w:val="00FA5689"/>
    <w:pPr>
      <w:numPr>
        <w:ilvl w:val="1"/>
      </w:numPr>
    </w:pPr>
    <w:rPr>
      <w:rFonts w:asciiTheme="majorHAnsi" w:eastAsiaTheme="majorEastAsia" w:hAnsiTheme="majorHAnsi" w:cstheme="majorBidi"/>
      <w:i/>
      <w:iCs/>
      <w:color w:val="E30613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99"/>
    <w:semiHidden/>
    <w:rsid w:val="00FA5689"/>
    <w:rPr>
      <w:rFonts w:asciiTheme="majorHAnsi" w:eastAsiaTheme="majorEastAsia" w:hAnsiTheme="majorHAnsi" w:cstheme="majorBidi"/>
      <w:i/>
      <w:iCs/>
      <w:color w:val="E30613" w:themeColor="accent1"/>
      <w:spacing w:val="15"/>
      <w:sz w:val="24"/>
      <w:szCs w:val="24"/>
    </w:rPr>
  </w:style>
  <w:style w:type="table" w:styleId="Tabellrutnt">
    <w:name w:val="Table Grid"/>
    <w:basedOn w:val="Normaltabell"/>
    <w:uiPriority w:val="39"/>
    <w:rsid w:val="00FA5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kommentar">
    <w:name w:val="endnote text"/>
    <w:basedOn w:val="Normal"/>
    <w:link w:val="SlutkommentarChar"/>
    <w:uiPriority w:val="99"/>
    <w:semiHidden/>
    <w:unhideWhenUsed/>
    <w:rsid w:val="00FA5689"/>
    <w:pPr>
      <w:spacing w:before="0" w:after="0" w:line="240" w:lineRule="auto"/>
    </w:pPr>
    <w:rPr>
      <w:sz w:val="20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FA5689"/>
    <w:rPr>
      <w:sz w:val="20"/>
      <w:szCs w:val="20"/>
    </w:rPr>
  </w:style>
  <w:style w:type="table" w:customStyle="1" w:styleId="FoHMEndasttext">
    <w:name w:val="FoHM Endast text"/>
    <w:basedOn w:val="Normaltabell"/>
    <w:uiPriority w:val="99"/>
    <w:rsid w:val="00FA5689"/>
    <w:pPr>
      <w:spacing w:after="60" w:line="200" w:lineRule="atLeast"/>
    </w:pPr>
    <w:rPr>
      <w:rFonts w:asciiTheme="majorHAnsi" w:hAnsiTheme="majorHAnsi"/>
      <w:sz w:val="16"/>
    </w:rPr>
    <w:tblPr>
      <w:tblBorders>
        <w:top w:val="single" w:sz="4" w:space="0" w:color="BFBFBF" w:themeColor="background1" w:themeShade="BF"/>
        <w:bottom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Theme="majorHAnsi" w:hAnsiTheme="majorHAnsi"/>
        <w:b/>
      </w:rPr>
      <w:tblPr/>
      <w:tcPr>
        <w:tcBorders>
          <w:top w:val="single" w:sz="4" w:space="0" w:color="BFBFBF" w:themeColor="background1" w:themeShade="BF"/>
          <w:bottom w:val="single" w:sz="4" w:space="0" w:color="BFBFBF" w:themeColor="background1" w:themeShade="BF"/>
        </w:tcBorders>
        <w:shd w:val="clear" w:color="auto" w:fill="FFFFFF" w:themeFill="background1"/>
      </w:tcPr>
    </w:tblStylePr>
    <w:tblStylePr w:type="lastRow">
      <w:rPr>
        <w:b w:val="0"/>
      </w:rPr>
      <w:tblPr/>
      <w:tcPr>
        <w:tcBorders>
          <w:top w:val="nil"/>
          <w:bottom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customStyle="1" w:styleId="Tabell-ochdiagramrubrik-F">
    <w:name w:val="Tabell- och diagramrubrik - F"/>
    <w:basedOn w:val="Brdtext"/>
    <w:next w:val="Brdtext"/>
    <w:uiPriority w:val="19"/>
    <w:qFormat/>
    <w:rsid w:val="00FA5689"/>
    <w:pPr>
      <w:spacing w:before="200" w:after="120" w:line="260" w:lineRule="atLeast"/>
    </w:pPr>
    <w:rPr>
      <w:rFonts w:asciiTheme="majorHAnsi" w:hAnsiTheme="majorHAnsi"/>
      <w:sz w:val="18"/>
    </w:rPr>
  </w:style>
  <w:style w:type="paragraph" w:customStyle="1" w:styleId="Tabelltext-F">
    <w:name w:val="Tabelltext - F"/>
    <w:basedOn w:val="Brdtext"/>
    <w:uiPriority w:val="20"/>
    <w:qFormat/>
    <w:rsid w:val="00FA5689"/>
    <w:pPr>
      <w:spacing w:after="60" w:line="200" w:lineRule="atLeast"/>
    </w:pPr>
    <w:rPr>
      <w:rFonts w:asciiTheme="majorHAnsi" w:hAnsiTheme="majorHAnsi"/>
      <w:sz w:val="16"/>
    </w:rPr>
  </w:style>
  <w:style w:type="paragraph" w:customStyle="1" w:styleId="FTabellsiffrorHger">
    <w:name w:val="F Tabellsiffror Höger"/>
    <w:basedOn w:val="Brdtext"/>
    <w:uiPriority w:val="21"/>
    <w:semiHidden/>
    <w:qFormat/>
    <w:rsid w:val="00FA5689"/>
    <w:pPr>
      <w:spacing w:after="60" w:line="200" w:lineRule="atLeast"/>
      <w:jc w:val="right"/>
    </w:pPr>
    <w:rPr>
      <w:rFonts w:asciiTheme="majorHAnsi" w:hAnsiTheme="majorHAnsi"/>
      <w:sz w:val="15"/>
    </w:rPr>
  </w:style>
  <w:style w:type="paragraph" w:customStyle="1" w:styleId="Tabellklla-F">
    <w:name w:val="Tabellkälla - F"/>
    <w:basedOn w:val="Brdtext"/>
    <w:uiPriority w:val="22"/>
    <w:qFormat/>
    <w:rsid w:val="00FA5689"/>
    <w:pPr>
      <w:spacing w:after="200" w:line="200" w:lineRule="atLeast"/>
    </w:pPr>
    <w:rPr>
      <w:rFonts w:asciiTheme="majorHAnsi" w:hAnsiTheme="majorHAnsi"/>
      <w:sz w:val="14"/>
    </w:rPr>
  </w:style>
  <w:style w:type="character" w:styleId="Fotnotsreferens">
    <w:name w:val="footnote reference"/>
    <w:aliases w:val="Fotnotsreferens - F"/>
    <w:basedOn w:val="Standardstycketeckensnitt"/>
    <w:uiPriority w:val="28"/>
    <w:semiHidden/>
    <w:rsid w:val="00FA5689"/>
    <w:rPr>
      <w:vertAlign w:val="superscript"/>
    </w:rPr>
  </w:style>
  <w:style w:type="paragraph" w:styleId="Fotnotstext">
    <w:name w:val="footnote text"/>
    <w:aliases w:val="Fotnotstext - F"/>
    <w:basedOn w:val="Normal"/>
    <w:link w:val="FotnotstextChar"/>
    <w:uiPriority w:val="28"/>
    <w:semiHidden/>
    <w:rsid w:val="00FA5689"/>
    <w:pPr>
      <w:spacing w:before="0" w:after="60" w:line="240" w:lineRule="auto"/>
    </w:pPr>
    <w:rPr>
      <w:rFonts w:asciiTheme="majorHAnsi" w:hAnsiTheme="majorHAnsi"/>
      <w:sz w:val="14"/>
      <w:szCs w:val="20"/>
    </w:rPr>
  </w:style>
  <w:style w:type="character" w:customStyle="1" w:styleId="FotnotstextChar">
    <w:name w:val="Fotnotstext Char"/>
    <w:aliases w:val="Fotnotstext - F Char"/>
    <w:basedOn w:val="Standardstycketeckensnitt"/>
    <w:link w:val="Fotnotstext"/>
    <w:uiPriority w:val="28"/>
    <w:semiHidden/>
    <w:rsid w:val="00FA5689"/>
    <w:rPr>
      <w:rFonts w:asciiTheme="majorHAnsi" w:hAnsiTheme="majorHAnsi"/>
      <w:sz w:val="14"/>
      <w:szCs w:val="20"/>
    </w:rPr>
  </w:style>
  <w:style w:type="paragraph" w:styleId="Beskrivning">
    <w:name w:val="caption"/>
    <w:aliases w:val="F Beskrivning"/>
    <w:basedOn w:val="Normal"/>
    <w:next w:val="Brdtext"/>
    <w:uiPriority w:val="25"/>
    <w:semiHidden/>
    <w:qFormat/>
    <w:rsid w:val="00FA5689"/>
    <w:pPr>
      <w:spacing w:after="200" w:line="200" w:lineRule="atLeast"/>
    </w:pPr>
    <w:rPr>
      <w:rFonts w:asciiTheme="majorHAnsi" w:hAnsiTheme="majorHAnsi"/>
      <w:iCs/>
      <w:sz w:val="14"/>
      <w:szCs w:val="18"/>
    </w:rPr>
  </w:style>
  <w:style w:type="paragraph" w:customStyle="1" w:styleId="Referenslista-F">
    <w:name w:val="Referenslista - F"/>
    <w:basedOn w:val="Brdtext"/>
    <w:uiPriority w:val="28"/>
    <w:qFormat/>
    <w:rsid w:val="00FA5689"/>
    <w:pPr>
      <w:numPr>
        <w:numId w:val="16"/>
      </w:numPr>
      <w:spacing w:after="120" w:line="240" w:lineRule="atLeast"/>
    </w:pPr>
    <w:rPr>
      <w:rFonts w:asciiTheme="majorHAnsi" w:hAnsiTheme="majorHAnsi"/>
      <w:sz w:val="16"/>
    </w:rPr>
  </w:style>
  <w:style w:type="paragraph" w:customStyle="1" w:styleId="Faktarutatext-F">
    <w:name w:val="Faktaruta text - F"/>
    <w:basedOn w:val="Brdtext"/>
    <w:uiPriority w:val="30"/>
    <w:rsid w:val="009777EA"/>
    <w:pPr>
      <w:spacing w:before="0" w:after="100" w:line="230" w:lineRule="atLeast"/>
    </w:pPr>
    <w:rPr>
      <w:rFonts w:asciiTheme="majorHAnsi" w:eastAsia="Times New Roman" w:hAnsiTheme="majorHAnsi"/>
      <w:color w:val="000000"/>
      <w:sz w:val="16"/>
    </w:rPr>
  </w:style>
  <w:style w:type="paragraph" w:customStyle="1" w:styleId="Faktarutarubrik-F">
    <w:name w:val="Faktaruta rubrik - F"/>
    <w:basedOn w:val="Brdtext"/>
    <w:next w:val="Faktarutatext-F"/>
    <w:uiPriority w:val="30"/>
    <w:rsid w:val="009777EA"/>
    <w:pPr>
      <w:spacing w:before="120" w:after="0" w:line="240" w:lineRule="atLeast"/>
    </w:pPr>
    <w:rPr>
      <w:rFonts w:asciiTheme="majorHAnsi" w:eastAsia="Times New Roman" w:hAnsiTheme="majorHAnsi"/>
      <w:b/>
      <w:color w:val="000000"/>
      <w:sz w:val="18"/>
    </w:rPr>
  </w:style>
  <w:style w:type="paragraph" w:styleId="Innehll3">
    <w:name w:val="toc 3"/>
    <w:aliases w:val="Innehåll 3 - F"/>
    <w:basedOn w:val="Normal"/>
    <w:next w:val="Brdtext"/>
    <w:autoRedefine/>
    <w:uiPriority w:val="38"/>
    <w:rsid w:val="00FA5689"/>
    <w:pPr>
      <w:spacing w:before="0" w:after="120" w:line="320" w:lineRule="atLeast"/>
      <w:ind w:left="442"/>
    </w:pPr>
    <w:rPr>
      <w:rFonts w:asciiTheme="majorHAnsi" w:hAnsiTheme="majorHAnsi"/>
      <w:sz w:val="18"/>
    </w:rPr>
  </w:style>
  <w:style w:type="table" w:customStyle="1" w:styleId="FoHMMestsiffror">
    <w:name w:val="FoHM Mest siffror"/>
    <w:basedOn w:val="Normaltabell"/>
    <w:uiPriority w:val="99"/>
    <w:rsid w:val="00FA5689"/>
    <w:pPr>
      <w:spacing w:after="60" w:line="200" w:lineRule="atLeast"/>
    </w:pPr>
    <w:rPr>
      <w:rFonts w:ascii="Tahoma" w:hAnsi="Tahoma"/>
      <w:sz w:val="16"/>
    </w:rPr>
    <w:tblPr>
      <w:tblStyleRowBandSize w:val="1"/>
      <w:tblBorders>
        <w:top w:val="single" w:sz="4" w:space="0" w:color="BFBFBF" w:themeColor="background1" w:themeShade="BF"/>
        <w:bottom w:val="single" w:sz="2" w:space="0" w:color="BFBFBF" w:themeColor="background1" w:themeShade="BF"/>
      </w:tblBorders>
    </w:tblPr>
    <w:tblStylePr w:type="firstRow">
      <w:pPr>
        <w:wordWrap/>
        <w:spacing w:line="220" w:lineRule="exact"/>
      </w:pPr>
      <w:rPr>
        <w:b/>
      </w:rPr>
      <w:tblPr/>
      <w:tcPr>
        <w:tcBorders>
          <w:top w:val="single" w:sz="4" w:space="0" w:color="BFBFBF" w:themeColor="background1" w:themeShade="BF"/>
          <w:bottom w:val="single" w:sz="4" w:space="0" w:color="BFBFBF" w:themeColor="background1" w:themeShade="BF"/>
        </w:tcBorders>
      </w:tcPr>
    </w:tblStylePr>
    <w:tblStylePr w:type="lastRow">
      <w:pPr>
        <w:wordWrap/>
        <w:jc w:val="right"/>
      </w:pPr>
      <w:tblPr/>
      <w:tcPr>
        <w:tcBorders>
          <w:top w:val="nil"/>
          <w:bottom w:val="single" w:sz="4" w:space="0" w:color="BFBFBF" w:themeColor="background1" w:themeShade="BF"/>
        </w:tcBorders>
      </w:tcPr>
    </w:tblStylePr>
    <w:tblStylePr w:type="firstCol">
      <w:pPr>
        <w:wordWrap/>
        <w:jc w:val="left"/>
      </w:pPr>
    </w:tblStylePr>
    <w:tblStylePr w:type="band1Horz">
      <w:pPr>
        <w:wordWrap/>
        <w:jc w:val="right"/>
      </w:pPr>
    </w:tblStylePr>
    <w:tblStylePr w:type="band2Horz">
      <w:pPr>
        <w:wordWrap/>
        <w:jc w:val="right"/>
      </w:pPr>
    </w:tblStylePr>
  </w:style>
  <w:style w:type="character" w:styleId="Slutkommentarsreferens">
    <w:name w:val="endnote reference"/>
    <w:basedOn w:val="Standardstycketeckensnitt"/>
    <w:uiPriority w:val="99"/>
    <w:semiHidden/>
    <w:unhideWhenUsed/>
    <w:rsid w:val="00FA5689"/>
    <w:rPr>
      <w:vertAlign w:val="superscript"/>
    </w:rPr>
  </w:style>
  <w:style w:type="paragraph" w:styleId="Innehll4">
    <w:name w:val="toc 4"/>
    <w:basedOn w:val="Normal"/>
    <w:next w:val="Normal"/>
    <w:autoRedefine/>
    <w:uiPriority w:val="38"/>
    <w:semiHidden/>
    <w:rsid w:val="00FA5689"/>
    <w:pPr>
      <w:spacing w:before="0" w:after="120" w:line="320" w:lineRule="atLeast"/>
      <w:ind w:left="658"/>
    </w:pPr>
    <w:rPr>
      <w:rFonts w:asciiTheme="majorHAnsi" w:hAnsiTheme="majorHAnsi"/>
      <w:sz w:val="18"/>
    </w:rPr>
  </w:style>
  <w:style w:type="paragraph" w:styleId="Innehll5">
    <w:name w:val="toc 5"/>
    <w:basedOn w:val="Normal"/>
    <w:next w:val="Normal"/>
    <w:autoRedefine/>
    <w:uiPriority w:val="38"/>
    <w:semiHidden/>
    <w:rsid w:val="00FA5689"/>
    <w:pPr>
      <w:spacing w:before="0" w:after="120" w:line="320" w:lineRule="atLeast"/>
      <w:ind w:left="879"/>
    </w:pPr>
    <w:rPr>
      <w:rFonts w:asciiTheme="majorHAnsi" w:hAnsiTheme="majorHAnsi"/>
      <w:sz w:val="18"/>
    </w:rPr>
  </w:style>
  <w:style w:type="paragraph" w:styleId="Innehll6">
    <w:name w:val="toc 6"/>
    <w:basedOn w:val="Normal"/>
    <w:next w:val="Normal"/>
    <w:autoRedefine/>
    <w:uiPriority w:val="38"/>
    <w:semiHidden/>
    <w:rsid w:val="00FA5689"/>
    <w:pPr>
      <w:spacing w:before="0" w:after="120" w:line="320" w:lineRule="atLeast"/>
      <w:ind w:left="1100"/>
    </w:pPr>
    <w:rPr>
      <w:rFonts w:asciiTheme="majorHAnsi" w:hAnsiTheme="majorHAnsi"/>
      <w:sz w:val="18"/>
    </w:rPr>
  </w:style>
  <w:style w:type="paragraph" w:styleId="Innehll7">
    <w:name w:val="toc 7"/>
    <w:basedOn w:val="Normal"/>
    <w:next w:val="Normal"/>
    <w:autoRedefine/>
    <w:uiPriority w:val="38"/>
    <w:semiHidden/>
    <w:rsid w:val="00FA5689"/>
    <w:pPr>
      <w:spacing w:before="0" w:after="120" w:line="320" w:lineRule="atLeast"/>
      <w:ind w:left="1321"/>
    </w:pPr>
    <w:rPr>
      <w:rFonts w:asciiTheme="majorHAnsi" w:hAnsiTheme="majorHAnsi"/>
      <w:sz w:val="18"/>
    </w:rPr>
  </w:style>
  <w:style w:type="paragraph" w:styleId="Innehll8">
    <w:name w:val="toc 8"/>
    <w:basedOn w:val="Normal"/>
    <w:next w:val="Normal"/>
    <w:autoRedefine/>
    <w:uiPriority w:val="38"/>
    <w:semiHidden/>
    <w:rsid w:val="00FA5689"/>
    <w:pPr>
      <w:spacing w:before="0" w:after="120" w:line="320" w:lineRule="atLeast"/>
      <w:ind w:left="1542"/>
    </w:pPr>
    <w:rPr>
      <w:rFonts w:asciiTheme="majorHAnsi" w:hAnsiTheme="majorHAnsi"/>
      <w:sz w:val="18"/>
    </w:rPr>
  </w:style>
  <w:style w:type="paragraph" w:styleId="Innehll9">
    <w:name w:val="toc 9"/>
    <w:basedOn w:val="Normal"/>
    <w:next w:val="Normal"/>
    <w:autoRedefine/>
    <w:uiPriority w:val="38"/>
    <w:semiHidden/>
    <w:rsid w:val="00FA5689"/>
    <w:pPr>
      <w:spacing w:before="0" w:after="120" w:line="320" w:lineRule="atLeast"/>
      <w:ind w:left="1758"/>
    </w:pPr>
    <w:rPr>
      <w:rFonts w:asciiTheme="majorHAnsi" w:hAnsiTheme="majorHAnsi"/>
      <w:sz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A568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A5689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D5AD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A568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A5689"/>
    <w:rPr>
      <w:b/>
      <w:bCs/>
      <w:sz w:val="20"/>
      <w:szCs w:val="20"/>
    </w:rPr>
  </w:style>
  <w:style w:type="paragraph" w:customStyle="1" w:styleId="Default">
    <w:name w:val="Default"/>
    <w:semiHidden/>
    <w:rsid w:val="00FA5689"/>
    <w:pPr>
      <w:autoSpaceDE w:val="0"/>
      <w:autoSpaceDN w:val="0"/>
      <w:adjustRightInd w:val="0"/>
      <w:spacing w:before="0" w:after="0" w:line="240" w:lineRule="auto"/>
    </w:pPr>
    <w:rPr>
      <w:rFonts w:ascii="Tahoma" w:hAnsi="Tahoma" w:cs="Tahoma"/>
      <w:color w:val="000000"/>
      <w:sz w:val="24"/>
      <w:szCs w:val="24"/>
      <w:lang w:val="en-GB"/>
    </w:rPr>
  </w:style>
  <w:style w:type="table" w:styleId="Oformateradtabell4">
    <w:name w:val="Plain Table 4"/>
    <w:basedOn w:val="Normaltabell"/>
    <w:uiPriority w:val="44"/>
    <w:rsid w:val="00FA568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3">
    <w:name w:val="Plain Table 3"/>
    <w:basedOn w:val="Normaltabell"/>
    <w:uiPriority w:val="43"/>
    <w:rsid w:val="00FA568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1ljus">
    <w:name w:val="Grid Table 1 Light"/>
    <w:basedOn w:val="Normaltabell"/>
    <w:uiPriority w:val="46"/>
    <w:rsid w:val="00FA568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ell1ljus">
    <w:name w:val="List Table 1 Light"/>
    <w:basedOn w:val="Normaltabell"/>
    <w:uiPriority w:val="46"/>
    <w:rsid w:val="00FA568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3">
    <w:name w:val="Grid Table 2 Accent 3"/>
    <w:basedOn w:val="Normaltabell"/>
    <w:uiPriority w:val="47"/>
    <w:rsid w:val="00FA5689"/>
    <w:pPr>
      <w:spacing w:after="0" w:line="240" w:lineRule="auto"/>
    </w:pPr>
    <w:tblPr>
      <w:tblStyleRowBandSize w:val="1"/>
      <w:tblStyleColBandSize w:val="1"/>
      <w:tblBorders>
        <w:top w:val="single" w:sz="2" w:space="0" w:color="55CBFF" w:themeColor="accent3" w:themeTint="99"/>
        <w:bottom w:val="single" w:sz="2" w:space="0" w:color="55CBFF" w:themeColor="accent3" w:themeTint="99"/>
        <w:insideH w:val="single" w:sz="2" w:space="0" w:color="55CBFF" w:themeColor="accent3" w:themeTint="99"/>
        <w:insideV w:val="single" w:sz="2" w:space="0" w:color="55CB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5CB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5CB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F" w:themeFill="accent3" w:themeFillTint="33"/>
      </w:tcPr>
    </w:tblStylePr>
    <w:tblStylePr w:type="band1Horz">
      <w:tblPr/>
      <w:tcPr>
        <w:shd w:val="clear" w:color="auto" w:fill="C6EDFF" w:themeFill="accent3" w:themeFillTint="33"/>
      </w:tcPr>
    </w:tblStylePr>
  </w:style>
  <w:style w:type="table" w:styleId="Listtabell2dekorfrg3">
    <w:name w:val="List Table 2 Accent 3"/>
    <w:basedOn w:val="Normaltabell"/>
    <w:uiPriority w:val="47"/>
    <w:rsid w:val="00FA5689"/>
    <w:pPr>
      <w:spacing w:after="0" w:line="240" w:lineRule="auto"/>
    </w:pPr>
    <w:tblPr>
      <w:tblStyleRowBandSize w:val="1"/>
      <w:tblStyleColBandSize w:val="1"/>
      <w:tblBorders>
        <w:top w:val="single" w:sz="4" w:space="0" w:color="55CBFF" w:themeColor="accent3" w:themeTint="99"/>
        <w:bottom w:val="single" w:sz="4" w:space="0" w:color="55CBFF" w:themeColor="accent3" w:themeTint="99"/>
        <w:insideH w:val="single" w:sz="4" w:space="0" w:color="55CB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F" w:themeFill="accent3" w:themeFillTint="33"/>
      </w:tcPr>
    </w:tblStylePr>
    <w:tblStylePr w:type="band1Horz">
      <w:tblPr/>
      <w:tcPr>
        <w:shd w:val="clear" w:color="auto" w:fill="C6EDFF" w:themeFill="accent3" w:themeFillTint="33"/>
      </w:tcPr>
    </w:tblStylePr>
  </w:style>
  <w:style w:type="table" w:styleId="Listtabell1ljusdekorfrg3">
    <w:name w:val="List Table 1 Light Accent 3"/>
    <w:basedOn w:val="Normaltabell"/>
    <w:uiPriority w:val="46"/>
    <w:rsid w:val="00FA568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5CB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5CB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F" w:themeFill="accent3" w:themeFillTint="33"/>
      </w:tcPr>
    </w:tblStylePr>
    <w:tblStylePr w:type="band1Horz">
      <w:tblPr/>
      <w:tcPr>
        <w:shd w:val="clear" w:color="auto" w:fill="C6EDFF" w:themeFill="accent3" w:themeFillTint="33"/>
      </w:tcPr>
    </w:tblStylePr>
  </w:style>
  <w:style w:type="table" w:styleId="Tabellrutntljust">
    <w:name w:val="Grid Table Light"/>
    <w:basedOn w:val="Normaltabell"/>
    <w:uiPriority w:val="40"/>
    <w:rsid w:val="00FA56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nvndHyperlnk">
    <w:name w:val="FollowedHyperlink"/>
    <w:basedOn w:val="Standardstycketeckensnitt"/>
    <w:uiPriority w:val="99"/>
    <w:semiHidden/>
    <w:unhideWhenUsed/>
    <w:rsid w:val="00FA5689"/>
    <w:rPr>
      <w:color w:val="005C9A" w:themeColor="followed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FA5689"/>
    <w:rPr>
      <w:color w:val="808080"/>
    </w:rPr>
  </w:style>
  <w:style w:type="paragraph" w:customStyle="1" w:styleId="Kontaktuppgift-F">
    <w:name w:val="Kontaktuppgift - F"/>
    <w:basedOn w:val="Normal"/>
    <w:uiPriority w:val="97"/>
    <w:qFormat/>
    <w:rsid w:val="00B77090"/>
    <w:pPr>
      <w:spacing w:before="0" w:after="113" w:line="200" w:lineRule="atLeast"/>
    </w:pPr>
    <w:rPr>
      <w:rFonts w:asciiTheme="majorHAnsi" w:hAnsiTheme="majorHAnsi" w:cstheme="majorHAnsi"/>
      <w:noProof/>
      <w:sz w:val="16"/>
      <w:szCs w:val="16"/>
    </w:rPr>
  </w:style>
  <w:style w:type="paragraph" w:customStyle="1" w:styleId="KontaktuppgiftRub-F">
    <w:name w:val="KontaktuppgiftRub - F"/>
    <w:basedOn w:val="Kontaktuppgift-F"/>
    <w:uiPriority w:val="97"/>
    <w:qFormat/>
    <w:rsid w:val="00FA5689"/>
    <w:pPr>
      <w:spacing w:after="0"/>
    </w:pPr>
    <w:rPr>
      <w:b/>
    </w:rPr>
  </w:style>
  <w:style w:type="paragraph" w:customStyle="1" w:styleId="SidfotBrev-F">
    <w:name w:val="Sidfot Brev - F"/>
    <w:uiPriority w:val="98"/>
    <w:qFormat/>
    <w:rsid w:val="00C03FF2"/>
    <w:pPr>
      <w:spacing w:before="0" w:after="0" w:line="180" w:lineRule="atLeast"/>
    </w:pPr>
    <w:rPr>
      <w:rFonts w:ascii="Tahoma" w:eastAsia="Times New Roman" w:hAnsi="Tahoma" w:cs="Tahoma"/>
      <w:noProof/>
      <w:color w:val="000000"/>
      <w:sz w:val="12"/>
      <w:szCs w:val="12"/>
    </w:rPr>
  </w:style>
  <w:style w:type="paragraph" w:customStyle="1" w:styleId="Logotyp">
    <w:name w:val="Logotyp"/>
    <w:basedOn w:val="Sidhuvud"/>
    <w:link w:val="LogotypChar"/>
    <w:uiPriority w:val="99"/>
    <w:semiHidden/>
    <w:qFormat/>
    <w:rsid w:val="004520E3"/>
    <w:pPr>
      <w:tabs>
        <w:tab w:val="clear" w:pos="4536"/>
        <w:tab w:val="clear" w:pos="9072"/>
        <w:tab w:val="center" w:pos="3686"/>
      </w:tabs>
      <w:spacing w:after="120"/>
    </w:pPr>
  </w:style>
  <w:style w:type="character" w:customStyle="1" w:styleId="LogotypChar">
    <w:name w:val="Logotyp Char"/>
    <w:basedOn w:val="SidhuvudChar"/>
    <w:link w:val="Logotyp"/>
    <w:uiPriority w:val="99"/>
    <w:semiHidden/>
    <w:rsid w:val="004520E3"/>
    <w:rPr>
      <w:rFonts w:asciiTheme="majorHAnsi" w:hAnsiTheme="majorHAnsi"/>
      <w:sz w:val="16"/>
    </w:rPr>
  </w:style>
  <w:style w:type="paragraph" w:customStyle="1" w:styleId="Sidnummer-F">
    <w:name w:val="Sidnummer - F"/>
    <w:basedOn w:val="Sidhuvud"/>
    <w:uiPriority w:val="95"/>
    <w:rsid w:val="00C83D08"/>
  </w:style>
  <w:style w:type="paragraph" w:styleId="Sidfot">
    <w:name w:val="footer"/>
    <w:basedOn w:val="Normal"/>
    <w:link w:val="SidfotChar"/>
    <w:uiPriority w:val="99"/>
    <w:unhideWhenUsed/>
    <w:rsid w:val="00214F9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14F96"/>
  </w:style>
  <w:style w:type="paragraph" w:customStyle="1" w:styleId="ABC-lista-F">
    <w:name w:val="ABC-lista - F"/>
    <w:basedOn w:val="Normal"/>
    <w:uiPriority w:val="11"/>
    <w:rsid w:val="00056700"/>
    <w:pPr>
      <w:numPr>
        <w:numId w:val="19"/>
      </w:numPr>
      <w:spacing w:after="100" w:line="300" w:lineRule="exact"/>
    </w:pPr>
    <w:rPr>
      <w:rFonts w:ascii="Times New Roman" w:hAnsi="Times New Roman" w:cstheme="majorHAnsi"/>
      <w:szCs w:val="44"/>
    </w:rPr>
  </w:style>
  <w:style w:type="paragraph" w:customStyle="1" w:styleId="SoSTabelltext">
    <w:name w:val="SoS_Tabell text"/>
    <w:uiPriority w:val="5"/>
    <w:qFormat/>
    <w:rsid w:val="0002690C"/>
    <w:pPr>
      <w:spacing w:before="20" w:after="20" w:line="240" w:lineRule="auto"/>
    </w:pPr>
    <w:rPr>
      <w:rFonts w:ascii="Century Gothic" w:eastAsia="Times New Roman" w:hAnsi="Century Gothic" w:cs="Times New Roman"/>
      <w:color w:val="000000" w:themeColor="text1"/>
      <w:sz w:val="16"/>
      <w:szCs w:val="16"/>
      <w:lang w:eastAsia="sv-SE"/>
    </w:rPr>
  </w:style>
  <w:style w:type="table" w:customStyle="1" w:styleId="SoSTabellKantlinjer1">
    <w:name w:val="SoS_Tabell_Kantlinjer1"/>
    <w:basedOn w:val="Normaltabell"/>
    <w:uiPriority w:val="99"/>
    <w:rsid w:val="0002690C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bottom w:val="single" w:sz="12" w:space="0" w:color="857363"/>
        <w:insideH w:val="single" w:sz="6" w:space="0" w:color="DAD7CB"/>
        <w:insideV w:val="single" w:sz="6" w:space="0" w:color="DAD7CB"/>
      </w:tblBorders>
    </w:tblPr>
    <w:tcPr>
      <w:vAlign w:val="center"/>
    </w:tcPr>
    <w:tblStylePr w:type="firstRow">
      <w:rPr>
        <w:rFonts w:ascii="Century Gothic" w:hAnsi="Century Gothic"/>
        <w:b/>
        <w:sz w:val="20"/>
      </w:rPr>
      <w:tblPr/>
      <w:tcPr>
        <w:tcBorders>
          <w:top w:val="single" w:sz="12" w:space="0" w:color="857363"/>
          <w:left w:val="nil"/>
          <w:bottom w:val="single" w:sz="6" w:space="0" w:color="857363"/>
          <w:right w:val="nil"/>
          <w:insideH w:val="nil"/>
          <w:insideV w:val="single" w:sz="6" w:space="0" w:color="FFFFFF"/>
          <w:tl2br w:val="nil"/>
          <w:tr2bl w:val="nil"/>
        </w:tcBorders>
        <w:shd w:val="clear" w:color="auto" w:fill="DAD7CB"/>
      </w:tcPr>
    </w:tblStylePr>
    <w:tblStylePr w:type="lastRow">
      <w:pPr>
        <w:jc w:val="left"/>
      </w:pPr>
      <w:tblPr/>
      <w:tcPr>
        <w:tcBorders>
          <w:bottom w:val="single" w:sz="6" w:space="0" w:color="DAD7CB"/>
        </w:tcBorders>
      </w:tcPr>
    </w:tblStylePr>
  </w:style>
  <w:style w:type="character" w:customStyle="1" w:styleId="unbold">
    <w:name w:val="unbold"/>
    <w:basedOn w:val="Standardstycketeckensnitt"/>
    <w:rsid w:val="00026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whocc.no/atc_ddd_index/?code=J01DB&amp;showdescription=no" TargetMode="External"/><Relationship Id="rId18" Type="http://schemas.openxmlformats.org/officeDocument/2006/relationships/hyperlink" Target="https://www.whocc.no/atc_ddd_index/?code=J01EA01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yperlink" Target="https://www.whocc.no/atc_ddd_index/?code=J01CE02" TargetMode="External"/><Relationship Id="rId17" Type="http://schemas.openxmlformats.org/officeDocument/2006/relationships/hyperlink" Target="https://www.whocc.no/atc_ddd_index/?code=J01CA08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whocc.no/atc_ddd_index/?code=J01XE01" TargetMode="External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cc.no/atc_ddd_index/?code=J01CA04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whocc.no/atc_ddd_index/?code=J01MA02" TargetMode="External"/><Relationship Id="rId23" Type="http://schemas.openxmlformats.org/officeDocument/2006/relationships/image" Target="media/image6.png"/><Relationship Id="rId28" Type="http://schemas.openxmlformats.org/officeDocument/2006/relationships/fontTable" Target="fontTable.xml"/><Relationship Id="rId10" Type="http://schemas.openxmlformats.org/officeDocument/2006/relationships/hyperlink" Target="https://www.whocc.no/atc_ddd_index/?code=J01AA02" TargetMode="External"/><Relationship Id="rId19" Type="http://schemas.openxmlformats.org/officeDocument/2006/relationships/hyperlink" Target="https://www.whocc.no/atc_ddd_index/?code=J01FF0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whocc.no/atc_ddd_index/?code=J01FA&amp;showdescription=no" TargetMode="External"/><Relationship Id="rId22" Type="http://schemas.openxmlformats.org/officeDocument/2006/relationships/image" Target="media/image5.png"/><Relationship Id="rId27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Lexicon\FOHM\Utan%20logo%20och%20sidfot%20v1.1.dotx" TargetMode="External"/></Relationships>
</file>

<file path=word/theme/theme1.xml><?xml version="1.0" encoding="utf-8"?>
<a:theme xmlns:a="http://schemas.openxmlformats.org/drawingml/2006/main" name="FoHM Word Tahoma-Times New Roman">
  <a:themeElements>
    <a:clrScheme name="FoHM 2018">
      <a:dk1>
        <a:sysClr val="windowText" lastClr="000000"/>
      </a:dk1>
      <a:lt1>
        <a:sysClr val="window" lastClr="FFFFFF"/>
      </a:lt1>
      <a:dk2>
        <a:srgbClr val="A2A2A2"/>
      </a:dk2>
      <a:lt2>
        <a:srgbClr val="D8D8D8"/>
      </a:lt2>
      <a:accent1>
        <a:srgbClr val="E30613"/>
      </a:accent1>
      <a:accent2>
        <a:srgbClr val="951B81"/>
      </a:accent2>
      <a:accent3>
        <a:srgbClr val="009FE3"/>
      </a:accent3>
      <a:accent4>
        <a:srgbClr val="E6007E"/>
      </a:accent4>
      <a:accent5>
        <a:srgbClr val="95C11F"/>
      </a:accent5>
      <a:accent6>
        <a:srgbClr val="FF6600"/>
      </a:accent6>
      <a:hlink>
        <a:srgbClr val="005C9A"/>
      </a:hlink>
      <a:folHlink>
        <a:srgbClr val="005C9A"/>
      </a:folHlink>
    </a:clrScheme>
    <a:fontScheme name="FoHM Tahoma-Times New Roman">
      <a:majorFont>
        <a:latin typeface="Tahom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Dekor 1 100%">
      <a:srgbClr val="E30613"/>
    </a:custClr>
    <a:custClr name="Dekor 1 60%">
      <a:srgbClr val="EE6A71"/>
    </a:custClr>
    <a:custClr name="Dekor 1 30%">
      <a:srgbClr val="F7B4B8"/>
    </a:custClr>
    <a:custClr name="Dekor 2 100%">
      <a:srgbClr val="951B81"/>
    </a:custClr>
    <a:custClr name="Dekor 2 60%">
      <a:srgbClr val="BF76B3"/>
    </a:custClr>
    <a:custClr name="Dekor 2 30%">
      <a:srgbClr val="DFBAD9"/>
    </a:custClr>
    <a:custClr name="Dekor 3 100%">
      <a:srgbClr val="009FE3"/>
    </a:custClr>
    <a:custClr name="Dekor 3 60%">
      <a:srgbClr val="66C5EE"/>
    </a:custClr>
    <a:custClr name="Dekor 3 30%">
      <a:srgbClr val="B2E2F7"/>
    </a:custClr>
    <a:custClr name="Dekor 4 100%">
      <a:srgbClr val="E6007E"/>
    </a:custClr>
    <a:custClr name="Dekor 4 60%">
      <a:srgbClr val="F066B2"/>
    </a:custClr>
    <a:custClr name="Dekor 4 30%">
      <a:srgbClr val="F7B2D8"/>
    </a:custClr>
    <a:custClr name="Dekor 5 100%">
      <a:srgbClr val="95C11F"/>
    </a:custClr>
    <a:custClr name="Dekor 5 60%">
      <a:srgbClr val="BFDA79"/>
    </a:custClr>
    <a:custClr name="Dekor 5 30%">
      <a:srgbClr val="DFECBB"/>
    </a:custClr>
    <a:custClr name="Orange 100%">
      <a:srgbClr val="FF6600"/>
    </a:custClr>
    <a:custClr name="Orange 60%">
      <a:srgbClr val="FFA466"/>
    </a:custClr>
    <a:custClr name="Orange 30%">
      <a:srgbClr val="FFD1B2"/>
    </a:custClr>
    <a:custClr name="Grön">
      <a:srgbClr val="009284"/>
    </a:custClr>
    <a:custClr name="Blå">
      <a:srgbClr val="0065AC"/>
    </a:custClr>
    <a:custClr name="Gul">
      <a:srgbClr val="F1C300"/>
    </a:custClr>
  </a:custClrLst>
  <a:extLst>
    <a:ext uri="{05A4C25C-085E-4340-85A3-A5531E510DB2}">
      <thm15:themeFamily xmlns:thm15="http://schemas.microsoft.com/office/thememl/2012/main" name="FoHM Sve 2018" id="{5F51E183-CAB2-4E1F-942A-B1694654AF92}" vid="{FEF77C71-113C-4888-8CFF-75F43FB6BE6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61D8B-6FEF-405E-AB08-048419441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Utan logo och sidfot v1.1</Template>
  <TotalTime>0</TotalTime>
  <Pages>10</Pages>
  <Words>797</Words>
  <Characters>4226</Characters>
  <Application>Microsoft Office Word</Application>
  <DocSecurity>0</DocSecurity>
  <Lines>35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 Ternhag</dc:creator>
  <cp:lastModifiedBy>Anders Ternhag</cp:lastModifiedBy>
  <cp:revision>2</cp:revision>
  <cp:lastPrinted>2015-11-16T12:28:00Z</cp:lastPrinted>
  <dcterms:created xsi:type="dcterms:W3CDTF">2021-11-12T07:50:00Z</dcterms:created>
  <dcterms:modified xsi:type="dcterms:W3CDTF">2021-11-12T07:50:00Z</dcterms:modified>
  <cp:contentStatus>v1.1 210121</cp:contentStatus>
</cp:coreProperties>
</file>