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A474D" w14:textId="2E39ABA2" w:rsidR="00C24188" w:rsidRDefault="000C3027" w:rsidP="00482050">
      <w:pPr>
        <w:spacing w:line="480" w:lineRule="auto"/>
        <w:jc w:val="left"/>
        <w:rPr>
          <w:b/>
          <w:color w:val="000000"/>
          <w:lang w:val="en-GB"/>
        </w:rPr>
      </w:pPr>
      <w:r>
        <w:rPr>
          <w:b/>
          <w:color w:val="000000"/>
          <w:lang w:val="en-GB"/>
        </w:rPr>
        <w:t>Additional file</w:t>
      </w:r>
      <w:r w:rsidR="00675EDB">
        <w:rPr>
          <w:b/>
          <w:color w:val="000000"/>
          <w:lang w:val="en-GB"/>
        </w:rPr>
        <w:t xml:space="preserve"> 2</w:t>
      </w:r>
      <w:r w:rsidR="008D289B">
        <w:rPr>
          <w:b/>
          <w:color w:val="000000"/>
          <w:lang w:val="en-GB"/>
        </w:rPr>
        <w:t xml:space="preserve">: Measuring horizontal inequity </w:t>
      </w:r>
    </w:p>
    <w:p w14:paraId="757A2324" w14:textId="77777777" w:rsidR="00482050" w:rsidRPr="00482050" w:rsidRDefault="00482050" w:rsidP="00482050">
      <w:pPr>
        <w:spacing w:line="480" w:lineRule="auto"/>
        <w:jc w:val="left"/>
        <w:rPr>
          <w:b/>
          <w:color w:val="000000"/>
          <w:lang w:val="en-GB"/>
        </w:rPr>
      </w:pPr>
    </w:p>
    <w:p w14:paraId="6CE3289D" w14:textId="05A544AD" w:rsidR="00C24188" w:rsidRPr="00C24188" w:rsidRDefault="00C24188" w:rsidP="00482050">
      <w:pPr>
        <w:spacing w:line="480" w:lineRule="auto"/>
        <w:rPr>
          <w:color w:val="000000"/>
          <w:lang w:val="en-GB"/>
        </w:rPr>
      </w:pPr>
      <w:r w:rsidRPr="00C24188">
        <w:rPr>
          <w:color w:val="000000"/>
          <w:lang w:val="en-US"/>
        </w:rPr>
        <w:t xml:space="preserve">A healthcare services distribution according to need can be </w:t>
      </w:r>
      <w:proofErr w:type="spellStart"/>
      <w:r w:rsidRPr="00C24188">
        <w:rPr>
          <w:color w:val="000000"/>
          <w:lang w:val="en-US"/>
        </w:rPr>
        <w:t>analysed</w:t>
      </w:r>
      <w:proofErr w:type="spellEnd"/>
      <w:r w:rsidRPr="00C24188">
        <w:rPr>
          <w:color w:val="000000"/>
          <w:lang w:val="en-US"/>
        </w:rPr>
        <w:t xml:space="preserve"> in terms of horizontal equity</w:t>
      </w:r>
      <w:r w:rsidR="00482050">
        <w:rPr>
          <w:color w:val="000000"/>
          <w:lang w:val="en-US"/>
        </w:rPr>
        <w:t xml:space="preserve"> </w:t>
      </w:r>
      <w:r w:rsidR="00482050" w:rsidRPr="00C24188">
        <w:rPr>
          <w:color w:val="000000"/>
          <w:lang w:val="en-GB"/>
        </w:rPr>
        <w:t>(</w:t>
      </w:r>
      <w:r w:rsidR="00482050" w:rsidRPr="00C24188">
        <w:rPr>
          <w:color w:val="000000"/>
          <w:lang w:val="en-US"/>
        </w:rPr>
        <w:t xml:space="preserve">Wagstaff and van </w:t>
      </w:r>
      <w:proofErr w:type="spellStart"/>
      <w:r w:rsidR="00482050" w:rsidRPr="00C24188">
        <w:rPr>
          <w:color w:val="000000"/>
          <w:lang w:val="en-US"/>
        </w:rPr>
        <w:t>Doorslaer</w:t>
      </w:r>
      <w:proofErr w:type="spellEnd"/>
      <w:r w:rsidR="00482050" w:rsidRPr="00C24188">
        <w:rPr>
          <w:color w:val="000000"/>
          <w:lang w:val="en-US"/>
        </w:rPr>
        <w:t>, 2000)</w:t>
      </w:r>
      <w:r w:rsidRPr="00C24188">
        <w:rPr>
          <w:color w:val="000000"/>
          <w:lang w:val="en-US"/>
        </w:rPr>
        <w:t xml:space="preserve">. The idea is that </w:t>
      </w:r>
      <w:r w:rsidRPr="00C24188">
        <w:rPr>
          <w:color w:val="000000"/>
          <w:lang w:val="en-GB"/>
        </w:rPr>
        <w:t>people in the same state of ill-health have the same need and should be treated equally (ibid.). For the equity principle assumed here health care ought to be distributed according to need (</w:t>
      </w:r>
      <w:r w:rsidRPr="00C24188">
        <w:rPr>
          <w:color w:val="000000"/>
          <w:lang w:val="en-US"/>
        </w:rPr>
        <w:t xml:space="preserve">Wagstaff and van </w:t>
      </w:r>
      <w:proofErr w:type="spellStart"/>
      <w:r w:rsidRPr="00C24188">
        <w:rPr>
          <w:color w:val="000000"/>
          <w:lang w:val="en-US"/>
        </w:rPr>
        <w:t>Doorslaer</w:t>
      </w:r>
      <w:proofErr w:type="spellEnd"/>
      <w:r w:rsidRPr="00C24188">
        <w:rPr>
          <w:color w:val="000000"/>
          <w:lang w:val="en-US"/>
        </w:rPr>
        <w:t>, 2000)</w:t>
      </w:r>
      <w:r w:rsidRPr="00C24188">
        <w:rPr>
          <w:color w:val="000000"/>
          <w:lang w:val="en-GB"/>
        </w:rPr>
        <w:t xml:space="preserve">. </w:t>
      </w:r>
    </w:p>
    <w:p w14:paraId="6199F53C" w14:textId="26931D07" w:rsidR="00C24188" w:rsidRPr="00C24188" w:rsidRDefault="00C24188" w:rsidP="00482050">
      <w:pPr>
        <w:spacing w:line="480" w:lineRule="auto"/>
        <w:rPr>
          <w:color w:val="000000"/>
          <w:lang w:val="en-US"/>
        </w:rPr>
      </w:pPr>
      <w:r w:rsidRPr="00C24188">
        <w:rPr>
          <w:color w:val="000000"/>
          <w:lang w:val="en-US"/>
        </w:rPr>
        <w:t>For achieving the principle of horizontal equity, resources ought to be allocated according to needs, irrespective of personal characteristics not related with individuals</w:t>
      </w:r>
      <w:r w:rsidR="00D510E5">
        <w:rPr>
          <w:color w:val="000000"/>
          <w:lang w:val="en-US"/>
        </w:rPr>
        <w:t>’</w:t>
      </w:r>
      <w:r w:rsidRPr="00C24188">
        <w:rPr>
          <w:color w:val="000000"/>
          <w:lang w:val="en-US"/>
        </w:rPr>
        <w:t xml:space="preserve"> needs, such as income or education. </w:t>
      </w:r>
      <w:r w:rsidRPr="00C24188">
        <w:rPr>
          <w:color w:val="000000"/>
          <w:lang w:val="en-GB"/>
        </w:rPr>
        <w:t>The needs of health care are, on average, related with the income distribution. Therefore, it will not be sufficient to measure inequality in medical care use but it will be necessary to quantify also the degree of inequality in needs (</w:t>
      </w:r>
      <w:r w:rsidRPr="00C24188">
        <w:rPr>
          <w:color w:val="000000"/>
          <w:lang w:val="en-US"/>
        </w:rPr>
        <w:t xml:space="preserve">Wagstaff and van </w:t>
      </w:r>
      <w:proofErr w:type="spellStart"/>
      <w:r w:rsidRPr="00C24188">
        <w:rPr>
          <w:color w:val="000000"/>
          <w:lang w:val="en-US"/>
        </w:rPr>
        <w:t>Doorslaer</w:t>
      </w:r>
      <w:proofErr w:type="spellEnd"/>
      <w:r w:rsidRPr="00C24188">
        <w:rPr>
          <w:color w:val="000000"/>
          <w:lang w:val="en-US"/>
        </w:rPr>
        <w:t>, 2000)</w:t>
      </w:r>
      <w:r w:rsidRPr="00C24188">
        <w:rPr>
          <w:color w:val="000000"/>
          <w:lang w:val="en-GB"/>
        </w:rPr>
        <w:t xml:space="preserve">. </w:t>
      </w:r>
    </w:p>
    <w:p w14:paraId="6A61F5B5" w14:textId="066AE8F8" w:rsidR="00C24188" w:rsidRPr="00C24188" w:rsidRDefault="00C24188" w:rsidP="00482050">
      <w:pPr>
        <w:spacing w:line="480" w:lineRule="auto"/>
        <w:rPr>
          <w:color w:val="000000"/>
          <w:lang w:val="en-IT"/>
        </w:rPr>
      </w:pPr>
      <w:r w:rsidRPr="00C24188">
        <w:rPr>
          <w:color w:val="000000"/>
          <w:lang w:val="en-GB"/>
        </w:rPr>
        <w:t xml:space="preserve">Using the Indirect standardization approach (Wagstaff and </w:t>
      </w:r>
      <w:r w:rsidR="00D510E5">
        <w:rPr>
          <w:color w:val="000000"/>
          <w:lang w:val="en-GB"/>
        </w:rPr>
        <w:t>v</w:t>
      </w:r>
      <w:r w:rsidRPr="00C24188">
        <w:rPr>
          <w:color w:val="000000"/>
          <w:lang w:val="en-GB"/>
        </w:rPr>
        <w:t xml:space="preserve">an </w:t>
      </w:r>
      <w:proofErr w:type="spellStart"/>
      <w:r w:rsidRPr="00C24188">
        <w:rPr>
          <w:color w:val="000000"/>
          <w:lang w:val="en-GB"/>
        </w:rPr>
        <w:t>Doorslaer</w:t>
      </w:r>
      <w:proofErr w:type="spellEnd"/>
      <w:r w:rsidRPr="00C24188">
        <w:rPr>
          <w:color w:val="000000"/>
          <w:lang w:val="en-GB"/>
        </w:rPr>
        <w:t>, 2000) it is possible to generate the predicted value of medical care for each individual, that depends only on the needs of the population.</w:t>
      </w:r>
    </w:p>
    <w:p w14:paraId="4B1C04B5" w14:textId="28983AF1" w:rsidR="00C24188" w:rsidRPr="00C24188" w:rsidRDefault="00C24188" w:rsidP="00482050">
      <w:pPr>
        <w:spacing w:line="480" w:lineRule="auto"/>
        <w:rPr>
          <w:b/>
          <w:bCs/>
          <w:color w:val="000000"/>
          <w:lang w:val="en-GB"/>
        </w:rPr>
      </w:pPr>
      <w:proofErr w:type="spellStart"/>
      <w:r w:rsidRPr="00C24188">
        <w:rPr>
          <w:color w:val="000000"/>
          <w:lang w:val="nl-NL"/>
        </w:rPr>
        <w:t>Horizontal</w:t>
      </w:r>
      <w:proofErr w:type="spellEnd"/>
      <w:r w:rsidRPr="00C24188">
        <w:rPr>
          <w:color w:val="000000"/>
          <w:lang w:val="nl-NL"/>
        </w:rPr>
        <w:t xml:space="preserve"> </w:t>
      </w:r>
      <w:proofErr w:type="spellStart"/>
      <w:r w:rsidRPr="00C24188">
        <w:rPr>
          <w:color w:val="000000"/>
          <w:lang w:val="nl-NL"/>
        </w:rPr>
        <w:t>equity</w:t>
      </w:r>
      <w:proofErr w:type="spellEnd"/>
      <w:r w:rsidRPr="00C24188">
        <w:rPr>
          <w:color w:val="000000"/>
          <w:lang w:val="nl-NL"/>
        </w:rPr>
        <w:t xml:space="preserve"> in </w:t>
      </w:r>
      <w:proofErr w:type="spellStart"/>
      <w:r w:rsidRPr="00C24188">
        <w:rPr>
          <w:color w:val="000000"/>
          <w:lang w:val="nl-NL"/>
        </w:rPr>
        <w:t>utilization</w:t>
      </w:r>
      <w:proofErr w:type="spellEnd"/>
      <w:r w:rsidRPr="00C24188">
        <w:rPr>
          <w:color w:val="000000"/>
          <w:lang w:val="nl-NL"/>
        </w:rPr>
        <w:t xml:space="preserve"> </w:t>
      </w:r>
      <w:proofErr w:type="spellStart"/>
      <w:r w:rsidRPr="00C24188">
        <w:rPr>
          <w:color w:val="000000"/>
          <w:lang w:val="nl-NL"/>
        </w:rPr>
        <w:t>can</w:t>
      </w:r>
      <w:proofErr w:type="spellEnd"/>
      <w:r w:rsidRPr="00C24188">
        <w:rPr>
          <w:color w:val="000000"/>
          <w:lang w:val="nl-NL"/>
        </w:rPr>
        <w:t xml:space="preserve"> </w:t>
      </w:r>
      <w:proofErr w:type="spellStart"/>
      <w:r w:rsidRPr="00C24188">
        <w:rPr>
          <w:color w:val="000000"/>
          <w:lang w:val="nl-NL"/>
        </w:rPr>
        <w:t>be</w:t>
      </w:r>
      <w:proofErr w:type="spellEnd"/>
      <w:r w:rsidRPr="00C24188">
        <w:rPr>
          <w:color w:val="000000"/>
          <w:lang w:val="nl-NL"/>
        </w:rPr>
        <w:t xml:space="preserve"> </w:t>
      </w:r>
      <w:proofErr w:type="spellStart"/>
      <w:r w:rsidRPr="00C24188">
        <w:rPr>
          <w:color w:val="000000"/>
          <w:lang w:val="nl-NL"/>
        </w:rPr>
        <w:t>assessed</w:t>
      </w:r>
      <w:proofErr w:type="spellEnd"/>
      <w:r w:rsidRPr="00C24188">
        <w:rPr>
          <w:color w:val="000000"/>
          <w:lang w:val="nl-NL"/>
        </w:rPr>
        <w:t xml:space="preserve"> </w:t>
      </w:r>
      <w:proofErr w:type="spellStart"/>
      <w:r w:rsidRPr="00C24188">
        <w:rPr>
          <w:color w:val="000000"/>
          <w:lang w:val="nl-NL"/>
        </w:rPr>
        <w:t>by</w:t>
      </w:r>
      <w:proofErr w:type="spellEnd"/>
      <w:r w:rsidRPr="00C24188">
        <w:rPr>
          <w:color w:val="000000"/>
          <w:lang w:val="nl-NL"/>
        </w:rPr>
        <w:t xml:space="preserve"> </w:t>
      </w:r>
      <w:proofErr w:type="spellStart"/>
      <w:r w:rsidRPr="00C24188">
        <w:rPr>
          <w:color w:val="000000"/>
          <w:lang w:val="nl-NL"/>
        </w:rPr>
        <w:t>comparing</w:t>
      </w:r>
      <w:proofErr w:type="spellEnd"/>
      <w:r w:rsidRPr="00C24188">
        <w:rPr>
          <w:color w:val="000000"/>
          <w:lang w:val="nl-NL"/>
        </w:rPr>
        <w:t xml:space="preserve"> </w:t>
      </w:r>
      <w:proofErr w:type="spellStart"/>
      <w:r w:rsidRPr="00C24188">
        <w:rPr>
          <w:color w:val="000000"/>
          <w:lang w:val="nl-NL"/>
        </w:rPr>
        <w:t>the</w:t>
      </w:r>
      <w:proofErr w:type="spellEnd"/>
      <w:r w:rsidRPr="00C24188">
        <w:rPr>
          <w:color w:val="000000"/>
          <w:lang w:val="nl-NL"/>
        </w:rPr>
        <w:t xml:space="preserve"> </w:t>
      </w:r>
      <w:proofErr w:type="spellStart"/>
      <w:r w:rsidRPr="00C24188">
        <w:rPr>
          <w:color w:val="000000"/>
          <w:lang w:val="nl-NL"/>
        </w:rPr>
        <w:t>actual</w:t>
      </w:r>
      <w:proofErr w:type="spellEnd"/>
      <w:r w:rsidRPr="00C24188">
        <w:rPr>
          <w:color w:val="000000"/>
          <w:lang w:val="nl-NL"/>
        </w:rPr>
        <w:t xml:space="preserve"> </w:t>
      </w:r>
      <w:proofErr w:type="spellStart"/>
      <w:r w:rsidRPr="00C24188">
        <w:rPr>
          <w:color w:val="000000"/>
          <w:lang w:val="nl-NL"/>
        </w:rPr>
        <w:t>distribution</w:t>
      </w:r>
      <w:proofErr w:type="spellEnd"/>
      <w:r w:rsidRPr="00C24188">
        <w:rPr>
          <w:color w:val="000000"/>
          <w:lang w:val="nl-NL"/>
        </w:rPr>
        <w:t xml:space="preserve"> of health care </w:t>
      </w:r>
      <w:proofErr w:type="spellStart"/>
      <w:r w:rsidRPr="00C24188">
        <w:rPr>
          <w:color w:val="000000"/>
          <w:lang w:val="nl-NL"/>
        </w:rPr>
        <w:t>use</w:t>
      </w:r>
      <w:proofErr w:type="spellEnd"/>
      <w:r w:rsidRPr="00C24188">
        <w:rPr>
          <w:color w:val="000000"/>
          <w:lang w:val="nl-NL"/>
        </w:rPr>
        <w:t xml:space="preserve"> in </w:t>
      </w:r>
      <w:proofErr w:type="spellStart"/>
      <w:r w:rsidRPr="00C24188">
        <w:rPr>
          <w:color w:val="000000"/>
          <w:lang w:val="nl-NL"/>
        </w:rPr>
        <w:t>relation</w:t>
      </w:r>
      <w:proofErr w:type="spellEnd"/>
      <w:r w:rsidRPr="00C24188">
        <w:rPr>
          <w:color w:val="000000"/>
          <w:lang w:val="nl-NL"/>
        </w:rPr>
        <w:t xml:space="preserve"> </w:t>
      </w:r>
      <w:proofErr w:type="spellStart"/>
      <w:r w:rsidRPr="00C24188">
        <w:rPr>
          <w:color w:val="000000"/>
          <w:lang w:val="nl-NL"/>
        </w:rPr>
        <w:t>to</w:t>
      </w:r>
      <w:proofErr w:type="spellEnd"/>
      <w:r w:rsidRPr="00C24188">
        <w:rPr>
          <w:color w:val="000000"/>
          <w:lang w:val="nl-NL"/>
        </w:rPr>
        <w:t xml:space="preserve"> </w:t>
      </w:r>
      <w:proofErr w:type="spellStart"/>
      <w:r w:rsidRPr="00C24188">
        <w:rPr>
          <w:color w:val="000000"/>
          <w:lang w:val="nl-NL"/>
        </w:rPr>
        <w:t>the</w:t>
      </w:r>
      <w:proofErr w:type="spellEnd"/>
      <w:r w:rsidRPr="00C24188">
        <w:rPr>
          <w:color w:val="000000"/>
          <w:lang w:val="nl-NL"/>
        </w:rPr>
        <w:t xml:space="preserve"> </w:t>
      </w:r>
      <w:proofErr w:type="spellStart"/>
      <w:r w:rsidRPr="00C24188">
        <w:rPr>
          <w:color w:val="000000"/>
          <w:lang w:val="nl-NL"/>
        </w:rPr>
        <w:t>expected</w:t>
      </w:r>
      <w:proofErr w:type="spellEnd"/>
      <w:r w:rsidRPr="00C24188">
        <w:rPr>
          <w:color w:val="000000"/>
          <w:lang w:val="nl-NL"/>
        </w:rPr>
        <w:t xml:space="preserve"> </w:t>
      </w:r>
      <w:proofErr w:type="spellStart"/>
      <w:r w:rsidRPr="00C24188">
        <w:rPr>
          <w:color w:val="000000"/>
          <w:lang w:val="nl-NL"/>
        </w:rPr>
        <w:t>distribution</w:t>
      </w:r>
      <w:proofErr w:type="spellEnd"/>
      <w:r w:rsidRPr="00C24188">
        <w:rPr>
          <w:color w:val="000000"/>
          <w:lang w:val="nl-NL"/>
        </w:rPr>
        <w:t xml:space="preserve"> of </w:t>
      </w:r>
      <w:proofErr w:type="spellStart"/>
      <w:r w:rsidRPr="00C24188">
        <w:rPr>
          <w:color w:val="000000"/>
          <w:lang w:val="nl-NL"/>
        </w:rPr>
        <w:t>healthcare</w:t>
      </w:r>
      <w:proofErr w:type="spellEnd"/>
      <w:r w:rsidRPr="00C24188">
        <w:rPr>
          <w:color w:val="000000"/>
          <w:lang w:val="nl-NL"/>
        </w:rPr>
        <w:t xml:space="preserve"> </w:t>
      </w:r>
      <w:proofErr w:type="spellStart"/>
      <w:r w:rsidRPr="00C24188">
        <w:rPr>
          <w:color w:val="000000"/>
          <w:lang w:val="nl-NL"/>
        </w:rPr>
        <w:t>use</w:t>
      </w:r>
      <w:proofErr w:type="spellEnd"/>
      <w:r w:rsidRPr="00C24188">
        <w:rPr>
          <w:color w:val="000000"/>
          <w:lang w:val="nl-NL"/>
        </w:rPr>
        <w:t xml:space="preserve"> </w:t>
      </w:r>
      <w:proofErr w:type="spellStart"/>
      <w:r w:rsidRPr="00C24188">
        <w:rPr>
          <w:color w:val="000000"/>
          <w:lang w:val="nl-NL"/>
        </w:rPr>
        <w:t>that</w:t>
      </w:r>
      <w:proofErr w:type="spellEnd"/>
      <w:r w:rsidRPr="00C24188">
        <w:rPr>
          <w:color w:val="000000"/>
          <w:lang w:val="nl-NL"/>
        </w:rPr>
        <w:t xml:space="preserve"> </w:t>
      </w:r>
      <w:proofErr w:type="spellStart"/>
      <w:r w:rsidRPr="00C24188">
        <w:rPr>
          <w:color w:val="000000"/>
          <w:lang w:val="nl-NL"/>
        </w:rPr>
        <w:t>would</w:t>
      </w:r>
      <w:proofErr w:type="spellEnd"/>
      <w:r w:rsidRPr="00C24188">
        <w:rPr>
          <w:color w:val="000000"/>
          <w:lang w:val="nl-NL"/>
        </w:rPr>
        <w:t xml:space="preserve"> </w:t>
      </w:r>
      <w:proofErr w:type="spellStart"/>
      <w:r w:rsidRPr="00C24188">
        <w:rPr>
          <w:color w:val="000000"/>
          <w:lang w:val="nl-NL"/>
        </w:rPr>
        <w:t>be</w:t>
      </w:r>
      <w:proofErr w:type="spellEnd"/>
      <w:r w:rsidRPr="00C24188">
        <w:rPr>
          <w:color w:val="000000"/>
          <w:lang w:val="nl-NL"/>
        </w:rPr>
        <w:t xml:space="preserve"> </w:t>
      </w:r>
      <w:proofErr w:type="spellStart"/>
      <w:r w:rsidRPr="00C24188">
        <w:rPr>
          <w:color w:val="000000"/>
          <w:lang w:val="nl-NL"/>
        </w:rPr>
        <w:t>obtained</w:t>
      </w:r>
      <w:proofErr w:type="spellEnd"/>
      <w:r w:rsidRPr="00C24188">
        <w:rPr>
          <w:color w:val="000000"/>
          <w:lang w:val="nl-NL"/>
        </w:rPr>
        <w:t xml:space="preserve"> on </w:t>
      </w:r>
      <w:proofErr w:type="spellStart"/>
      <w:r w:rsidRPr="00C24188">
        <w:rPr>
          <w:color w:val="000000"/>
          <w:lang w:val="nl-NL"/>
        </w:rPr>
        <w:t>the</w:t>
      </w:r>
      <w:proofErr w:type="spellEnd"/>
      <w:r w:rsidRPr="00C24188">
        <w:rPr>
          <w:color w:val="000000"/>
          <w:lang w:val="nl-NL"/>
        </w:rPr>
        <w:t xml:space="preserve"> basis of </w:t>
      </w:r>
      <w:proofErr w:type="spellStart"/>
      <w:r w:rsidRPr="00C24188">
        <w:rPr>
          <w:color w:val="000000"/>
          <w:lang w:val="nl-NL"/>
        </w:rPr>
        <w:t>need</w:t>
      </w:r>
      <w:proofErr w:type="spellEnd"/>
      <w:r w:rsidRPr="00C24188">
        <w:rPr>
          <w:color w:val="000000"/>
          <w:lang w:val="nl-NL"/>
        </w:rPr>
        <w:t xml:space="preserve"> </w:t>
      </w:r>
      <w:proofErr w:type="spellStart"/>
      <w:r w:rsidRPr="00C24188">
        <w:rPr>
          <w:color w:val="000000"/>
          <w:lang w:val="nl-NL"/>
        </w:rPr>
        <w:t>characteristics</w:t>
      </w:r>
      <w:proofErr w:type="spellEnd"/>
      <w:r w:rsidRPr="00C24188">
        <w:rPr>
          <w:color w:val="000000"/>
          <w:lang w:val="nl-NL"/>
        </w:rPr>
        <w:t xml:space="preserve">, </w:t>
      </w:r>
      <w:proofErr w:type="spellStart"/>
      <w:r w:rsidRPr="00C24188">
        <w:rPr>
          <w:color w:val="000000"/>
          <w:lang w:val="nl-NL"/>
        </w:rPr>
        <w:t>irrespective</w:t>
      </w:r>
      <w:proofErr w:type="spellEnd"/>
      <w:r w:rsidRPr="00C24188">
        <w:rPr>
          <w:color w:val="000000"/>
          <w:lang w:val="nl-NL"/>
        </w:rPr>
        <w:t xml:space="preserve"> of </w:t>
      </w:r>
      <w:proofErr w:type="spellStart"/>
      <w:r w:rsidRPr="00C24188">
        <w:rPr>
          <w:color w:val="000000"/>
          <w:lang w:val="nl-NL"/>
        </w:rPr>
        <w:t>income</w:t>
      </w:r>
      <w:proofErr w:type="spellEnd"/>
      <w:r w:rsidRPr="00C24188">
        <w:rPr>
          <w:color w:val="000000"/>
          <w:lang w:val="nl-NL"/>
        </w:rPr>
        <w:t xml:space="preserve"> or </w:t>
      </w:r>
      <w:proofErr w:type="spellStart"/>
      <w:r w:rsidRPr="00C24188">
        <w:rPr>
          <w:color w:val="000000"/>
          <w:lang w:val="nl-NL"/>
        </w:rPr>
        <w:t>other</w:t>
      </w:r>
      <w:proofErr w:type="spellEnd"/>
      <w:r w:rsidRPr="00C24188">
        <w:rPr>
          <w:color w:val="000000"/>
          <w:lang w:val="nl-NL"/>
        </w:rPr>
        <w:t xml:space="preserve"> non-</w:t>
      </w:r>
      <w:proofErr w:type="spellStart"/>
      <w:r w:rsidRPr="00C24188">
        <w:rPr>
          <w:color w:val="000000"/>
          <w:lang w:val="nl-NL"/>
        </w:rPr>
        <w:t>need</w:t>
      </w:r>
      <w:proofErr w:type="spellEnd"/>
      <w:r w:rsidRPr="00C24188">
        <w:rPr>
          <w:color w:val="000000"/>
          <w:lang w:val="nl-NL"/>
        </w:rPr>
        <w:t xml:space="preserve"> variables </w:t>
      </w:r>
      <w:proofErr w:type="spellStart"/>
      <w:r w:rsidRPr="00C24188">
        <w:rPr>
          <w:color w:val="000000"/>
          <w:lang w:val="nl-NL"/>
        </w:rPr>
        <w:t>which</w:t>
      </w:r>
      <w:proofErr w:type="spellEnd"/>
      <w:r w:rsidRPr="00C24188">
        <w:rPr>
          <w:color w:val="000000"/>
          <w:lang w:val="nl-NL"/>
        </w:rPr>
        <w:t xml:space="preserve"> are held constant </w:t>
      </w:r>
      <w:proofErr w:type="spellStart"/>
      <w:r w:rsidRPr="00C24188">
        <w:rPr>
          <w:color w:val="000000"/>
          <w:lang w:val="nl-NL"/>
        </w:rPr>
        <w:t>and</w:t>
      </w:r>
      <w:proofErr w:type="spellEnd"/>
      <w:r w:rsidRPr="00C24188">
        <w:rPr>
          <w:color w:val="000000"/>
          <w:lang w:val="nl-NL"/>
        </w:rPr>
        <w:t xml:space="preserve"> </w:t>
      </w:r>
      <w:proofErr w:type="spellStart"/>
      <w:r w:rsidRPr="00C24188">
        <w:rPr>
          <w:color w:val="000000"/>
          <w:lang w:val="nl-NL"/>
        </w:rPr>
        <w:t>equal</w:t>
      </w:r>
      <w:proofErr w:type="spellEnd"/>
      <w:r w:rsidRPr="00C24188">
        <w:rPr>
          <w:color w:val="000000"/>
          <w:lang w:val="nl-NL"/>
        </w:rPr>
        <w:t xml:space="preserve"> </w:t>
      </w:r>
      <w:proofErr w:type="spellStart"/>
      <w:r w:rsidRPr="00C24188">
        <w:rPr>
          <w:color w:val="000000"/>
          <w:lang w:val="nl-NL"/>
        </w:rPr>
        <w:t>to</w:t>
      </w:r>
      <w:proofErr w:type="spellEnd"/>
      <w:r w:rsidRPr="00C24188">
        <w:rPr>
          <w:color w:val="000000"/>
          <w:lang w:val="nl-NL"/>
        </w:rPr>
        <w:t xml:space="preserve"> </w:t>
      </w:r>
      <w:proofErr w:type="spellStart"/>
      <w:r w:rsidRPr="00C24188">
        <w:rPr>
          <w:color w:val="000000"/>
          <w:lang w:val="nl-NL"/>
        </w:rPr>
        <w:t>the</w:t>
      </w:r>
      <w:proofErr w:type="spellEnd"/>
      <w:r w:rsidRPr="00C24188">
        <w:rPr>
          <w:color w:val="000000"/>
          <w:lang w:val="nl-NL"/>
        </w:rPr>
        <w:t xml:space="preserve"> sample </w:t>
      </w:r>
      <w:proofErr w:type="spellStart"/>
      <w:r w:rsidRPr="00C24188">
        <w:rPr>
          <w:color w:val="000000"/>
          <w:lang w:val="nl-NL"/>
        </w:rPr>
        <w:t>mean</w:t>
      </w:r>
      <w:proofErr w:type="spellEnd"/>
      <w:r w:rsidRPr="00C24188">
        <w:rPr>
          <w:color w:val="000000"/>
          <w:lang w:val="en-US"/>
        </w:rPr>
        <w:t xml:space="preserve">. It is worth noting that this does not </w:t>
      </w:r>
      <w:proofErr w:type="spellStart"/>
      <w:r w:rsidRPr="00C24188">
        <w:rPr>
          <w:color w:val="000000"/>
          <w:lang w:val="nl-NL"/>
        </w:rPr>
        <w:t>require</w:t>
      </w:r>
      <w:proofErr w:type="spellEnd"/>
      <w:r w:rsidRPr="00C24188">
        <w:rPr>
          <w:color w:val="000000"/>
          <w:lang w:val="nl-NL"/>
        </w:rPr>
        <w:t xml:space="preserve"> </w:t>
      </w:r>
      <w:proofErr w:type="spellStart"/>
      <w:r w:rsidRPr="00C24188">
        <w:rPr>
          <w:color w:val="000000"/>
          <w:lang w:val="nl-NL"/>
        </w:rPr>
        <w:t>equality</w:t>
      </w:r>
      <w:proofErr w:type="spellEnd"/>
      <w:r w:rsidRPr="00C24188">
        <w:rPr>
          <w:color w:val="000000"/>
          <w:lang w:val="nl-NL"/>
        </w:rPr>
        <w:t xml:space="preserve"> of </w:t>
      </w:r>
      <w:proofErr w:type="spellStart"/>
      <w:r w:rsidRPr="00C24188">
        <w:rPr>
          <w:color w:val="000000"/>
          <w:lang w:val="nl-NL"/>
        </w:rPr>
        <w:t>utilisation</w:t>
      </w:r>
      <w:proofErr w:type="spellEnd"/>
      <w:r w:rsidRPr="00C24188">
        <w:rPr>
          <w:color w:val="000000"/>
          <w:lang w:val="nl-NL"/>
        </w:rPr>
        <w:t xml:space="preserve">. </w:t>
      </w:r>
      <w:r w:rsidRPr="00C24188">
        <w:rPr>
          <w:color w:val="000000"/>
          <w:lang w:val="en-US"/>
        </w:rPr>
        <w:t xml:space="preserve">According to this principle, a distribution of dental care utilization is </w:t>
      </w:r>
      <w:proofErr w:type="spellStart"/>
      <w:r w:rsidRPr="00C24188">
        <w:rPr>
          <w:color w:val="000000"/>
          <w:lang w:val="nl-NL"/>
        </w:rPr>
        <w:t>equitable</w:t>
      </w:r>
      <w:proofErr w:type="spellEnd"/>
      <w:r w:rsidRPr="00C24188">
        <w:rPr>
          <w:color w:val="000000"/>
          <w:lang w:val="nl-NL"/>
        </w:rPr>
        <w:t xml:space="preserve"> </w:t>
      </w:r>
      <w:proofErr w:type="spellStart"/>
      <w:r w:rsidRPr="00C24188">
        <w:rPr>
          <w:color w:val="000000"/>
          <w:lang w:val="nl-NL"/>
        </w:rPr>
        <w:t>if</w:t>
      </w:r>
      <w:proofErr w:type="spellEnd"/>
      <w:r w:rsidRPr="00C24188">
        <w:rPr>
          <w:color w:val="000000"/>
          <w:lang w:val="nl-NL"/>
        </w:rPr>
        <w:t xml:space="preserve"> </w:t>
      </w:r>
      <w:proofErr w:type="spellStart"/>
      <w:r w:rsidRPr="00C24188">
        <w:rPr>
          <w:color w:val="000000"/>
          <w:lang w:val="nl-NL"/>
        </w:rPr>
        <w:t>use</w:t>
      </w:r>
      <w:proofErr w:type="spellEnd"/>
      <w:r w:rsidRPr="00C24188">
        <w:rPr>
          <w:color w:val="000000"/>
          <w:lang w:val="nl-NL"/>
        </w:rPr>
        <w:t xml:space="preserve"> </w:t>
      </w:r>
      <w:proofErr w:type="spellStart"/>
      <w:r w:rsidRPr="00C24188">
        <w:rPr>
          <w:color w:val="000000"/>
          <w:lang w:val="nl-NL"/>
        </w:rPr>
        <w:t>and</w:t>
      </w:r>
      <w:proofErr w:type="spellEnd"/>
      <w:r w:rsidRPr="00C24188">
        <w:rPr>
          <w:color w:val="000000"/>
          <w:lang w:val="nl-NL"/>
        </w:rPr>
        <w:t xml:space="preserve"> </w:t>
      </w:r>
      <w:proofErr w:type="spellStart"/>
      <w:r w:rsidRPr="00C24188">
        <w:rPr>
          <w:color w:val="000000"/>
          <w:lang w:val="nl-NL"/>
        </w:rPr>
        <w:t>need</w:t>
      </w:r>
      <w:proofErr w:type="spellEnd"/>
      <w:r w:rsidRPr="00C24188">
        <w:rPr>
          <w:color w:val="000000"/>
          <w:lang w:val="nl-NL"/>
        </w:rPr>
        <w:t xml:space="preserve"> </w:t>
      </w:r>
      <w:proofErr w:type="spellStart"/>
      <w:r w:rsidRPr="00C24188">
        <w:rPr>
          <w:color w:val="000000"/>
          <w:lang w:val="nl-NL"/>
        </w:rPr>
        <w:t>distributions</w:t>
      </w:r>
      <w:proofErr w:type="spellEnd"/>
      <w:r w:rsidRPr="00C24188">
        <w:rPr>
          <w:color w:val="000000"/>
          <w:lang w:val="nl-NL"/>
        </w:rPr>
        <w:t xml:space="preserve"> (</w:t>
      </w:r>
      <w:proofErr w:type="spellStart"/>
      <w:r w:rsidRPr="00C24188">
        <w:rPr>
          <w:color w:val="000000"/>
          <w:lang w:val="nl-NL"/>
        </w:rPr>
        <w:t>by</w:t>
      </w:r>
      <w:proofErr w:type="spellEnd"/>
      <w:r w:rsidRPr="00C24188">
        <w:rPr>
          <w:color w:val="000000"/>
          <w:lang w:val="nl-NL"/>
        </w:rPr>
        <w:t xml:space="preserve"> </w:t>
      </w:r>
      <w:proofErr w:type="spellStart"/>
      <w:r w:rsidRPr="00C24188">
        <w:rPr>
          <w:color w:val="000000"/>
          <w:lang w:val="nl-NL"/>
        </w:rPr>
        <w:t>income</w:t>
      </w:r>
      <w:proofErr w:type="spellEnd"/>
      <w:r w:rsidRPr="00C24188">
        <w:rPr>
          <w:color w:val="000000"/>
          <w:lang w:val="nl-NL"/>
        </w:rPr>
        <w:t xml:space="preserve">) </w:t>
      </w:r>
      <w:proofErr w:type="spellStart"/>
      <w:r w:rsidRPr="00C24188">
        <w:rPr>
          <w:color w:val="000000"/>
          <w:lang w:val="nl-NL"/>
        </w:rPr>
        <w:t>coincide</w:t>
      </w:r>
      <w:proofErr w:type="spellEnd"/>
      <w:r w:rsidRPr="00C24188">
        <w:rPr>
          <w:color w:val="000000"/>
          <w:lang w:val="nl-NL"/>
        </w:rPr>
        <w:t>.</w:t>
      </w:r>
      <w:r w:rsidRPr="00C24188">
        <w:rPr>
          <w:color w:val="000000"/>
          <w:lang w:val="en-US"/>
        </w:rPr>
        <w:t xml:space="preserve"> </w:t>
      </w:r>
      <w:r w:rsidRPr="00C24188">
        <w:rPr>
          <w:color w:val="000000"/>
          <w:lang w:val="en-GB"/>
        </w:rPr>
        <w:t xml:space="preserve">Horizontal equity in the use of health services is measured by the economic theory with indicators comparing the concentration of incomes with the distribution across income of the treatments analysed </w:t>
      </w:r>
      <w:r w:rsidR="00BB4F42">
        <w:rPr>
          <w:color w:val="000000"/>
          <w:lang w:val="en-GB"/>
        </w:rPr>
        <w:t>(</w:t>
      </w:r>
      <w:r w:rsidRPr="00C24188">
        <w:rPr>
          <w:color w:val="000000"/>
          <w:lang w:val="en-GB"/>
        </w:rPr>
        <w:t>O’Donnell et al., 2008</w:t>
      </w:r>
      <w:r w:rsidR="00BB4F42">
        <w:rPr>
          <w:color w:val="000000"/>
          <w:lang w:val="en-GB"/>
        </w:rPr>
        <w:t>)</w:t>
      </w:r>
      <w:r w:rsidRPr="00C24188">
        <w:rPr>
          <w:b/>
          <w:bCs/>
          <w:color w:val="000000"/>
          <w:lang w:val="en-GB"/>
        </w:rPr>
        <w:t>.</w:t>
      </w:r>
    </w:p>
    <w:p w14:paraId="30D70EC7" w14:textId="59A6E667" w:rsidR="00C24188" w:rsidRPr="00C24188" w:rsidRDefault="00C24188" w:rsidP="00482050">
      <w:pPr>
        <w:spacing w:line="480" w:lineRule="auto"/>
        <w:rPr>
          <w:color w:val="000000"/>
          <w:lang w:val="en-IT"/>
        </w:rPr>
      </w:pPr>
      <w:r w:rsidRPr="00C24188">
        <w:rPr>
          <w:color w:val="000000"/>
          <w:lang w:val="en-GB"/>
        </w:rPr>
        <w:t>The estimation steps are the following</w:t>
      </w:r>
      <w:r w:rsidR="005F45DB">
        <w:rPr>
          <w:color w:val="000000"/>
          <w:lang w:val="en-GB"/>
        </w:rPr>
        <w:t xml:space="preserve"> (</w:t>
      </w:r>
      <w:proofErr w:type="spellStart"/>
      <w:r w:rsidR="005F45DB">
        <w:rPr>
          <w:color w:val="000000"/>
          <w:lang w:val="en-GB"/>
        </w:rPr>
        <w:t>Masseria</w:t>
      </w:r>
      <w:proofErr w:type="spellEnd"/>
      <w:r w:rsidR="005F45DB">
        <w:rPr>
          <w:color w:val="000000"/>
          <w:lang w:val="en-GB"/>
        </w:rPr>
        <w:t>, 2010)</w:t>
      </w:r>
      <w:r w:rsidRPr="00C24188">
        <w:rPr>
          <w:color w:val="000000"/>
          <w:lang w:val="en-GB"/>
        </w:rPr>
        <w:t>:</w:t>
      </w:r>
    </w:p>
    <w:p w14:paraId="455EB9F7" w14:textId="77777777" w:rsidR="00C24188" w:rsidRPr="00C24188" w:rsidRDefault="00C24188" w:rsidP="00482050">
      <w:pPr>
        <w:spacing w:line="480" w:lineRule="auto"/>
        <w:rPr>
          <w:color w:val="000000"/>
          <w:lang w:val="en-IT"/>
        </w:rPr>
      </w:pPr>
      <w:r w:rsidRPr="00C24188">
        <w:rPr>
          <w:color w:val="000000"/>
          <w:lang w:val="en-GB"/>
        </w:rPr>
        <w:t>1) Measure if there is inequality in the actual distribution of use of dental care. To verify if people in equal need end up with similar use of dental care, irrespective of income.</w:t>
      </w:r>
    </w:p>
    <w:p w14:paraId="5E11121E" w14:textId="77777777" w:rsidR="00C24188" w:rsidRPr="00C24188" w:rsidRDefault="00C24188" w:rsidP="00482050">
      <w:pPr>
        <w:spacing w:line="480" w:lineRule="auto"/>
        <w:rPr>
          <w:color w:val="000000"/>
          <w:lang w:val="en-IT"/>
        </w:rPr>
      </w:pPr>
      <w:r w:rsidRPr="00C24188">
        <w:rPr>
          <w:color w:val="000000"/>
          <w:lang w:val="en-GB"/>
        </w:rPr>
        <w:t>2) Measure the level of inequality in the distribution of needs; because the needs of health care are, on average, related with the income distribution.</w:t>
      </w:r>
    </w:p>
    <w:p w14:paraId="25DB54DC" w14:textId="1FAC8DDB" w:rsidR="00C24188" w:rsidRDefault="00C24188" w:rsidP="00482050">
      <w:pPr>
        <w:spacing w:line="480" w:lineRule="auto"/>
        <w:rPr>
          <w:color w:val="000000"/>
          <w:lang w:val="nl-NL"/>
        </w:rPr>
      </w:pPr>
      <w:r w:rsidRPr="00C24188">
        <w:rPr>
          <w:color w:val="000000"/>
          <w:lang w:val="nl-NL"/>
        </w:rPr>
        <w:t xml:space="preserve">3) </w:t>
      </w:r>
      <w:proofErr w:type="spellStart"/>
      <w:r w:rsidRPr="00C24188">
        <w:rPr>
          <w:color w:val="000000"/>
          <w:lang w:val="nl-NL"/>
        </w:rPr>
        <w:t>Measure</w:t>
      </w:r>
      <w:proofErr w:type="spellEnd"/>
      <w:r w:rsidRPr="00C24188">
        <w:rPr>
          <w:color w:val="000000"/>
          <w:lang w:val="nl-NL"/>
        </w:rPr>
        <w:t xml:space="preserve"> </w:t>
      </w:r>
      <w:proofErr w:type="spellStart"/>
      <w:r w:rsidRPr="00C24188">
        <w:rPr>
          <w:color w:val="000000"/>
          <w:lang w:val="nl-NL"/>
        </w:rPr>
        <w:t>the</w:t>
      </w:r>
      <w:proofErr w:type="spellEnd"/>
      <w:r w:rsidRPr="00C24188">
        <w:rPr>
          <w:color w:val="000000"/>
          <w:lang w:val="nl-NL"/>
        </w:rPr>
        <w:t xml:space="preserve"> level of </w:t>
      </w:r>
      <w:proofErr w:type="spellStart"/>
      <w:r w:rsidRPr="00C24188">
        <w:rPr>
          <w:color w:val="000000"/>
          <w:lang w:val="nl-NL"/>
        </w:rPr>
        <w:t>equity</w:t>
      </w:r>
      <w:proofErr w:type="spellEnd"/>
      <w:r w:rsidRPr="00C24188">
        <w:rPr>
          <w:color w:val="000000"/>
          <w:lang w:val="nl-NL"/>
        </w:rPr>
        <w:t xml:space="preserve"> in access </w:t>
      </w:r>
      <w:proofErr w:type="spellStart"/>
      <w:r w:rsidRPr="00C24188">
        <w:rPr>
          <w:color w:val="000000"/>
          <w:lang w:val="nl-NL"/>
        </w:rPr>
        <w:t>to</w:t>
      </w:r>
      <w:proofErr w:type="spellEnd"/>
      <w:r w:rsidRPr="00C24188">
        <w:rPr>
          <w:color w:val="000000"/>
          <w:lang w:val="nl-NL"/>
        </w:rPr>
        <w:t xml:space="preserve"> </w:t>
      </w:r>
      <w:proofErr w:type="spellStart"/>
      <w:r w:rsidRPr="00C24188">
        <w:rPr>
          <w:color w:val="000000"/>
          <w:lang w:val="nl-NL"/>
        </w:rPr>
        <w:t>dental</w:t>
      </w:r>
      <w:proofErr w:type="spellEnd"/>
      <w:r w:rsidRPr="00C24188">
        <w:rPr>
          <w:color w:val="000000"/>
          <w:lang w:val="nl-NL"/>
        </w:rPr>
        <w:t xml:space="preserve"> care as a </w:t>
      </w:r>
      <w:proofErr w:type="spellStart"/>
      <w:r w:rsidRPr="00C24188">
        <w:rPr>
          <w:color w:val="000000"/>
          <w:lang w:val="nl-NL"/>
        </w:rPr>
        <w:t>difference</w:t>
      </w:r>
      <w:proofErr w:type="spellEnd"/>
      <w:r w:rsidRPr="00C24188">
        <w:rPr>
          <w:color w:val="000000"/>
          <w:lang w:val="nl-NL"/>
        </w:rPr>
        <w:t xml:space="preserve"> </w:t>
      </w:r>
      <w:proofErr w:type="spellStart"/>
      <w:r w:rsidRPr="00C24188">
        <w:rPr>
          <w:color w:val="000000"/>
          <w:lang w:val="nl-NL"/>
        </w:rPr>
        <w:t>between</w:t>
      </w:r>
      <w:proofErr w:type="spellEnd"/>
      <w:r w:rsidRPr="00C24188">
        <w:rPr>
          <w:color w:val="000000"/>
          <w:lang w:val="nl-NL"/>
        </w:rPr>
        <w:t xml:space="preserve"> (1) </w:t>
      </w:r>
      <w:proofErr w:type="spellStart"/>
      <w:r w:rsidRPr="00C24188">
        <w:rPr>
          <w:color w:val="000000"/>
          <w:lang w:val="nl-NL"/>
        </w:rPr>
        <w:t>and</w:t>
      </w:r>
      <w:proofErr w:type="spellEnd"/>
      <w:r w:rsidRPr="00C24188">
        <w:rPr>
          <w:color w:val="000000"/>
          <w:lang w:val="nl-NL"/>
        </w:rPr>
        <w:t xml:space="preserve"> (2). </w:t>
      </w:r>
    </w:p>
    <w:p w14:paraId="39CAE0A7" w14:textId="4C9D0E4D" w:rsidR="00C24188" w:rsidRPr="005F45DB" w:rsidRDefault="00C24188" w:rsidP="00482050">
      <w:pPr>
        <w:spacing w:line="480" w:lineRule="auto"/>
        <w:rPr>
          <w:color w:val="000000"/>
          <w:lang w:val="nl-NL"/>
        </w:rPr>
      </w:pPr>
      <w:r>
        <w:rPr>
          <w:color w:val="000000"/>
          <w:lang w:val="nl-NL"/>
        </w:rPr>
        <w:t xml:space="preserve">We </w:t>
      </w:r>
      <w:proofErr w:type="spellStart"/>
      <w:r>
        <w:rPr>
          <w:color w:val="000000"/>
          <w:lang w:val="nl-NL"/>
        </w:rPr>
        <w:t>describe</w:t>
      </w:r>
      <w:proofErr w:type="spellEnd"/>
      <w:r>
        <w:rPr>
          <w:color w:val="000000"/>
          <w:lang w:val="nl-NL"/>
        </w:rPr>
        <w:t xml:space="preserve"> </w:t>
      </w:r>
      <w:proofErr w:type="spellStart"/>
      <w:r>
        <w:rPr>
          <w:color w:val="000000"/>
          <w:lang w:val="nl-NL"/>
        </w:rPr>
        <w:t>the</w:t>
      </w:r>
      <w:proofErr w:type="spellEnd"/>
      <w:r>
        <w:rPr>
          <w:color w:val="000000"/>
          <w:lang w:val="nl-NL"/>
        </w:rPr>
        <w:t xml:space="preserve"> steps </w:t>
      </w:r>
      <w:proofErr w:type="spellStart"/>
      <w:r>
        <w:rPr>
          <w:color w:val="000000"/>
          <w:lang w:val="nl-NL"/>
        </w:rPr>
        <w:t>hereinafter</w:t>
      </w:r>
      <w:proofErr w:type="spellEnd"/>
      <w:r>
        <w:rPr>
          <w:color w:val="000000"/>
          <w:lang w:val="nl-NL"/>
        </w:rPr>
        <w:t>.</w:t>
      </w:r>
    </w:p>
    <w:p w14:paraId="29AEF028" w14:textId="503AA319" w:rsidR="006E7C5E" w:rsidRPr="005F45DB" w:rsidRDefault="006E7C5E" w:rsidP="00482050">
      <w:pPr>
        <w:pStyle w:val="ListParagraph"/>
        <w:numPr>
          <w:ilvl w:val="0"/>
          <w:numId w:val="4"/>
        </w:numPr>
        <w:autoSpaceDE w:val="0"/>
        <w:autoSpaceDN w:val="0"/>
        <w:adjustRightInd w:val="0"/>
        <w:spacing w:line="480" w:lineRule="auto"/>
        <w:rPr>
          <w:color w:val="000000"/>
          <w:lang w:val="nl-NL"/>
        </w:rPr>
      </w:pPr>
      <w:proofErr w:type="spellStart"/>
      <w:r w:rsidRPr="005F45DB">
        <w:rPr>
          <w:color w:val="000000"/>
          <w:lang w:val="nl-NL"/>
        </w:rPr>
        <w:t>This</w:t>
      </w:r>
      <w:proofErr w:type="spellEnd"/>
      <w:r w:rsidRPr="005F45DB">
        <w:rPr>
          <w:color w:val="000000"/>
          <w:lang w:val="nl-NL"/>
        </w:rPr>
        <w:t xml:space="preserve"> </w:t>
      </w:r>
      <w:proofErr w:type="spellStart"/>
      <w:r w:rsidRPr="005F45DB">
        <w:rPr>
          <w:color w:val="000000"/>
          <w:lang w:val="nl-NL"/>
        </w:rPr>
        <w:t>study</w:t>
      </w:r>
      <w:proofErr w:type="spellEnd"/>
      <w:r w:rsidRPr="005F45DB">
        <w:rPr>
          <w:color w:val="000000"/>
          <w:lang w:val="nl-NL"/>
        </w:rPr>
        <w:t xml:space="preserve"> </w:t>
      </w:r>
      <w:proofErr w:type="spellStart"/>
      <w:r w:rsidRPr="005F45DB">
        <w:rPr>
          <w:color w:val="000000"/>
          <w:lang w:val="nl-NL"/>
        </w:rPr>
        <w:t>measures</w:t>
      </w:r>
      <w:proofErr w:type="spellEnd"/>
      <w:r w:rsidRPr="005F45DB">
        <w:rPr>
          <w:color w:val="000000"/>
          <w:lang w:val="nl-NL"/>
        </w:rPr>
        <w:t xml:space="preserve"> </w:t>
      </w:r>
      <w:proofErr w:type="spellStart"/>
      <w:r w:rsidRPr="005F45DB">
        <w:rPr>
          <w:color w:val="000000"/>
          <w:lang w:val="nl-NL"/>
        </w:rPr>
        <w:t>distributions</w:t>
      </w:r>
      <w:proofErr w:type="spellEnd"/>
      <w:r w:rsidRPr="005F45DB">
        <w:rPr>
          <w:color w:val="000000"/>
          <w:lang w:val="nl-NL"/>
        </w:rPr>
        <w:t xml:space="preserve"> of </w:t>
      </w:r>
      <w:proofErr w:type="spellStart"/>
      <w:r w:rsidRPr="005F45DB">
        <w:rPr>
          <w:color w:val="000000"/>
          <w:lang w:val="nl-NL"/>
        </w:rPr>
        <w:t>actual</w:t>
      </w:r>
      <w:proofErr w:type="spellEnd"/>
      <w:r w:rsidRPr="005F45DB">
        <w:rPr>
          <w:color w:val="000000"/>
          <w:lang w:val="nl-NL"/>
        </w:rPr>
        <w:t xml:space="preserve"> </w:t>
      </w:r>
      <w:proofErr w:type="spellStart"/>
      <w:r w:rsidRPr="005F45DB">
        <w:rPr>
          <w:color w:val="000000"/>
          <w:lang w:val="nl-NL"/>
        </w:rPr>
        <w:t>and</w:t>
      </w:r>
      <w:proofErr w:type="spellEnd"/>
      <w:r w:rsidRPr="005F45DB">
        <w:rPr>
          <w:color w:val="000000"/>
          <w:lang w:val="nl-NL"/>
        </w:rPr>
        <w:t xml:space="preserve"> </w:t>
      </w:r>
      <w:proofErr w:type="spellStart"/>
      <w:r w:rsidRPr="005F45DB">
        <w:rPr>
          <w:color w:val="000000"/>
          <w:lang w:val="nl-NL"/>
        </w:rPr>
        <w:t>needed</w:t>
      </w:r>
      <w:proofErr w:type="spellEnd"/>
      <w:r w:rsidRPr="005F45DB">
        <w:rPr>
          <w:color w:val="000000"/>
          <w:lang w:val="nl-NL"/>
        </w:rPr>
        <w:t xml:space="preserve"> </w:t>
      </w:r>
      <w:proofErr w:type="spellStart"/>
      <w:r w:rsidRPr="005F45DB">
        <w:rPr>
          <w:color w:val="000000"/>
          <w:lang w:val="nl-NL"/>
        </w:rPr>
        <w:t>use</w:t>
      </w:r>
      <w:proofErr w:type="spellEnd"/>
      <w:r w:rsidRPr="005F45DB">
        <w:rPr>
          <w:color w:val="000000"/>
          <w:lang w:val="nl-NL"/>
        </w:rPr>
        <w:t xml:space="preserve"> of </w:t>
      </w:r>
      <w:proofErr w:type="spellStart"/>
      <w:r w:rsidRPr="005F45DB">
        <w:rPr>
          <w:color w:val="000000"/>
          <w:lang w:val="nl-NL"/>
        </w:rPr>
        <w:t>dental</w:t>
      </w:r>
      <w:proofErr w:type="spellEnd"/>
      <w:r w:rsidRPr="005F45DB">
        <w:rPr>
          <w:color w:val="000000"/>
          <w:lang w:val="nl-NL"/>
        </w:rPr>
        <w:t xml:space="preserve"> care </w:t>
      </w:r>
      <w:proofErr w:type="spellStart"/>
      <w:r w:rsidRPr="005F45DB">
        <w:rPr>
          <w:color w:val="000000"/>
          <w:lang w:val="nl-NL"/>
        </w:rPr>
        <w:t>by</w:t>
      </w:r>
      <w:proofErr w:type="spellEnd"/>
      <w:r w:rsidRPr="005F45DB">
        <w:rPr>
          <w:color w:val="000000"/>
          <w:lang w:val="nl-NL"/>
        </w:rPr>
        <w:t xml:space="preserve"> </w:t>
      </w:r>
      <w:proofErr w:type="spellStart"/>
      <w:r w:rsidRPr="005F45DB">
        <w:rPr>
          <w:color w:val="000000"/>
          <w:lang w:val="nl-NL"/>
        </w:rPr>
        <w:t>income</w:t>
      </w:r>
      <w:proofErr w:type="spellEnd"/>
      <w:r w:rsidRPr="005F45DB">
        <w:rPr>
          <w:color w:val="000000"/>
          <w:lang w:val="nl-NL"/>
        </w:rPr>
        <w:t xml:space="preserve"> </w:t>
      </w:r>
      <w:proofErr w:type="spellStart"/>
      <w:r w:rsidRPr="005F45DB">
        <w:rPr>
          <w:color w:val="000000"/>
          <w:lang w:val="nl-NL"/>
        </w:rPr>
        <w:t>quintiles</w:t>
      </w:r>
      <w:proofErr w:type="spellEnd"/>
      <w:r w:rsidRPr="005F45DB">
        <w:rPr>
          <w:color w:val="000000"/>
          <w:lang w:val="nl-NL"/>
        </w:rPr>
        <w:t>. These are</w:t>
      </w:r>
    </w:p>
    <w:p w14:paraId="373FEAB3" w14:textId="398305B3" w:rsidR="006E7C5E" w:rsidRPr="005F45DB" w:rsidRDefault="006E7C5E" w:rsidP="00482050">
      <w:pPr>
        <w:autoSpaceDE w:val="0"/>
        <w:autoSpaceDN w:val="0"/>
        <w:adjustRightInd w:val="0"/>
        <w:spacing w:line="480" w:lineRule="auto"/>
        <w:ind w:left="360"/>
        <w:rPr>
          <w:color w:val="000000"/>
          <w:lang w:val="nl-NL"/>
        </w:rPr>
      </w:pPr>
      <w:proofErr w:type="spellStart"/>
      <w:proofErr w:type="gramStart"/>
      <w:r w:rsidRPr="005F45DB">
        <w:rPr>
          <w:color w:val="000000"/>
          <w:lang w:val="nl-NL"/>
        </w:rPr>
        <w:lastRenderedPageBreak/>
        <w:t>groups</w:t>
      </w:r>
      <w:proofErr w:type="spellEnd"/>
      <w:proofErr w:type="gramEnd"/>
      <w:r w:rsidRPr="005F45DB">
        <w:rPr>
          <w:color w:val="000000"/>
          <w:lang w:val="nl-NL"/>
        </w:rPr>
        <w:t xml:space="preserve"> of </w:t>
      </w:r>
      <w:proofErr w:type="spellStart"/>
      <w:r w:rsidRPr="005F45DB">
        <w:rPr>
          <w:color w:val="000000"/>
          <w:lang w:val="nl-NL"/>
        </w:rPr>
        <w:t>equal</w:t>
      </w:r>
      <w:proofErr w:type="spellEnd"/>
      <w:r w:rsidRPr="005F45DB">
        <w:rPr>
          <w:color w:val="000000"/>
          <w:lang w:val="nl-NL"/>
        </w:rPr>
        <w:t xml:space="preserve"> </w:t>
      </w:r>
      <w:proofErr w:type="spellStart"/>
      <w:r w:rsidRPr="005F45DB">
        <w:rPr>
          <w:color w:val="000000"/>
          <w:lang w:val="nl-NL"/>
        </w:rPr>
        <w:t>size</w:t>
      </w:r>
      <w:proofErr w:type="spellEnd"/>
      <w:r w:rsidRPr="005F45DB">
        <w:rPr>
          <w:color w:val="000000"/>
          <w:lang w:val="nl-NL"/>
        </w:rPr>
        <w:t xml:space="preserve">, </w:t>
      </w:r>
      <w:proofErr w:type="spellStart"/>
      <w:r w:rsidRPr="005F45DB">
        <w:rPr>
          <w:color w:val="000000"/>
          <w:lang w:val="nl-NL"/>
        </w:rPr>
        <w:t>each</w:t>
      </w:r>
      <w:proofErr w:type="spellEnd"/>
      <w:r w:rsidRPr="005F45DB">
        <w:rPr>
          <w:color w:val="000000"/>
          <w:lang w:val="nl-NL"/>
        </w:rPr>
        <w:t xml:space="preserve"> </w:t>
      </w:r>
      <w:proofErr w:type="spellStart"/>
      <w:r w:rsidRPr="005F45DB">
        <w:rPr>
          <w:color w:val="000000"/>
          <w:lang w:val="nl-NL"/>
        </w:rPr>
        <w:t>representing</w:t>
      </w:r>
      <w:proofErr w:type="spellEnd"/>
      <w:r w:rsidRPr="005F45DB">
        <w:rPr>
          <w:color w:val="000000"/>
          <w:lang w:val="nl-NL"/>
        </w:rPr>
        <w:t xml:space="preserve"> 20% of </w:t>
      </w:r>
      <w:proofErr w:type="spellStart"/>
      <w:r w:rsidRPr="005F45DB">
        <w:rPr>
          <w:color w:val="000000"/>
          <w:lang w:val="nl-NL"/>
        </w:rPr>
        <w:t>the</w:t>
      </w:r>
      <w:proofErr w:type="spellEnd"/>
      <w:r w:rsidRPr="005F45DB">
        <w:rPr>
          <w:color w:val="000000"/>
          <w:lang w:val="nl-NL"/>
        </w:rPr>
        <w:t xml:space="preserve"> </w:t>
      </w:r>
      <w:proofErr w:type="spellStart"/>
      <w:r w:rsidRPr="005F45DB">
        <w:rPr>
          <w:color w:val="000000"/>
          <w:lang w:val="nl-NL"/>
        </w:rPr>
        <w:t>total</w:t>
      </w:r>
      <w:proofErr w:type="spellEnd"/>
      <w:r w:rsidRPr="005F45DB">
        <w:rPr>
          <w:color w:val="000000"/>
          <w:lang w:val="nl-NL"/>
        </w:rPr>
        <w:t xml:space="preserve"> (adult) </w:t>
      </w:r>
      <w:proofErr w:type="spellStart"/>
      <w:r w:rsidRPr="005F45DB">
        <w:rPr>
          <w:color w:val="000000"/>
          <w:lang w:val="nl-NL"/>
        </w:rPr>
        <w:t>population</w:t>
      </w:r>
      <w:proofErr w:type="spellEnd"/>
      <w:r w:rsidRPr="005F45DB">
        <w:rPr>
          <w:color w:val="000000"/>
          <w:lang w:val="nl-NL"/>
        </w:rPr>
        <w:t xml:space="preserve">, but </w:t>
      </w:r>
      <w:proofErr w:type="spellStart"/>
      <w:r w:rsidRPr="005F45DB">
        <w:rPr>
          <w:color w:val="000000"/>
          <w:lang w:val="nl-NL"/>
        </w:rPr>
        <w:t>ranked</w:t>
      </w:r>
      <w:proofErr w:type="spellEnd"/>
      <w:r w:rsidRPr="005F45DB">
        <w:rPr>
          <w:color w:val="000000"/>
          <w:lang w:val="nl-NL"/>
        </w:rPr>
        <w:t xml:space="preserve"> </w:t>
      </w:r>
      <w:proofErr w:type="spellStart"/>
      <w:r w:rsidRPr="005F45DB">
        <w:rPr>
          <w:color w:val="000000"/>
          <w:lang w:val="nl-NL"/>
        </w:rPr>
        <w:t>by</w:t>
      </w:r>
      <w:proofErr w:type="spellEnd"/>
      <w:r w:rsidRPr="005F45DB">
        <w:rPr>
          <w:color w:val="000000"/>
          <w:lang w:val="nl-NL"/>
        </w:rPr>
        <w:t xml:space="preserve"> </w:t>
      </w:r>
      <w:proofErr w:type="spellStart"/>
      <w:r w:rsidRPr="005F45DB">
        <w:rPr>
          <w:color w:val="000000"/>
          <w:lang w:val="nl-NL"/>
        </w:rPr>
        <w:t>their</w:t>
      </w:r>
      <w:proofErr w:type="spellEnd"/>
      <w:r w:rsidRPr="005F45DB">
        <w:rPr>
          <w:color w:val="000000"/>
          <w:lang w:val="nl-NL"/>
        </w:rPr>
        <w:t xml:space="preserve"> </w:t>
      </w:r>
      <w:proofErr w:type="spellStart"/>
      <w:r w:rsidRPr="005F45DB">
        <w:rPr>
          <w:color w:val="000000"/>
          <w:lang w:val="nl-NL"/>
        </w:rPr>
        <w:t>household</w:t>
      </w:r>
      <w:proofErr w:type="spellEnd"/>
    </w:p>
    <w:p w14:paraId="20148F07" w14:textId="5A3B8C52" w:rsidR="006E7C5E" w:rsidRPr="005F45DB" w:rsidRDefault="006E7C5E" w:rsidP="00482050">
      <w:pPr>
        <w:autoSpaceDE w:val="0"/>
        <w:autoSpaceDN w:val="0"/>
        <w:adjustRightInd w:val="0"/>
        <w:spacing w:line="480" w:lineRule="auto"/>
        <w:ind w:left="360"/>
        <w:rPr>
          <w:sz w:val="25"/>
          <w:szCs w:val="25"/>
          <w:lang w:val="en-GB"/>
        </w:rPr>
      </w:pPr>
      <w:proofErr w:type="spellStart"/>
      <w:proofErr w:type="gramStart"/>
      <w:r w:rsidRPr="005F45DB">
        <w:rPr>
          <w:color w:val="000000"/>
          <w:lang w:val="nl-NL"/>
        </w:rPr>
        <w:t>income</w:t>
      </w:r>
      <w:proofErr w:type="spellEnd"/>
      <w:proofErr w:type="gramEnd"/>
      <w:r w:rsidRPr="005F45DB">
        <w:rPr>
          <w:color w:val="000000"/>
          <w:lang w:val="nl-NL"/>
        </w:rPr>
        <w:t xml:space="preserve"> </w:t>
      </w:r>
      <w:proofErr w:type="spellStart"/>
      <w:r w:rsidRPr="005F45DB">
        <w:rPr>
          <w:color w:val="000000"/>
          <w:lang w:val="nl-NL"/>
        </w:rPr>
        <w:t>from</w:t>
      </w:r>
      <w:proofErr w:type="spellEnd"/>
      <w:r w:rsidRPr="005F45DB">
        <w:rPr>
          <w:color w:val="000000"/>
          <w:lang w:val="nl-NL"/>
        </w:rPr>
        <w:t xml:space="preserve"> </w:t>
      </w:r>
      <w:proofErr w:type="spellStart"/>
      <w:r w:rsidR="001C290C">
        <w:rPr>
          <w:color w:val="000000"/>
          <w:lang w:val="nl-NL"/>
        </w:rPr>
        <w:t>the</w:t>
      </w:r>
      <w:proofErr w:type="spellEnd"/>
      <w:r w:rsidR="001C290C">
        <w:rPr>
          <w:color w:val="000000"/>
          <w:lang w:val="nl-NL"/>
        </w:rPr>
        <w:t xml:space="preserve"> </w:t>
      </w:r>
      <w:proofErr w:type="spellStart"/>
      <w:r w:rsidRPr="005F45DB">
        <w:rPr>
          <w:color w:val="000000"/>
          <w:lang w:val="nl-NL"/>
        </w:rPr>
        <w:t>poorest</w:t>
      </w:r>
      <w:proofErr w:type="spellEnd"/>
      <w:r w:rsidRPr="005F45DB">
        <w:rPr>
          <w:color w:val="000000"/>
          <w:lang w:val="nl-NL"/>
        </w:rPr>
        <w:t xml:space="preserve"> </w:t>
      </w:r>
      <w:proofErr w:type="spellStart"/>
      <w:r w:rsidRPr="005F45DB">
        <w:rPr>
          <w:color w:val="000000"/>
          <w:lang w:val="nl-NL"/>
        </w:rPr>
        <w:t>to</w:t>
      </w:r>
      <w:proofErr w:type="spellEnd"/>
      <w:r w:rsidRPr="005F45DB">
        <w:rPr>
          <w:color w:val="000000"/>
          <w:lang w:val="nl-NL"/>
        </w:rPr>
        <w:t xml:space="preserve"> </w:t>
      </w:r>
      <w:proofErr w:type="spellStart"/>
      <w:r w:rsidR="001C290C">
        <w:rPr>
          <w:color w:val="000000"/>
          <w:lang w:val="nl-NL"/>
        </w:rPr>
        <w:t>the</w:t>
      </w:r>
      <w:proofErr w:type="spellEnd"/>
      <w:r w:rsidR="001C290C">
        <w:rPr>
          <w:color w:val="000000"/>
          <w:lang w:val="nl-NL"/>
        </w:rPr>
        <w:t xml:space="preserve"> </w:t>
      </w:r>
      <w:proofErr w:type="spellStart"/>
      <w:r w:rsidRPr="005F45DB">
        <w:rPr>
          <w:color w:val="000000"/>
          <w:lang w:val="nl-NL"/>
        </w:rPr>
        <w:t>richest</w:t>
      </w:r>
      <w:proofErr w:type="spellEnd"/>
      <w:r w:rsidRPr="005F45DB">
        <w:rPr>
          <w:color w:val="000000"/>
          <w:lang w:val="nl-NL"/>
        </w:rPr>
        <w:t xml:space="preserve">. </w:t>
      </w:r>
    </w:p>
    <w:p w14:paraId="690F3B0F" w14:textId="5424AE0E" w:rsidR="008D289B" w:rsidRPr="006E7C5E" w:rsidRDefault="006E7C5E" w:rsidP="00482050">
      <w:pPr>
        <w:spacing w:line="480" w:lineRule="auto"/>
        <w:rPr>
          <w:color w:val="000000"/>
          <w:lang w:val="en-GB"/>
        </w:rPr>
      </w:pPr>
      <w:r>
        <w:rPr>
          <w:color w:val="000000"/>
          <w:lang w:val="en-GB"/>
        </w:rPr>
        <w:t>T</w:t>
      </w:r>
      <w:r w:rsidR="008D289B" w:rsidRPr="006E7C5E">
        <w:rPr>
          <w:color w:val="000000"/>
          <w:lang w:val="en-GB"/>
        </w:rPr>
        <w:t xml:space="preserve">he distribution of </w:t>
      </w:r>
      <w:r w:rsidR="00C24188" w:rsidRPr="006E7C5E">
        <w:rPr>
          <w:color w:val="000000"/>
          <w:lang w:val="en-GB"/>
        </w:rPr>
        <w:t xml:space="preserve">dental </w:t>
      </w:r>
      <w:r w:rsidR="008D289B" w:rsidRPr="006E7C5E">
        <w:rPr>
          <w:color w:val="000000"/>
          <w:lang w:val="en-GB"/>
        </w:rPr>
        <w:t xml:space="preserve">care by income can be represented by the medical care concentration curve </w:t>
      </w:r>
      <w:r w:rsidR="008D289B" w:rsidRPr="006E7C5E">
        <w:rPr>
          <w:i/>
          <w:color w:val="000000"/>
          <w:lang w:val="en-GB"/>
        </w:rPr>
        <w:t>L</w:t>
      </w:r>
      <w:r w:rsidR="008D289B" w:rsidRPr="006E7C5E">
        <w:rPr>
          <w:i/>
          <w:color w:val="000000"/>
          <w:vertAlign w:val="subscript"/>
          <w:lang w:val="en-GB"/>
        </w:rPr>
        <w:t>M</w:t>
      </w:r>
      <w:r w:rsidR="008D289B" w:rsidRPr="006E7C5E">
        <w:rPr>
          <w:i/>
          <w:color w:val="000000"/>
          <w:lang w:val="en-GB"/>
        </w:rPr>
        <w:t>(R).</w:t>
      </w:r>
      <w:r w:rsidR="008D289B" w:rsidRPr="006E7C5E">
        <w:rPr>
          <w:color w:val="000000"/>
          <w:lang w:val="en-GB"/>
        </w:rPr>
        <w:t xml:space="preserve"> </w:t>
      </w:r>
    </w:p>
    <w:p w14:paraId="6EF3835C" w14:textId="64B7A4B7" w:rsidR="008D289B" w:rsidRDefault="008D289B" w:rsidP="00482050">
      <w:pPr>
        <w:spacing w:line="480" w:lineRule="auto"/>
        <w:rPr>
          <w:color w:val="000000"/>
          <w:lang w:val="en-GB"/>
        </w:rPr>
      </w:pPr>
      <w:r>
        <w:rPr>
          <w:color w:val="000000"/>
          <w:lang w:val="en-GB"/>
        </w:rPr>
        <w:t>In the following figure</w:t>
      </w:r>
      <w:r w:rsidR="008E2ABD">
        <w:rPr>
          <w:color w:val="000000"/>
          <w:lang w:val="en-GB"/>
        </w:rPr>
        <w:t xml:space="preserve">, </w:t>
      </w:r>
      <w:r>
        <w:rPr>
          <w:color w:val="000000"/>
          <w:lang w:val="en-GB"/>
        </w:rPr>
        <w:t xml:space="preserve">the horizontal axis is the cumulative proportion of the sample, </w:t>
      </w:r>
      <w:r>
        <w:rPr>
          <w:i/>
          <w:color w:val="000000"/>
          <w:lang w:val="en-GB"/>
        </w:rPr>
        <w:t>R</w:t>
      </w:r>
      <w:r>
        <w:rPr>
          <w:color w:val="000000"/>
          <w:lang w:val="en-GB"/>
        </w:rPr>
        <w:t xml:space="preserve">, ranked by income (from the worst-off to the most well-off), and the vertical axis is the cumulative proportion of dental care. The curve </w:t>
      </w:r>
      <w:r>
        <w:rPr>
          <w:i/>
          <w:color w:val="000000"/>
          <w:lang w:val="en-GB"/>
        </w:rPr>
        <w:t>L</w:t>
      </w:r>
      <w:r>
        <w:rPr>
          <w:i/>
          <w:color w:val="000000"/>
          <w:vertAlign w:val="subscript"/>
          <w:lang w:val="en-GB"/>
        </w:rPr>
        <w:t>M</w:t>
      </w:r>
      <w:r>
        <w:rPr>
          <w:i/>
          <w:color w:val="000000"/>
          <w:lang w:val="en-GB"/>
        </w:rPr>
        <w:t>(R)</w:t>
      </w:r>
      <w:r>
        <w:rPr>
          <w:color w:val="000000"/>
          <w:lang w:val="en-GB"/>
        </w:rPr>
        <w:t xml:space="preserve"> plots the proportion of dental care used by each person </w:t>
      </w:r>
      <w:r w:rsidR="00BA4806">
        <w:rPr>
          <w:color w:val="000000"/>
          <w:lang w:val="en-GB"/>
        </w:rPr>
        <w:t>(</w:t>
      </w:r>
      <w:proofErr w:type="spellStart"/>
      <w:r w:rsidR="00BA4806">
        <w:rPr>
          <w:color w:val="000000"/>
          <w:lang w:val="en-GB"/>
        </w:rPr>
        <w:t>yi</w:t>
      </w:r>
      <w:proofErr w:type="spellEnd"/>
      <w:r w:rsidR="00BA4806">
        <w:rPr>
          <w:color w:val="000000"/>
          <w:lang w:val="en-GB"/>
        </w:rPr>
        <w:t xml:space="preserve">) </w:t>
      </w:r>
      <w:r>
        <w:rPr>
          <w:color w:val="000000"/>
          <w:lang w:val="en-GB"/>
        </w:rPr>
        <w:t xml:space="preserve">ranked by income. If there is equality in dental care need, </w:t>
      </w:r>
      <w:r>
        <w:rPr>
          <w:i/>
          <w:color w:val="000000"/>
          <w:lang w:val="en-GB"/>
        </w:rPr>
        <w:t>LM(R)</w:t>
      </w:r>
      <w:r>
        <w:rPr>
          <w:color w:val="000000"/>
          <w:lang w:val="en-GB"/>
        </w:rPr>
        <w:t xml:space="preserve"> coincides with the diagonal. If the delivery of dental care advantages the worse-off (better-off), </w:t>
      </w:r>
      <w:r>
        <w:rPr>
          <w:i/>
          <w:color w:val="000000"/>
          <w:lang w:val="en-GB"/>
        </w:rPr>
        <w:t>L</w:t>
      </w:r>
      <w:r>
        <w:rPr>
          <w:i/>
          <w:color w:val="000000"/>
          <w:vertAlign w:val="subscript"/>
          <w:lang w:val="en-GB"/>
        </w:rPr>
        <w:t>M</w:t>
      </w:r>
      <w:r>
        <w:rPr>
          <w:i/>
          <w:color w:val="000000"/>
          <w:lang w:val="en-GB"/>
        </w:rPr>
        <w:t>(R)</w:t>
      </w:r>
      <w:r>
        <w:rPr>
          <w:color w:val="000000"/>
          <w:lang w:val="en-GB"/>
        </w:rPr>
        <w:t xml:space="preserve"> lies above (below) the diagonal. </w:t>
      </w:r>
    </w:p>
    <w:p w14:paraId="399B089F" w14:textId="30486782" w:rsidR="008D289B" w:rsidRPr="005F45DB" w:rsidRDefault="008D289B" w:rsidP="00482050">
      <w:pPr>
        <w:spacing w:line="480" w:lineRule="auto"/>
        <w:ind w:left="360"/>
        <w:rPr>
          <w:i/>
          <w:color w:val="000000"/>
          <w:lang w:val="en-GB"/>
        </w:rPr>
      </w:pPr>
      <w:r>
        <w:rPr>
          <w:i/>
          <w:color w:val="000000"/>
          <w:lang w:val="en-GB"/>
        </w:rPr>
        <w:t>Horizontal inequity index</w:t>
      </w:r>
      <w:r w:rsidR="005F45DB">
        <w:rPr>
          <w:i/>
          <w:noProof/>
          <w:color w:val="000000"/>
        </w:rPr>
        <w:drawing>
          <wp:anchor distT="0" distB="0" distL="114300" distR="114300" simplePos="0" relativeHeight="251659264" behindDoc="0" locked="0" layoutInCell="0" allowOverlap="1" wp14:anchorId="191D3035" wp14:editId="3789AD17">
            <wp:simplePos x="0" y="0"/>
            <wp:positionH relativeFrom="column">
              <wp:posOffset>-118745</wp:posOffset>
            </wp:positionH>
            <wp:positionV relativeFrom="paragraph">
              <wp:posOffset>411480</wp:posOffset>
            </wp:positionV>
            <wp:extent cx="2455545" cy="1903095"/>
            <wp:effectExtent l="0" t="0" r="0" b="1905"/>
            <wp:wrapTopAndBottom/>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5545" cy="1903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68BDD" w14:textId="126C75AB" w:rsidR="008D289B" w:rsidRDefault="008D289B" w:rsidP="00482050">
      <w:pPr>
        <w:tabs>
          <w:tab w:val="left" w:pos="7560"/>
          <w:tab w:val="left" w:pos="8647"/>
        </w:tabs>
        <w:spacing w:line="480" w:lineRule="auto"/>
        <w:rPr>
          <w:color w:val="000000"/>
          <w:lang w:val="en-GB"/>
        </w:rPr>
      </w:pPr>
      <w:r>
        <w:rPr>
          <w:color w:val="000000"/>
          <w:lang w:val="en-GB"/>
        </w:rPr>
        <w:t xml:space="preserve">The concentration index, </w:t>
      </w:r>
      <w:r>
        <w:rPr>
          <w:i/>
          <w:color w:val="000000"/>
          <w:lang w:val="en-GB"/>
        </w:rPr>
        <w:t>CM</w:t>
      </w:r>
      <w:r>
        <w:rPr>
          <w:color w:val="000000"/>
          <w:lang w:val="en-GB"/>
        </w:rPr>
        <w:t>, is a measure of the degree of inequality in the distribution of dental care that is associated with the income of individuals</w:t>
      </w:r>
      <w:r>
        <w:rPr>
          <w:rStyle w:val="FootnoteReference"/>
          <w:color w:val="000000"/>
          <w:lang w:val="en-GB"/>
        </w:rPr>
        <w:footnoteReference w:id="1"/>
      </w:r>
      <w:r>
        <w:rPr>
          <w:color w:val="000000"/>
          <w:lang w:val="en-GB"/>
        </w:rPr>
        <w:t xml:space="preserve">. </w:t>
      </w:r>
    </w:p>
    <w:p w14:paraId="75412CD5" w14:textId="308B1A72" w:rsidR="005F45DB" w:rsidRPr="007B6DDF" w:rsidRDefault="00C24188" w:rsidP="00482050">
      <w:pPr>
        <w:autoSpaceDE w:val="0"/>
        <w:autoSpaceDN w:val="0"/>
        <w:adjustRightInd w:val="0"/>
        <w:spacing w:line="480" w:lineRule="auto"/>
        <w:ind w:left="360"/>
        <w:rPr>
          <w:color w:val="000000"/>
          <w:lang w:val="nl-NL"/>
        </w:rPr>
      </w:pPr>
      <w:r>
        <w:rPr>
          <w:color w:val="000000"/>
          <w:lang w:val="en-GB"/>
        </w:rPr>
        <w:t xml:space="preserve">2) </w:t>
      </w:r>
      <w:r w:rsidR="008D289B" w:rsidRPr="007B6DDF">
        <w:rPr>
          <w:color w:val="000000"/>
          <w:lang w:val="en-GB"/>
        </w:rPr>
        <w:t xml:space="preserve">However, needs of health care are, on average, related with the income distribution. Using the indirect standardization approach, the predicted value of </w:t>
      </w:r>
      <w:r w:rsidR="008E2ABD" w:rsidRPr="007B6DDF">
        <w:rPr>
          <w:color w:val="000000"/>
          <w:lang w:val="en-GB"/>
        </w:rPr>
        <w:t>dental</w:t>
      </w:r>
      <w:r w:rsidR="008D289B" w:rsidRPr="007B6DDF">
        <w:rPr>
          <w:color w:val="000000"/>
          <w:lang w:val="en-GB"/>
        </w:rPr>
        <w:t xml:space="preserve"> care for each individual that depends only on population needs</w:t>
      </w:r>
      <w:r w:rsidR="00BA4806" w:rsidRPr="007B6DDF">
        <w:rPr>
          <w:color w:val="000000"/>
          <w:lang w:val="en-GB"/>
        </w:rPr>
        <w:t>; t</w:t>
      </w:r>
      <w:r w:rsidR="008D289B" w:rsidRPr="007B6DDF">
        <w:rPr>
          <w:color w:val="000000"/>
          <w:lang w:val="en-GB"/>
        </w:rPr>
        <w:t xml:space="preserve">he predicted value indicates the amount of </w:t>
      </w:r>
      <w:r w:rsidR="008E2ABD" w:rsidRPr="007B6DDF">
        <w:rPr>
          <w:color w:val="000000"/>
          <w:lang w:val="en-GB"/>
        </w:rPr>
        <w:t>dental</w:t>
      </w:r>
      <w:r w:rsidR="008D289B" w:rsidRPr="007B6DDF">
        <w:rPr>
          <w:color w:val="000000"/>
          <w:lang w:val="en-GB"/>
        </w:rPr>
        <w:t xml:space="preserve"> care that each individual would have received if she/he had been treated, on average, by the system, as others with the same need characteristics</w:t>
      </w:r>
      <w:r w:rsidR="00BA4806" w:rsidRPr="007B6DDF">
        <w:rPr>
          <w:color w:val="000000"/>
          <w:lang w:val="en-GB"/>
        </w:rPr>
        <w:t xml:space="preserve"> (Wagstaff</w:t>
      </w:r>
      <w:r w:rsidRPr="007B6DDF">
        <w:rPr>
          <w:color w:val="000000"/>
          <w:lang w:val="en-GB"/>
        </w:rPr>
        <w:t xml:space="preserve"> and</w:t>
      </w:r>
      <w:r w:rsidR="00BA4806" w:rsidRPr="007B6DDF">
        <w:rPr>
          <w:color w:val="000000"/>
          <w:lang w:val="en-GB"/>
        </w:rPr>
        <w:t xml:space="preserve"> van </w:t>
      </w:r>
      <w:proofErr w:type="spellStart"/>
      <w:r w:rsidR="00BA4806" w:rsidRPr="007B6DDF">
        <w:rPr>
          <w:color w:val="000000"/>
          <w:lang w:val="en-GB"/>
        </w:rPr>
        <w:t>Doorslaer</w:t>
      </w:r>
      <w:proofErr w:type="spellEnd"/>
      <w:r w:rsidR="00BA4806" w:rsidRPr="007B6DDF">
        <w:rPr>
          <w:color w:val="000000"/>
          <w:lang w:val="en-GB"/>
        </w:rPr>
        <w:t>, 2000)</w:t>
      </w:r>
      <w:r w:rsidR="008D289B" w:rsidRPr="007B6DDF">
        <w:rPr>
          <w:color w:val="000000"/>
          <w:lang w:val="en-GB"/>
        </w:rPr>
        <w:t xml:space="preserve">. </w:t>
      </w:r>
      <w:r w:rsidR="005F45DB" w:rsidRPr="007B6DDF">
        <w:rPr>
          <w:color w:val="000000"/>
          <w:lang w:val="nl-NL"/>
        </w:rPr>
        <w:t>The “</w:t>
      </w:r>
      <w:proofErr w:type="spellStart"/>
      <w:r w:rsidR="005F45DB" w:rsidRPr="007B6DDF">
        <w:rPr>
          <w:color w:val="000000"/>
          <w:lang w:val="nl-NL"/>
        </w:rPr>
        <w:t>needed</w:t>
      </w:r>
      <w:proofErr w:type="spellEnd"/>
      <w:r w:rsidR="005F45DB" w:rsidRPr="007B6DDF">
        <w:rPr>
          <w:color w:val="000000"/>
          <w:lang w:val="nl-NL"/>
        </w:rPr>
        <w:t xml:space="preserve">” health care </w:t>
      </w:r>
      <w:proofErr w:type="spellStart"/>
      <w:r w:rsidR="005F45DB" w:rsidRPr="007B6DDF">
        <w:rPr>
          <w:color w:val="000000"/>
          <w:lang w:val="nl-NL"/>
        </w:rPr>
        <w:t>use</w:t>
      </w:r>
      <w:proofErr w:type="spellEnd"/>
      <w:r w:rsidR="005F45DB" w:rsidRPr="007B6DDF">
        <w:rPr>
          <w:color w:val="000000"/>
          <w:lang w:val="nl-NL"/>
        </w:rPr>
        <w:t xml:space="preserve"> is </w:t>
      </w:r>
      <w:proofErr w:type="spellStart"/>
      <w:r w:rsidR="005F45DB" w:rsidRPr="007B6DDF">
        <w:rPr>
          <w:color w:val="000000"/>
          <w:lang w:val="nl-NL"/>
        </w:rPr>
        <w:t>computed</w:t>
      </w:r>
      <w:proofErr w:type="spellEnd"/>
      <w:r w:rsidR="005F45DB" w:rsidRPr="007B6DDF">
        <w:rPr>
          <w:color w:val="000000"/>
          <w:lang w:val="nl-NL"/>
        </w:rPr>
        <w:t xml:space="preserve"> </w:t>
      </w:r>
      <w:proofErr w:type="spellStart"/>
      <w:r w:rsidR="005F45DB" w:rsidRPr="007B6DDF">
        <w:rPr>
          <w:color w:val="000000"/>
          <w:lang w:val="nl-NL"/>
        </w:rPr>
        <w:t>by</w:t>
      </w:r>
      <w:proofErr w:type="spellEnd"/>
      <w:r w:rsidR="005F45DB" w:rsidRPr="007B6DDF">
        <w:rPr>
          <w:color w:val="000000"/>
          <w:lang w:val="nl-NL"/>
        </w:rPr>
        <w:t xml:space="preserve"> running a </w:t>
      </w:r>
      <w:proofErr w:type="spellStart"/>
      <w:r w:rsidR="005F45DB" w:rsidRPr="007B6DDF">
        <w:rPr>
          <w:color w:val="000000"/>
          <w:lang w:val="nl-NL"/>
        </w:rPr>
        <w:t>regression</w:t>
      </w:r>
      <w:proofErr w:type="spellEnd"/>
      <w:r w:rsidR="005F45DB" w:rsidRPr="007B6DDF">
        <w:rPr>
          <w:color w:val="000000"/>
          <w:lang w:val="nl-NL"/>
        </w:rPr>
        <w:t xml:space="preserve"> on </w:t>
      </w:r>
      <w:proofErr w:type="spellStart"/>
      <w:r w:rsidR="005F45DB" w:rsidRPr="007B6DDF">
        <w:rPr>
          <w:color w:val="000000"/>
          <w:lang w:val="nl-NL"/>
        </w:rPr>
        <w:t>all</w:t>
      </w:r>
      <w:proofErr w:type="spellEnd"/>
      <w:r w:rsidR="005F45DB" w:rsidRPr="007B6DDF">
        <w:rPr>
          <w:color w:val="000000"/>
          <w:lang w:val="nl-NL"/>
        </w:rPr>
        <w:t xml:space="preserve"> </w:t>
      </w:r>
      <w:proofErr w:type="spellStart"/>
      <w:r w:rsidR="005F45DB" w:rsidRPr="007B6DDF">
        <w:rPr>
          <w:color w:val="000000"/>
          <w:lang w:val="nl-NL"/>
        </w:rPr>
        <w:t>individuals</w:t>
      </w:r>
      <w:proofErr w:type="spellEnd"/>
      <w:r w:rsidR="005F45DB" w:rsidRPr="007B6DDF">
        <w:rPr>
          <w:color w:val="000000"/>
          <w:lang w:val="nl-NL"/>
        </w:rPr>
        <w:t xml:space="preserve"> in </w:t>
      </w:r>
      <w:proofErr w:type="spellStart"/>
      <w:r w:rsidR="005F45DB" w:rsidRPr="007B6DDF">
        <w:rPr>
          <w:color w:val="000000"/>
          <w:lang w:val="nl-NL"/>
        </w:rPr>
        <w:t>the</w:t>
      </w:r>
      <w:proofErr w:type="spellEnd"/>
      <w:r w:rsidR="005F45DB" w:rsidRPr="007B6DDF">
        <w:rPr>
          <w:color w:val="000000"/>
          <w:lang w:val="nl-NL"/>
        </w:rPr>
        <w:t xml:space="preserve"> sample, </w:t>
      </w:r>
      <w:proofErr w:type="spellStart"/>
      <w:r w:rsidR="005F45DB" w:rsidRPr="007B6DDF">
        <w:rPr>
          <w:color w:val="000000"/>
          <w:lang w:val="nl-NL"/>
        </w:rPr>
        <w:t>explaining</w:t>
      </w:r>
      <w:proofErr w:type="spellEnd"/>
      <w:r w:rsidR="005F45DB" w:rsidRPr="007B6DDF">
        <w:rPr>
          <w:color w:val="000000"/>
          <w:lang w:val="nl-NL"/>
        </w:rPr>
        <w:t xml:space="preserve"> </w:t>
      </w:r>
      <w:proofErr w:type="spellStart"/>
      <w:r w:rsidR="005F45DB" w:rsidRPr="007B6DDF">
        <w:rPr>
          <w:color w:val="000000"/>
          <w:lang w:val="nl-NL"/>
        </w:rPr>
        <w:t>medical</w:t>
      </w:r>
      <w:proofErr w:type="spellEnd"/>
      <w:r w:rsidR="005F45DB" w:rsidRPr="007B6DDF">
        <w:rPr>
          <w:color w:val="000000"/>
          <w:lang w:val="nl-NL"/>
        </w:rPr>
        <w:t xml:space="preserve"> care </w:t>
      </w:r>
      <w:proofErr w:type="spellStart"/>
      <w:r w:rsidR="005F45DB" w:rsidRPr="007B6DDF">
        <w:rPr>
          <w:color w:val="000000"/>
          <w:lang w:val="nl-NL"/>
        </w:rPr>
        <w:t>use</w:t>
      </w:r>
      <w:proofErr w:type="spellEnd"/>
      <w:r w:rsidR="005F45DB" w:rsidRPr="007B6DDF">
        <w:rPr>
          <w:color w:val="000000"/>
          <w:lang w:val="nl-NL"/>
        </w:rPr>
        <w:t xml:space="preserve"> (e.g. doctor </w:t>
      </w:r>
      <w:proofErr w:type="spellStart"/>
      <w:r w:rsidR="005F45DB" w:rsidRPr="007B6DDF">
        <w:rPr>
          <w:color w:val="000000"/>
          <w:lang w:val="nl-NL"/>
        </w:rPr>
        <w:t>visits</w:t>
      </w:r>
      <w:proofErr w:type="spellEnd"/>
      <w:r w:rsidR="005F45DB" w:rsidRPr="007B6DDF">
        <w:rPr>
          <w:color w:val="000000"/>
          <w:lang w:val="nl-NL"/>
        </w:rPr>
        <w:t xml:space="preserve"> or </w:t>
      </w:r>
      <w:proofErr w:type="spellStart"/>
      <w:r w:rsidR="005F45DB" w:rsidRPr="007B6DDF">
        <w:rPr>
          <w:color w:val="000000"/>
          <w:lang w:val="nl-NL"/>
        </w:rPr>
        <w:t>hospital</w:t>
      </w:r>
      <w:proofErr w:type="spellEnd"/>
      <w:r w:rsidR="005F45DB" w:rsidRPr="007B6DDF">
        <w:rPr>
          <w:color w:val="000000"/>
          <w:lang w:val="nl-NL"/>
        </w:rPr>
        <w:t xml:space="preserve"> </w:t>
      </w:r>
      <w:proofErr w:type="spellStart"/>
      <w:r w:rsidR="005F45DB" w:rsidRPr="007B6DDF">
        <w:rPr>
          <w:color w:val="000000"/>
          <w:lang w:val="nl-NL"/>
        </w:rPr>
        <w:t>nights</w:t>
      </w:r>
      <w:proofErr w:type="spellEnd"/>
      <w:r w:rsidR="005F45DB" w:rsidRPr="007B6DDF">
        <w:rPr>
          <w:color w:val="000000"/>
          <w:lang w:val="nl-NL"/>
        </w:rPr>
        <w:t xml:space="preserve">) </w:t>
      </w:r>
      <w:proofErr w:type="spellStart"/>
      <w:r w:rsidR="005F45DB" w:rsidRPr="007B6DDF">
        <w:rPr>
          <w:color w:val="000000"/>
          <w:lang w:val="nl-NL"/>
        </w:rPr>
        <w:t>with</w:t>
      </w:r>
      <w:proofErr w:type="spellEnd"/>
      <w:r w:rsidR="005F45DB" w:rsidRPr="007B6DDF">
        <w:rPr>
          <w:color w:val="000000"/>
          <w:lang w:val="nl-NL"/>
        </w:rPr>
        <w:t xml:space="preserve"> a set of</w:t>
      </w:r>
    </w:p>
    <w:p w14:paraId="25D8DE12" w14:textId="116C2255" w:rsidR="005F45DB" w:rsidRPr="007B6DDF" w:rsidRDefault="005F45DB" w:rsidP="00482050">
      <w:pPr>
        <w:autoSpaceDE w:val="0"/>
        <w:autoSpaceDN w:val="0"/>
        <w:adjustRightInd w:val="0"/>
        <w:spacing w:line="480" w:lineRule="auto"/>
        <w:ind w:left="360"/>
        <w:rPr>
          <w:color w:val="000000"/>
          <w:lang w:val="nl-NL"/>
        </w:rPr>
      </w:pPr>
      <w:proofErr w:type="spellStart"/>
      <w:proofErr w:type="gramStart"/>
      <w:r w:rsidRPr="007B6DDF">
        <w:rPr>
          <w:color w:val="000000"/>
          <w:lang w:val="nl-NL"/>
        </w:rPr>
        <w:t>explanatory</w:t>
      </w:r>
      <w:proofErr w:type="spellEnd"/>
      <w:proofErr w:type="gramEnd"/>
      <w:r w:rsidRPr="007B6DDF">
        <w:rPr>
          <w:color w:val="000000"/>
          <w:lang w:val="nl-NL"/>
        </w:rPr>
        <w:t xml:space="preserve"> variables. </w:t>
      </w:r>
      <w:proofErr w:type="spellStart"/>
      <w:r w:rsidRPr="007B6DDF">
        <w:rPr>
          <w:color w:val="000000"/>
          <w:lang w:val="nl-NL"/>
        </w:rPr>
        <w:t>This</w:t>
      </w:r>
      <w:proofErr w:type="spellEnd"/>
      <w:r w:rsidRPr="007B6DDF">
        <w:rPr>
          <w:color w:val="000000"/>
          <w:lang w:val="nl-NL"/>
        </w:rPr>
        <w:t xml:space="preserve"> means running a </w:t>
      </w:r>
      <w:proofErr w:type="spellStart"/>
      <w:r w:rsidRPr="007B6DDF">
        <w:rPr>
          <w:color w:val="000000"/>
          <w:lang w:val="nl-NL"/>
        </w:rPr>
        <w:t>Logit</w:t>
      </w:r>
      <w:proofErr w:type="spellEnd"/>
      <w:r w:rsidRPr="007B6DDF">
        <w:rPr>
          <w:color w:val="000000"/>
          <w:lang w:val="nl-NL"/>
        </w:rPr>
        <w:t xml:space="preserve"> </w:t>
      </w:r>
      <w:proofErr w:type="spellStart"/>
      <w:proofErr w:type="gramStart"/>
      <w:r w:rsidRPr="007B6DDF">
        <w:rPr>
          <w:color w:val="000000"/>
          <w:lang w:val="nl-NL"/>
        </w:rPr>
        <w:t>regression</w:t>
      </w:r>
      <w:proofErr w:type="spellEnd"/>
      <w:r w:rsidRPr="007B6DDF">
        <w:rPr>
          <w:color w:val="000000"/>
          <w:lang w:val="nl-NL"/>
        </w:rPr>
        <w:t xml:space="preserve">  </w:t>
      </w:r>
      <w:proofErr w:type="spellStart"/>
      <w:r w:rsidRPr="007B6DDF">
        <w:rPr>
          <w:color w:val="000000"/>
          <w:lang w:val="nl-NL"/>
        </w:rPr>
        <w:t>equation</w:t>
      </w:r>
      <w:proofErr w:type="spellEnd"/>
      <w:proofErr w:type="gramEnd"/>
      <w:r w:rsidRPr="007B6DDF">
        <w:rPr>
          <w:color w:val="000000"/>
          <w:lang w:val="nl-NL"/>
        </w:rPr>
        <w:t xml:space="preserve"> </w:t>
      </w:r>
      <w:proofErr w:type="spellStart"/>
      <w:r w:rsidRPr="007B6DDF">
        <w:rPr>
          <w:color w:val="000000"/>
          <w:lang w:val="nl-NL"/>
        </w:rPr>
        <w:t>for</w:t>
      </w:r>
      <w:proofErr w:type="spellEnd"/>
      <w:r w:rsidRPr="007B6DDF">
        <w:rPr>
          <w:color w:val="000000"/>
          <w:lang w:val="nl-NL"/>
        </w:rPr>
        <w:t xml:space="preserve"> </w:t>
      </w:r>
      <w:proofErr w:type="spellStart"/>
      <w:r w:rsidRPr="007B6DDF">
        <w:rPr>
          <w:color w:val="000000"/>
          <w:lang w:val="nl-NL"/>
        </w:rPr>
        <w:t>the</w:t>
      </w:r>
      <w:proofErr w:type="spellEnd"/>
      <w:r w:rsidRPr="007B6DDF">
        <w:rPr>
          <w:color w:val="000000"/>
          <w:lang w:val="nl-NL"/>
        </w:rPr>
        <w:t xml:space="preserve"> </w:t>
      </w:r>
      <w:proofErr w:type="spellStart"/>
      <w:r w:rsidRPr="007B6DDF">
        <w:rPr>
          <w:color w:val="000000"/>
          <w:lang w:val="nl-NL"/>
        </w:rPr>
        <w:t>probability</w:t>
      </w:r>
      <w:proofErr w:type="spellEnd"/>
      <w:r w:rsidRPr="007B6DDF">
        <w:rPr>
          <w:color w:val="000000"/>
          <w:lang w:val="nl-NL"/>
        </w:rPr>
        <w:t xml:space="preserve"> of </w:t>
      </w:r>
      <w:proofErr w:type="spellStart"/>
      <w:r w:rsidRPr="007B6DDF">
        <w:rPr>
          <w:color w:val="000000"/>
          <w:lang w:val="nl-NL"/>
        </w:rPr>
        <w:t>using</w:t>
      </w:r>
      <w:proofErr w:type="spellEnd"/>
      <w:r w:rsidRPr="007B6DDF">
        <w:rPr>
          <w:color w:val="000000"/>
          <w:lang w:val="nl-NL"/>
        </w:rPr>
        <w:t xml:space="preserve"> </w:t>
      </w:r>
      <w:proofErr w:type="spellStart"/>
      <w:r w:rsidRPr="007B6DDF">
        <w:rPr>
          <w:color w:val="000000"/>
          <w:lang w:val="nl-NL"/>
        </w:rPr>
        <w:t>dental</w:t>
      </w:r>
      <w:proofErr w:type="spellEnd"/>
      <w:r w:rsidRPr="007B6DDF">
        <w:rPr>
          <w:color w:val="000000"/>
          <w:lang w:val="nl-NL"/>
        </w:rPr>
        <w:t xml:space="preserve"> care </w:t>
      </w:r>
      <w:r w:rsidR="007B6DDF" w:rsidRPr="007B6DDF">
        <w:rPr>
          <w:color w:val="000000"/>
          <w:lang w:val="nl-NL"/>
        </w:rPr>
        <w:t xml:space="preserve">y </w:t>
      </w:r>
      <w:r w:rsidRPr="007B6DDF">
        <w:rPr>
          <w:rFonts w:eastAsiaTheme="minorHAnsi"/>
          <w:lang w:val="en-US" w:eastAsia="en-US"/>
        </w:rPr>
        <w:t>which is equal to 1 if individual has used dental or orthodontal care; zero otherwise</w:t>
      </w:r>
    </w:p>
    <w:p w14:paraId="2EB09EB8" w14:textId="77777777" w:rsidR="005F45DB" w:rsidRPr="00675EDB" w:rsidRDefault="005F45DB" w:rsidP="00482050">
      <w:pPr>
        <w:autoSpaceDE w:val="0"/>
        <w:autoSpaceDN w:val="0"/>
        <w:adjustRightInd w:val="0"/>
        <w:spacing w:line="480" w:lineRule="auto"/>
        <w:ind w:left="360"/>
        <w:jc w:val="left"/>
        <w:rPr>
          <w:rFonts w:eastAsiaTheme="minorHAnsi"/>
          <w:lang w:val="en-US" w:eastAsia="en-US"/>
        </w:rPr>
      </w:pPr>
      <w:r w:rsidRPr="00675EDB">
        <w:rPr>
          <w:rFonts w:eastAsiaTheme="minorHAnsi"/>
          <w:lang w:val="en-US" w:eastAsia="en-US"/>
        </w:rPr>
        <w:t>y = 1 if y* &gt; 0</w:t>
      </w:r>
    </w:p>
    <w:p w14:paraId="48C5D2E8" w14:textId="208D8BAB" w:rsidR="005F45DB" w:rsidRPr="00675EDB" w:rsidRDefault="005F45DB" w:rsidP="00482050">
      <w:pPr>
        <w:autoSpaceDE w:val="0"/>
        <w:autoSpaceDN w:val="0"/>
        <w:adjustRightInd w:val="0"/>
        <w:spacing w:line="480" w:lineRule="auto"/>
        <w:ind w:left="360"/>
        <w:jc w:val="left"/>
        <w:rPr>
          <w:rFonts w:eastAsiaTheme="minorHAnsi"/>
          <w:lang w:val="en-US" w:eastAsia="en-US"/>
        </w:rPr>
      </w:pPr>
      <w:r w:rsidRPr="00675EDB">
        <w:rPr>
          <w:rFonts w:eastAsiaTheme="minorHAnsi"/>
          <w:lang w:val="en-US" w:eastAsia="en-US"/>
        </w:rPr>
        <w:t>y = 0 otherwise</w:t>
      </w:r>
    </w:p>
    <w:p w14:paraId="7133E720" w14:textId="77777777" w:rsidR="007B6DDF" w:rsidRPr="00675EDB" w:rsidRDefault="007B6DDF" w:rsidP="00482050">
      <w:pPr>
        <w:autoSpaceDE w:val="0"/>
        <w:autoSpaceDN w:val="0"/>
        <w:adjustRightInd w:val="0"/>
        <w:spacing w:line="480" w:lineRule="auto"/>
        <w:ind w:left="360"/>
        <w:jc w:val="left"/>
        <w:rPr>
          <w:rFonts w:eastAsiaTheme="minorHAnsi"/>
          <w:lang w:val="en-US" w:eastAsia="en-US"/>
        </w:rPr>
      </w:pPr>
    </w:p>
    <w:p w14:paraId="0CA19CEA" w14:textId="77777777" w:rsidR="005F45DB" w:rsidRPr="00675EDB" w:rsidRDefault="005F45DB" w:rsidP="00482050">
      <w:pPr>
        <w:autoSpaceDE w:val="0"/>
        <w:autoSpaceDN w:val="0"/>
        <w:adjustRightInd w:val="0"/>
        <w:spacing w:line="480" w:lineRule="auto"/>
        <w:ind w:left="360"/>
        <w:rPr>
          <w:lang w:val="en-US"/>
        </w:rPr>
      </w:pPr>
      <w:r w:rsidRPr="00675EDB">
        <w:rPr>
          <w:lang w:val="en-US"/>
        </w:rPr>
        <w:t>[1] y* =</w:t>
      </w:r>
      <w:r w:rsidRPr="007B6DDF">
        <w:rPr>
          <w:lang w:val="en-GB"/>
        </w:rPr>
        <w:t>α</w:t>
      </w:r>
      <w:r w:rsidRPr="00675EDB">
        <w:rPr>
          <w:lang w:val="en-US"/>
        </w:rPr>
        <w:t xml:space="preserve"> +</w:t>
      </w:r>
      <w:r w:rsidRPr="007B6DDF">
        <w:rPr>
          <w:lang w:val="en-GB"/>
        </w:rPr>
        <w:t>β</w:t>
      </w:r>
      <w:r w:rsidRPr="00675EDB">
        <w:rPr>
          <w:lang w:val="en-US"/>
        </w:rPr>
        <w:t xml:space="preserve"> </w:t>
      </w:r>
      <w:proofErr w:type="spellStart"/>
      <w:r w:rsidRPr="00675EDB">
        <w:rPr>
          <w:lang w:val="en-US"/>
        </w:rPr>
        <w:t>lninc</w:t>
      </w:r>
      <w:proofErr w:type="spellEnd"/>
      <w:r w:rsidRPr="00675EDB">
        <w:rPr>
          <w:lang w:val="en-US"/>
        </w:rPr>
        <w:t xml:space="preserve"> +</w:t>
      </w:r>
      <w:proofErr w:type="spellStart"/>
      <w:r w:rsidRPr="007B6DDF">
        <w:rPr>
          <w:lang w:val="en-GB"/>
        </w:rPr>
        <w:t>Σγ</w:t>
      </w:r>
      <w:proofErr w:type="spellEnd"/>
      <w:r w:rsidRPr="00675EDB">
        <w:rPr>
          <w:lang w:val="en-US"/>
        </w:rPr>
        <w:t xml:space="preserve"> x +</w:t>
      </w:r>
      <w:proofErr w:type="spellStart"/>
      <w:r w:rsidRPr="007B6DDF">
        <w:rPr>
          <w:lang w:val="en-GB"/>
        </w:rPr>
        <w:t>Σδ</w:t>
      </w:r>
      <w:proofErr w:type="spellEnd"/>
      <w:r w:rsidRPr="00675EDB">
        <w:rPr>
          <w:lang w:val="en-US"/>
        </w:rPr>
        <w:t xml:space="preserve"> z +</w:t>
      </w:r>
      <w:r w:rsidRPr="007B6DDF">
        <w:rPr>
          <w:lang w:val="en-GB"/>
        </w:rPr>
        <w:t>ε</w:t>
      </w:r>
    </w:p>
    <w:p w14:paraId="2F0D7B33" w14:textId="77777777" w:rsidR="005F45DB" w:rsidRPr="007B6DDF" w:rsidRDefault="005F45DB" w:rsidP="00482050">
      <w:pPr>
        <w:autoSpaceDE w:val="0"/>
        <w:autoSpaceDN w:val="0"/>
        <w:adjustRightInd w:val="0"/>
        <w:spacing w:line="480" w:lineRule="auto"/>
        <w:ind w:left="360"/>
        <w:rPr>
          <w:color w:val="000000"/>
          <w:lang w:val="en-GB"/>
        </w:rPr>
      </w:pPr>
      <w:r w:rsidRPr="007B6DDF">
        <w:rPr>
          <w:color w:val="000000"/>
          <w:lang w:val="en-GB"/>
        </w:rPr>
        <w:t>Where:</w:t>
      </w:r>
    </w:p>
    <w:p w14:paraId="5BA18C32" w14:textId="6F36A5D1" w:rsidR="007B6DDF" w:rsidRPr="007B6DDF" w:rsidRDefault="005F45DB" w:rsidP="00482050">
      <w:pPr>
        <w:autoSpaceDE w:val="0"/>
        <w:autoSpaceDN w:val="0"/>
        <w:adjustRightInd w:val="0"/>
        <w:spacing w:line="480" w:lineRule="auto"/>
        <w:jc w:val="left"/>
        <w:rPr>
          <w:lang w:val="en-US"/>
        </w:rPr>
      </w:pPr>
      <w:r w:rsidRPr="007B6DDF">
        <w:rPr>
          <w:color w:val="000000"/>
          <w:lang w:val="en-GB"/>
        </w:rPr>
        <w:t xml:space="preserve"> </w:t>
      </w:r>
      <w:r w:rsidRPr="007B6DDF">
        <w:rPr>
          <w:i/>
          <w:color w:val="000000"/>
          <w:lang w:val="en-GB"/>
        </w:rPr>
        <w:t>y</w:t>
      </w:r>
      <w:r w:rsidRPr="007B6DDF">
        <w:rPr>
          <w:color w:val="000000"/>
          <w:lang w:val="en-GB"/>
        </w:rPr>
        <w:t xml:space="preserve"> being the amount of dental care received by an individual </w:t>
      </w:r>
      <w:proofErr w:type="spellStart"/>
      <w:r w:rsidRPr="007B6DDF">
        <w:rPr>
          <w:i/>
          <w:color w:val="000000"/>
          <w:lang w:val="en-GB"/>
        </w:rPr>
        <w:t>i</w:t>
      </w:r>
      <w:proofErr w:type="spellEnd"/>
      <w:r w:rsidRPr="007B6DDF">
        <w:rPr>
          <w:color w:val="000000"/>
          <w:lang w:val="en-GB"/>
        </w:rPr>
        <w:t xml:space="preserve"> in a given period, our </w:t>
      </w:r>
      <w:r w:rsidRPr="007B6DDF">
        <w:rPr>
          <w:lang w:val="en-GB"/>
        </w:rPr>
        <w:t>dependent variable. We</w:t>
      </w:r>
      <w:r w:rsidRPr="007B6DDF">
        <w:rPr>
          <w:lang w:val="en-US"/>
        </w:rPr>
        <w:t xml:space="preserve"> </w:t>
      </w:r>
      <w:r w:rsidRPr="007B6DDF">
        <w:rPr>
          <w:lang w:val="en-GB"/>
        </w:rPr>
        <w:t>distinguish between three types of explanatory variables: the (logarithm of) the household income of</w:t>
      </w:r>
      <w:r w:rsidR="007B6DDF" w:rsidRPr="007B6DDF">
        <w:rPr>
          <w:lang w:val="en-US"/>
        </w:rPr>
        <w:t xml:space="preserve"> </w:t>
      </w:r>
      <w:r w:rsidRPr="007B6DDF">
        <w:rPr>
          <w:lang w:val="en-GB"/>
        </w:rPr>
        <w:t xml:space="preserve">individual </w:t>
      </w:r>
      <w:proofErr w:type="spellStart"/>
      <w:r w:rsidRPr="007B6DDF">
        <w:rPr>
          <w:lang w:val="en-GB"/>
        </w:rPr>
        <w:t>i</w:t>
      </w:r>
      <w:proofErr w:type="spellEnd"/>
      <w:r w:rsidRPr="007B6DDF">
        <w:rPr>
          <w:lang w:val="en-GB"/>
        </w:rPr>
        <w:t xml:space="preserve"> (</w:t>
      </w:r>
      <w:proofErr w:type="spellStart"/>
      <w:r w:rsidRPr="007B6DDF">
        <w:rPr>
          <w:lang w:val="en-GB"/>
        </w:rPr>
        <w:t>lninc</w:t>
      </w:r>
      <w:proofErr w:type="spellEnd"/>
      <w:r w:rsidRPr="007B6DDF">
        <w:rPr>
          <w:lang w:val="en-GB"/>
        </w:rPr>
        <w:t>), a set of need indicator variables (x) including demographic and morbidity</w:t>
      </w:r>
      <w:r w:rsidR="007B6DDF" w:rsidRPr="007B6DDF">
        <w:rPr>
          <w:lang w:val="en-US"/>
        </w:rPr>
        <w:t xml:space="preserve"> </w:t>
      </w:r>
      <w:r w:rsidRPr="007B6DDF">
        <w:rPr>
          <w:lang w:val="en-GB"/>
        </w:rPr>
        <w:t>variables</w:t>
      </w:r>
      <w:r w:rsidR="007B6DDF" w:rsidRPr="007B6DDF">
        <w:rPr>
          <w:lang w:val="en-GB"/>
        </w:rPr>
        <w:t xml:space="preserve"> (age, gender, having diabetes etc.)</w:t>
      </w:r>
      <w:r w:rsidRPr="007B6DDF">
        <w:rPr>
          <w:lang w:val="en-GB"/>
        </w:rPr>
        <w:t>, and then we have the other, non-need variables (z)</w:t>
      </w:r>
      <w:r w:rsidR="007B6DDF" w:rsidRPr="007B6DDF">
        <w:rPr>
          <w:lang w:val="en-GB"/>
        </w:rPr>
        <w:t xml:space="preserve"> (see table 1)</w:t>
      </w:r>
      <w:r w:rsidRPr="007B6DDF">
        <w:rPr>
          <w:lang w:val="en-GB"/>
        </w:rPr>
        <w:t xml:space="preserve">. </w:t>
      </w:r>
    </w:p>
    <w:p w14:paraId="1F261B05" w14:textId="1E340D37" w:rsidR="005F45DB" w:rsidRPr="007B6DDF" w:rsidRDefault="005F45DB" w:rsidP="00482050">
      <w:pPr>
        <w:autoSpaceDE w:val="0"/>
        <w:autoSpaceDN w:val="0"/>
        <w:adjustRightInd w:val="0"/>
        <w:spacing w:line="480" w:lineRule="auto"/>
        <w:rPr>
          <w:lang w:val="en-GB"/>
        </w:rPr>
      </w:pPr>
      <w:r w:rsidRPr="007B6DDF">
        <w:rPr>
          <w:lang w:val="en-GB"/>
        </w:rPr>
        <w:t>α, β, γ</w:t>
      </w:r>
      <w:r w:rsidR="007B6DDF">
        <w:rPr>
          <w:lang w:val="en-GB"/>
        </w:rPr>
        <w:t xml:space="preserve"> </w:t>
      </w:r>
      <w:r w:rsidRPr="007B6DDF">
        <w:rPr>
          <w:lang w:val="en-GB"/>
        </w:rPr>
        <w:t xml:space="preserve">and δ are parameters and </w:t>
      </w:r>
      <w:proofErr w:type="gramStart"/>
      <w:r w:rsidRPr="007B6DDF">
        <w:rPr>
          <w:lang w:val="en-GB"/>
        </w:rPr>
        <w:t>ε  is</w:t>
      </w:r>
      <w:proofErr w:type="gramEnd"/>
      <w:r w:rsidRPr="007B6DDF">
        <w:rPr>
          <w:lang w:val="en-GB"/>
        </w:rPr>
        <w:t xml:space="preserve"> an error term.</w:t>
      </w:r>
    </w:p>
    <w:p w14:paraId="0F50576F" w14:textId="13E755B4" w:rsidR="008D289B" w:rsidRPr="007B6DDF" w:rsidRDefault="008D289B" w:rsidP="00482050">
      <w:pPr>
        <w:spacing w:line="480" w:lineRule="auto"/>
        <w:rPr>
          <w:color w:val="000000"/>
          <w:lang w:val="en-GB"/>
        </w:rPr>
      </w:pPr>
      <w:r w:rsidRPr="007B6DDF">
        <w:rPr>
          <w:color w:val="000000"/>
          <w:lang w:val="en-GB"/>
        </w:rPr>
        <w:t xml:space="preserve">The concentration curve for needs, </w:t>
      </w:r>
      <w:r w:rsidRPr="007B6DDF">
        <w:rPr>
          <w:i/>
          <w:color w:val="000000"/>
          <w:lang w:val="en-GB"/>
        </w:rPr>
        <w:t>L</w:t>
      </w:r>
      <w:r w:rsidRPr="007B6DDF">
        <w:rPr>
          <w:i/>
          <w:color w:val="000000"/>
          <w:vertAlign w:val="subscript"/>
          <w:lang w:val="en-GB"/>
        </w:rPr>
        <w:t>N</w:t>
      </w:r>
      <w:r w:rsidRPr="007B6DDF">
        <w:rPr>
          <w:i/>
          <w:color w:val="000000"/>
          <w:lang w:val="en-GB"/>
        </w:rPr>
        <w:t>(R)</w:t>
      </w:r>
      <w:r w:rsidRPr="007B6DDF">
        <w:rPr>
          <w:color w:val="000000"/>
          <w:lang w:val="en-GB"/>
        </w:rPr>
        <w:t>,</w:t>
      </w:r>
      <w:r w:rsidRPr="007B6DDF">
        <w:rPr>
          <w:i/>
          <w:color w:val="000000"/>
          <w:lang w:val="en-GB"/>
        </w:rPr>
        <w:t xml:space="preserve"> </w:t>
      </w:r>
      <w:r w:rsidRPr="007B6DDF">
        <w:rPr>
          <w:color w:val="000000"/>
          <w:lang w:val="en-GB"/>
        </w:rPr>
        <w:t xml:space="preserve">plots the need for dental care. There is equality in needs if </w:t>
      </w:r>
      <w:r w:rsidRPr="007B6DDF">
        <w:rPr>
          <w:i/>
          <w:color w:val="000000"/>
          <w:lang w:val="en-GB"/>
        </w:rPr>
        <w:t>L</w:t>
      </w:r>
      <w:r w:rsidRPr="007B6DDF">
        <w:rPr>
          <w:i/>
          <w:color w:val="000000"/>
          <w:vertAlign w:val="subscript"/>
          <w:lang w:val="en-GB"/>
        </w:rPr>
        <w:t>N</w:t>
      </w:r>
      <w:r w:rsidRPr="007B6DDF">
        <w:rPr>
          <w:i/>
          <w:color w:val="000000"/>
          <w:lang w:val="en-GB"/>
        </w:rPr>
        <w:t>(R)</w:t>
      </w:r>
      <w:r w:rsidRPr="007B6DDF">
        <w:rPr>
          <w:color w:val="000000"/>
          <w:lang w:val="en-GB"/>
        </w:rPr>
        <w:t xml:space="preserve"> coincides with the diagonal. On the contrary, if the delivery of medical care advantages the worse-off (better-off), </w:t>
      </w:r>
      <w:r w:rsidRPr="007B6DDF">
        <w:rPr>
          <w:i/>
          <w:color w:val="000000"/>
          <w:lang w:val="en-GB"/>
        </w:rPr>
        <w:t>L</w:t>
      </w:r>
      <w:r w:rsidRPr="007B6DDF">
        <w:rPr>
          <w:i/>
          <w:color w:val="000000"/>
          <w:vertAlign w:val="subscript"/>
          <w:lang w:val="en-GB"/>
        </w:rPr>
        <w:t>N</w:t>
      </w:r>
      <w:r w:rsidRPr="007B6DDF">
        <w:rPr>
          <w:i/>
          <w:color w:val="000000"/>
          <w:lang w:val="en-GB"/>
        </w:rPr>
        <w:t>(R)</w:t>
      </w:r>
      <w:r w:rsidRPr="007B6DDF">
        <w:rPr>
          <w:color w:val="000000"/>
          <w:lang w:val="en-GB"/>
        </w:rPr>
        <w:t xml:space="preserve"> lies above (below) the diagonal. </w:t>
      </w:r>
    </w:p>
    <w:p w14:paraId="12467DAF" w14:textId="48E928F8" w:rsidR="00467DA2" w:rsidRDefault="00C24188" w:rsidP="00482050">
      <w:pPr>
        <w:spacing w:line="480" w:lineRule="auto"/>
        <w:rPr>
          <w:color w:val="000000"/>
          <w:lang w:val="en-GB"/>
        </w:rPr>
      </w:pPr>
      <w:r>
        <w:rPr>
          <w:color w:val="000000"/>
          <w:lang w:val="en-GB"/>
        </w:rPr>
        <w:t xml:space="preserve">3) </w:t>
      </w:r>
      <w:r w:rsidR="008E2ABD">
        <w:rPr>
          <w:color w:val="000000"/>
          <w:lang w:val="en-GB"/>
        </w:rPr>
        <w:t>Estimating the</w:t>
      </w:r>
      <w:r w:rsidR="008D289B">
        <w:rPr>
          <w:color w:val="000000"/>
          <w:lang w:val="en-GB"/>
        </w:rPr>
        <w:t xml:space="preserve"> level of horizontal inequity in the delivery of </w:t>
      </w:r>
      <w:r w:rsidR="008E2ABD">
        <w:rPr>
          <w:color w:val="000000"/>
          <w:lang w:val="en-GB"/>
        </w:rPr>
        <w:t>dental</w:t>
      </w:r>
      <w:r w:rsidR="008D289B">
        <w:rPr>
          <w:color w:val="000000"/>
          <w:lang w:val="en-GB"/>
        </w:rPr>
        <w:t xml:space="preserve"> care </w:t>
      </w:r>
      <w:r w:rsidR="008E2ABD">
        <w:rPr>
          <w:color w:val="000000"/>
          <w:lang w:val="en-GB"/>
        </w:rPr>
        <w:t>is the last step. In this case, the predicted value of dental care for each individual that depends only on population needs</w:t>
      </w:r>
      <w:r w:rsidR="008D289B">
        <w:rPr>
          <w:color w:val="000000"/>
          <w:lang w:val="en-GB"/>
        </w:rPr>
        <w:t xml:space="preserve"> </w:t>
      </w:r>
      <w:r w:rsidR="008E2ABD">
        <w:rPr>
          <w:color w:val="000000"/>
          <w:lang w:val="en-GB"/>
        </w:rPr>
        <w:t xml:space="preserve">is compared </w:t>
      </w:r>
      <w:r w:rsidR="008D289B">
        <w:rPr>
          <w:color w:val="000000"/>
          <w:lang w:val="en-GB"/>
        </w:rPr>
        <w:t xml:space="preserve">with the </w:t>
      </w:r>
      <w:r w:rsidR="008E2ABD">
        <w:rPr>
          <w:color w:val="000000"/>
          <w:lang w:val="en-GB"/>
        </w:rPr>
        <w:t xml:space="preserve">effective </w:t>
      </w:r>
      <w:r w:rsidR="008D289B">
        <w:rPr>
          <w:color w:val="000000"/>
          <w:lang w:val="en-GB"/>
        </w:rPr>
        <w:t xml:space="preserve">amount of dental care received by ranking each individual by income level. The </w:t>
      </w:r>
      <w:r w:rsidR="00467DA2">
        <w:rPr>
          <w:color w:val="000000"/>
          <w:lang w:val="en-GB"/>
        </w:rPr>
        <w:t xml:space="preserve">equity </w:t>
      </w:r>
      <w:r w:rsidR="008D289B">
        <w:rPr>
          <w:color w:val="000000"/>
          <w:lang w:val="en-GB"/>
        </w:rPr>
        <w:t xml:space="preserve">principle of </w:t>
      </w:r>
      <w:r w:rsidR="00467DA2">
        <w:rPr>
          <w:color w:val="000000"/>
          <w:lang w:val="en-GB"/>
        </w:rPr>
        <w:t xml:space="preserve">giving </w:t>
      </w:r>
      <w:r w:rsidR="008D289B">
        <w:rPr>
          <w:color w:val="000000"/>
          <w:lang w:val="en-GB"/>
        </w:rPr>
        <w:t xml:space="preserve">“equal treatment for equal need” </w:t>
      </w:r>
      <w:r w:rsidR="00467DA2">
        <w:rPr>
          <w:color w:val="000000"/>
          <w:lang w:val="en-GB"/>
        </w:rPr>
        <w:t>will be</w:t>
      </w:r>
      <w:r w:rsidR="008D289B">
        <w:rPr>
          <w:color w:val="000000"/>
          <w:lang w:val="en-GB"/>
        </w:rPr>
        <w:t xml:space="preserve"> violated if the share of dental care </w:t>
      </w:r>
      <w:r w:rsidR="00467DA2">
        <w:rPr>
          <w:color w:val="000000"/>
          <w:lang w:val="en-GB"/>
        </w:rPr>
        <w:t>will</w:t>
      </w:r>
      <w:r w:rsidR="008D289B">
        <w:rPr>
          <w:color w:val="000000"/>
          <w:lang w:val="en-GB"/>
        </w:rPr>
        <w:t xml:space="preserve"> not </w:t>
      </w:r>
      <w:r w:rsidR="00467DA2">
        <w:rPr>
          <w:color w:val="000000"/>
          <w:lang w:val="en-GB"/>
        </w:rPr>
        <w:t>be e</w:t>
      </w:r>
      <w:r w:rsidR="008D289B">
        <w:rPr>
          <w:color w:val="000000"/>
          <w:lang w:val="en-GB"/>
        </w:rPr>
        <w:t xml:space="preserve">qual </w:t>
      </w:r>
      <w:r w:rsidR="00467DA2">
        <w:rPr>
          <w:color w:val="000000"/>
          <w:lang w:val="en-GB"/>
        </w:rPr>
        <w:t xml:space="preserve">to </w:t>
      </w:r>
      <w:r w:rsidR="008D289B">
        <w:rPr>
          <w:color w:val="000000"/>
          <w:lang w:val="en-GB"/>
        </w:rPr>
        <w:t xml:space="preserve">the share of needs. Thus, the degree of horizontal inequity can be measured by comparing the curves </w:t>
      </w:r>
      <w:r w:rsidR="008D289B">
        <w:rPr>
          <w:i/>
          <w:color w:val="000000"/>
          <w:lang w:val="en-GB"/>
        </w:rPr>
        <w:t>L</w:t>
      </w:r>
      <w:r w:rsidR="008D289B">
        <w:rPr>
          <w:i/>
          <w:color w:val="000000"/>
          <w:vertAlign w:val="subscript"/>
          <w:lang w:val="en-GB"/>
        </w:rPr>
        <w:t>M</w:t>
      </w:r>
      <w:r w:rsidR="008D289B">
        <w:rPr>
          <w:i/>
          <w:color w:val="000000"/>
          <w:lang w:val="en-GB"/>
        </w:rPr>
        <w:t>(R)</w:t>
      </w:r>
      <w:r w:rsidR="008D289B">
        <w:rPr>
          <w:color w:val="000000"/>
          <w:lang w:val="en-GB"/>
        </w:rPr>
        <w:t xml:space="preserve"> and </w:t>
      </w:r>
      <w:r w:rsidR="008D289B">
        <w:rPr>
          <w:i/>
          <w:color w:val="000000"/>
          <w:lang w:val="en-GB"/>
        </w:rPr>
        <w:t>L</w:t>
      </w:r>
      <w:r w:rsidR="008D289B">
        <w:rPr>
          <w:i/>
          <w:color w:val="000000"/>
          <w:vertAlign w:val="subscript"/>
          <w:lang w:val="en-GB"/>
        </w:rPr>
        <w:t>N</w:t>
      </w:r>
      <w:r w:rsidR="008D289B">
        <w:rPr>
          <w:i/>
          <w:color w:val="000000"/>
          <w:lang w:val="en-GB"/>
        </w:rPr>
        <w:t>(R).</w:t>
      </w:r>
      <w:r w:rsidR="008D289B">
        <w:rPr>
          <w:color w:val="000000"/>
          <w:lang w:val="en-GB"/>
        </w:rPr>
        <w:t xml:space="preserve"> </w:t>
      </w:r>
      <w:r w:rsidR="00467DA2">
        <w:rPr>
          <w:color w:val="000000"/>
          <w:lang w:val="en-GB"/>
        </w:rPr>
        <w:t xml:space="preserve">The horizontal inequity index, </w:t>
      </w:r>
      <w:r w:rsidR="00467DA2">
        <w:rPr>
          <w:i/>
          <w:color w:val="000000"/>
          <w:lang w:val="en-GB"/>
        </w:rPr>
        <w:t>HI,</w:t>
      </w:r>
      <w:r w:rsidR="00467DA2">
        <w:rPr>
          <w:color w:val="000000"/>
          <w:lang w:val="en-GB"/>
        </w:rPr>
        <w:t xml:space="preserve"> can be defined as twice the area between </w:t>
      </w:r>
      <w:r w:rsidR="00467DA2">
        <w:rPr>
          <w:i/>
          <w:color w:val="000000"/>
          <w:lang w:val="en-GB"/>
        </w:rPr>
        <w:t>L</w:t>
      </w:r>
      <w:r w:rsidR="00467DA2">
        <w:rPr>
          <w:i/>
          <w:color w:val="000000"/>
          <w:vertAlign w:val="subscript"/>
          <w:lang w:val="en-GB"/>
        </w:rPr>
        <w:t>N</w:t>
      </w:r>
      <w:r w:rsidR="00467DA2">
        <w:rPr>
          <w:i/>
          <w:color w:val="000000"/>
          <w:lang w:val="en-GB"/>
        </w:rPr>
        <w:t>(R)</w:t>
      </w:r>
      <w:r w:rsidR="00467DA2">
        <w:rPr>
          <w:color w:val="000000"/>
          <w:lang w:val="en-GB"/>
        </w:rPr>
        <w:t xml:space="preserve"> and </w:t>
      </w:r>
      <w:r w:rsidR="00467DA2">
        <w:rPr>
          <w:i/>
          <w:color w:val="000000"/>
          <w:lang w:val="en-GB"/>
        </w:rPr>
        <w:t>L</w:t>
      </w:r>
      <w:r w:rsidR="00467DA2">
        <w:rPr>
          <w:i/>
          <w:color w:val="000000"/>
          <w:vertAlign w:val="subscript"/>
          <w:lang w:val="en-GB"/>
        </w:rPr>
        <w:t>M</w:t>
      </w:r>
      <w:r w:rsidR="00467DA2">
        <w:rPr>
          <w:i/>
          <w:color w:val="000000"/>
          <w:lang w:val="en-GB"/>
        </w:rPr>
        <w:t>(R)</w:t>
      </w:r>
      <w:r w:rsidR="00467DA2">
        <w:rPr>
          <w:color w:val="000000"/>
          <w:lang w:val="en-GB"/>
        </w:rPr>
        <w:t xml:space="preserve"> and it is equal to the difference between </w:t>
      </w:r>
      <w:r w:rsidR="00467DA2">
        <w:rPr>
          <w:i/>
          <w:color w:val="000000"/>
          <w:lang w:val="en-GB"/>
        </w:rPr>
        <w:t>CM</w:t>
      </w:r>
      <w:r w:rsidR="00467DA2">
        <w:rPr>
          <w:color w:val="000000"/>
          <w:lang w:val="en-GB"/>
        </w:rPr>
        <w:t xml:space="preserve"> and </w:t>
      </w:r>
      <w:r w:rsidR="00467DA2">
        <w:rPr>
          <w:i/>
          <w:color w:val="000000"/>
          <w:lang w:val="en-GB"/>
        </w:rPr>
        <w:t>CN</w:t>
      </w:r>
      <w:r w:rsidR="00467DA2">
        <w:rPr>
          <w:color w:val="000000"/>
          <w:lang w:val="en-GB"/>
        </w:rPr>
        <w:t xml:space="preserve">. The index </w:t>
      </w:r>
      <w:r w:rsidR="00467DA2">
        <w:rPr>
          <w:i/>
          <w:color w:val="000000"/>
          <w:lang w:val="en-GB"/>
        </w:rPr>
        <w:t>CM</w:t>
      </w:r>
      <w:r w:rsidR="00467DA2">
        <w:rPr>
          <w:color w:val="000000"/>
          <w:lang w:val="en-GB"/>
        </w:rPr>
        <w:t xml:space="preserve"> and </w:t>
      </w:r>
      <w:r w:rsidR="00467DA2">
        <w:rPr>
          <w:i/>
          <w:color w:val="000000"/>
          <w:lang w:val="en-GB"/>
        </w:rPr>
        <w:t>CN</w:t>
      </w:r>
      <w:r w:rsidR="00467DA2">
        <w:rPr>
          <w:color w:val="000000"/>
          <w:lang w:val="en-GB"/>
        </w:rPr>
        <w:t xml:space="preserve"> can alternatively be estimated by applying a “convenient” regression methodology (see </w:t>
      </w:r>
      <w:proofErr w:type="spellStart"/>
      <w:r w:rsidR="00467DA2">
        <w:rPr>
          <w:color w:val="000000"/>
          <w:lang w:val="en-GB"/>
        </w:rPr>
        <w:t>Kakwani</w:t>
      </w:r>
      <w:proofErr w:type="spellEnd"/>
      <w:r w:rsidR="00467DA2">
        <w:rPr>
          <w:color w:val="000000"/>
          <w:lang w:val="en-GB"/>
        </w:rPr>
        <w:t xml:space="preserve"> et al. (1997), and Wagstaff, van </w:t>
      </w:r>
      <w:proofErr w:type="spellStart"/>
      <w:r w:rsidR="00467DA2">
        <w:rPr>
          <w:color w:val="000000"/>
          <w:lang w:val="en-GB"/>
        </w:rPr>
        <w:t>Doorslaer</w:t>
      </w:r>
      <w:proofErr w:type="spellEnd"/>
      <w:r w:rsidR="00467DA2">
        <w:rPr>
          <w:color w:val="000000"/>
          <w:lang w:val="en-GB"/>
        </w:rPr>
        <w:t xml:space="preserve"> (2000a)</w:t>
      </w:r>
      <w:r w:rsidR="005F45DB">
        <w:rPr>
          <w:color w:val="000000"/>
          <w:lang w:val="en-GB"/>
        </w:rPr>
        <w:t xml:space="preserve"> and for a review </w:t>
      </w:r>
      <w:proofErr w:type="spellStart"/>
      <w:r w:rsidR="005F45DB">
        <w:rPr>
          <w:color w:val="000000"/>
          <w:lang w:val="en-GB"/>
        </w:rPr>
        <w:t>Masseria</w:t>
      </w:r>
      <w:proofErr w:type="spellEnd"/>
      <w:r w:rsidR="005F45DB">
        <w:rPr>
          <w:color w:val="000000"/>
          <w:lang w:val="en-GB"/>
        </w:rPr>
        <w:t>, 2010</w:t>
      </w:r>
      <w:r w:rsidR="00467DA2">
        <w:rPr>
          <w:color w:val="000000"/>
          <w:lang w:val="en-GB"/>
        </w:rPr>
        <w:t>).</w:t>
      </w:r>
    </w:p>
    <w:p w14:paraId="1836EF01" w14:textId="403A6C66" w:rsidR="008D289B" w:rsidRDefault="008D289B" w:rsidP="00482050">
      <w:pPr>
        <w:spacing w:line="480" w:lineRule="auto"/>
        <w:rPr>
          <w:color w:val="000000"/>
          <w:lang w:val="en-GB"/>
        </w:rPr>
      </w:pPr>
      <w:r>
        <w:rPr>
          <w:color w:val="000000"/>
          <w:lang w:val="en-GB"/>
        </w:rPr>
        <w:t xml:space="preserve">When there is horizontal equity, </w:t>
      </w:r>
      <w:r>
        <w:rPr>
          <w:i/>
          <w:color w:val="000000"/>
          <w:lang w:val="en-GB"/>
        </w:rPr>
        <w:t>HI</w:t>
      </w:r>
      <w:r w:rsidR="0072227B">
        <w:rPr>
          <w:i/>
          <w:color w:val="000000"/>
          <w:vertAlign w:val="subscript"/>
          <w:lang w:val="en-GB"/>
        </w:rPr>
        <w:t xml:space="preserve"> </w:t>
      </w:r>
      <w:r w:rsidR="00BA4806">
        <w:rPr>
          <w:color w:val="000000"/>
          <w:lang w:val="en-GB"/>
        </w:rPr>
        <w:t>will be e</w:t>
      </w:r>
      <w:r>
        <w:rPr>
          <w:color w:val="000000"/>
          <w:lang w:val="en-GB"/>
        </w:rPr>
        <w:t>qual</w:t>
      </w:r>
      <w:r w:rsidR="00BA4806">
        <w:rPr>
          <w:color w:val="000000"/>
          <w:lang w:val="en-GB"/>
        </w:rPr>
        <w:t xml:space="preserve"> to</w:t>
      </w:r>
      <w:r>
        <w:rPr>
          <w:color w:val="000000"/>
          <w:lang w:val="en-GB"/>
        </w:rPr>
        <w:t xml:space="preserve"> zero</w:t>
      </w:r>
      <w:r>
        <w:rPr>
          <w:rStyle w:val="FootnoteReference"/>
          <w:color w:val="000000"/>
          <w:lang w:val="en-GB"/>
        </w:rPr>
        <w:footnoteReference w:id="2"/>
      </w:r>
      <w:r>
        <w:rPr>
          <w:color w:val="000000"/>
          <w:lang w:val="en-GB"/>
        </w:rPr>
        <w:t xml:space="preserve">. Yet, there is horizontal inequity favouring the better off (worse-off) if the need concentration curve lies above (below) the dental care concentration curve. Whenever the </w:t>
      </w:r>
      <w:r>
        <w:rPr>
          <w:i/>
          <w:color w:val="000000"/>
          <w:lang w:val="en-GB"/>
        </w:rPr>
        <w:t>CM</w:t>
      </w:r>
      <w:r>
        <w:rPr>
          <w:color w:val="000000"/>
          <w:lang w:val="en-GB"/>
        </w:rPr>
        <w:t xml:space="preserve">, </w:t>
      </w:r>
      <w:r>
        <w:rPr>
          <w:i/>
          <w:color w:val="000000"/>
          <w:lang w:val="en-GB"/>
        </w:rPr>
        <w:t>CN</w:t>
      </w:r>
      <w:r>
        <w:rPr>
          <w:color w:val="000000"/>
          <w:lang w:val="en-GB"/>
        </w:rPr>
        <w:t xml:space="preserve"> and </w:t>
      </w:r>
      <w:r>
        <w:rPr>
          <w:i/>
          <w:color w:val="000000"/>
          <w:lang w:val="en-GB"/>
        </w:rPr>
        <w:t>H</w:t>
      </w:r>
      <w:r w:rsidR="00467DA2">
        <w:rPr>
          <w:i/>
          <w:color w:val="000000"/>
          <w:lang w:val="en-GB"/>
        </w:rPr>
        <w:t xml:space="preserve">I </w:t>
      </w:r>
      <w:r>
        <w:rPr>
          <w:color w:val="000000"/>
          <w:lang w:val="en-GB"/>
        </w:rPr>
        <w:t>are in favour of the better-off (worse-off) they have positive (negative) values.</w:t>
      </w:r>
    </w:p>
    <w:p w14:paraId="7755CBEE" w14:textId="7436ED0C" w:rsidR="00274D6E" w:rsidRDefault="00C24188" w:rsidP="00482050">
      <w:pPr>
        <w:spacing w:line="480" w:lineRule="auto"/>
        <w:rPr>
          <w:lang w:val="en-US"/>
        </w:rPr>
      </w:pPr>
      <w:r>
        <w:rPr>
          <w:lang w:val="en-US"/>
        </w:rPr>
        <w:t>This approach</w:t>
      </w:r>
      <w:r w:rsidR="00274D6E" w:rsidRPr="00274D6E">
        <w:rPr>
          <w:color w:val="000000"/>
          <w:lang w:val="en-US"/>
        </w:rPr>
        <w:t xml:space="preserve"> </w:t>
      </w:r>
      <w:r>
        <w:rPr>
          <w:color w:val="000000"/>
          <w:lang w:val="en-US"/>
        </w:rPr>
        <w:t>makes possible also</w:t>
      </w:r>
      <w:r w:rsidR="00274D6E" w:rsidRPr="00274D6E">
        <w:rPr>
          <w:color w:val="000000"/>
          <w:lang w:val="en-US"/>
        </w:rPr>
        <w:t xml:space="preserve"> to </w:t>
      </w:r>
      <w:r w:rsidR="00274D6E" w:rsidRPr="00274D6E">
        <w:rPr>
          <w:lang w:val="en-US"/>
        </w:rPr>
        <w:t>decompose the contribution of need and non</w:t>
      </w:r>
      <w:r w:rsidR="00186A94">
        <w:rPr>
          <w:lang w:val="en-US"/>
        </w:rPr>
        <w:t>-</w:t>
      </w:r>
      <w:r w:rsidR="00274D6E" w:rsidRPr="00274D6E">
        <w:rPr>
          <w:lang w:val="en-US"/>
        </w:rPr>
        <w:t xml:space="preserve">need variables as well as of the error component to </w:t>
      </w:r>
      <w:r>
        <w:rPr>
          <w:lang w:val="en-US"/>
        </w:rPr>
        <w:t xml:space="preserve">the </w:t>
      </w:r>
      <w:r w:rsidR="00274D6E" w:rsidRPr="00274D6E">
        <w:rPr>
          <w:lang w:val="en-US"/>
        </w:rPr>
        <w:t>overall ine</w:t>
      </w:r>
      <w:r>
        <w:rPr>
          <w:lang w:val="en-US"/>
        </w:rPr>
        <w:t>quity</w:t>
      </w:r>
      <w:r w:rsidR="00274D6E" w:rsidRPr="00274D6E">
        <w:rPr>
          <w:lang w:val="en-US"/>
        </w:rPr>
        <w:t xml:space="preserve"> in </w:t>
      </w:r>
      <w:r>
        <w:rPr>
          <w:lang w:val="en-US"/>
        </w:rPr>
        <w:t>dental</w:t>
      </w:r>
      <w:r w:rsidR="00274D6E" w:rsidRPr="00274D6E">
        <w:rPr>
          <w:lang w:val="en-US"/>
        </w:rPr>
        <w:t xml:space="preserve"> care</w:t>
      </w:r>
      <w:r>
        <w:rPr>
          <w:lang w:val="en-US"/>
        </w:rPr>
        <w:t xml:space="preserve"> (Wagstaff et al., 2003; O’Donnell et al, 2008)</w:t>
      </w:r>
      <w:r w:rsidR="00274D6E" w:rsidRPr="00274D6E">
        <w:rPr>
          <w:lang w:val="en-US"/>
        </w:rPr>
        <w:t xml:space="preserve">. </w:t>
      </w:r>
      <w:r>
        <w:rPr>
          <w:lang w:val="en-US"/>
        </w:rPr>
        <w:t xml:space="preserve">However, if </w:t>
      </w:r>
      <w:r w:rsidR="00274D6E" w:rsidRPr="00274D6E">
        <w:rPr>
          <w:noProof/>
          <w:lang w:val="en-US"/>
        </w:rPr>
        <w:t>the demand for health care is modelled using not linear estimation techniques, the decomposition method is not easily applicable</w:t>
      </w:r>
      <w:r w:rsidR="00482050">
        <w:rPr>
          <w:noProof/>
          <w:lang w:val="en-US"/>
        </w:rPr>
        <w:t xml:space="preserve"> </w:t>
      </w:r>
      <w:r>
        <w:rPr>
          <w:noProof/>
          <w:lang w:val="en-US"/>
        </w:rPr>
        <w:t>(O’Donnell et al., 2008; Jones et al., 2007)</w:t>
      </w:r>
      <w:r w:rsidR="00274D6E" w:rsidRPr="00274D6E">
        <w:rPr>
          <w:noProof/>
          <w:lang w:val="en-US"/>
        </w:rPr>
        <w:t xml:space="preserve">. </w:t>
      </w:r>
      <w:r w:rsidR="00AA260A">
        <w:rPr>
          <w:noProof/>
          <w:lang w:val="en-US"/>
        </w:rPr>
        <w:t>A</w:t>
      </w:r>
      <w:r w:rsidR="00274D6E" w:rsidRPr="00274D6E">
        <w:rPr>
          <w:noProof/>
          <w:lang w:val="en-US"/>
        </w:rPr>
        <w:t xml:space="preserve"> sensitivity analysis was performed comparing </w:t>
      </w:r>
      <w:r w:rsidR="00274D6E" w:rsidRPr="00274D6E">
        <w:rPr>
          <w:noProof/>
          <w:lang w:val="en-US"/>
        </w:rPr>
        <w:lastRenderedPageBreak/>
        <w:t xml:space="preserve">linear and non linear estimates of health care utilisation. </w:t>
      </w:r>
      <w:r w:rsidR="00350611">
        <w:rPr>
          <w:noProof/>
          <w:lang w:val="en-US"/>
        </w:rPr>
        <w:t>As</w:t>
      </w:r>
      <w:r w:rsidR="00274D6E" w:rsidRPr="00274D6E">
        <w:rPr>
          <w:noProof/>
          <w:lang w:val="en-US"/>
        </w:rPr>
        <w:t xml:space="preserve"> the linear results did not diverge from the non-linear results, the former coefficients were used for decomponsing inequity and calculating the contribution of each variable to total inequity. </w:t>
      </w:r>
      <w:r w:rsidR="00274D6E" w:rsidRPr="00274D6E">
        <w:rPr>
          <w:lang w:val="en-US"/>
        </w:rPr>
        <w:t>The contribution of each variable to total inequality is the sum of three factors: the relative weight of such variable (measured by its mean); its income distribution (indicated by the concentration index of the variable of interest); and the marginal effect on utilization of health care (linear regression coefficient, marginal effect)</w:t>
      </w:r>
      <w:r w:rsidR="00467DA2">
        <w:rPr>
          <w:lang w:val="en-US"/>
        </w:rPr>
        <w:t>; f</w:t>
      </w:r>
      <w:r w:rsidR="00274D6E" w:rsidRPr="00274D6E">
        <w:rPr>
          <w:lang w:val="en-US"/>
        </w:rPr>
        <w:t xml:space="preserve">or example, if </w:t>
      </w:r>
      <w:r w:rsidR="00350611">
        <w:rPr>
          <w:lang w:val="en-US"/>
        </w:rPr>
        <w:t>individuals</w:t>
      </w:r>
      <w:r w:rsidR="00274D6E" w:rsidRPr="00274D6E">
        <w:rPr>
          <w:lang w:val="en-US"/>
        </w:rPr>
        <w:t xml:space="preserve"> with </w:t>
      </w:r>
      <w:r w:rsidR="00350611">
        <w:rPr>
          <w:lang w:val="en-US"/>
        </w:rPr>
        <w:t xml:space="preserve">a </w:t>
      </w:r>
      <w:r w:rsidR="00186A94">
        <w:rPr>
          <w:lang w:val="en-US"/>
        </w:rPr>
        <w:t>high level of education</w:t>
      </w:r>
      <w:r w:rsidR="00274D6E" w:rsidRPr="00274D6E">
        <w:rPr>
          <w:lang w:val="en-US"/>
        </w:rPr>
        <w:t xml:space="preserve"> are richer than the rest of the population (positive concentration index) and more likely to </w:t>
      </w:r>
      <w:r w:rsidR="00350611">
        <w:rPr>
          <w:lang w:val="en-US"/>
        </w:rPr>
        <w:t xml:space="preserve">use dental </w:t>
      </w:r>
      <w:r w:rsidR="00274D6E" w:rsidRPr="00274D6E">
        <w:rPr>
          <w:lang w:val="en-US"/>
        </w:rPr>
        <w:t>care (positive marginal effect) their contribution to total inequality will be positive</w:t>
      </w:r>
      <w:r w:rsidR="00350611">
        <w:rPr>
          <w:lang w:val="en-US"/>
        </w:rPr>
        <w:t xml:space="preserve">, whereas </w:t>
      </w:r>
      <w:r w:rsidR="00274D6E" w:rsidRPr="00274D6E">
        <w:rPr>
          <w:lang w:val="en-US"/>
        </w:rPr>
        <w:t xml:space="preserve">if they are less likely to </w:t>
      </w:r>
      <w:r w:rsidR="00350611">
        <w:rPr>
          <w:lang w:val="en-US"/>
        </w:rPr>
        <w:t>use</w:t>
      </w:r>
      <w:r w:rsidR="00274D6E" w:rsidRPr="00274D6E">
        <w:rPr>
          <w:lang w:val="en-US"/>
        </w:rPr>
        <w:t xml:space="preserve"> </w:t>
      </w:r>
      <w:r w:rsidR="00350611">
        <w:rPr>
          <w:lang w:val="en-US"/>
        </w:rPr>
        <w:t xml:space="preserve">dental </w:t>
      </w:r>
      <w:r w:rsidR="00274D6E" w:rsidRPr="00274D6E">
        <w:rPr>
          <w:lang w:val="en-US"/>
        </w:rPr>
        <w:t>care (negative marginal effect)</w:t>
      </w:r>
      <w:r w:rsidR="00350611">
        <w:rPr>
          <w:lang w:val="en-US"/>
        </w:rPr>
        <w:t>,</w:t>
      </w:r>
      <w:r w:rsidR="00274D6E" w:rsidRPr="00274D6E">
        <w:rPr>
          <w:lang w:val="en-US"/>
        </w:rPr>
        <w:t xml:space="preserve"> the contribution will be negative. </w:t>
      </w:r>
    </w:p>
    <w:p w14:paraId="7A30ED20" w14:textId="77777777" w:rsidR="00482050" w:rsidRPr="00274D6E" w:rsidRDefault="00482050" w:rsidP="00482050">
      <w:pPr>
        <w:spacing w:line="480" w:lineRule="auto"/>
        <w:rPr>
          <w:noProof/>
          <w:lang w:val="en-US"/>
        </w:rPr>
      </w:pPr>
    </w:p>
    <w:p w14:paraId="397D1207" w14:textId="6CCFC036" w:rsidR="00467DA2" w:rsidRPr="00AA260A" w:rsidRDefault="006E7C5E" w:rsidP="00482050">
      <w:pPr>
        <w:pStyle w:val="Footer"/>
        <w:spacing w:line="480" w:lineRule="auto"/>
        <w:rPr>
          <w:color w:val="000000"/>
          <w:u w:val="single"/>
          <w:lang w:val="en-GB"/>
        </w:rPr>
      </w:pPr>
      <w:r w:rsidRPr="00AA260A">
        <w:rPr>
          <w:color w:val="000000"/>
          <w:u w:val="single"/>
          <w:lang w:val="en-GB"/>
        </w:rPr>
        <w:t>References</w:t>
      </w:r>
    </w:p>
    <w:p w14:paraId="3A23A4ED" w14:textId="77777777" w:rsidR="00C24188" w:rsidRDefault="00C24188" w:rsidP="00482050">
      <w:pPr>
        <w:pStyle w:val="Footer"/>
        <w:spacing w:line="480" w:lineRule="auto"/>
        <w:rPr>
          <w:rFonts w:eastAsia="SimSun"/>
          <w:noProof/>
          <w:lang w:val="en-US"/>
        </w:rPr>
      </w:pPr>
      <w:r>
        <w:rPr>
          <w:rFonts w:eastAsia="SimSun"/>
          <w:noProof/>
          <w:lang w:val="en-US"/>
        </w:rPr>
        <w:t>Jones A, Rice N, Bago d'Uva T, Balia S. Applied health economics. Abingdon: Routledge 2007.</w:t>
      </w:r>
    </w:p>
    <w:p w14:paraId="2B7662D1" w14:textId="7B5B58F6" w:rsidR="00C24188" w:rsidRPr="00675EDB" w:rsidRDefault="00C24188" w:rsidP="00482050">
      <w:pPr>
        <w:pStyle w:val="Footer"/>
        <w:spacing w:line="480" w:lineRule="auto"/>
        <w:rPr>
          <w:rFonts w:eastAsia="SimSun"/>
          <w:noProof/>
        </w:rPr>
      </w:pPr>
      <w:r>
        <w:rPr>
          <w:rFonts w:eastAsia="SimSun"/>
          <w:noProof/>
          <w:lang w:val="en-US"/>
        </w:rPr>
        <w:t xml:space="preserve">Kakwani N, Wagstaff A, van Doorslaer E. Socioeconomic inequality in health: measurement, computation and statistical inference. </w:t>
      </w:r>
      <w:r w:rsidRPr="00675EDB">
        <w:rPr>
          <w:rFonts w:eastAsia="SimSun"/>
          <w:noProof/>
        </w:rPr>
        <w:t>Journal of Econometrics. 1997;77(1):87-104.</w:t>
      </w:r>
    </w:p>
    <w:p w14:paraId="01EE3249" w14:textId="65F77F50" w:rsidR="005F45DB" w:rsidRPr="00AA260A" w:rsidRDefault="00C24188" w:rsidP="00482050">
      <w:pPr>
        <w:autoSpaceDE w:val="0"/>
        <w:autoSpaceDN w:val="0"/>
        <w:adjustRightInd w:val="0"/>
        <w:spacing w:line="480" w:lineRule="auto"/>
        <w:jc w:val="left"/>
        <w:rPr>
          <w:rFonts w:eastAsia="SimSun"/>
          <w:noProof/>
        </w:rPr>
      </w:pPr>
      <w:r w:rsidRPr="00AA260A">
        <w:rPr>
          <w:rFonts w:eastAsia="SimSun"/>
          <w:noProof/>
        </w:rPr>
        <w:t xml:space="preserve">Masseria </w:t>
      </w:r>
      <w:r w:rsidR="00140650" w:rsidRPr="00AA260A">
        <w:rPr>
          <w:rFonts w:eastAsia="SimSun"/>
          <w:noProof/>
        </w:rPr>
        <w:t>C. I determinanti delle disuguaglianze di salute: una rassegna di letteratura, in : L’equità nell’accesso alle cure sanitarie: prime stime e confronti interregionali, AUS-Regione Umbria, 2010.</w:t>
      </w:r>
    </w:p>
    <w:p w14:paraId="66CC1124" w14:textId="047AF024" w:rsidR="00467DA2" w:rsidRPr="00C24188" w:rsidRDefault="00C24188" w:rsidP="00482050">
      <w:pPr>
        <w:pStyle w:val="Footer"/>
        <w:spacing w:line="480" w:lineRule="auto"/>
        <w:rPr>
          <w:rFonts w:eastAsia="SimSun"/>
          <w:noProof/>
          <w:lang w:val="en-US"/>
        </w:rPr>
      </w:pPr>
      <w:r>
        <w:rPr>
          <w:rFonts w:eastAsia="SimSun"/>
          <w:noProof/>
          <w:lang w:val="en-US"/>
        </w:rPr>
        <w:t>O'Donnell O, van Doorslaer E, Wagstaff A, Lindelow M. Analyzing Health Equity Using Household Survey Data: A Guide to Techniques and their Implementation. Washington, D.C.: The World Bank; 2008.</w:t>
      </w:r>
    </w:p>
    <w:p w14:paraId="1AD992CF" w14:textId="77777777" w:rsidR="00C24188" w:rsidRDefault="00274D6E" w:rsidP="00482050">
      <w:pPr>
        <w:pStyle w:val="Footer"/>
        <w:spacing w:line="480" w:lineRule="auto"/>
        <w:rPr>
          <w:rFonts w:eastAsia="SimSun"/>
          <w:noProof/>
          <w:lang w:val="en-US"/>
        </w:rPr>
      </w:pPr>
      <w:r>
        <w:rPr>
          <w:rFonts w:eastAsia="SimSun"/>
          <w:noProof/>
          <w:lang w:val="en-US"/>
        </w:rPr>
        <w:tab/>
      </w:r>
      <w:r w:rsidR="00C24188">
        <w:rPr>
          <w:rFonts w:eastAsia="SimSun"/>
          <w:noProof/>
          <w:lang w:val="en-US"/>
        </w:rPr>
        <w:t>Wagstaff A, van Doorslaer E. Equity in health care finance and delivery. In: Culyer AJ, Newhouse JP, editors. Handbook of Health Economics. Amsterdam: North-Holland; 2000. p. 1803-62.</w:t>
      </w:r>
    </w:p>
    <w:p w14:paraId="3C180975" w14:textId="693D0BB8" w:rsidR="008D289B" w:rsidRDefault="00274D6E" w:rsidP="00482050">
      <w:pPr>
        <w:pStyle w:val="Footer"/>
        <w:spacing w:line="480" w:lineRule="auto"/>
        <w:rPr>
          <w:color w:val="000000"/>
          <w:lang w:val="en-GB"/>
        </w:rPr>
      </w:pPr>
      <w:r>
        <w:rPr>
          <w:rFonts w:eastAsia="SimSun"/>
          <w:noProof/>
          <w:lang w:val="en-US"/>
        </w:rPr>
        <w:t xml:space="preserve">Wagstaff A, van Doorslaer E, Watanabe N. On decomposing the causes of health sector inequalities with an application to malnutrition inequalities in Vietnam. </w:t>
      </w:r>
      <w:r w:rsidRPr="00274D6E">
        <w:rPr>
          <w:rFonts w:eastAsia="SimSun"/>
          <w:noProof/>
          <w:lang w:val="en-US"/>
        </w:rPr>
        <w:t>Journal of Econometrics. 2003;112(1):207-23</w:t>
      </w:r>
      <w:r w:rsidR="00482050">
        <w:rPr>
          <w:rFonts w:eastAsia="SimSun"/>
          <w:noProof/>
          <w:lang w:val="en-US"/>
        </w:rPr>
        <w:t>.</w:t>
      </w:r>
    </w:p>
    <w:p w14:paraId="012F92BE" w14:textId="77777777" w:rsidR="008D289B" w:rsidRPr="001626F4" w:rsidRDefault="008D289B" w:rsidP="00482050">
      <w:pPr>
        <w:spacing w:line="480" w:lineRule="auto"/>
        <w:ind w:left="-851"/>
        <w:rPr>
          <w:sz w:val="20"/>
          <w:szCs w:val="20"/>
          <w:lang w:val="en-GB"/>
        </w:rPr>
      </w:pPr>
    </w:p>
    <w:p w14:paraId="0C0D03CF" w14:textId="77777777" w:rsidR="008D289B" w:rsidRPr="008D289B" w:rsidRDefault="008D289B" w:rsidP="00482050">
      <w:pPr>
        <w:spacing w:line="480" w:lineRule="auto"/>
        <w:rPr>
          <w:lang w:val="en-GB"/>
        </w:rPr>
      </w:pPr>
    </w:p>
    <w:sectPr w:rsidR="008D289B" w:rsidRPr="008D289B" w:rsidSect="00E9460C">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7EC59" w14:textId="77777777" w:rsidR="00C04B4B" w:rsidRDefault="00C04B4B" w:rsidP="008D289B">
      <w:pPr>
        <w:spacing w:line="240" w:lineRule="auto"/>
      </w:pPr>
      <w:r>
        <w:separator/>
      </w:r>
    </w:p>
  </w:endnote>
  <w:endnote w:type="continuationSeparator" w:id="0">
    <w:p w14:paraId="6344EFAF" w14:textId="77777777" w:rsidR="00C04B4B" w:rsidRDefault="00C04B4B" w:rsidP="008D28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88EC4" w14:textId="77777777" w:rsidR="00C04B4B" w:rsidRDefault="00C04B4B" w:rsidP="008D289B">
      <w:pPr>
        <w:spacing w:line="240" w:lineRule="auto"/>
      </w:pPr>
      <w:r>
        <w:separator/>
      </w:r>
    </w:p>
  </w:footnote>
  <w:footnote w:type="continuationSeparator" w:id="0">
    <w:p w14:paraId="7B0FCABD" w14:textId="77777777" w:rsidR="00C04B4B" w:rsidRDefault="00C04B4B" w:rsidP="008D289B">
      <w:pPr>
        <w:spacing w:line="240" w:lineRule="auto"/>
      </w:pPr>
      <w:r>
        <w:continuationSeparator/>
      </w:r>
    </w:p>
  </w:footnote>
  <w:footnote w:id="1">
    <w:p w14:paraId="19662410" w14:textId="77777777" w:rsidR="008D289B" w:rsidRPr="00A23676" w:rsidRDefault="008D289B" w:rsidP="008D289B">
      <w:pPr>
        <w:tabs>
          <w:tab w:val="left" w:pos="7560"/>
          <w:tab w:val="left" w:pos="8647"/>
        </w:tabs>
        <w:rPr>
          <w:sz w:val="18"/>
          <w:lang w:val="en-US"/>
        </w:rPr>
      </w:pPr>
      <w:r>
        <w:rPr>
          <w:rStyle w:val="FootnoteReference"/>
        </w:rPr>
        <w:footnoteRef/>
      </w:r>
      <w:r w:rsidRPr="00A23676">
        <w:rPr>
          <w:lang w:val="en-US"/>
        </w:rPr>
        <w:t xml:space="preserve"> </w:t>
      </w:r>
      <w:r w:rsidRPr="00A23676">
        <w:rPr>
          <w:sz w:val="18"/>
          <w:lang w:val="en-US"/>
        </w:rPr>
        <w:t>CM is based on L</w:t>
      </w:r>
      <w:r w:rsidRPr="00A23676">
        <w:rPr>
          <w:sz w:val="18"/>
          <w:vertAlign w:val="subscript"/>
          <w:lang w:val="en-US"/>
        </w:rPr>
        <w:t>M</w:t>
      </w:r>
      <w:r w:rsidRPr="00A23676">
        <w:rPr>
          <w:sz w:val="18"/>
          <w:lang w:val="en-US"/>
        </w:rPr>
        <w:t>(R), and it is defined as twice the area between L</w:t>
      </w:r>
      <w:r w:rsidRPr="00A23676">
        <w:rPr>
          <w:sz w:val="18"/>
          <w:vertAlign w:val="subscript"/>
          <w:lang w:val="en-US"/>
        </w:rPr>
        <w:t>M</w:t>
      </w:r>
      <w:r w:rsidRPr="00A23676">
        <w:rPr>
          <w:sz w:val="18"/>
          <w:lang w:val="en-US"/>
        </w:rPr>
        <w:t>(R) and the diagonal.</w:t>
      </w:r>
    </w:p>
  </w:footnote>
  <w:footnote w:id="2">
    <w:p w14:paraId="7E823736" w14:textId="77777777" w:rsidR="008D289B" w:rsidRDefault="008D289B" w:rsidP="008D289B">
      <w:pPr>
        <w:pStyle w:val="FootnoteText"/>
      </w:pPr>
      <w:r>
        <w:rPr>
          <w:rStyle w:val="FootnoteReference"/>
        </w:rPr>
        <w:footnoteRef/>
      </w:r>
      <w:r>
        <w:t xml:space="preserve"> </w:t>
      </w:r>
      <w:r>
        <w:rPr>
          <w:color w:val="000000"/>
        </w:rPr>
        <w:t xml:space="preserve">A </w:t>
      </w:r>
      <w:proofErr w:type="gramStart"/>
      <w:r>
        <w:rPr>
          <w:color w:val="000000"/>
        </w:rPr>
        <w:t>zero index</w:t>
      </w:r>
      <w:proofErr w:type="gramEnd"/>
      <w:r>
        <w:rPr>
          <w:color w:val="000000"/>
        </w:rPr>
        <w:t xml:space="preserve"> value is a sufficient but not necessary condition for implying no inequity.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18CB"/>
    <w:multiLevelType w:val="hybridMultilevel"/>
    <w:tmpl w:val="9264A954"/>
    <w:lvl w:ilvl="0" w:tplc="0809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558409B"/>
    <w:multiLevelType w:val="hybridMultilevel"/>
    <w:tmpl w:val="8FF6787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34A3D91"/>
    <w:multiLevelType w:val="hybridMultilevel"/>
    <w:tmpl w:val="F892911A"/>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8E4D02"/>
    <w:multiLevelType w:val="hybridMultilevel"/>
    <w:tmpl w:val="1C624D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9B"/>
    <w:rsid w:val="000C3027"/>
    <w:rsid w:val="00140650"/>
    <w:rsid w:val="00186A94"/>
    <w:rsid w:val="001C290C"/>
    <w:rsid w:val="00223AA2"/>
    <w:rsid w:val="00274D6E"/>
    <w:rsid w:val="00301622"/>
    <w:rsid w:val="00350611"/>
    <w:rsid w:val="0038395A"/>
    <w:rsid w:val="00467DA2"/>
    <w:rsid w:val="00482050"/>
    <w:rsid w:val="005F45DB"/>
    <w:rsid w:val="00675EDB"/>
    <w:rsid w:val="006E7C5E"/>
    <w:rsid w:val="0072227B"/>
    <w:rsid w:val="00773ACA"/>
    <w:rsid w:val="007B6DDF"/>
    <w:rsid w:val="008D289B"/>
    <w:rsid w:val="008E2ABD"/>
    <w:rsid w:val="00AA260A"/>
    <w:rsid w:val="00BA4806"/>
    <w:rsid w:val="00BB4F42"/>
    <w:rsid w:val="00C04B4B"/>
    <w:rsid w:val="00C24188"/>
    <w:rsid w:val="00C63B37"/>
    <w:rsid w:val="00D510E5"/>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A5D3"/>
  <w15:chartTrackingRefBased/>
  <w15:docId w15:val="{25FEBA8A-A05A-FE41-8E54-62298AA4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89B"/>
    <w:pPr>
      <w:spacing w:line="360" w:lineRule="auto"/>
      <w:jc w:val="both"/>
    </w:pPr>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8D289B"/>
    <w:pPr>
      <w:spacing w:line="240" w:lineRule="auto"/>
      <w:jc w:val="left"/>
    </w:pPr>
    <w:rPr>
      <w:rFonts w:ascii="Arial" w:hAnsi="Arial"/>
      <w:sz w:val="16"/>
      <w:szCs w:val="20"/>
      <w:lang w:val="en-GB"/>
    </w:rPr>
  </w:style>
  <w:style w:type="character" w:customStyle="1" w:styleId="FootnoteTextChar">
    <w:name w:val="Footnote Text Char"/>
    <w:basedOn w:val="DefaultParagraphFont"/>
    <w:link w:val="FootnoteText"/>
    <w:semiHidden/>
    <w:rsid w:val="008D289B"/>
    <w:rPr>
      <w:rFonts w:ascii="Arial" w:eastAsia="Times New Roman" w:hAnsi="Arial" w:cs="Times New Roman"/>
      <w:sz w:val="16"/>
      <w:szCs w:val="20"/>
      <w:lang w:val="en-GB" w:eastAsia="it-IT"/>
    </w:rPr>
  </w:style>
  <w:style w:type="character" w:styleId="FootnoteReference">
    <w:name w:val="footnote reference"/>
    <w:basedOn w:val="DefaultParagraphFont"/>
    <w:semiHidden/>
    <w:rsid w:val="008D289B"/>
    <w:rPr>
      <w:vertAlign w:val="superscript"/>
    </w:rPr>
  </w:style>
  <w:style w:type="paragraph" w:styleId="Footer">
    <w:name w:val="footer"/>
    <w:basedOn w:val="Normal"/>
    <w:link w:val="FooterChar"/>
    <w:rsid w:val="00274D6E"/>
    <w:pPr>
      <w:tabs>
        <w:tab w:val="center" w:pos="4819"/>
        <w:tab w:val="right" w:pos="9638"/>
      </w:tabs>
      <w:spacing w:line="240" w:lineRule="auto"/>
      <w:jc w:val="left"/>
    </w:pPr>
  </w:style>
  <w:style w:type="character" w:customStyle="1" w:styleId="FooterChar">
    <w:name w:val="Footer Char"/>
    <w:basedOn w:val="DefaultParagraphFont"/>
    <w:link w:val="Footer"/>
    <w:rsid w:val="00274D6E"/>
    <w:rPr>
      <w:rFonts w:ascii="Times New Roman" w:eastAsia="Times New Roman" w:hAnsi="Times New Roman" w:cs="Times New Roman"/>
      <w:lang w:val="it-IT" w:eastAsia="it-IT"/>
    </w:rPr>
  </w:style>
  <w:style w:type="paragraph" w:styleId="ListParagraph">
    <w:name w:val="List Paragraph"/>
    <w:basedOn w:val="Normal"/>
    <w:uiPriority w:val="34"/>
    <w:qFormat/>
    <w:rsid w:val="006E7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1401</Words>
  <Characters>7415</Characters>
  <Application>Microsoft Office Word</Application>
  <DocSecurity>0</DocSecurity>
  <Lines>100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Margherita Giannoni</cp:lastModifiedBy>
  <cp:revision>5</cp:revision>
  <dcterms:created xsi:type="dcterms:W3CDTF">2021-12-13T10:57:00Z</dcterms:created>
  <dcterms:modified xsi:type="dcterms:W3CDTF">2021-12-18T13:10:00Z</dcterms:modified>
  <cp:category/>
</cp:coreProperties>
</file>