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14E4" w14:textId="3B6C349C" w:rsidR="00F03CF6" w:rsidRPr="00F03CF6" w:rsidRDefault="00F03CF6" w:rsidP="00F03CF6">
      <w:pPr>
        <w:pStyle w:val="Heading2"/>
      </w:pPr>
      <w:r>
        <w:t xml:space="preserve">Additional file 1: </w:t>
      </w:r>
      <w:r w:rsidRPr="00F03CF6">
        <w:t>Research rigour</w:t>
      </w:r>
    </w:p>
    <w:p w14:paraId="42E93BEE" w14:textId="01C42934" w:rsidR="00F03CF6" w:rsidRDefault="00F03CF6" w:rsidP="00F03CF6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The tasks we used to </w:t>
      </w:r>
      <w:r w:rsidRPr="00BD7553">
        <w:rPr>
          <w:rFonts w:cstheme="minorHAnsi"/>
          <w:lang w:val="en-US"/>
        </w:rPr>
        <w:t xml:space="preserve">strengthen </w:t>
      </w:r>
      <w:r w:rsidR="009C3659">
        <w:rPr>
          <w:rFonts w:cstheme="minorHAnsi"/>
          <w:lang w:val="en-US"/>
        </w:rPr>
        <w:t>the trustworthiness of this</w:t>
      </w:r>
      <w:r>
        <w:rPr>
          <w:rFonts w:cstheme="minorHAnsi"/>
          <w:lang w:val="en-US"/>
        </w:rPr>
        <w:t xml:space="preserve"> study are described in relation to</w:t>
      </w:r>
      <w:r w:rsidRPr="00BD7553">
        <w:rPr>
          <w:rFonts w:cstheme="minorHAnsi"/>
          <w:lang w:val="en-US"/>
        </w:rPr>
        <w:t xml:space="preserve"> </w:t>
      </w:r>
      <w:r w:rsidRPr="00F03CF6">
        <w:rPr>
          <w:noProof/>
        </w:rPr>
        <w:t xml:space="preserve">Ronkainen </w:t>
      </w:r>
      <w:r>
        <w:rPr>
          <w:noProof/>
        </w:rPr>
        <w:t xml:space="preserve">and </w:t>
      </w:r>
      <w:r w:rsidRPr="00F03CF6">
        <w:rPr>
          <w:noProof/>
        </w:rPr>
        <w:t>Wiltshire</w:t>
      </w:r>
      <w:r>
        <w:rPr>
          <w:noProof/>
        </w:rPr>
        <w:t>’s</w:t>
      </w:r>
      <w:r>
        <w:rPr>
          <w:rFonts w:cstheme="minorHAnsi"/>
          <w:lang w:val="en-US"/>
        </w:rPr>
        <w:t xml:space="preserve"> </w:t>
      </w:r>
      <w:r w:rsidRPr="00BD7553">
        <w:rPr>
          <w:rFonts w:cstheme="minorHAnsi"/>
          <w:lang w:val="en-US"/>
        </w:rPr>
        <w:t>framework for assessing validity in realist research in sports and exercise psychology</w:t>
      </w:r>
      <w:r>
        <w:rPr>
          <w:rFonts w:cstheme="minorHAnsi"/>
          <w:lang w:val="en-US"/>
        </w:rPr>
        <w:t>, as described below</w:t>
      </w:r>
      <w:r w:rsidRPr="00BD7553">
        <w:rPr>
          <w:rFonts w:cstheme="minorHAnsi"/>
          <w:lang w:val="en-US"/>
        </w:rPr>
        <w:t xml:space="preserve">. </w:t>
      </w:r>
    </w:p>
    <w:p w14:paraId="08ACEFC8" w14:textId="77777777" w:rsidR="00F03CF6" w:rsidRPr="00BD7553" w:rsidRDefault="00F03CF6" w:rsidP="00F03CF6">
      <w:pPr>
        <w:rPr>
          <w:rFonts w:cstheme="minorHAnsi"/>
          <w:lang w:val="en-US"/>
        </w:rPr>
      </w:pPr>
    </w:p>
    <w:p w14:paraId="6D7788B8" w14:textId="147E4B01" w:rsidR="00F03CF6" w:rsidRPr="00BD7553" w:rsidRDefault="00F03CF6" w:rsidP="00F03CF6">
      <w:pPr>
        <w:spacing w:after="120"/>
        <w:rPr>
          <w:rFonts w:cstheme="minorHAnsi"/>
          <w:b/>
          <w:bCs/>
          <w:lang w:val="en-US"/>
        </w:rPr>
      </w:pPr>
      <w:r w:rsidRPr="00BD7553">
        <w:rPr>
          <w:rFonts w:cstheme="minorHAnsi"/>
          <w:b/>
          <w:bCs/>
          <w:lang w:val="en-US"/>
        </w:rPr>
        <w:t>Framework for validity in realist research in sports and exercise psychology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4626"/>
      </w:tblGrid>
      <w:tr w:rsidR="00F03CF6" w:rsidRPr="008568B9" w14:paraId="65424A77" w14:textId="77777777" w:rsidTr="00557D74">
        <w:trPr>
          <w:cantSplit/>
        </w:trPr>
        <w:tc>
          <w:tcPr>
            <w:tcW w:w="169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DC4FC79" w14:textId="77777777" w:rsidR="00F03CF6" w:rsidRPr="000776D5" w:rsidRDefault="00F03CF6" w:rsidP="00557D7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0776D5">
              <w:rPr>
                <w:rFonts w:cstheme="minorHAnsi"/>
                <w:b/>
                <w:bCs/>
                <w:sz w:val="20"/>
                <w:szCs w:val="20"/>
                <w:lang w:val="en-US"/>
              </w:rPr>
              <w:t>Key questions re validity criteria</w:t>
            </w: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9166ABA" w14:textId="77777777" w:rsidR="00F03CF6" w:rsidRPr="000776D5" w:rsidRDefault="00F03CF6" w:rsidP="00557D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776D5">
              <w:rPr>
                <w:rFonts w:cstheme="minorHAnsi"/>
                <w:b/>
                <w:bCs/>
                <w:sz w:val="20"/>
                <w:szCs w:val="20"/>
              </w:rPr>
              <w:t>Tasks for establishing validity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C0920F5" w14:textId="77777777" w:rsidR="00F03CF6" w:rsidRPr="000776D5" w:rsidRDefault="00F03CF6" w:rsidP="00557D7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0776D5">
              <w:rPr>
                <w:rFonts w:cstheme="minorHAnsi"/>
                <w:b/>
                <w:bCs/>
                <w:sz w:val="20"/>
                <w:szCs w:val="20"/>
                <w:lang w:val="en-US"/>
              </w:rPr>
              <w:t>Methods used in this study</w:t>
            </w:r>
          </w:p>
        </w:tc>
      </w:tr>
      <w:tr w:rsidR="00F03CF6" w:rsidRPr="008568B9" w14:paraId="44EA022A" w14:textId="77777777" w:rsidTr="00557D74">
        <w:trPr>
          <w:cantSplit/>
        </w:trPr>
        <w:tc>
          <w:tcPr>
            <w:tcW w:w="1696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2FB3E9" w14:textId="77777777" w:rsidR="00F03CF6" w:rsidRPr="000776D5" w:rsidRDefault="00F03CF6" w:rsidP="00557D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0776D5">
              <w:rPr>
                <w:rFonts w:cstheme="minorHAnsi"/>
                <w:sz w:val="20"/>
                <w:szCs w:val="20"/>
                <w:lang w:val="en-US"/>
              </w:rPr>
              <w:t>How empirically adequate is the research account?</w:t>
            </w: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015D513" w14:textId="77777777" w:rsidR="00F03CF6" w:rsidRPr="000776D5" w:rsidRDefault="00F03CF6" w:rsidP="00557D74">
            <w:pPr>
              <w:pStyle w:val="Tablenumbers"/>
              <w:spacing w:before="0"/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Establish descriptive validity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09C152A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Transcription correction</w:t>
            </w:r>
          </w:p>
          <w:p w14:paraId="0EE4CF3E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Timely note-taking re emergent theories</w:t>
            </w:r>
          </w:p>
          <w:p w14:paraId="7AEF2EF9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Multiple researchers engaged in coding and reviewing accuracy of findings against the data</w:t>
            </w:r>
          </w:p>
        </w:tc>
      </w:tr>
      <w:tr w:rsidR="00F03CF6" w:rsidRPr="008568B9" w14:paraId="1D6D3865" w14:textId="77777777" w:rsidTr="00557D74">
        <w:trPr>
          <w:cantSplit/>
        </w:trPr>
        <w:tc>
          <w:tcPr>
            <w:tcW w:w="169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061DAE6" w14:textId="77777777" w:rsidR="00F03CF6" w:rsidRPr="000776D5" w:rsidRDefault="00F03CF6" w:rsidP="00557D7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5179B00" w14:textId="77777777" w:rsidR="00F03CF6" w:rsidRPr="000776D5" w:rsidRDefault="00F03CF6" w:rsidP="00557D74">
            <w:pPr>
              <w:pStyle w:val="Tablenumbers"/>
              <w:spacing w:before="0"/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Guard against data collection limitations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5A202A1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Purposive sampling for maximum coverage</w:t>
            </w:r>
          </w:p>
          <w:p w14:paraId="034B93BD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Multiple methods triangulation</w:t>
            </w:r>
          </w:p>
          <w:p w14:paraId="056F6473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Evolving interview questions taking account of new theories and concepts</w:t>
            </w:r>
          </w:p>
        </w:tc>
      </w:tr>
      <w:tr w:rsidR="00F03CF6" w:rsidRPr="008568B9" w14:paraId="21021E78" w14:textId="77777777" w:rsidTr="00557D74">
        <w:trPr>
          <w:cantSplit/>
        </w:trPr>
        <w:tc>
          <w:tcPr>
            <w:tcW w:w="1696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2193009" w14:textId="77777777" w:rsidR="00F03CF6" w:rsidRPr="000776D5" w:rsidRDefault="00F03CF6" w:rsidP="00557D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0776D5">
              <w:rPr>
                <w:rFonts w:cstheme="minorHAnsi"/>
                <w:sz w:val="20"/>
                <w:szCs w:val="20"/>
                <w:lang w:val="en-US"/>
              </w:rPr>
              <w:t>How ontologically plausible is the research account?</w:t>
            </w: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B547A16" w14:textId="77777777" w:rsidR="00F03CF6" w:rsidRPr="000776D5" w:rsidRDefault="00F03CF6" w:rsidP="00557D74">
            <w:pPr>
              <w:pStyle w:val="Tablenumbers"/>
              <w:spacing w:before="0"/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Engage with theoretical explanations of the empirical evidence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2DC71A8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Development of tentative initial theories</w:t>
            </w:r>
          </w:p>
          <w:p w14:paraId="2E00E9B9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 xml:space="preserve">Theory-checking with interviewees </w:t>
            </w:r>
          </w:p>
          <w:p w14:paraId="74133C6D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Continuous exploration of relevant existing theories in the literature</w:t>
            </w:r>
          </w:p>
        </w:tc>
      </w:tr>
      <w:tr w:rsidR="00F03CF6" w:rsidRPr="008568B9" w14:paraId="77A86DA7" w14:textId="77777777" w:rsidTr="00557D74">
        <w:trPr>
          <w:cantSplit/>
        </w:trPr>
        <w:tc>
          <w:tcPr>
            <w:tcW w:w="169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9579D02" w14:textId="77777777" w:rsidR="00F03CF6" w:rsidRPr="000776D5" w:rsidRDefault="00F03CF6" w:rsidP="00557D7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12F5780" w14:textId="77777777" w:rsidR="00F03CF6" w:rsidRPr="000776D5" w:rsidRDefault="00F03CF6" w:rsidP="00557D74">
            <w:pPr>
              <w:pStyle w:val="Tablenumbers"/>
              <w:spacing w:before="0"/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Take account of context and complexity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03CBA6A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In-depth exploration of context from multiple perspectives: diverse participants and intervention deliverers</w:t>
            </w:r>
          </w:p>
          <w:p w14:paraId="64C86A71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Particular attention to COVID-19 impacts</w:t>
            </w:r>
          </w:p>
        </w:tc>
      </w:tr>
      <w:tr w:rsidR="00F03CF6" w:rsidRPr="008568B9" w14:paraId="71E04050" w14:textId="77777777" w:rsidTr="00557D74">
        <w:trPr>
          <w:cantSplit/>
        </w:trPr>
        <w:tc>
          <w:tcPr>
            <w:tcW w:w="169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383A27F" w14:textId="77777777" w:rsidR="00F03CF6" w:rsidRPr="000776D5" w:rsidRDefault="00F03CF6" w:rsidP="00557D7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FD9B4F" w14:textId="77777777" w:rsidR="00F03CF6" w:rsidRPr="000776D5" w:rsidRDefault="00F03CF6" w:rsidP="00557D74">
            <w:pPr>
              <w:pStyle w:val="Tablenumbers"/>
              <w:spacing w:before="0"/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Engage with competing alternative explanations of the evidence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B3BEFE2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Critical reflexivity</w:t>
            </w:r>
          </w:p>
          <w:p w14:paraId="156E5DD6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Workshops with ‘critical friends’</w:t>
            </w:r>
          </w:p>
          <w:p w14:paraId="46129F14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Inviting alternative theories from interviewees</w:t>
            </w:r>
          </w:p>
          <w:p w14:paraId="536D8EEB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Multi-researcher coding</w:t>
            </w:r>
          </w:p>
          <w:p w14:paraId="2D10A03E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Searching for alternative theories</w:t>
            </w:r>
          </w:p>
        </w:tc>
      </w:tr>
      <w:tr w:rsidR="00F03CF6" w:rsidRPr="008568B9" w14:paraId="60201BB2" w14:textId="77777777" w:rsidTr="00557D74">
        <w:trPr>
          <w:cantSplit/>
        </w:trPr>
        <w:tc>
          <w:tcPr>
            <w:tcW w:w="1696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3103C71" w14:textId="77777777" w:rsidR="00F03CF6" w:rsidRPr="000776D5" w:rsidRDefault="00F03CF6" w:rsidP="00557D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0776D5">
              <w:rPr>
                <w:rFonts w:cstheme="minorHAnsi"/>
                <w:sz w:val="20"/>
                <w:szCs w:val="20"/>
                <w:lang w:val="en-US"/>
              </w:rPr>
              <w:t>How much practical utility does the research account have?</w:t>
            </w: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0EB8CCC" w14:textId="77777777" w:rsidR="00F03CF6" w:rsidRPr="000776D5" w:rsidRDefault="00F03CF6" w:rsidP="00557D74">
            <w:pPr>
              <w:pStyle w:val="Tablenumbers"/>
              <w:spacing w:before="0"/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Findings are used to suggest practical real-world actions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7854E78" w14:textId="2B27169E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Practical responses</w:t>
            </w:r>
            <w:r w:rsidRPr="000776D5">
              <w:rPr>
                <w:sz w:val="20"/>
                <w:szCs w:val="20"/>
              </w:rPr>
              <w:t>,</w:t>
            </w:r>
            <w:r w:rsidRPr="000776D5">
              <w:rPr>
                <w:sz w:val="20"/>
                <w:szCs w:val="20"/>
              </w:rPr>
              <w:t xml:space="preserve"> </w:t>
            </w:r>
            <w:r w:rsidRPr="000776D5">
              <w:rPr>
                <w:sz w:val="20"/>
                <w:szCs w:val="20"/>
              </w:rPr>
              <w:t>including implications for other yoga programs and scalability, are described in the discussion</w:t>
            </w:r>
          </w:p>
        </w:tc>
      </w:tr>
      <w:tr w:rsidR="00F03CF6" w:rsidRPr="008568B9" w14:paraId="2980C1D5" w14:textId="77777777" w:rsidTr="00557D74">
        <w:trPr>
          <w:cantSplit/>
        </w:trPr>
        <w:tc>
          <w:tcPr>
            <w:tcW w:w="169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AD36E27" w14:textId="77777777" w:rsidR="00F03CF6" w:rsidRPr="000776D5" w:rsidRDefault="00F03CF6" w:rsidP="00557D7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C35BCFD" w14:textId="77777777" w:rsidR="00F03CF6" w:rsidRPr="000776D5" w:rsidRDefault="00F03CF6" w:rsidP="00557D74">
            <w:pPr>
              <w:pStyle w:val="Tablenumbers"/>
              <w:spacing w:before="0"/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Those practical actions are likely to have a meaningful impact</w:t>
            </w:r>
          </w:p>
        </w:tc>
        <w:tc>
          <w:tcPr>
            <w:tcW w:w="46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4A00230" w14:textId="77777777" w:rsidR="00F03CF6" w:rsidRPr="000776D5" w:rsidRDefault="00F03CF6" w:rsidP="00557D74">
            <w:pPr>
              <w:rPr>
                <w:sz w:val="20"/>
                <w:szCs w:val="20"/>
              </w:rPr>
            </w:pPr>
            <w:r w:rsidRPr="000776D5">
              <w:rPr>
                <w:sz w:val="20"/>
                <w:szCs w:val="20"/>
              </w:rPr>
              <w:t>The theoretical and empirical basis of the trial (which draws on demonstrably successful intervention strategies) plus self-reported benefits from participation and the scalability of the intervention indicate likely impact</w:t>
            </w:r>
          </w:p>
        </w:tc>
      </w:tr>
    </w:tbl>
    <w:p w14:paraId="08F594BE" w14:textId="77777777" w:rsidR="00F03CF6" w:rsidRDefault="00F03CF6"/>
    <w:p w14:paraId="594A8951" w14:textId="77777777" w:rsidR="00F03CF6" w:rsidRDefault="00F03CF6"/>
    <w:p w14:paraId="6C12ABA6" w14:textId="34DCB75C" w:rsidR="00F03CF6" w:rsidRPr="00F03CF6" w:rsidRDefault="00F03CF6" w:rsidP="00F03CF6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03CF6">
        <w:t xml:space="preserve">Ronkainen NJ, Wiltshire G: Rethinking validity in qualitative sport and exercise psychology research: a realist perspective. </w:t>
      </w:r>
      <w:r w:rsidRPr="00F03CF6">
        <w:rPr>
          <w:i/>
        </w:rPr>
        <w:t xml:space="preserve">International Journal of Sport and Exercise Psychology </w:t>
      </w:r>
      <w:r w:rsidRPr="00F03CF6">
        <w:t>2019:1-16.</w:t>
      </w:r>
    </w:p>
    <w:p w14:paraId="08BEFEF3" w14:textId="73A06A15" w:rsidR="00E36132" w:rsidRDefault="00F03CF6">
      <w:r>
        <w:fldChar w:fldCharType="end"/>
      </w:r>
    </w:p>
    <w:sectPr w:rsidR="00E36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E4DBA"/>
    <w:multiLevelType w:val="hybridMultilevel"/>
    <w:tmpl w:val="3F5E6AD6"/>
    <w:lvl w:ilvl="0" w:tplc="FCACEC8C">
      <w:start w:val="1"/>
      <w:numFmt w:val="decimal"/>
      <w:pStyle w:val="Tablenumbers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Public Health edi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03CF6"/>
    <w:rsid w:val="000776D5"/>
    <w:rsid w:val="009C3659"/>
    <w:rsid w:val="00E36132"/>
    <w:rsid w:val="00F0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BC16"/>
  <w15:chartTrackingRefBased/>
  <w15:docId w15:val="{8AA82AE5-67FF-4748-976C-CD069A2E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CF6"/>
    <w:pPr>
      <w:spacing w:after="0" w:line="240" w:lineRule="auto"/>
    </w:pPr>
    <w:rPr>
      <w:rFonts w:ascii="Calibri" w:hAnsi="Calibri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3CF6"/>
    <w:pPr>
      <w:keepNext/>
      <w:keepLines/>
      <w:spacing w:before="40" w:after="120"/>
      <w:outlineLvl w:val="1"/>
    </w:pPr>
    <w:rPr>
      <w:rFonts w:asciiTheme="minorHAnsi" w:eastAsiaTheme="majorEastAsia" w:hAnsiTheme="minorHAnsi" w:cstheme="minorHAnsi"/>
      <w:color w:val="2F5496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3CF6"/>
    <w:rPr>
      <w:rFonts w:eastAsiaTheme="majorEastAsia" w:cstheme="minorHAnsi"/>
      <w:color w:val="2F5496" w:themeColor="accent1" w:themeShade="BF"/>
      <w:sz w:val="28"/>
      <w:szCs w:val="28"/>
      <w:lang w:val="en-US"/>
    </w:rPr>
  </w:style>
  <w:style w:type="table" w:styleId="TableGrid">
    <w:name w:val="Table Grid"/>
    <w:basedOn w:val="TableNormal"/>
    <w:uiPriority w:val="39"/>
    <w:rsid w:val="00F03CF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3CF6"/>
    <w:rPr>
      <w:color w:val="0563C1" w:themeColor="hyperlink"/>
      <w:u w:val="single"/>
    </w:rPr>
  </w:style>
  <w:style w:type="paragraph" w:customStyle="1" w:styleId="Tablenumbers">
    <w:name w:val="Table numbers"/>
    <w:basedOn w:val="Normal"/>
    <w:link w:val="TablenumbersChar"/>
    <w:qFormat/>
    <w:rsid w:val="00F03CF6"/>
    <w:pPr>
      <w:numPr>
        <w:numId w:val="1"/>
      </w:numPr>
      <w:spacing w:before="40"/>
      <w:ind w:left="200" w:hanging="200"/>
    </w:pPr>
    <w:rPr>
      <w:rFonts w:eastAsia="MS Mincho" w:cs="Times New Roman"/>
      <w:bCs/>
      <w:lang w:val="en-US"/>
    </w:rPr>
  </w:style>
  <w:style w:type="character" w:customStyle="1" w:styleId="TablenumbersChar">
    <w:name w:val="Table numbers Char"/>
    <w:basedOn w:val="DefaultParagraphFont"/>
    <w:link w:val="Tablenumbers"/>
    <w:rsid w:val="00F03CF6"/>
    <w:rPr>
      <w:rFonts w:ascii="Calibri" w:eastAsia="MS Mincho" w:hAnsi="Calibri" w:cs="Times New Roman"/>
      <w:bCs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F03CF6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03CF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03CF6"/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03CF6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Haynes</dc:creator>
  <cp:keywords/>
  <dc:description/>
  <cp:lastModifiedBy>Abby Haynes</cp:lastModifiedBy>
  <cp:revision>3</cp:revision>
  <dcterms:created xsi:type="dcterms:W3CDTF">2021-08-16T04:20:00Z</dcterms:created>
  <dcterms:modified xsi:type="dcterms:W3CDTF">2021-08-16T04:27:00Z</dcterms:modified>
</cp:coreProperties>
</file>