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9FD2" w14:textId="02B39262" w:rsidR="00814254" w:rsidRDefault="00C56E5B">
      <w:pPr>
        <w:rPr>
          <w:b/>
          <w:bCs/>
          <w:lang w:val="en-US"/>
        </w:rPr>
      </w:pPr>
      <w:r w:rsidRPr="007E7982">
        <w:rPr>
          <w:b/>
          <w:bCs/>
          <w:lang w:val="en-US"/>
        </w:rPr>
        <w:t xml:space="preserve">Additional File </w:t>
      </w:r>
      <w:r w:rsidR="007E7982" w:rsidRPr="007E7982">
        <w:rPr>
          <w:b/>
          <w:bCs/>
          <w:lang w:val="en-US"/>
        </w:rPr>
        <w:t>2</w:t>
      </w:r>
      <w:r w:rsidRPr="007E7982">
        <w:rPr>
          <w:b/>
          <w:bCs/>
          <w:lang w:val="en-US"/>
        </w:rPr>
        <w:t xml:space="preserve"> –</w:t>
      </w:r>
      <w:r w:rsidR="00D04F57">
        <w:rPr>
          <w:b/>
          <w:bCs/>
          <w:lang w:val="en-US"/>
        </w:rPr>
        <w:t xml:space="preserve"> Reasons for exclusions by update year and</w:t>
      </w:r>
      <w:r w:rsidRPr="007E7982">
        <w:rPr>
          <w:b/>
          <w:bCs/>
          <w:lang w:val="en-US"/>
        </w:rPr>
        <w:t xml:space="preserve"> </w:t>
      </w:r>
      <w:r w:rsidR="00D04F57">
        <w:rPr>
          <w:b/>
          <w:bCs/>
          <w:lang w:val="en-US"/>
        </w:rPr>
        <w:t>d</w:t>
      </w:r>
      <w:r w:rsidRPr="007E7982">
        <w:rPr>
          <w:b/>
          <w:bCs/>
          <w:lang w:val="en-US"/>
        </w:rPr>
        <w:t>etail</w:t>
      </w:r>
      <w:r>
        <w:rPr>
          <w:b/>
          <w:bCs/>
          <w:lang w:val="en-US"/>
        </w:rPr>
        <w:t xml:space="preserve"> o</w:t>
      </w:r>
      <w:r w:rsidR="00F5463B">
        <w:rPr>
          <w:b/>
          <w:bCs/>
          <w:lang w:val="en-US"/>
        </w:rPr>
        <w:t>f</w:t>
      </w:r>
      <w:r>
        <w:rPr>
          <w:b/>
          <w:bCs/>
          <w:lang w:val="en-US"/>
        </w:rPr>
        <w:t xml:space="preserve"> ongoing </w:t>
      </w:r>
      <w:r w:rsidR="003556C9">
        <w:rPr>
          <w:b/>
          <w:bCs/>
          <w:lang w:val="en-US"/>
        </w:rPr>
        <w:t xml:space="preserve">and awaiting classification </w:t>
      </w:r>
      <w:r>
        <w:rPr>
          <w:b/>
          <w:bCs/>
          <w:lang w:val="en-US"/>
        </w:rPr>
        <w:t xml:space="preserve">studies </w:t>
      </w:r>
    </w:p>
    <w:p w14:paraId="02D46008" w14:textId="2874C45C" w:rsidR="00C56E5B" w:rsidRDefault="00C56E5B" w:rsidP="00F34354">
      <w:pPr>
        <w:spacing w:line="480" w:lineRule="auto"/>
        <w:rPr>
          <w:b/>
          <w:bCs/>
          <w:lang w:val="en-US"/>
        </w:rPr>
      </w:pPr>
    </w:p>
    <w:p w14:paraId="3994AA95" w14:textId="1760DB97" w:rsidR="00D04F57" w:rsidRDefault="00D04F57" w:rsidP="00F3435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Reasons for exclusions by update year</w:t>
      </w:r>
    </w:p>
    <w:p w14:paraId="0ACB4526" w14:textId="1EC982C7" w:rsidR="00DD6722" w:rsidRDefault="007651C3" w:rsidP="00F3435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June 2012 (excluded studies at full text</w:t>
      </w:r>
      <w:r w:rsidRPr="00475899">
        <w:rPr>
          <w:b/>
          <w:bCs/>
          <w:lang w:val="en-US"/>
        </w:rPr>
        <w:t>, n=</w:t>
      </w:r>
      <w:r w:rsidR="00475899" w:rsidRPr="00475899">
        <w:rPr>
          <w:b/>
          <w:bCs/>
          <w:lang w:val="en-US"/>
        </w:rPr>
        <w:t>218</w:t>
      </w:r>
      <w:r>
        <w:rPr>
          <w:b/>
          <w:bCs/>
          <w:lang w:val="en-US"/>
        </w:rPr>
        <w:t>)</w:t>
      </w:r>
    </w:p>
    <w:p w14:paraId="025D3640" w14:textId="33B44647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Age-range </w:t>
      </w:r>
      <w:r w:rsidR="004174F2">
        <w:rPr>
          <w:lang w:val="en-US"/>
        </w:rPr>
        <w:t>(n=</w:t>
      </w:r>
      <w:r w:rsidR="00E455A9">
        <w:rPr>
          <w:lang w:val="en-US"/>
        </w:rPr>
        <w:t>7</w:t>
      </w:r>
      <w:r w:rsidR="004174F2">
        <w:rPr>
          <w:lang w:val="en-US"/>
        </w:rPr>
        <w:t>)</w:t>
      </w:r>
    </w:p>
    <w:p w14:paraId="4CF6F2D7" w14:textId="38807D32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Awaiting classification from authors </w:t>
      </w:r>
      <w:r w:rsidR="004174F2">
        <w:rPr>
          <w:lang w:val="en-US"/>
        </w:rPr>
        <w:t>(n=</w:t>
      </w:r>
      <w:r w:rsidR="00475899">
        <w:rPr>
          <w:lang w:val="en-US"/>
        </w:rPr>
        <w:t>8</w:t>
      </w:r>
      <w:r w:rsidR="004174F2">
        <w:rPr>
          <w:lang w:val="en-US"/>
        </w:rPr>
        <w:t>)</w:t>
      </w:r>
    </w:p>
    <w:p w14:paraId="52B00E1E" w14:textId="56548997" w:rsidR="002878F5" w:rsidRDefault="002878F5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Broader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behaviour</w:t>
      </w:r>
      <w:proofErr w:type="spellEnd"/>
      <w:r w:rsidRPr="00DD6722">
        <w:rPr>
          <w:lang w:val="en-US"/>
        </w:rPr>
        <w:t xml:space="preserve"> focus than </w:t>
      </w:r>
      <w:r w:rsidR="000E6AD9">
        <w:rPr>
          <w:lang w:val="en-US"/>
        </w:rPr>
        <w:t>tobacco, alcohol and drugs</w:t>
      </w:r>
      <w:r w:rsidR="00B403CF">
        <w:rPr>
          <w:lang w:val="en-US"/>
        </w:rPr>
        <w:t xml:space="preserve"> (e.g. included an additional risk </w:t>
      </w:r>
      <w:proofErr w:type="spellStart"/>
      <w:r w:rsidR="00B403CF">
        <w:rPr>
          <w:lang w:val="en-US"/>
        </w:rPr>
        <w:t>behaviour</w:t>
      </w:r>
      <w:proofErr w:type="spellEnd"/>
      <w:r w:rsidR="00B403CF">
        <w:rPr>
          <w:lang w:val="en-US"/>
        </w:rPr>
        <w:t xml:space="preserve"> such as </w:t>
      </w:r>
      <w:r w:rsidR="00A3265F">
        <w:rPr>
          <w:lang w:val="en-US"/>
        </w:rPr>
        <w:t xml:space="preserve">anti-social </w:t>
      </w:r>
      <w:proofErr w:type="spellStart"/>
      <w:r w:rsidR="00A3265F">
        <w:rPr>
          <w:lang w:val="en-US"/>
        </w:rPr>
        <w:t>behaviour</w:t>
      </w:r>
      <w:proofErr w:type="spellEnd"/>
      <w:r w:rsidR="00A3265F">
        <w:rPr>
          <w:lang w:val="en-US"/>
        </w:rPr>
        <w:t>)</w:t>
      </w:r>
      <w:r>
        <w:rPr>
          <w:lang w:val="en-US"/>
        </w:rPr>
        <w:t xml:space="preserve"> (n=</w:t>
      </w:r>
      <w:r w:rsidR="00B403CF">
        <w:rPr>
          <w:lang w:val="en-US"/>
        </w:rPr>
        <w:t>80</w:t>
      </w:r>
      <w:r>
        <w:rPr>
          <w:lang w:val="en-US"/>
        </w:rPr>
        <w:t>)</w:t>
      </w:r>
    </w:p>
    <w:p w14:paraId="38CF07C9" w14:textId="763FF559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Clinical population or setting</w:t>
      </w:r>
      <w:r w:rsidR="004174F2">
        <w:rPr>
          <w:lang w:val="en-US"/>
        </w:rPr>
        <w:t xml:space="preserve"> (n=</w:t>
      </w:r>
      <w:r w:rsidR="002D7707">
        <w:rPr>
          <w:lang w:val="en-US"/>
        </w:rPr>
        <w:t>9</w:t>
      </w:r>
      <w:r w:rsidR="004174F2">
        <w:rPr>
          <w:lang w:val="en-US"/>
        </w:rPr>
        <w:t>)</w:t>
      </w:r>
    </w:p>
    <w:p w14:paraId="796A8727" w14:textId="35EE2758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Community intervention </w:t>
      </w:r>
      <w:r w:rsidR="004174F2">
        <w:rPr>
          <w:lang w:val="en-US"/>
        </w:rPr>
        <w:t>(n=</w:t>
      </w:r>
      <w:r w:rsidR="002D7707">
        <w:rPr>
          <w:lang w:val="en-US"/>
        </w:rPr>
        <w:t>5</w:t>
      </w:r>
      <w:r w:rsidR="004174F2">
        <w:rPr>
          <w:lang w:val="en-US"/>
        </w:rPr>
        <w:t>)</w:t>
      </w:r>
    </w:p>
    <w:p w14:paraId="06CFDAE8" w14:textId="5D87311A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Could not locate study paper</w:t>
      </w:r>
      <w:r w:rsidR="004174F2">
        <w:rPr>
          <w:lang w:val="en-US"/>
        </w:rPr>
        <w:t xml:space="preserve"> (n=</w:t>
      </w:r>
      <w:r w:rsidR="00E63E0C">
        <w:rPr>
          <w:lang w:val="en-US"/>
        </w:rPr>
        <w:t>5</w:t>
      </w:r>
      <w:r w:rsidR="004174F2">
        <w:rPr>
          <w:lang w:val="en-US"/>
        </w:rPr>
        <w:t>)</w:t>
      </w:r>
    </w:p>
    <w:p w14:paraId="6F0DB3F2" w14:textId="0FAC6C17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Dissertation</w:t>
      </w:r>
      <w:r w:rsidR="4A5209AC" w:rsidRPr="10999F6E">
        <w:rPr>
          <w:lang w:val="en-US"/>
        </w:rPr>
        <w:t>, abstract</w:t>
      </w:r>
      <w:r w:rsidRPr="00DD6722">
        <w:rPr>
          <w:lang w:val="en-US"/>
        </w:rPr>
        <w:t xml:space="preserve"> or poster</w:t>
      </w:r>
      <w:r w:rsidR="004174F2">
        <w:rPr>
          <w:lang w:val="en-US"/>
        </w:rPr>
        <w:t xml:space="preserve"> (n=</w:t>
      </w:r>
      <w:r w:rsidR="00E63E0C">
        <w:rPr>
          <w:lang w:val="en-US"/>
        </w:rPr>
        <w:t>11</w:t>
      </w:r>
      <w:r w:rsidR="004174F2">
        <w:rPr>
          <w:lang w:val="en-US"/>
        </w:rPr>
        <w:t>)</w:t>
      </w:r>
    </w:p>
    <w:p w14:paraId="7BBD378F" w14:textId="176D5414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Follow-up time period</w:t>
      </w:r>
      <w:r w:rsidR="004174F2">
        <w:rPr>
          <w:lang w:val="en-US"/>
        </w:rPr>
        <w:t xml:space="preserve"> (n=</w:t>
      </w:r>
      <w:r w:rsidR="001027A8">
        <w:rPr>
          <w:lang w:val="en-US"/>
        </w:rPr>
        <w:t>17</w:t>
      </w:r>
      <w:r w:rsidR="004174F2">
        <w:rPr>
          <w:lang w:val="en-US"/>
        </w:rPr>
        <w:t>)</w:t>
      </w:r>
    </w:p>
    <w:p w14:paraId="2509517A" w14:textId="3E3C8DE6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Not RCT</w:t>
      </w:r>
      <w:r w:rsidR="004174F2">
        <w:rPr>
          <w:lang w:val="en-US"/>
        </w:rPr>
        <w:t xml:space="preserve"> (n=</w:t>
      </w:r>
      <w:r w:rsidR="001027A8">
        <w:rPr>
          <w:lang w:val="en-US"/>
        </w:rPr>
        <w:t>4</w:t>
      </w:r>
      <w:r w:rsidR="00A35A35">
        <w:rPr>
          <w:lang w:val="en-US"/>
        </w:rPr>
        <w:t>5</w:t>
      </w:r>
      <w:r w:rsidR="004174F2">
        <w:rPr>
          <w:lang w:val="en-US"/>
        </w:rPr>
        <w:t>)</w:t>
      </w:r>
    </w:p>
    <w:p w14:paraId="718777C7" w14:textId="77F7177E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Not </w:t>
      </w:r>
      <w:proofErr w:type="spellStart"/>
      <w:r w:rsidRPr="00DD6722">
        <w:rPr>
          <w:lang w:val="en-US"/>
        </w:rPr>
        <w:t>behaviour</w:t>
      </w:r>
      <w:proofErr w:type="spellEnd"/>
      <w:r w:rsidRPr="00DD6722">
        <w:rPr>
          <w:lang w:val="en-US"/>
        </w:rPr>
        <w:t xml:space="preserve"> engagement outcomes</w:t>
      </w:r>
      <w:r w:rsidR="00B459CA">
        <w:rPr>
          <w:lang w:val="en-US"/>
        </w:rPr>
        <w:t xml:space="preserve"> (e.g. inten</w:t>
      </w:r>
      <w:r w:rsidR="002878F5">
        <w:rPr>
          <w:lang w:val="en-US"/>
        </w:rPr>
        <w:t>tion outcomes)</w:t>
      </w:r>
      <w:r w:rsidR="004174F2">
        <w:rPr>
          <w:lang w:val="en-US"/>
        </w:rPr>
        <w:t xml:space="preserve"> (n=</w:t>
      </w:r>
      <w:r w:rsidR="00A665A4">
        <w:rPr>
          <w:lang w:val="en-US"/>
        </w:rPr>
        <w:t>6</w:t>
      </w:r>
      <w:r w:rsidR="004174F2">
        <w:rPr>
          <w:lang w:val="en-US"/>
        </w:rPr>
        <w:t>)</w:t>
      </w:r>
    </w:p>
    <w:p w14:paraId="750B11EA" w14:textId="7491125D" w:rsid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Not in English</w:t>
      </w:r>
      <w:r w:rsidR="004174F2">
        <w:rPr>
          <w:lang w:val="en-US"/>
        </w:rPr>
        <w:t xml:space="preserve"> (n=</w:t>
      </w:r>
      <w:r w:rsidR="00A665A4">
        <w:rPr>
          <w:lang w:val="en-US"/>
        </w:rPr>
        <w:t>2</w:t>
      </w:r>
      <w:r w:rsidR="004174F2">
        <w:rPr>
          <w:lang w:val="en-US"/>
        </w:rPr>
        <w:t>)</w:t>
      </w:r>
    </w:p>
    <w:p w14:paraId="1885914C" w14:textId="04331A20" w:rsidR="004C01D4" w:rsidRPr="00DD6722" w:rsidRDefault="004C01D4" w:rsidP="00DD6722">
      <w:pPr>
        <w:spacing w:line="276" w:lineRule="auto"/>
        <w:rPr>
          <w:lang w:val="en-US"/>
        </w:rPr>
      </w:pPr>
      <w:r>
        <w:rPr>
          <w:lang w:val="en-US"/>
        </w:rPr>
        <w:t xml:space="preserve">Not multiple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(e.g. single use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>) (n=</w:t>
      </w:r>
      <w:r w:rsidR="00F26669">
        <w:rPr>
          <w:lang w:val="en-US"/>
        </w:rPr>
        <w:t>21)</w:t>
      </w:r>
    </w:p>
    <w:p w14:paraId="5B7A0FF4" w14:textId="0180F58E" w:rsidR="00DD6722" w:rsidRPr="00DD6722" w:rsidRDefault="00DD6722" w:rsidP="00DD6722">
      <w:pPr>
        <w:spacing w:line="276" w:lineRule="auto"/>
        <w:rPr>
          <w:lang w:val="en-US"/>
        </w:rPr>
      </w:pPr>
      <w:r w:rsidRPr="00DD6722">
        <w:rPr>
          <w:lang w:val="en-US"/>
        </w:rPr>
        <w:t>Not outcome data</w:t>
      </w:r>
      <w:r w:rsidR="004174F2">
        <w:rPr>
          <w:lang w:val="en-US"/>
        </w:rPr>
        <w:t xml:space="preserve"> (n=</w:t>
      </w:r>
      <w:r w:rsidR="00126F9D">
        <w:rPr>
          <w:lang w:val="en-US"/>
        </w:rPr>
        <w:t>2</w:t>
      </w:r>
      <w:r w:rsidR="004174F2">
        <w:rPr>
          <w:lang w:val="en-US"/>
        </w:rPr>
        <w:t>)</w:t>
      </w:r>
    </w:p>
    <w:p w14:paraId="485E07F6" w14:textId="77777777" w:rsidR="00D04F57" w:rsidRDefault="00D04F57" w:rsidP="00F34354">
      <w:pPr>
        <w:spacing w:line="480" w:lineRule="auto"/>
        <w:rPr>
          <w:b/>
          <w:bCs/>
          <w:lang w:val="en-US"/>
        </w:rPr>
      </w:pPr>
    </w:p>
    <w:p w14:paraId="492B7BC1" w14:textId="39D6A8F4" w:rsidR="007651C3" w:rsidRDefault="007651C3" w:rsidP="00F3435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May 2018 </w:t>
      </w:r>
      <w:r w:rsidR="004174F2">
        <w:rPr>
          <w:b/>
          <w:bCs/>
          <w:lang w:val="en-US"/>
        </w:rPr>
        <w:t>(n=</w:t>
      </w:r>
      <w:r w:rsidR="00825393">
        <w:rPr>
          <w:b/>
          <w:bCs/>
          <w:lang w:val="en-US"/>
        </w:rPr>
        <w:t>187</w:t>
      </w:r>
      <w:r w:rsidR="004174F2">
        <w:rPr>
          <w:b/>
          <w:bCs/>
          <w:lang w:val="en-US"/>
        </w:rPr>
        <w:t>)</w:t>
      </w:r>
    </w:p>
    <w:p w14:paraId="02DFF21F" w14:textId="37AC5A92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Age-range </w:t>
      </w:r>
      <w:r>
        <w:rPr>
          <w:lang w:val="en-US"/>
        </w:rPr>
        <w:t>(n=</w:t>
      </w:r>
      <w:r w:rsidR="00E2747B">
        <w:rPr>
          <w:lang w:val="en-US"/>
        </w:rPr>
        <w:t>16</w:t>
      </w:r>
      <w:r>
        <w:rPr>
          <w:lang w:val="en-US"/>
        </w:rPr>
        <w:t>)</w:t>
      </w:r>
    </w:p>
    <w:p w14:paraId="64583EFD" w14:textId="55A4890C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Awaiting classification from authors </w:t>
      </w:r>
      <w:r>
        <w:rPr>
          <w:lang w:val="en-US"/>
        </w:rPr>
        <w:t>(n=</w:t>
      </w:r>
      <w:r w:rsidR="00055BD6">
        <w:rPr>
          <w:lang w:val="en-US"/>
        </w:rPr>
        <w:t>11</w:t>
      </w:r>
      <w:r>
        <w:rPr>
          <w:lang w:val="en-US"/>
        </w:rPr>
        <w:t>)</w:t>
      </w:r>
    </w:p>
    <w:p w14:paraId="00E311FD" w14:textId="65989ABA" w:rsidR="004174F2" w:rsidRPr="00DD6722" w:rsidRDefault="00B64244" w:rsidP="10999F6E">
      <w:pPr>
        <w:spacing w:line="276" w:lineRule="auto"/>
        <w:rPr>
          <w:lang w:val="en-US"/>
        </w:rPr>
      </w:pPr>
      <w:r w:rsidRPr="00DD6722">
        <w:rPr>
          <w:lang w:val="en-US"/>
        </w:rPr>
        <w:t>Broader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behaviour</w:t>
      </w:r>
      <w:proofErr w:type="spellEnd"/>
      <w:r w:rsidRPr="00DD6722">
        <w:rPr>
          <w:lang w:val="en-US"/>
        </w:rPr>
        <w:t xml:space="preserve"> focus than </w:t>
      </w:r>
      <w:r>
        <w:rPr>
          <w:lang w:val="en-US"/>
        </w:rPr>
        <w:t xml:space="preserve">tobacco, alcohol and drugs (e.g. included an additional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such as anti-social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) </w:t>
      </w:r>
      <w:r w:rsidR="0354CCA6" w:rsidRPr="10999F6E">
        <w:rPr>
          <w:lang w:val="en-US"/>
        </w:rPr>
        <w:t xml:space="preserve">(n=43) </w:t>
      </w:r>
    </w:p>
    <w:p w14:paraId="287564CD" w14:textId="45262A74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Clinical population or setting</w:t>
      </w:r>
      <w:r>
        <w:rPr>
          <w:lang w:val="en-US"/>
        </w:rPr>
        <w:t xml:space="preserve"> (n=</w:t>
      </w:r>
      <w:r w:rsidR="00055BD6">
        <w:rPr>
          <w:lang w:val="en-US"/>
        </w:rPr>
        <w:t>13</w:t>
      </w:r>
      <w:r>
        <w:rPr>
          <w:lang w:val="en-US"/>
        </w:rPr>
        <w:t>)</w:t>
      </w:r>
    </w:p>
    <w:p w14:paraId="1FA25FC7" w14:textId="359E3762" w:rsidR="004174F2" w:rsidRPr="00DD6722" w:rsidRDefault="343E6155" w:rsidP="10999F6E">
      <w:pPr>
        <w:spacing w:line="276" w:lineRule="auto"/>
        <w:rPr>
          <w:lang w:val="en-US"/>
        </w:rPr>
      </w:pPr>
      <w:r w:rsidRPr="10999F6E">
        <w:rPr>
          <w:lang w:val="en-US"/>
        </w:rPr>
        <w:t xml:space="preserve">Control arm (n=4) </w:t>
      </w:r>
    </w:p>
    <w:p w14:paraId="3AA8E4BD" w14:textId="71CF19B6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Community intervention </w:t>
      </w:r>
      <w:r>
        <w:rPr>
          <w:lang w:val="en-US"/>
        </w:rPr>
        <w:t>(n=</w:t>
      </w:r>
      <w:r w:rsidR="00B228C0">
        <w:rPr>
          <w:lang w:val="en-US"/>
        </w:rPr>
        <w:t>1</w:t>
      </w:r>
      <w:r>
        <w:rPr>
          <w:lang w:val="en-US"/>
        </w:rPr>
        <w:t>)</w:t>
      </w:r>
    </w:p>
    <w:p w14:paraId="7063C1FB" w14:textId="09C58E37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Dissertation</w:t>
      </w:r>
      <w:r w:rsidR="6B7E9445" w:rsidRPr="10999F6E">
        <w:rPr>
          <w:lang w:val="en-US"/>
        </w:rPr>
        <w:t>, abstract</w:t>
      </w:r>
      <w:r w:rsidRPr="00DD6722">
        <w:rPr>
          <w:lang w:val="en-US"/>
        </w:rPr>
        <w:t xml:space="preserve"> or poster</w:t>
      </w:r>
      <w:r>
        <w:rPr>
          <w:lang w:val="en-US"/>
        </w:rPr>
        <w:t xml:space="preserve"> (n=</w:t>
      </w:r>
      <w:r w:rsidR="00444EC9">
        <w:rPr>
          <w:lang w:val="en-US"/>
        </w:rPr>
        <w:t>3</w:t>
      </w:r>
      <w:r>
        <w:rPr>
          <w:lang w:val="en-US"/>
        </w:rPr>
        <w:t>)</w:t>
      </w:r>
    </w:p>
    <w:p w14:paraId="3E15A6E8" w14:textId="0DF76102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Follow-up time period</w:t>
      </w:r>
      <w:r>
        <w:rPr>
          <w:lang w:val="en-US"/>
        </w:rPr>
        <w:t xml:space="preserve"> (n=</w:t>
      </w:r>
      <w:r w:rsidR="0091478D">
        <w:rPr>
          <w:lang w:val="en-US"/>
        </w:rPr>
        <w:t>21</w:t>
      </w:r>
      <w:r>
        <w:rPr>
          <w:lang w:val="en-US"/>
        </w:rPr>
        <w:t>)</w:t>
      </w:r>
    </w:p>
    <w:p w14:paraId="5FB0DB56" w14:textId="7C472E72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Not RCT</w:t>
      </w:r>
      <w:r>
        <w:rPr>
          <w:lang w:val="en-US"/>
        </w:rPr>
        <w:t xml:space="preserve"> (n=</w:t>
      </w:r>
      <w:r w:rsidR="62A73F3E" w:rsidRPr="10999F6E">
        <w:rPr>
          <w:lang w:val="en-US"/>
        </w:rPr>
        <w:t>60</w:t>
      </w:r>
      <w:r>
        <w:rPr>
          <w:lang w:val="en-US"/>
        </w:rPr>
        <w:t>)</w:t>
      </w:r>
    </w:p>
    <w:p w14:paraId="5E952CB4" w14:textId="466170AC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Not in English</w:t>
      </w:r>
      <w:r>
        <w:rPr>
          <w:lang w:val="en-US"/>
        </w:rPr>
        <w:t xml:space="preserve"> (n=</w:t>
      </w:r>
      <w:r w:rsidR="00330A5D">
        <w:rPr>
          <w:lang w:val="en-US"/>
        </w:rPr>
        <w:t>2</w:t>
      </w:r>
      <w:r>
        <w:rPr>
          <w:lang w:val="en-US"/>
        </w:rPr>
        <w:t>)</w:t>
      </w:r>
    </w:p>
    <w:p w14:paraId="1BE0E2CA" w14:textId="3619E8B2" w:rsidR="004174F2" w:rsidRPr="00DD6722" w:rsidRDefault="00994DB2" w:rsidP="004174F2">
      <w:pPr>
        <w:spacing w:line="276" w:lineRule="auto"/>
        <w:rPr>
          <w:lang w:val="en-US"/>
        </w:rPr>
      </w:pPr>
      <w:r>
        <w:rPr>
          <w:lang w:val="en-US"/>
        </w:rPr>
        <w:t xml:space="preserve">Not multiple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(e.g. single use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) </w:t>
      </w:r>
      <w:r w:rsidR="004174F2">
        <w:rPr>
          <w:lang w:val="en-US"/>
        </w:rPr>
        <w:t>(n=</w:t>
      </w:r>
      <w:r w:rsidR="00330A5D">
        <w:rPr>
          <w:lang w:val="en-US"/>
        </w:rPr>
        <w:t>6</w:t>
      </w:r>
      <w:r w:rsidR="004174F2">
        <w:rPr>
          <w:lang w:val="en-US"/>
        </w:rPr>
        <w:t>)</w:t>
      </w:r>
    </w:p>
    <w:p w14:paraId="6424C6A9" w14:textId="13EB7FCC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Ongoing studies</w:t>
      </w:r>
      <w:r>
        <w:rPr>
          <w:lang w:val="en-US"/>
        </w:rPr>
        <w:t xml:space="preserve"> (n=</w:t>
      </w:r>
      <w:r w:rsidR="35B0B731" w:rsidRPr="10999F6E">
        <w:rPr>
          <w:lang w:val="en-US"/>
        </w:rPr>
        <w:t>7</w:t>
      </w:r>
      <w:r w:rsidRPr="10999F6E">
        <w:rPr>
          <w:lang w:val="en-US"/>
        </w:rPr>
        <w:t>)</w:t>
      </w:r>
    </w:p>
    <w:p w14:paraId="6BE31D17" w14:textId="77777777" w:rsidR="004174F2" w:rsidRDefault="004174F2" w:rsidP="00F34354">
      <w:pPr>
        <w:spacing w:line="480" w:lineRule="auto"/>
        <w:rPr>
          <w:b/>
          <w:bCs/>
          <w:lang w:val="en-US"/>
        </w:rPr>
      </w:pPr>
    </w:p>
    <w:p w14:paraId="0B79B4E4" w14:textId="77777777" w:rsidR="00D55D6A" w:rsidRDefault="00D55D6A" w:rsidP="00F34354">
      <w:pPr>
        <w:spacing w:line="480" w:lineRule="auto"/>
        <w:rPr>
          <w:b/>
          <w:bCs/>
          <w:lang w:val="en-US"/>
        </w:rPr>
      </w:pPr>
    </w:p>
    <w:p w14:paraId="17D903C5" w14:textId="77777777" w:rsidR="00D55D6A" w:rsidRDefault="00D55D6A" w:rsidP="00F34354">
      <w:pPr>
        <w:spacing w:line="480" w:lineRule="auto"/>
        <w:rPr>
          <w:b/>
          <w:bCs/>
          <w:lang w:val="en-US"/>
        </w:rPr>
      </w:pPr>
    </w:p>
    <w:p w14:paraId="0E77E924" w14:textId="27BCEF9C" w:rsidR="007651C3" w:rsidRDefault="007651C3" w:rsidP="00F3435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October 2019</w:t>
      </w:r>
      <w:r w:rsidR="004174F2">
        <w:rPr>
          <w:b/>
          <w:bCs/>
          <w:lang w:val="en-US"/>
        </w:rPr>
        <w:t xml:space="preserve"> (</w:t>
      </w:r>
      <w:r w:rsidR="004174F2" w:rsidRPr="00390266">
        <w:rPr>
          <w:b/>
          <w:bCs/>
          <w:lang w:val="en-US"/>
        </w:rPr>
        <w:t>n=</w:t>
      </w:r>
      <w:r w:rsidR="00390266" w:rsidRPr="00390266">
        <w:rPr>
          <w:b/>
          <w:bCs/>
          <w:lang w:val="en-US"/>
        </w:rPr>
        <w:t>87</w:t>
      </w:r>
      <w:r w:rsidR="004174F2" w:rsidRPr="00390266">
        <w:rPr>
          <w:b/>
          <w:bCs/>
          <w:lang w:val="en-US"/>
        </w:rPr>
        <w:t>)</w:t>
      </w:r>
    </w:p>
    <w:p w14:paraId="1A2DC83B" w14:textId="6C106911" w:rsidR="002878F5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Age-range </w:t>
      </w:r>
      <w:r>
        <w:rPr>
          <w:lang w:val="en-US"/>
        </w:rPr>
        <w:t>(n=</w:t>
      </w:r>
      <w:r w:rsidR="00390266">
        <w:rPr>
          <w:lang w:val="en-US"/>
        </w:rPr>
        <w:t>12</w:t>
      </w:r>
      <w:r>
        <w:rPr>
          <w:lang w:val="en-US"/>
        </w:rPr>
        <w:t>)</w:t>
      </w:r>
    </w:p>
    <w:p w14:paraId="6967518E" w14:textId="091968C8" w:rsidR="004174F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 xml:space="preserve">Awaiting classification from authors </w:t>
      </w:r>
      <w:r>
        <w:rPr>
          <w:lang w:val="en-US"/>
        </w:rPr>
        <w:t>(n=</w:t>
      </w:r>
      <w:r w:rsidR="00390266">
        <w:rPr>
          <w:lang w:val="en-US"/>
        </w:rPr>
        <w:t>2</w:t>
      </w:r>
      <w:r>
        <w:rPr>
          <w:lang w:val="en-US"/>
        </w:rPr>
        <w:t>)</w:t>
      </w:r>
    </w:p>
    <w:p w14:paraId="636CB273" w14:textId="3E11EDF0" w:rsidR="002878F5" w:rsidRPr="00DD6722" w:rsidRDefault="00D55D6A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Broader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behaviour</w:t>
      </w:r>
      <w:proofErr w:type="spellEnd"/>
      <w:r w:rsidRPr="00DD6722">
        <w:rPr>
          <w:lang w:val="en-US"/>
        </w:rPr>
        <w:t xml:space="preserve"> focus than </w:t>
      </w:r>
      <w:r>
        <w:rPr>
          <w:lang w:val="en-US"/>
        </w:rPr>
        <w:t xml:space="preserve">tobacco, alcohol and drugs (e.g. included an additional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such as anti-social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) </w:t>
      </w:r>
      <w:r w:rsidR="002878F5">
        <w:rPr>
          <w:lang w:val="en-US"/>
        </w:rPr>
        <w:t>(n=</w:t>
      </w:r>
      <w:r w:rsidR="00390266">
        <w:rPr>
          <w:lang w:val="en-US"/>
        </w:rPr>
        <w:t>28</w:t>
      </w:r>
      <w:r w:rsidR="002878F5">
        <w:rPr>
          <w:lang w:val="en-US"/>
        </w:rPr>
        <w:t>)</w:t>
      </w:r>
    </w:p>
    <w:p w14:paraId="3BB0916C" w14:textId="07D5C975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Clinical population or setting</w:t>
      </w:r>
      <w:r>
        <w:rPr>
          <w:lang w:val="en-US"/>
        </w:rPr>
        <w:t xml:space="preserve"> (n=</w:t>
      </w:r>
      <w:r w:rsidR="00390266">
        <w:rPr>
          <w:lang w:val="en-US"/>
        </w:rPr>
        <w:t>8</w:t>
      </w:r>
      <w:r>
        <w:rPr>
          <w:lang w:val="en-US"/>
        </w:rPr>
        <w:t>)</w:t>
      </w:r>
    </w:p>
    <w:p w14:paraId="1F580D18" w14:textId="6A48B7F7" w:rsidR="00390266" w:rsidRPr="00DD6722" w:rsidRDefault="00390266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Control arm</w:t>
      </w:r>
      <w:r>
        <w:rPr>
          <w:lang w:val="en-US"/>
        </w:rPr>
        <w:t xml:space="preserve"> (n=7)</w:t>
      </w:r>
    </w:p>
    <w:p w14:paraId="2A0AF751" w14:textId="5E39E57B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Follow-up time period</w:t>
      </w:r>
      <w:r>
        <w:rPr>
          <w:lang w:val="en-US"/>
        </w:rPr>
        <w:t xml:space="preserve"> (n=</w:t>
      </w:r>
      <w:r w:rsidR="00994DB2">
        <w:rPr>
          <w:lang w:val="en-US"/>
        </w:rPr>
        <w:t>4</w:t>
      </w:r>
      <w:r>
        <w:rPr>
          <w:lang w:val="en-US"/>
        </w:rPr>
        <w:t>)</w:t>
      </w:r>
    </w:p>
    <w:p w14:paraId="01BEBA11" w14:textId="0D81E760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Not RCT</w:t>
      </w:r>
      <w:r>
        <w:rPr>
          <w:lang w:val="en-US"/>
        </w:rPr>
        <w:t xml:space="preserve"> (n=</w:t>
      </w:r>
      <w:r w:rsidR="00994DB2">
        <w:rPr>
          <w:lang w:val="en-US"/>
        </w:rPr>
        <w:t>13</w:t>
      </w:r>
      <w:r>
        <w:rPr>
          <w:lang w:val="en-US"/>
        </w:rPr>
        <w:t>)</w:t>
      </w:r>
    </w:p>
    <w:p w14:paraId="27F35BA5" w14:textId="5659B8DF" w:rsidR="004174F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Not in English</w:t>
      </w:r>
      <w:r>
        <w:rPr>
          <w:lang w:val="en-US"/>
        </w:rPr>
        <w:t xml:space="preserve"> (n=</w:t>
      </w:r>
      <w:r w:rsidR="00994DB2">
        <w:rPr>
          <w:lang w:val="en-US"/>
        </w:rPr>
        <w:t>1</w:t>
      </w:r>
      <w:r>
        <w:rPr>
          <w:lang w:val="en-US"/>
        </w:rPr>
        <w:t>)</w:t>
      </w:r>
    </w:p>
    <w:p w14:paraId="7C576D7C" w14:textId="43EBFBBA" w:rsidR="00144250" w:rsidRPr="00DD6722" w:rsidRDefault="00144250" w:rsidP="004174F2">
      <w:pPr>
        <w:spacing w:line="276" w:lineRule="auto"/>
        <w:rPr>
          <w:lang w:val="en-US"/>
        </w:rPr>
      </w:pPr>
      <w:r>
        <w:rPr>
          <w:lang w:val="en-US"/>
        </w:rPr>
        <w:t xml:space="preserve">Not multiple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(e.g. single use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>) (n=</w:t>
      </w:r>
      <w:r>
        <w:rPr>
          <w:lang w:val="en-US"/>
        </w:rPr>
        <w:t>10</w:t>
      </w:r>
      <w:r>
        <w:rPr>
          <w:lang w:val="en-US"/>
        </w:rPr>
        <w:t>)</w:t>
      </w:r>
    </w:p>
    <w:p w14:paraId="76326764" w14:textId="51119F87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Not outcome data</w:t>
      </w:r>
      <w:r>
        <w:rPr>
          <w:lang w:val="en-US"/>
        </w:rPr>
        <w:t xml:space="preserve"> (n=</w:t>
      </w:r>
      <w:r w:rsidR="00B72159">
        <w:rPr>
          <w:lang w:val="en-US"/>
        </w:rPr>
        <w:t>1</w:t>
      </w:r>
      <w:r>
        <w:rPr>
          <w:lang w:val="en-US"/>
        </w:rPr>
        <w:t>)</w:t>
      </w:r>
    </w:p>
    <w:p w14:paraId="06B54CEF" w14:textId="6A0A79BF" w:rsidR="004174F2" w:rsidRPr="00DD6722" w:rsidRDefault="004174F2" w:rsidP="004174F2">
      <w:pPr>
        <w:spacing w:line="276" w:lineRule="auto"/>
        <w:rPr>
          <w:lang w:val="en-US"/>
        </w:rPr>
      </w:pPr>
      <w:r w:rsidRPr="00DD6722">
        <w:rPr>
          <w:lang w:val="en-US"/>
        </w:rPr>
        <w:t>Ongoing studies</w:t>
      </w:r>
      <w:r>
        <w:rPr>
          <w:lang w:val="en-US"/>
        </w:rPr>
        <w:t xml:space="preserve"> (n=</w:t>
      </w:r>
      <w:r w:rsidR="00C93029">
        <w:rPr>
          <w:lang w:val="en-US"/>
        </w:rPr>
        <w:t>1</w:t>
      </w:r>
      <w:r>
        <w:rPr>
          <w:lang w:val="en-US"/>
        </w:rPr>
        <w:t>)</w:t>
      </w:r>
    </w:p>
    <w:p w14:paraId="53133F83" w14:textId="77777777" w:rsidR="00D04F57" w:rsidRDefault="00D04F57" w:rsidP="00F34354">
      <w:pPr>
        <w:spacing w:line="480" w:lineRule="auto"/>
        <w:rPr>
          <w:b/>
          <w:bCs/>
          <w:lang w:val="en-US"/>
        </w:rPr>
      </w:pPr>
    </w:p>
    <w:p w14:paraId="4EB40FCC" w14:textId="43E70F0F" w:rsidR="005D715F" w:rsidRDefault="005D715F" w:rsidP="005D715F">
      <w:pPr>
        <w:rPr>
          <w:b/>
          <w:bCs/>
          <w:lang w:val="en-US"/>
        </w:rPr>
      </w:pPr>
      <w:r w:rsidRPr="00C56E5B">
        <w:rPr>
          <w:b/>
          <w:bCs/>
          <w:lang w:val="en-US"/>
        </w:rPr>
        <w:t xml:space="preserve">Ongoing studies </w:t>
      </w:r>
    </w:p>
    <w:p w14:paraId="6CCEE6F7" w14:textId="07E6CB72" w:rsidR="005D715F" w:rsidRDefault="00F5463B" w:rsidP="005D715F">
      <w:pPr>
        <w:rPr>
          <w:lang w:val="en-US"/>
        </w:rPr>
      </w:pPr>
      <w:r>
        <w:rPr>
          <w:lang w:val="en-US"/>
        </w:rPr>
        <w:t>Two</w:t>
      </w:r>
      <w:r w:rsidR="005D715F" w:rsidRPr="1FBF1405">
        <w:rPr>
          <w:lang w:val="en-US"/>
        </w:rPr>
        <w:t xml:space="preserve"> studies</w:t>
      </w:r>
      <w:r w:rsidR="00D33BF4">
        <w:rPr>
          <w:lang w:val="en-US"/>
        </w:rPr>
        <w:t xml:space="preserve"> were</w:t>
      </w:r>
      <w:r w:rsidR="005D715F" w:rsidRPr="1FBF1405">
        <w:rPr>
          <w:lang w:val="en-US"/>
        </w:rPr>
        <w:t xml:space="preserve"> </w:t>
      </w:r>
      <w:r>
        <w:rPr>
          <w:lang w:val="en-US"/>
        </w:rPr>
        <w:t xml:space="preserve">identified as </w:t>
      </w:r>
      <w:r w:rsidR="005D715F" w:rsidRPr="1FBF1405">
        <w:rPr>
          <w:lang w:val="en-US"/>
        </w:rPr>
        <w:t>ongoing at the time of</w:t>
      </w:r>
      <w:r w:rsidR="000019EA">
        <w:rPr>
          <w:lang w:val="en-US"/>
        </w:rPr>
        <w:t xml:space="preserve"> our</w:t>
      </w:r>
      <w:r w:rsidR="00D33BF4">
        <w:rPr>
          <w:lang w:val="en-US"/>
        </w:rPr>
        <w:t xml:space="preserve"> meta-</w:t>
      </w:r>
      <w:r w:rsidR="00424201" w:rsidRPr="1FBF1405">
        <w:rPr>
          <w:lang w:val="en-US"/>
        </w:rPr>
        <w:t>analysis,</w:t>
      </w:r>
      <w:r w:rsidR="005D715F" w:rsidRPr="1FBF1405">
        <w:rPr>
          <w:lang w:val="en-US"/>
        </w:rPr>
        <w:t xml:space="preserve"> but which </w:t>
      </w:r>
      <w:r w:rsidR="00424201">
        <w:rPr>
          <w:lang w:val="en-US"/>
        </w:rPr>
        <w:t xml:space="preserve">have now completed and would be </w:t>
      </w:r>
      <w:r w:rsidR="005D715F" w:rsidRPr="1FBF1405">
        <w:rPr>
          <w:lang w:val="en-US"/>
        </w:rPr>
        <w:t xml:space="preserve">eligible for inclusion. Below we provide the detail of the citation from our original searches and the subsequent publication: </w:t>
      </w:r>
    </w:p>
    <w:p w14:paraId="587F741C" w14:textId="77777777" w:rsidR="005D715F" w:rsidRDefault="005D715F" w:rsidP="00424201">
      <w:pPr>
        <w:ind w:left="142"/>
        <w:rPr>
          <w:lang w:val="en-US"/>
        </w:rPr>
      </w:pPr>
    </w:p>
    <w:p w14:paraId="2C96430B" w14:textId="2F839288" w:rsidR="005D715F" w:rsidRPr="00025203" w:rsidRDefault="005D715F" w:rsidP="00025203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num" w:pos="360"/>
        </w:tabs>
        <w:ind w:left="284" w:hanging="284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025203">
        <w:rPr>
          <w:rFonts w:ascii="Calibri" w:eastAsia="Times New Roman" w:hAnsi="Calibri" w:cs="Calibri"/>
          <w:b/>
          <w:bCs/>
          <w:color w:val="201F1E"/>
          <w:sz w:val="22"/>
          <w:szCs w:val="22"/>
          <w:lang w:eastAsia="en-GB"/>
        </w:rPr>
        <w:t xml:space="preserve">Original citation: </w:t>
      </w:r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Johnson, E. </w:t>
      </w:r>
      <w:proofErr w:type="spellStart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J.Dickerson</w:t>
      </w:r>
      <w:proofErr w:type="spellEnd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, D. </w:t>
      </w:r>
      <w:proofErr w:type="spellStart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L.Brown</w:t>
      </w:r>
      <w:proofErr w:type="spellEnd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, R. </w:t>
      </w:r>
      <w:proofErr w:type="spellStart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A.Klein</w:t>
      </w:r>
      <w:proofErr w:type="spellEnd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, D. </w:t>
      </w:r>
      <w:proofErr w:type="spellStart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J.Agniel</w:t>
      </w:r>
      <w:proofErr w:type="spellEnd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, D. (2019). Motivational interviewing and culture for urban native American youth: Engagement, retention and RCT outcomes. </w:t>
      </w:r>
      <w:r w:rsidRPr="00025203">
        <w:rPr>
          <w:rFonts w:ascii="Calibri" w:eastAsia="Times New Roman" w:hAnsi="Calibri" w:cs="Calibri"/>
          <w:i/>
          <w:iCs/>
          <w:color w:val="201F1E"/>
          <w:sz w:val="22"/>
          <w:szCs w:val="22"/>
          <w:lang w:eastAsia="en-GB"/>
        </w:rPr>
        <w:t>Alcoholism: Clinical and Experimental Research</w:t>
      </w:r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 281A. (Conference abstract)</w:t>
      </w:r>
    </w:p>
    <w:p w14:paraId="1B96D3EA" w14:textId="77777777" w:rsidR="005D715F" w:rsidRDefault="005D715F" w:rsidP="00025203">
      <w:pPr>
        <w:shd w:val="clear" w:color="auto" w:fill="FFFFFF" w:themeFill="background1"/>
        <w:tabs>
          <w:tab w:val="num" w:pos="360"/>
        </w:tabs>
        <w:ind w:left="284" w:hanging="284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</w:p>
    <w:p w14:paraId="044C8676" w14:textId="77777777" w:rsidR="005D715F" w:rsidRPr="00025203" w:rsidRDefault="005D715F" w:rsidP="00025203">
      <w:pPr>
        <w:pStyle w:val="ListParagraph"/>
        <w:shd w:val="clear" w:color="auto" w:fill="FFFFFF" w:themeFill="background1"/>
        <w:tabs>
          <w:tab w:val="num" w:pos="360"/>
        </w:tabs>
        <w:ind w:left="284"/>
        <w:rPr>
          <w:color w:val="201F1E"/>
          <w:sz w:val="22"/>
          <w:szCs w:val="22"/>
          <w:lang w:eastAsia="en-GB"/>
        </w:rPr>
      </w:pPr>
      <w:r w:rsidRPr="00025203">
        <w:rPr>
          <w:rFonts w:ascii="Calibri" w:eastAsia="Times New Roman" w:hAnsi="Calibri" w:cs="Calibri"/>
          <w:b/>
          <w:bCs/>
          <w:color w:val="201F1E"/>
          <w:sz w:val="22"/>
          <w:szCs w:val="22"/>
          <w:lang w:eastAsia="en-GB"/>
        </w:rPr>
        <w:t>Subsequent publication:</w:t>
      </w:r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 Elizabeth </w:t>
      </w:r>
      <w:proofErr w:type="spellStart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J.D'Amico</w:t>
      </w:r>
      <w:proofErr w:type="spellEnd"/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 EJ, Dickerson DL, Brown RA et al (2020) Motivational interviewing and culture for urban Native American youth (MICUNAY): A  randomized controlled trial. </w:t>
      </w:r>
      <w:r w:rsidRPr="00025203">
        <w:rPr>
          <w:rFonts w:ascii="Calibri" w:eastAsia="Times New Roman" w:hAnsi="Calibri" w:cs="Calibri"/>
          <w:i/>
          <w:iCs/>
          <w:color w:val="201F1E"/>
          <w:sz w:val="22"/>
          <w:szCs w:val="22"/>
          <w:lang w:eastAsia="en-GB"/>
        </w:rPr>
        <w:t>Journal of Substance Abuse Treatment.</w:t>
      </w:r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 xml:space="preserve"> 111; 86-99</w:t>
      </w:r>
    </w:p>
    <w:p w14:paraId="06CF172A" w14:textId="77777777" w:rsidR="005D715F" w:rsidRDefault="005D715F" w:rsidP="00025203">
      <w:pPr>
        <w:shd w:val="clear" w:color="auto" w:fill="FFFFFF" w:themeFill="background1"/>
        <w:tabs>
          <w:tab w:val="num" w:pos="360"/>
        </w:tabs>
        <w:ind w:left="284" w:hanging="284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</w:p>
    <w:p w14:paraId="51B865DF" w14:textId="77777777" w:rsidR="005D715F" w:rsidRPr="00025203" w:rsidRDefault="005D715F" w:rsidP="00025203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num" w:pos="360"/>
        </w:tabs>
        <w:ind w:left="284" w:hanging="284"/>
        <w:rPr>
          <w:rFonts w:eastAsiaTheme="minorEastAsia"/>
          <w:color w:val="201F1E"/>
          <w:sz w:val="22"/>
          <w:szCs w:val="22"/>
          <w:lang w:eastAsia="en-GB"/>
        </w:rPr>
      </w:pPr>
      <w:r w:rsidRPr="00025203">
        <w:rPr>
          <w:rFonts w:ascii="Calibri" w:eastAsia="Calibri" w:hAnsi="Calibri" w:cs="Calibri"/>
          <w:b/>
          <w:bCs/>
          <w:color w:val="201F1E"/>
          <w:sz w:val="22"/>
          <w:szCs w:val="22"/>
        </w:rPr>
        <w:t xml:space="preserve">Original citation: </w:t>
      </w:r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No author specified. Linking Families Together Study- A Randomized Trial to Raise Parental Monitoring. </w:t>
      </w:r>
      <w:hyperlink r:id="rId8">
        <w:r w:rsidRPr="00025203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eastAsia="en-GB"/>
          </w:rPr>
          <w:t>Https://clinicaltrials.gov/show/nct02129153</w:t>
        </w:r>
      </w:hyperlink>
      <w:r w:rsidRPr="00025203">
        <w:rPr>
          <w:rFonts w:ascii="Calibri" w:eastAsia="Times New Roman" w:hAnsi="Calibri" w:cs="Calibri"/>
          <w:color w:val="201F1E"/>
          <w:sz w:val="22"/>
          <w:szCs w:val="22"/>
          <w:lang w:eastAsia="en-GB"/>
        </w:rPr>
        <w:t> (trial registration)</w:t>
      </w:r>
      <w:r w:rsidRPr="00025203">
        <w:rPr>
          <w:rFonts w:ascii="Calibri" w:eastAsia="Times New Roman" w:hAnsi="Calibri" w:cs="Calibri"/>
          <w:b/>
          <w:bCs/>
          <w:color w:val="201F1E"/>
          <w:sz w:val="22"/>
          <w:szCs w:val="22"/>
          <w:lang w:eastAsia="en-GB"/>
        </w:rPr>
        <w:t xml:space="preserve"> </w:t>
      </w:r>
    </w:p>
    <w:p w14:paraId="2A28FE05" w14:textId="77777777" w:rsidR="005D715F" w:rsidRDefault="005D715F" w:rsidP="00025203">
      <w:pPr>
        <w:tabs>
          <w:tab w:val="num" w:pos="360"/>
        </w:tabs>
        <w:ind w:left="284" w:hanging="284"/>
        <w:rPr>
          <w:rFonts w:ascii="Calibri" w:eastAsia="Calibri" w:hAnsi="Calibri" w:cs="Calibri"/>
          <w:color w:val="201F1E"/>
          <w:sz w:val="22"/>
          <w:szCs w:val="22"/>
        </w:rPr>
      </w:pPr>
    </w:p>
    <w:p w14:paraId="01A5CFC6" w14:textId="08B93B74" w:rsidR="005D715F" w:rsidRPr="00025203" w:rsidRDefault="005D715F" w:rsidP="00025203">
      <w:pPr>
        <w:pStyle w:val="ListParagraph"/>
        <w:tabs>
          <w:tab w:val="num" w:pos="360"/>
        </w:tabs>
        <w:ind w:left="284"/>
        <w:rPr>
          <w:rFonts w:ascii="Calibri" w:eastAsia="Calibri" w:hAnsi="Calibri" w:cs="Calibri"/>
          <w:color w:val="201F1E"/>
          <w:sz w:val="22"/>
          <w:szCs w:val="22"/>
        </w:rPr>
      </w:pPr>
      <w:r w:rsidRPr="00025203">
        <w:rPr>
          <w:rFonts w:ascii="Calibri" w:eastAsia="Calibri" w:hAnsi="Calibri" w:cs="Calibri"/>
          <w:b/>
          <w:bCs/>
          <w:color w:val="201F1E"/>
          <w:sz w:val="22"/>
          <w:szCs w:val="22"/>
        </w:rPr>
        <w:t>Subsequent publication:</w:t>
      </w:r>
      <w:r w:rsidRPr="00025203">
        <w:rPr>
          <w:rFonts w:ascii="Calibri" w:eastAsia="Calibri" w:hAnsi="Calibri" w:cs="Calibri"/>
          <w:color w:val="201F1E"/>
          <w:sz w:val="22"/>
          <w:szCs w:val="22"/>
        </w:rPr>
        <w:t xml:space="preserve"> Bergman P, </w:t>
      </w:r>
      <w:proofErr w:type="spellStart"/>
      <w:r w:rsidRPr="00025203">
        <w:rPr>
          <w:rFonts w:ascii="Calibri" w:eastAsia="Calibri" w:hAnsi="Calibri" w:cs="Calibri"/>
          <w:color w:val="201F1E"/>
          <w:sz w:val="22"/>
          <w:szCs w:val="22"/>
        </w:rPr>
        <w:t>Dudovitz</w:t>
      </w:r>
      <w:proofErr w:type="spellEnd"/>
      <w:r w:rsidRPr="00025203">
        <w:rPr>
          <w:rFonts w:ascii="Calibri" w:eastAsia="Calibri" w:hAnsi="Calibri" w:cs="Calibri"/>
          <w:color w:val="201F1E"/>
          <w:sz w:val="22"/>
          <w:szCs w:val="22"/>
        </w:rPr>
        <w:t xml:space="preserve"> RN, Dosanjh KK,  &amp;  Wong MD (2019) Engaging Parents to Prevent Adolescent Substance Use: A Randomized Controlled Trial. </w:t>
      </w:r>
      <w:r w:rsidRPr="00025203">
        <w:rPr>
          <w:rFonts w:ascii="Calibri" w:eastAsia="Calibri" w:hAnsi="Calibri" w:cs="Calibri"/>
          <w:i/>
          <w:iCs/>
          <w:color w:val="201F1E"/>
          <w:sz w:val="22"/>
          <w:szCs w:val="22"/>
        </w:rPr>
        <w:t>AJPH</w:t>
      </w:r>
      <w:r w:rsidRPr="00025203">
        <w:rPr>
          <w:rFonts w:ascii="Calibri" w:eastAsia="Calibri" w:hAnsi="Calibri" w:cs="Calibri"/>
          <w:color w:val="201F1E"/>
          <w:sz w:val="22"/>
          <w:szCs w:val="22"/>
        </w:rPr>
        <w:t xml:space="preserve"> 109; 1455-61.</w:t>
      </w:r>
    </w:p>
    <w:p w14:paraId="55797BA3" w14:textId="77777777" w:rsidR="005D715F" w:rsidRDefault="005D715F" w:rsidP="00F34354">
      <w:pPr>
        <w:spacing w:line="480" w:lineRule="auto"/>
        <w:rPr>
          <w:b/>
          <w:bCs/>
          <w:lang w:val="en-US"/>
        </w:rPr>
      </w:pPr>
    </w:p>
    <w:p w14:paraId="5031140D" w14:textId="389B345B" w:rsidR="00C56E5B" w:rsidRDefault="003556C9">
      <w:pPr>
        <w:rPr>
          <w:b/>
          <w:bCs/>
          <w:lang w:val="en-US"/>
        </w:rPr>
      </w:pPr>
      <w:r>
        <w:rPr>
          <w:b/>
          <w:bCs/>
          <w:lang w:val="en-US"/>
        </w:rPr>
        <w:t>Awaiting classification</w:t>
      </w:r>
    </w:p>
    <w:p w14:paraId="3BDD4ACA" w14:textId="072FF77F" w:rsidR="00FF41B9" w:rsidRDefault="00C56E5B">
      <w:pPr>
        <w:rPr>
          <w:lang w:val="en-US"/>
        </w:rPr>
      </w:pPr>
      <w:r>
        <w:rPr>
          <w:lang w:val="en-US"/>
        </w:rPr>
        <w:t xml:space="preserve">PROSPER is a suite of adolescent multiple risk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 xml:space="preserve"> interventions</w:t>
      </w:r>
      <w:r w:rsidR="00A628F9">
        <w:rPr>
          <w:lang w:val="en-US"/>
        </w:rPr>
        <w:t>, which includes substance use outco</w:t>
      </w:r>
      <w:r w:rsidR="00330BB5">
        <w:rPr>
          <w:lang w:val="en-US"/>
        </w:rPr>
        <w:t>mes</w:t>
      </w:r>
      <w:r>
        <w:rPr>
          <w:lang w:val="en-US"/>
        </w:rPr>
        <w:t xml:space="preserve">. Some of the papers </w:t>
      </w:r>
      <w:r w:rsidR="00607FF7">
        <w:rPr>
          <w:lang w:val="en-US"/>
        </w:rPr>
        <w:t xml:space="preserve">listed below </w:t>
      </w:r>
      <w:r>
        <w:rPr>
          <w:lang w:val="en-US"/>
        </w:rPr>
        <w:t xml:space="preserve">suggest the scope </w:t>
      </w:r>
      <w:r w:rsidR="00607FF7">
        <w:rPr>
          <w:lang w:val="en-US"/>
        </w:rPr>
        <w:t>of PROS</w:t>
      </w:r>
      <w:r w:rsidR="00E23B4E">
        <w:rPr>
          <w:lang w:val="en-US"/>
        </w:rPr>
        <w:t>P</w:t>
      </w:r>
      <w:r w:rsidR="00607FF7">
        <w:rPr>
          <w:lang w:val="en-US"/>
        </w:rPr>
        <w:t xml:space="preserve">ER </w:t>
      </w:r>
      <w:r w:rsidR="003469A1">
        <w:rPr>
          <w:lang w:val="en-US"/>
        </w:rPr>
        <w:t>is</w:t>
      </w:r>
      <w:r w:rsidR="00607FF7">
        <w:rPr>
          <w:lang w:val="en-US"/>
        </w:rPr>
        <w:t xml:space="preserve"> broader than just prevention of substance </w:t>
      </w:r>
      <w:r w:rsidR="00426216">
        <w:rPr>
          <w:lang w:val="en-US"/>
        </w:rPr>
        <w:t>use and</w:t>
      </w:r>
      <w:r w:rsidR="00607FF7">
        <w:rPr>
          <w:lang w:val="en-US"/>
        </w:rPr>
        <w:t xml:space="preserve"> </w:t>
      </w:r>
      <w:r>
        <w:rPr>
          <w:lang w:val="en-US"/>
        </w:rPr>
        <w:t xml:space="preserve">may include other </w:t>
      </w:r>
      <w:proofErr w:type="spellStart"/>
      <w:r>
        <w:rPr>
          <w:lang w:val="en-US"/>
        </w:rPr>
        <w:t>behaviours</w:t>
      </w:r>
      <w:proofErr w:type="spellEnd"/>
      <w:r>
        <w:rPr>
          <w:lang w:val="en-US"/>
        </w:rPr>
        <w:t xml:space="preserve"> </w:t>
      </w:r>
      <w:r w:rsidR="00E23B4E">
        <w:rPr>
          <w:lang w:val="en-US"/>
        </w:rPr>
        <w:t xml:space="preserve">such as </w:t>
      </w:r>
      <w:r w:rsidR="00E23B4E" w:rsidRPr="00FF41B9">
        <w:rPr>
          <w:lang w:val="en-US"/>
        </w:rPr>
        <w:t xml:space="preserve">‘delinquent’ or ‘anti-social’ risk </w:t>
      </w:r>
      <w:proofErr w:type="spellStart"/>
      <w:r w:rsidR="00E23B4E" w:rsidRPr="00FF41B9">
        <w:rPr>
          <w:lang w:val="en-US"/>
        </w:rPr>
        <w:t>behaviours</w:t>
      </w:r>
      <w:proofErr w:type="spellEnd"/>
      <w:r w:rsidR="00E23B4E" w:rsidRPr="00FF41B9">
        <w:rPr>
          <w:lang w:val="en-US"/>
        </w:rPr>
        <w:t>.</w:t>
      </w:r>
      <w:r w:rsidR="00426216" w:rsidRPr="00426216">
        <w:rPr>
          <w:lang w:val="en-US"/>
        </w:rPr>
        <w:t xml:space="preserve"> </w:t>
      </w:r>
      <w:r w:rsidR="00426216">
        <w:rPr>
          <w:lang w:val="en-US"/>
        </w:rPr>
        <w:t xml:space="preserve">We are awaiting clarification from the study authors and </w:t>
      </w:r>
      <w:r w:rsidR="003469A1">
        <w:rPr>
          <w:lang w:val="en-US"/>
        </w:rPr>
        <w:t>in the interim</w:t>
      </w:r>
      <w:r w:rsidR="00426216">
        <w:rPr>
          <w:lang w:val="en-US"/>
        </w:rPr>
        <w:t xml:space="preserve"> chose to exclude the </w:t>
      </w:r>
      <w:r w:rsidR="00E53D9C">
        <w:rPr>
          <w:lang w:val="en-US"/>
        </w:rPr>
        <w:t>following papers</w:t>
      </w:r>
      <w:r w:rsidR="0051699B">
        <w:rPr>
          <w:lang w:val="en-US"/>
        </w:rPr>
        <w:t>,</w:t>
      </w:r>
      <w:r w:rsidR="00426216">
        <w:rPr>
          <w:lang w:val="en-US"/>
        </w:rPr>
        <w:t xml:space="preserve"> as we were unable to make a judgement based on the available information.</w:t>
      </w:r>
    </w:p>
    <w:p w14:paraId="2180319D" w14:textId="77777777" w:rsidR="00C56E5B" w:rsidRDefault="00C56E5B">
      <w:pPr>
        <w:rPr>
          <w:lang w:val="en-US"/>
        </w:rPr>
      </w:pPr>
    </w:p>
    <w:p w14:paraId="3DC1BD1F" w14:textId="40BAE5B1" w:rsidR="00C56E5B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 xml:space="preserve"> R; Redmond C, Shin C (2001</w:t>
      </w:r>
      <w:r w:rsidR="67CFAEFC" w:rsidRPr="1FBF1405">
        <w:rPr>
          <w:rFonts w:ascii="Calibri" w:hAnsi="Calibri" w:cs="Calibri"/>
          <w:color w:val="201F1E"/>
          <w:sz w:val="22"/>
          <w:szCs w:val="22"/>
        </w:rPr>
        <w:t>) Journal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 xml:space="preserve"> of Consulting &amp; Clinical Psychology.</w:t>
      </w:r>
      <w:r w:rsidRPr="1FBF1405">
        <w:rPr>
          <w:rFonts w:ascii="Calibri" w:hAnsi="Calibri" w:cs="Calibri"/>
          <w:color w:val="201F1E"/>
          <w:sz w:val="22"/>
          <w:szCs w:val="22"/>
        </w:rPr>
        <w:t> 69: 627-42.</w:t>
      </w:r>
    </w:p>
    <w:p w14:paraId="4C812E78" w14:textId="35BFA665" w:rsidR="00C56E5B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>,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 Redmond C, Trudeau L, Shin C</w:t>
      </w:r>
      <w:r w:rsidR="005D715F">
        <w:rPr>
          <w:rFonts w:ascii="Calibri" w:hAnsi="Calibri" w:cs="Calibri"/>
          <w:color w:val="201F1E"/>
          <w:sz w:val="22"/>
          <w:szCs w:val="22"/>
        </w:rPr>
        <w:t xml:space="preserve"> 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(2002) 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Psychology of Addictive Behaviors. </w:t>
      </w:r>
      <w:r w:rsidRPr="1FBF1405">
        <w:rPr>
          <w:rFonts w:ascii="Calibri" w:hAnsi="Calibri" w:cs="Calibri"/>
          <w:color w:val="201F1E"/>
          <w:sz w:val="22"/>
          <w:szCs w:val="22"/>
        </w:rPr>
        <w:t>16: 129-34.</w:t>
      </w:r>
    </w:p>
    <w:p w14:paraId="12E09421" w14:textId="690CBAF2" w:rsidR="00C56E5B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 (2004</w:t>
      </w:r>
      <w:r w:rsidR="569CF841" w:rsidRPr="1FBF1405">
        <w:rPr>
          <w:rFonts w:ascii="Calibri" w:hAnsi="Calibri" w:cs="Calibri"/>
          <w:color w:val="201F1E"/>
          <w:sz w:val="22"/>
          <w:szCs w:val="22"/>
        </w:rPr>
        <w:t>) Journal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 xml:space="preserve"> of Consulting &amp; Clinical Psychology.</w:t>
      </w:r>
      <w:r w:rsidRPr="1FBF1405">
        <w:rPr>
          <w:rFonts w:ascii="Calibri" w:hAnsi="Calibri" w:cs="Calibri"/>
          <w:color w:val="201F1E"/>
          <w:sz w:val="22"/>
          <w:szCs w:val="22"/>
        </w:rPr>
        <w:t> 72: 535-42.</w:t>
      </w:r>
    </w:p>
    <w:p w14:paraId="4C9F63FE" w14:textId="7EDC0991" w:rsidR="00C56E5B" w:rsidRDefault="00C56E5B" w:rsidP="00BF25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44093A">
        <w:rPr>
          <w:rFonts w:ascii="Calibri" w:hAnsi="Calibri" w:cs="Calibri"/>
          <w:color w:val="201F1E"/>
          <w:sz w:val="22"/>
          <w:szCs w:val="22"/>
        </w:rPr>
        <w:t>R</w:t>
      </w:r>
      <w:r>
        <w:rPr>
          <w:rFonts w:ascii="Calibri" w:hAnsi="Calibri" w:cs="Calibri"/>
          <w:color w:val="201F1E"/>
          <w:sz w:val="22"/>
          <w:szCs w:val="22"/>
        </w:rPr>
        <w:t>, Shin</w:t>
      </w:r>
      <w:r w:rsidR="0044093A">
        <w:rPr>
          <w:rFonts w:ascii="Calibri" w:hAnsi="Calibri" w:cs="Calibri"/>
          <w:color w:val="201F1E"/>
          <w:sz w:val="22"/>
          <w:szCs w:val="22"/>
        </w:rPr>
        <w:t xml:space="preserve"> C</w:t>
      </w:r>
      <w:r>
        <w:rPr>
          <w:rFonts w:ascii="Calibri" w:hAnsi="Calibri" w:cs="Calibri"/>
          <w:color w:val="201F1E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Guyll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M, Redmond C, Azevedo K (2006). 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Prevention Science.</w:t>
      </w:r>
      <w:r>
        <w:rPr>
          <w:rFonts w:ascii="Calibri" w:hAnsi="Calibri" w:cs="Calibri"/>
          <w:color w:val="201F1E"/>
          <w:sz w:val="22"/>
          <w:szCs w:val="22"/>
        </w:rPr>
        <w:t> 7: 209-24.</w:t>
      </w:r>
    </w:p>
    <w:p w14:paraId="19CBF559" w14:textId="2D329559" w:rsidR="00C56E5B" w:rsidRDefault="00C56E5B" w:rsidP="00BF25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lastRenderedPageBreak/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</w:t>
      </w:r>
      <w:r>
        <w:rPr>
          <w:rFonts w:ascii="Calibri" w:hAnsi="Calibri" w:cs="Calibri"/>
          <w:color w:val="201F1E"/>
          <w:sz w:val="22"/>
          <w:szCs w:val="22"/>
        </w:rPr>
        <w:t xml:space="preserve"> (2007)</w:t>
      </w:r>
      <w:r w:rsidR="0044093A">
        <w:rPr>
          <w:rFonts w:ascii="Calibri" w:hAnsi="Calibri" w:cs="Calibri"/>
          <w:i/>
          <w:iCs/>
          <w:color w:val="201F1E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American Journal of Preventive Medicine.</w:t>
      </w:r>
      <w:r>
        <w:rPr>
          <w:rFonts w:ascii="Calibri" w:hAnsi="Calibri" w:cs="Calibri"/>
          <w:color w:val="201F1E"/>
          <w:sz w:val="22"/>
          <w:szCs w:val="22"/>
        </w:rPr>
        <w:t> 32: 395-402.</w:t>
      </w:r>
    </w:p>
    <w:p w14:paraId="4090044A" w14:textId="6A04193C" w:rsidR="00C56E5B" w:rsidRDefault="00C56E5B" w:rsidP="00BF25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</w:t>
      </w:r>
      <w:r>
        <w:rPr>
          <w:rFonts w:ascii="Calibri" w:hAnsi="Calibri" w:cs="Calibri"/>
          <w:color w:val="201F1E"/>
          <w:sz w:val="22"/>
          <w:szCs w:val="22"/>
        </w:rPr>
        <w:t>(2008). 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Drug and Alcohol Dependence.</w:t>
      </w:r>
      <w:r>
        <w:rPr>
          <w:rFonts w:ascii="Calibri" w:hAnsi="Calibri" w:cs="Calibri"/>
          <w:color w:val="201F1E"/>
          <w:sz w:val="22"/>
          <w:szCs w:val="22"/>
        </w:rPr>
        <w:t> 96: 57-68.</w:t>
      </w:r>
    </w:p>
    <w:p w14:paraId="7001641F" w14:textId="60240573" w:rsidR="00C56E5B" w:rsidRDefault="00C56E5B" w:rsidP="00BF25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 </w:t>
      </w:r>
      <w:r>
        <w:rPr>
          <w:rFonts w:ascii="Calibri" w:hAnsi="Calibri" w:cs="Calibri"/>
          <w:color w:val="201F1E"/>
          <w:sz w:val="22"/>
          <w:szCs w:val="22"/>
        </w:rPr>
        <w:t xml:space="preserve">(2009)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Journal of Consulting &amp; Clinical Psychology</w:t>
      </w:r>
      <w:r>
        <w:rPr>
          <w:rFonts w:ascii="Calibri" w:hAnsi="Calibri" w:cs="Calibri"/>
          <w:color w:val="201F1E"/>
          <w:sz w:val="22"/>
          <w:szCs w:val="22"/>
        </w:rPr>
        <w:t>. 77: 620-32.</w:t>
      </w:r>
    </w:p>
    <w:p w14:paraId="39E1CAD3" w14:textId="2BC66B84" w:rsidR="00C56E5B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 xml:space="preserve">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 (2011)  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American Journal of Preventive Medicine. </w:t>
      </w:r>
      <w:r w:rsidRPr="1FBF1405">
        <w:rPr>
          <w:rFonts w:ascii="Calibri" w:hAnsi="Calibri" w:cs="Calibri"/>
          <w:color w:val="201F1E"/>
          <w:sz w:val="22"/>
          <w:szCs w:val="22"/>
        </w:rPr>
        <w:t>40: 440-447.</w:t>
      </w:r>
    </w:p>
    <w:p w14:paraId="7C3A5CC7" w14:textId="688923E4" w:rsidR="00BF256A" w:rsidRPr="00BF256A" w:rsidRDefault="6E0E0DF2" w:rsidP="10999F6E">
      <w:pPr>
        <w:pStyle w:val="NormalWeb"/>
        <w:numPr>
          <w:ilvl w:val="0"/>
          <w:numId w:val="1"/>
        </w:numPr>
        <w:spacing w:before="0" w:beforeAutospacing="0" w:after="0" w:afterAutospacing="0" w:line="259" w:lineRule="auto"/>
        <w:ind w:left="284" w:hanging="284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0999F6E">
        <w:rPr>
          <w:rFonts w:asciiTheme="minorHAnsi" w:eastAsiaTheme="minorEastAsia" w:hAnsiTheme="minorHAnsi" w:cstheme="minorBidi"/>
          <w:sz w:val="22"/>
          <w:szCs w:val="22"/>
        </w:rPr>
        <w:t>Crowley, D</w:t>
      </w:r>
      <w:r w:rsidR="3DDD1E26" w:rsidRPr="10999F6E">
        <w:rPr>
          <w:rFonts w:asciiTheme="minorHAnsi" w:eastAsiaTheme="minorEastAsia" w:hAnsiTheme="minorHAnsi" w:cstheme="minorBidi"/>
          <w:sz w:val="22"/>
          <w:szCs w:val="22"/>
        </w:rPr>
        <w:t>. et al</w:t>
      </w:r>
      <w:r w:rsidRPr="10999F6E">
        <w:rPr>
          <w:rFonts w:asciiTheme="minorHAnsi" w:eastAsiaTheme="minorEastAsia" w:hAnsiTheme="minorHAnsi" w:cstheme="minorBidi"/>
          <w:sz w:val="22"/>
          <w:szCs w:val="22"/>
        </w:rPr>
        <w:t xml:space="preserve"> (2014)</w:t>
      </w:r>
      <w:r w:rsidRPr="10999F6E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Prevention Science</w:t>
      </w:r>
      <w:r w:rsidR="6E217D23" w:rsidRPr="10999F6E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. </w:t>
      </w:r>
      <w:r w:rsidRPr="10999F6E">
        <w:rPr>
          <w:rFonts w:asciiTheme="minorHAnsi" w:eastAsiaTheme="minorEastAsia" w:hAnsiTheme="minorHAnsi" w:cstheme="minorBidi"/>
          <w:sz w:val="22"/>
          <w:szCs w:val="22"/>
        </w:rPr>
        <w:t>15: 246-255</w:t>
      </w:r>
    </w:p>
    <w:p w14:paraId="2DC081B9" w14:textId="3AC7CFD7" w:rsidR="00BF256A" w:rsidRPr="00BF256A" w:rsidRDefault="6E0E0DF2" w:rsidP="10999F6E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0999F6E">
        <w:rPr>
          <w:rFonts w:asciiTheme="minorHAnsi" w:eastAsiaTheme="minorEastAsia" w:hAnsiTheme="minorHAnsi" w:cstheme="minorBidi"/>
          <w:sz w:val="22"/>
          <w:szCs w:val="22"/>
        </w:rPr>
        <w:t>Crowley, D</w:t>
      </w:r>
      <w:r w:rsidR="564366BB" w:rsidRPr="10999F6E">
        <w:rPr>
          <w:rFonts w:asciiTheme="minorHAnsi" w:eastAsiaTheme="minorEastAsia" w:hAnsiTheme="minorHAnsi" w:cstheme="minorBidi"/>
          <w:sz w:val="22"/>
          <w:szCs w:val="22"/>
        </w:rPr>
        <w:t xml:space="preserve"> et al</w:t>
      </w:r>
      <w:r w:rsidRPr="10999F6E">
        <w:rPr>
          <w:rFonts w:asciiTheme="minorHAnsi" w:eastAsiaTheme="minorEastAsia" w:hAnsiTheme="minorHAnsi" w:cstheme="minorBidi"/>
          <w:sz w:val="22"/>
          <w:szCs w:val="22"/>
        </w:rPr>
        <w:t xml:space="preserve"> (2014) </w:t>
      </w:r>
      <w:r w:rsidRPr="10999F6E">
        <w:rPr>
          <w:rFonts w:asciiTheme="minorHAnsi" w:eastAsiaTheme="minorEastAsia" w:hAnsiTheme="minorHAnsi" w:cstheme="minorBidi"/>
          <w:i/>
          <w:iCs/>
          <w:sz w:val="22"/>
          <w:szCs w:val="22"/>
        </w:rPr>
        <w:t>Preventive Medicine</w:t>
      </w:r>
      <w:r w:rsidR="5233878D" w:rsidRPr="10999F6E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. </w:t>
      </w:r>
      <w:r w:rsidRPr="10999F6E">
        <w:rPr>
          <w:rFonts w:asciiTheme="minorHAnsi" w:eastAsiaTheme="minorEastAsia" w:hAnsiTheme="minorHAnsi" w:cstheme="minorBidi"/>
          <w:sz w:val="22"/>
          <w:szCs w:val="22"/>
        </w:rPr>
        <w:t xml:space="preserve">62: 71-7 </w:t>
      </w:r>
    </w:p>
    <w:p w14:paraId="0D1D12C5" w14:textId="4FF0C6C9" w:rsidR="00BF256A" w:rsidRPr="00BF256A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color w:val="201F1E"/>
          <w:sz w:val="22"/>
          <w:szCs w:val="22"/>
        </w:rPr>
      </w:pPr>
      <w:r w:rsidRPr="1FBF1405">
        <w:rPr>
          <w:rFonts w:ascii="Calibri" w:hAnsi="Calibri" w:cs="Calibri"/>
          <w:color w:val="201F1E"/>
          <w:sz w:val="22"/>
          <w:szCs w:val="22"/>
        </w:rPr>
        <w:t xml:space="preserve">Redmond CS et al (2014) 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The Journal of Primary Prevention</w:t>
      </w:r>
      <w:r w:rsidRPr="1FBF1405">
        <w:rPr>
          <w:rFonts w:ascii="Calibri" w:hAnsi="Calibri" w:cs="Calibri"/>
          <w:color w:val="201F1E"/>
          <w:sz w:val="22"/>
          <w:szCs w:val="22"/>
        </w:rPr>
        <w:t>: 35 p.295  </w:t>
      </w:r>
    </w:p>
    <w:p w14:paraId="6833BD2B" w14:textId="25FD9A81" w:rsidR="00C56E5B" w:rsidRPr="00BF256A" w:rsidRDefault="00C56E5B" w:rsidP="00BF256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 w:hanging="284"/>
        <w:rPr>
          <w:color w:val="201F1E"/>
          <w:sz w:val="22"/>
          <w:szCs w:val="22"/>
        </w:rPr>
      </w:pPr>
      <w:proofErr w:type="spellStart"/>
      <w:r w:rsidRPr="00BF256A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00BF256A">
        <w:rPr>
          <w:rFonts w:ascii="Calibri" w:hAnsi="Calibri" w:cs="Calibri"/>
          <w:color w:val="201F1E"/>
          <w:sz w:val="22"/>
          <w:szCs w:val="22"/>
        </w:rPr>
        <w:t xml:space="preserve">, R. et al (2014) </w:t>
      </w:r>
      <w:r w:rsidRPr="00BF256A">
        <w:rPr>
          <w:rFonts w:ascii="Calibri" w:hAnsi="Calibri" w:cs="Calibri"/>
          <w:i/>
          <w:iCs/>
          <w:color w:val="201F1E"/>
          <w:sz w:val="22"/>
          <w:szCs w:val="22"/>
        </w:rPr>
        <w:t>Prevention Science</w:t>
      </w:r>
      <w:r w:rsidRPr="00BF256A">
        <w:rPr>
          <w:rFonts w:ascii="Calibri" w:hAnsi="Calibri" w:cs="Calibri"/>
          <w:color w:val="201F1E"/>
          <w:sz w:val="22"/>
          <w:szCs w:val="22"/>
        </w:rPr>
        <w:t>: 15; S47-S58 </w:t>
      </w:r>
      <w:r w:rsidR="003A5B41" w:rsidRPr="00BF256A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23ED19C7" w14:textId="28D9A5D0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, R et al (2012)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Journal of Adolescent Health</w:t>
      </w:r>
      <w:r>
        <w:rPr>
          <w:rFonts w:ascii="Calibri" w:hAnsi="Calibri" w:cs="Calibri"/>
          <w:color w:val="201F1E"/>
          <w:sz w:val="22"/>
          <w:szCs w:val="22"/>
        </w:rPr>
        <w:t>. 50; 414-7; </w:t>
      </w:r>
      <w:r w:rsidR="003A5B41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5A02A422" w14:textId="7A9B8C9E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, R et al (2013).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Preventive Medicine.</w:t>
      </w:r>
      <w:r>
        <w:rPr>
          <w:rFonts w:ascii="Calibri" w:hAnsi="Calibri" w:cs="Calibri"/>
          <w:color w:val="201F1E"/>
          <w:sz w:val="22"/>
          <w:szCs w:val="22"/>
        </w:rPr>
        <w:t> 56; 190-6  </w:t>
      </w:r>
      <w:r w:rsidR="003A5B41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325F9913" w14:textId="78C6DD7F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 xml:space="preserve">, R et al (2017).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Psychological Medicine</w:t>
      </w:r>
      <w:r>
        <w:rPr>
          <w:rFonts w:ascii="Calibri" w:hAnsi="Calibri" w:cs="Calibri"/>
          <w:color w:val="201F1E"/>
          <w:sz w:val="22"/>
          <w:szCs w:val="22"/>
        </w:rPr>
        <w:t>. 47; 2246-2259  </w:t>
      </w:r>
      <w:r w:rsidR="003A5B41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188036E3" w14:textId="2982A196" w:rsidR="00C56E5B" w:rsidRDefault="00C56E5B" w:rsidP="00BF256A">
      <w:pPr>
        <w:pStyle w:val="NormalWeb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>,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t al (2013). 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American Journal of Public Health</w:t>
      </w:r>
      <w:r w:rsidRPr="1FBF1405">
        <w:rPr>
          <w:rFonts w:ascii="Calibri" w:hAnsi="Calibri" w:cs="Calibri"/>
          <w:color w:val="201F1E"/>
          <w:sz w:val="22"/>
          <w:szCs w:val="22"/>
        </w:rPr>
        <w:t>. 103; 665-72 </w:t>
      </w:r>
      <w:r w:rsidR="003A5B41" w:rsidRPr="1FBF1405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2C4294B1" w14:textId="59D414CB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>,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 </w:t>
      </w:r>
      <w:r>
        <w:rPr>
          <w:rFonts w:ascii="Calibri" w:hAnsi="Calibri" w:cs="Calibri"/>
          <w:color w:val="201F1E"/>
          <w:sz w:val="22"/>
          <w:szCs w:val="22"/>
        </w:rPr>
        <w:t xml:space="preserve">(2014)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Journal of Consulting &amp; Clinical Psychology</w:t>
      </w:r>
      <w:r>
        <w:rPr>
          <w:rFonts w:ascii="Calibri" w:hAnsi="Calibri" w:cs="Calibri"/>
          <w:color w:val="201F1E"/>
          <w:sz w:val="22"/>
          <w:szCs w:val="22"/>
        </w:rPr>
        <w:t> 82; 949-63 </w:t>
      </w:r>
      <w:r w:rsidR="003A5B41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114F08CB" w14:textId="1C32E8B1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>, R</w:t>
      </w:r>
      <w:r w:rsidR="0051699B">
        <w:rPr>
          <w:rFonts w:ascii="Calibri" w:hAnsi="Calibri" w:cs="Calibri"/>
          <w:color w:val="201F1E"/>
          <w:sz w:val="22"/>
          <w:szCs w:val="22"/>
        </w:rPr>
        <w:t xml:space="preserve"> et al</w:t>
      </w:r>
      <w:r>
        <w:rPr>
          <w:rFonts w:ascii="Calibri" w:hAnsi="Calibri" w:cs="Calibri"/>
          <w:color w:val="201F1E"/>
          <w:sz w:val="22"/>
          <w:szCs w:val="22"/>
        </w:rPr>
        <w:t xml:space="preserve"> (2016)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Journal of Consulting &amp; Clinical Psychology</w:t>
      </w:r>
      <w:r>
        <w:rPr>
          <w:rFonts w:ascii="Calibri" w:hAnsi="Calibri" w:cs="Calibri"/>
          <w:color w:val="201F1E"/>
          <w:sz w:val="22"/>
          <w:szCs w:val="22"/>
        </w:rPr>
        <w:t>. 84: 913-21 </w:t>
      </w:r>
      <w:r w:rsidR="003A5B41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201119F5" w14:textId="689A1B50" w:rsidR="00C56E5B" w:rsidRDefault="00C56E5B" w:rsidP="00BF25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Vandenbergh</w:t>
      </w:r>
      <w:proofErr w:type="spellEnd"/>
      <w:r w:rsidRPr="1FBF1405">
        <w:rPr>
          <w:rFonts w:ascii="Calibri" w:hAnsi="Calibri" w:cs="Calibri"/>
          <w:color w:val="201F1E"/>
          <w:sz w:val="22"/>
          <w:szCs w:val="22"/>
        </w:rPr>
        <w:t xml:space="preserve"> DJS et al (2016) 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Nicotine &amp; Tobacco Research</w:t>
      </w:r>
      <w:r w:rsidRPr="1FBF1405">
        <w:rPr>
          <w:rFonts w:ascii="Calibri" w:hAnsi="Calibri" w:cs="Calibri"/>
          <w:color w:val="201F1E"/>
          <w:sz w:val="22"/>
          <w:szCs w:val="22"/>
        </w:rPr>
        <w:t> 18; 212-20 </w:t>
      </w:r>
      <w:r w:rsidR="003A5B41" w:rsidRPr="1FBF1405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1CA83A68" w14:textId="0D811724" w:rsidR="00C56E5B" w:rsidRDefault="00C56E5B" w:rsidP="00BF256A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 w:hanging="284"/>
        <w:rPr>
          <w:color w:val="201F1E"/>
          <w:sz w:val="22"/>
          <w:szCs w:val="22"/>
        </w:rPr>
      </w:pPr>
      <w:proofErr w:type="spellStart"/>
      <w:r w:rsidRPr="1FBF1405">
        <w:rPr>
          <w:rFonts w:ascii="Calibri" w:hAnsi="Calibri" w:cs="Calibri"/>
          <w:color w:val="201F1E"/>
          <w:sz w:val="22"/>
          <w:szCs w:val="22"/>
        </w:rPr>
        <w:t>Spoth</w:t>
      </w:r>
      <w:proofErr w:type="spellEnd"/>
      <w:r w:rsidR="0051699B">
        <w:rPr>
          <w:rFonts w:ascii="Calibri" w:hAnsi="Calibri" w:cs="Calibri"/>
          <w:color w:val="201F1E"/>
          <w:sz w:val="22"/>
          <w:szCs w:val="22"/>
        </w:rPr>
        <w:t xml:space="preserve"> R et al </w:t>
      </w:r>
      <w:r w:rsidRPr="1FBF1405">
        <w:rPr>
          <w:rFonts w:ascii="Calibri" w:hAnsi="Calibri" w:cs="Calibri"/>
          <w:color w:val="201F1E"/>
          <w:sz w:val="22"/>
          <w:szCs w:val="22"/>
        </w:rPr>
        <w:t xml:space="preserve">(2019) </w:t>
      </w:r>
      <w:r w:rsidRPr="1FBF1405">
        <w:rPr>
          <w:rFonts w:ascii="Calibri" w:hAnsi="Calibri" w:cs="Calibri"/>
          <w:i/>
          <w:iCs/>
          <w:color w:val="201F1E"/>
          <w:sz w:val="22"/>
          <w:szCs w:val="22"/>
        </w:rPr>
        <w:t>Journal of Youth and Adolescence</w:t>
      </w:r>
      <w:r w:rsidRPr="1FBF1405">
        <w:rPr>
          <w:rFonts w:ascii="Calibri" w:hAnsi="Calibri" w:cs="Calibri"/>
          <w:color w:val="201F1E"/>
          <w:sz w:val="22"/>
          <w:szCs w:val="22"/>
        </w:rPr>
        <w:t>. 444-458.  10.1007/s10964-018-0946-y</w:t>
      </w:r>
    </w:p>
    <w:p w14:paraId="64D15391" w14:textId="1750B0D2" w:rsidR="00C56E5B" w:rsidRPr="00F34354" w:rsidRDefault="00C56E5B" w:rsidP="00BF256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lang w:val="en-US"/>
        </w:rPr>
      </w:pPr>
      <w:r w:rsidRPr="00F34354">
        <w:rPr>
          <w:rFonts w:ascii="Calibri" w:hAnsi="Calibri" w:cs="Calibri"/>
          <w:color w:val="201F1E"/>
          <w:sz w:val="22"/>
          <w:szCs w:val="22"/>
        </w:rPr>
        <w:t xml:space="preserve">Zheng </w:t>
      </w:r>
      <w:r w:rsidR="00F5463B" w:rsidRPr="00F34354">
        <w:rPr>
          <w:rFonts w:ascii="Calibri" w:hAnsi="Calibri" w:cs="Calibri"/>
          <w:color w:val="201F1E"/>
          <w:sz w:val="22"/>
          <w:szCs w:val="22"/>
        </w:rPr>
        <w:t xml:space="preserve">Y </w:t>
      </w:r>
      <w:r w:rsidRPr="00F34354">
        <w:rPr>
          <w:rFonts w:ascii="Calibri" w:hAnsi="Calibri" w:cs="Calibri"/>
          <w:color w:val="201F1E"/>
          <w:sz w:val="22"/>
          <w:szCs w:val="22"/>
        </w:rPr>
        <w:t xml:space="preserve">(2019) </w:t>
      </w:r>
      <w:r w:rsidRPr="00F34354">
        <w:rPr>
          <w:rFonts w:ascii="Calibri" w:hAnsi="Calibri" w:cs="Calibri"/>
          <w:i/>
          <w:iCs/>
          <w:color w:val="201F1E"/>
          <w:sz w:val="22"/>
          <w:szCs w:val="22"/>
        </w:rPr>
        <w:t>Dissertation Abstracts International: Section B: The Sciences and Engineering.</w:t>
      </w:r>
      <w:r w:rsidRPr="00F34354">
        <w:rPr>
          <w:rFonts w:ascii="Calibri" w:hAnsi="Calibri" w:cs="Calibri"/>
          <w:color w:val="201F1E"/>
          <w:sz w:val="22"/>
          <w:szCs w:val="22"/>
        </w:rPr>
        <w:t xml:space="preserve"> </w:t>
      </w:r>
    </w:p>
    <w:sectPr w:rsidR="00C56E5B" w:rsidRPr="00F34354" w:rsidSect="00F34354">
      <w:type w:val="continuous"/>
      <w:pgSz w:w="11901" w:h="16817"/>
      <w:pgMar w:top="1304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20B2"/>
    <w:multiLevelType w:val="hybridMultilevel"/>
    <w:tmpl w:val="BEB6F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210B4"/>
    <w:multiLevelType w:val="hybridMultilevel"/>
    <w:tmpl w:val="E292A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B63AB"/>
    <w:multiLevelType w:val="hybridMultilevel"/>
    <w:tmpl w:val="AE0EF7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F1A4F"/>
    <w:multiLevelType w:val="hybridMultilevel"/>
    <w:tmpl w:val="07AED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D38A0"/>
    <w:multiLevelType w:val="multilevel"/>
    <w:tmpl w:val="3358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5B"/>
    <w:rsid w:val="000019EA"/>
    <w:rsid w:val="00005F01"/>
    <w:rsid w:val="00021F04"/>
    <w:rsid w:val="00025203"/>
    <w:rsid w:val="0003127B"/>
    <w:rsid w:val="00031535"/>
    <w:rsid w:val="00031C85"/>
    <w:rsid w:val="000473ED"/>
    <w:rsid w:val="00055BD6"/>
    <w:rsid w:val="00061FFF"/>
    <w:rsid w:val="0007240E"/>
    <w:rsid w:val="00080739"/>
    <w:rsid w:val="00097F3E"/>
    <w:rsid w:val="000B15A9"/>
    <w:rsid w:val="000D6070"/>
    <w:rsid w:val="000E6AD9"/>
    <w:rsid w:val="000F1118"/>
    <w:rsid w:val="001027A8"/>
    <w:rsid w:val="00112AA6"/>
    <w:rsid w:val="00120F51"/>
    <w:rsid w:val="0012653E"/>
    <w:rsid w:val="00126F9D"/>
    <w:rsid w:val="00127140"/>
    <w:rsid w:val="00127C0F"/>
    <w:rsid w:val="001326E0"/>
    <w:rsid w:val="00143A28"/>
    <w:rsid w:val="00144250"/>
    <w:rsid w:val="00161A78"/>
    <w:rsid w:val="0016781C"/>
    <w:rsid w:val="00175812"/>
    <w:rsid w:val="001833A7"/>
    <w:rsid w:val="001A7DC4"/>
    <w:rsid w:val="001B75BB"/>
    <w:rsid w:val="001E1212"/>
    <w:rsid w:val="001E1CC9"/>
    <w:rsid w:val="00213B5D"/>
    <w:rsid w:val="0025604A"/>
    <w:rsid w:val="00263C3E"/>
    <w:rsid w:val="00267F68"/>
    <w:rsid w:val="00275AFF"/>
    <w:rsid w:val="00276B3D"/>
    <w:rsid w:val="002863FD"/>
    <w:rsid w:val="002878F5"/>
    <w:rsid w:val="00295C89"/>
    <w:rsid w:val="002C6AEB"/>
    <w:rsid w:val="002D7707"/>
    <w:rsid w:val="002F493F"/>
    <w:rsid w:val="00303A6B"/>
    <w:rsid w:val="0030493B"/>
    <w:rsid w:val="00330A5D"/>
    <w:rsid w:val="00330BB5"/>
    <w:rsid w:val="00341A7E"/>
    <w:rsid w:val="00344AD1"/>
    <w:rsid w:val="003469A1"/>
    <w:rsid w:val="003556C9"/>
    <w:rsid w:val="00360FB1"/>
    <w:rsid w:val="00390266"/>
    <w:rsid w:val="003A0B1B"/>
    <w:rsid w:val="003A5B41"/>
    <w:rsid w:val="003C0421"/>
    <w:rsid w:val="00404219"/>
    <w:rsid w:val="004065E4"/>
    <w:rsid w:val="004174F2"/>
    <w:rsid w:val="00424201"/>
    <w:rsid w:val="00426216"/>
    <w:rsid w:val="004310E5"/>
    <w:rsid w:val="00436A12"/>
    <w:rsid w:val="00436BA6"/>
    <w:rsid w:val="0044093A"/>
    <w:rsid w:val="00440B78"/>
    <w:rsid w:val="004425EA"/>
    <w:rsid w:val="00444EC9"/>
    <w:rsid w:val="00475438"/>
    <w:rsid w:val="00475899"/>
    <w:rsid w:val="004C01D4"/>
    <w:rsid w:val="004D3142"/>
    <w:rsid w:val="004E584A"/>
    <w:rsid w:val="0050346A"/>
    <w:rsid w:val="00505200"/>
    <w:rsid w:val="0051699B"/>
    <w:rsid w:val="00521EDA"/>
    <w:rsid w:val="00525366"/>
    <w:rsid w:val="00531C28"/>
    <w:rsid w:val="00543A3C"/>
    <w:rsid w:val="00557C15"/>
    <w:rsid w:val="005613B9"/>
    <w:rsid w:val="00573185"/>
    <w:rsid w:val="00583BFA"/>
    <w:rsid w:val="0058492B"/>
    <w:rsid w:val="005B01FA"/>
    <w:rsid w:val="005B7F12"/>
    <w:rsid w:val="005D4FE0"/>
    <w:rsid w:val="005D50EC"/>
    <w:rsid w:val="005D715F"/>
    <w:rsid w:val="005E1107"/>
    <w:rsid w:val="00607FF7"/>
    <w:rsid w:val="00650B98"/>
    <w:rsid w:val="006859F8"/>
    <w:rsid w:val="00687981"/>
    <w:rsid w:val="006907BB"/>
    <w:rsid w:val="006967D8"/>
    <w:rsid w:val="006B16BF"/>
    <w:rsid w:val="006B7F4A"/>
    <w:rsid w:val="007071B1"/>
    <w:rsid w:val="007211A9"/>
    <w:rsid w:val="0073560E"/>
    <w:rsid w:val="00735C96"/>
    <w:rsid w:val="00764024"/>
    <w:rsid w:val="007651C3"/>
    <w:rsid w:val="007835CD"/>
    <w:rsid w:val="007901DD"/>
    <w:rsid w:val="007A3ADD"/>
    <w:rsid w:val="007A722F"/>
    <w:rsid w:val="007D3407"/>
    <w:rsid w:val="007E7982"/>
    <w:rsid w:val="007F2152"/>
    <w:rsid w:val="007F4890"/>
    <w:rsid w:val="008046D2"/>
    <w:rsid w:val="00814254"/>
    <w:rsid w:val="00825393"/>
    <w:rsid w:val="00832916"/>
    <w:rsid w:val="008436C6"/>
    <w:rsid w:val="008473B7"/>
    <w:rsid w:val="00897328"/>
    <w:rsid w:val="008B5E80"/>
    <w:rsid w:val="008C4443"/>
    <w:rsid w:val="008E3C27"/>
    <w:rsid w:val="008E4CB1"/>
    <w:rsid w:val="008F17A0"/>
    <w:rsid w:val="008F5287"/>
    <w:rsid w:val="008F7ACE"/>
    <w:rsid w:val="00905348"/>
    <w:rsid w:val="0091478D"/>
    <w:rsid w:val="009349B2"/>
    <w:rsid w:val="009448D8"/>
    <w:rsid w:val="00947B1B"/>
    <w:rsid w:val="00961A21"/>
    <w:rsid w:val="009624ED"/>
    <w:rsid w:val="00991D2D"/>
    <w:rsid w:val="00994DB2"/>
    <w:rsid w:val="009A1C49"/>
    <w:rsid w:val="009C1293"/>
    <w:rsid w:val="009C1C1A"/>
    <w:rsid w:val="00A0214D"/>
    <w:rsid w:val="00A17132"/>
    <w:rsid w:val="00A3099A"/>
    <w:rsid w:val="00A3265F"/>
    <w:rsid w:val="00A35A35"/>
    <w:rsid w:val="00A36187"/>
    <w:rsid w:val="00A557C8"/>
    <w:rsid w:val="00A56EBA"/>
    <w:rsid w:val="00A628F9"/>
    <w:rsid w:val="00A665A4"/>
    <w:rsid w:val="00A915ED"/>
    <w:rsid w:val="00AE33BE"/>
    <w:rsid w:val="00B05661"/>
    <w:rsid w:val="00B05E5F"/>
    <w:rsid w:val="00B228C0"/>
    <w:rsid w:val="00B403CF"/>
    <w:rsid w:val="00B459CA"/>
    <w:rsid w:val="00B53111"/>
    <w:rsid w:val="00B64244"/>
    <w:rsid w:val="00B647CA"/>
    <w:rsid w:val="00B72159"/>
    <w:rsid w:val="00B7361E"/>
    <w:rsid w:val="00BB0957"/>
    <w:rsid w:val="00BC029A"/>
    <w:rsid w:val="00BF256A"/>
    <w:rsid w:val="00C000B6"/>
    <w:rsid w:val="00C31852"/>
    <w:rsid w:val="00C32F6A"/>
    <w:rsid w:val="00C426B5"/>
    <w:rsid w:val="00C56E5B"/>
    <w:rsid w:val="00C6602E"/>
    <w:rsid w:val="00C726CC"/>
    <w:rsid w:val="00C8236C"/>
    <w:rsid w:val="00C839F8"/>
    <w:rsid w:val="00C90A0D"/>
    <w:rsid w:val="00C92024"/>
    <w:rsid w:val="00C93029"/>
    <w:rsid w:val="00CA5128"/>
    <w:rsid w:val="00CC1E89"/>
    <w:rsid w:val="00CE1E16"/>
    <w:rsid w:val="00CF0586"/>
    <w:rsid w:val="00CF3232"/>
    <w:rsid w:val="00D04680"/>
    <w:rsid w:val="00D04F57"/>
    <w:rsid w:val="00D11B32"/>
    <w:rsid w:val="00D11DDA"/>
    <w:rsid w:val="00D12B3B"/>
    <w:rsid w:val="00D222CB"/>
    <w:rsid w:val="00D22E00"/>
    <w:rsid w:val="00D33BF4"/>
    <w:rsid w:val="00D51BC0"/>
    <w:rsid w:val="00D55D6A"/>
    <w:rsid w:val="00D628F7"/>
    <w:rsid w:val="00D81698"/>
    <w:rsid w:val="00D8459C"/>
    <w:rsid w:val="00D90376"/>
    <w:rsid w:val="00DA1729"/>
    <w:rsid w:val="00DC2971"/>
    <w:rsid w:val="00DD6722"/>
    <w:rsid w:val="00DE48B4"/>
    <w:rsid w:val="00DF0750"/>
    <w:rsid w:val="00E00C9E"/>
    <w:rsid w:val="00E0232C"/>
    <w:rsid w:val="00E04055"/>
    <w:rsid w:val="00E23B4E"/>
    <w:rsid w:val="00E248F2"/>
    <w:rsid w:val="00E2672F"/>
    <w:rsid w:val="00E2747B"/>
    <w:rsid w:val="00E455A9"/>
    <w:rsid w:val="00E53D9C"/>
    <w:rsid w:val="00E56D7E"/>
    <w:rsid w:val="00E573E1"/>
    <w:rsid w:val="00E616CD"/>
    <w:rsid w:val="00E61DAD"/>
    <w:rsid w:val="00E63E0C"/>
    <w:rsid w:val="00E902FF"/>
    <w:rsid w:val="00E95D46"/>
    <w:rsid w:val="00EA204B"/>
    <w:rsid w:val="00EA72FF"/>
    <w:rsid w:val="00EB1E7E"/>
    <w:rsid w:val="00EE48D8"/>
    <w:rsid w:val="00EE5243"/>
    <w:rsid w:val="00F0472C"/>
    <w:rsid w:val="00F05456"/>
    <w:rsid w:val="00F108CF"/>
    <w:rsid w:val="00F153E3"/>
    <w:rsid w:val="00F26669"/>
    <w:rsid w:val="00F34354"/>
    <w:rsid w:val="00F441DD"/>
    <w:rsid w:val="00F5463B"/>
    <w:rsid w:val="00F61E49"/>
    <w:rsid w:val="00F763C4"/>
    <w:rsid w:val="00F85277"/>
    <w:rsid w:val="00F921C5"/>
    <w:rsid w:val="00FA7616"/>
    <w:rsid w:val="00FD6A30"/>
    <w:rsid w:val="00FF41B9"/>
    <w:rsid w:val="0224DF1A"/>
    <w:rsid w:val="03528D90"/>
    <w:rsid w:val="0354CCA6"/>
    <w:rsid w:val="056AF3C5"/>
    <w:rsid w:val="0640CAF1"/>
    <w:rsid w:val="097FD496"/>
    <w:rsid w:val="09A912B6"/>
    <w:rsid w:val="0A2A5DEA"/>
    <w:rsid w:val="0B027C9A"/>
    <w:rsid w:val="0C8A77D6"/>
    <w:rsid w:val="0C9E4CFB"/>
    <w:rsid w:val="0D82B985"/>
    <w:rsid w:val="0EC4BB55"/>
    <w:rsid w:val="0F1E89E6"/>
    <w:rsid w:val="1043DF80"/>
    <w:rsid w:val="10999F6E"/>
    <w:rsid w:val="10E2D90D"/>
    <w:rsid w:val="19C09802"/>
    <w:rsid w:val="1CE1CF25"/>
    <w:rsid w:val="1FBF1405"/>
    <w:rsid w:val="20D86B97"/>
    <w:rsid w:val="21CE177C"/>
    <w:rsid w:val="22E50179"/>
    <w:rsid w:val="27E5E895"/>
    <w:rsid w:val="2ACF9A19"/>
    <w:rsid w:val="336AFADA"/>
    <w:rsid w:val="343E6155"/>
    <w:rsid w:val="34DB1DF7"/>
    <w:rsid w:val="35834388"/>
    <w:rsid w:val="35B0B731"/>
    <w:rsid w:val="371F13E9"/>
    <w:rsid w:val="3767246D"/>
    <w:rsid w:val="39B38103"/>
    <w:rsid w:val="3D9D95A6"/>
    <w:rsid w:val="3DDD1E26"/>
    <w:rsid w:val="401DE8C1"/>
    <w:rsid w:val="4A5209AC"/>
    <w:rsid w:val="4D12BEF1"/>
    <w:rsid w:val="5233878D"/>
    <w:rsid w:val="564366BB"/>
    <w:rsid w:val="569CF841"/>
    <w:rsid w:val="5AB58967"/>
    <w:rsid w:val="5E0A1BC4"/>
    <w:rsid w:val="62A73F3E"/>
    <w:rsid w:val="66D262B3"/>
    <w:rsid w:val="67CFAEFC"/>
    <w:rsid w:val="693CA41C"/>
    <w:rsid w:val="6A667855"/>
    <w:rsid w:val="6AD8747D"/>
    <w:rsid w:val="6B7E9445"/>
    <w:rsid w:val="6D4C638E"/>
    <w:rsid w:val="6DC04C58"/>
    <w:rsid w:val="6E0E0DF2"/>
    <w:rsid w:val="6E217D23"/>
    <w:rsid w:val="6F722CF0"/>
    <w:rsid w:val="706ADBF3"/>
    <w:rsid w:val="70A53B9B"/>
    <w:rsid w:val="72BBF04D"/>
    <w:rsid w:val="75AC95ED"/>
    <w:rsid w:val="76DA1D77"/>
    <w:rsid w:val="77BE8A01"/>
    <w:rsid w:val="7EAC5F8E"/>
    <w:rsid w:val="7F6EA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DD9CC"/>
  <w15:chartTrackingRefBased/>
  <w15:docId w15:val="{CBBF9B57-38EE-8F4F-8A5F-43454CD6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56E5B"/>
  </w:style>
  <w:style w:type="paragraph" w:styleId="NormalWeb">
    <w:name w:val="Normal (Web)"/>
    <w:basedOn w:val="Normal"/>
    <w:uiPriority w:val="99"/>
    <w:unhideWhenUsed/>
    <w:rsid w:val="00C56E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56E5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D3142"/>
  </w:style>
  <w:style w:type="paragraph" w:styleId="ListParagraph">
    <w:name w:val="List Paragraph"/>
    <w:basedOn w:val="Normal"/>
    <w:uiPriority w:val="34"/>
    <w:qFormat/>
    <w:rsid w:val="0002520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349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9B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349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show/nct0212915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a4f2c-73d7-410c-99fd-a2860aff9c3c">
      <UserInfo>
        <DisplayName>Laura Tinner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740B91-60D3-4E7D-9681-97E8293EE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BBA2C-464B-46CE-A2DC-E17EE9677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469ED1-6922-4C23-A6E5-E8E66C65EF5C}">
  <ds:schemaRefs>
    <ds:schemaRef ds:uri="http://schemas.microsoft.com/office/2006/metadata/properties"/>
    <ds:schemaRef ds:uri="http://schemas.microsoft.com/office/infopath/2007/PartnerControls"/>
    <ds:schemaRef ds:uri="431a4f2c-73d7-410c-99fd-a2860aff9c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Links>
    <vt:vector size="6" baseType="variant">
      <vt:variant>
        <vt:i4>3145833</vt:i4>
      </vt:variant>
      <vt:variant>
        <vt:i4>0</vt:i4>
      </vt:variant>
      <vt:variant>
        <vt:i4>0</vt:i4>
      </vt:variant>
      <vt:variant>
        <vt:i4>5</vt:i4>
      </vt:variant>
      <vt:variant>
        <vt:lpwstr>https://clinicaltrials.gov/show/nct02129153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Tinner</dc:creator>
  <cp:keywords/>
  <dc:description/>
  <cp:lastModifiedBy>Laura Tinner</cp:lastModifiedBy>
  <cp:revision>81</cp:revision>
  <dcterms:created xsi:type="dcterms:W3CDTF">2021-08-16T13:53:00Z</dcterms:created>
  <dcterms:modified xsi:type="dcterms:W3CDTF">2022-02-11T08:51:00Z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