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064FE4" w14:textId="1107E367" w:rsidR="00BD7B00" w:rsidRDefault="00BD7B00" w:rsidP="00BD7B00">
      <w:pPr>
        <w:pStyle w:val="Heading2"/>
        <w:spacing w:line="480" w:lineRule="auto"/>
        <w:jc w:val="both"/>
        <w:rPr>
          <w:rFonts w:asciiTheme="minorHAnsi" w:hAnsiTheme="minorHAnsi" w:cstheme="minorHAnsi"/>
          <w:color w:val="auto"/>
          <w:sz w:val="24"/>
          <w:szCs w:val="24"/>
          <w:u w:val="single"/>
        </w:rPr>
      </w:pPr>
      <w:bookmarkStart w:id="0" w:name="_GoBack"/>
      <w:bookmarkEnd w:id="0"/>
      <w:r>
        <w:rPr>
          <w:rFonts w:asciiTheme="minorHAnsi" w:hAnsiTheme="minorHAnsi" w:cstheme="minorHAnsi"/>
          <w:color w:val="auto"/>
          <w:sz w:val="24"/>
          <w:szCs w:val="24"/>
          <w:u w:val="single"/>
        </w:rPr>
        <w:t>Additional File 7: Study characteristics and risk of bias</w:t>
      </w:r>
    </w:p>
    <w:p w14:paraId="6C231333" w14:textId="21D225F1" w:rsidR="00BD7B00" w:rsidRPr="00BD7B00" w:rsidRDefault="00BD7B00" w:rsidP="00BD7B00">
      <w:pPr>
        <w:pStyle w:val="Heading2"/>
        <w:spacing w:line="480" w:lineRule="auto"/>
        <w:jc w:val="both"/>
        <w:rPr>
          <w:rFonts w:asciiTheme="minorHAnsi" w:hAnsiTheme="minorHAnsi" w:cstheme="minorHAnsi"/>
          <w:color w:val="auto"/>
          <w:sz w:val="24"/>
          <w:szCs w:val="24"/>
          <w:u w:val="single"/>
        </w:rPr>
      </w:pPr>
      <w:r w:rsidRPr="00BD7B00">
        <w:rPr>
          <w:rFonts w:asciiTheme="minorHAnsi" w:hAnsiTheme="minorHAnsi" w:cstheme="minorHAnsi"/>
          <w:color w:val="auto"/>
          <w:sz w:val="24"/>
          <w:szCs w:val="24"/>
          <w:u w:val="single"/>
        </w:rPr>
        <w:t>Table 7.1: Descriptive characteristics of included studies</w:t>
      </w:r>
    </w:p>
    <w:tbl>
      <w:tblPr>
        <w:tblW w:w="14787"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55"/>
        <w:gridCol w:w="992"/>
        <w:gridCol w:w="1002"/>
        <w:gridCol w:w="618"/>
        <w:gridCol w:w="619"/>
        <w:gridCol w:w="2297"/>
        <w:gridCol w:w="850"/>
        <w:gridCol w:w="1899"/>
        <w:gridCol w:w="1355"/>
        <w:gridCol w:w="1107"/>
        <w:gridCol w:w="1232"/>
        <w:gridCol w:w="180"/>
        <w:gridCol w:w="180"/>
        <w:gridCol w:w="180"/>
        <w:gridCol w:w="180"/>
        <w:gridCol w:w="180"/>
        <w:gridCol w:w="180"/>
        <w:gridCol w:w="181"/>
      </w:tblGrid>
      <w:tr w:rsidR="00BD7B00" w:rsidRPr="00055B07" w14:paraId="48F4BEEB" w14:textId="77777777" w:rsidTr="00B16715">
        <w:trPr>
          <w:trHeight w:hRule="exact" w:val="804"/>
        </w:trPr>
        <w:tc>
          <w:tcPr>
            <w:tcW w:w="1555" w:type="dxa"/>
            <w:shd w:val="clear" w:color="auto" w:fill="auto"/>
            <w:vAlign w:val="center"/>
          </w:tcPr>
          <w:p w14:paraId="0F880B45" w14:textId="77777777" w:rsidR="00BD7B00" w:rsidRDefault="00BD7B00" w:rsidP="00B16715">
            <w:pPr>
              <w:spacing w:after="0" w:line="240" w:lineRule="auto"/>
              <w:jc w:val="center"/>
              <w:textAlignment w:val="baseline"/>
              <w:rPr>
                <w:rFonts w:ascii="Calibri" w:eastAsia="Times New Roman" w:hAnsi="Calibri" w:cs="Calibri"/>
                <w:b/>
                <w:bCs/>
                <w:color w:val="000000"/>
                <w:sz w:val="16"/>
                <w:szCs w:val="16"/>
                <w:lang w:eastAsia="en-GB"/>
              </w:rPr>
            </w:pPr>
            <w:r w:rsidRPr="00055B07">
              <w:rPr>
                <w:rFonts w:ascii="Calibri" w:eastAsia="Times New Roman" w:hAnsi="Calibri" w:cs="Calibri"/>
                <w:b/>
                <w:bCs/>
                <w:color w:val="000000"/>
                <w:sz w:val="16"/>
                <w:szCs w:val="16"/>
                <w:lang w:eastAsia="en-GB"/>
              </w:rPr>
              <w:t>Primary Authors</w:t>
            </w:r>
          </w:p>
          <w:p w14:paraId="71250D23" w14:textId="77777777" w:rsidR="00BD7B00" w:rsidRDefault="00BD7B00" w:rsidP="00B16715">
            <w:pPr>
              <w:spacing w:after="0" w:line="240" w:lineRule="auto"/>
              <w:jc w:val="center"/>
              <w:textAlignment w:val="baseline"/>
              <w:rPr>
                <w:rFonts w:ascii="Calibri" w:eastAsia="Times New Roman" w:hAnsi="Calibri" w:cs="Calibri"/>
                <w:sz w:val="16"/>
                <w:szCs w:val="16"/>
                <w:lang w:eastAsia="en-GB"/>
              </w:rPr>
            </w:pPr>
            <w:r>
              <w:rPr>
                <w:rFonts w:ascii="Calibri" w:eastAsia="Times New Roman" w:hAnsi="Calibri" w:cs="Calibri"/>
                <w:b/>
                <w:bCs/>
                <w:color w:val="000000"/>
                <w:sz w:val="16"/>
                <w:szCs w:val="16"/>
                <w:lang w:eastAsia="en-GB"/>
              </w:rPr>
              <w:t>*included in meta-analysis</w:t>
            </w:r>
          </w:p>
        </w:tc>
        <w:tc>
          <w:tcPr>
            <w:tcW w:w="992" w:type="dxa"/>
            <w:shd w:val="clear" w:color="auto" w:fill="auto"/>
            <w:vAlign w:val="center"/>
          </w:tcPr>
          <w:p w14:paraId="3575E4F6"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r>
              <w:rPr>
                <w:rFonts w:ascii="Calibri" w:eastAsia="Times New Roman" w:hAnsi="Calibri" w:cs="Calibri"/>
                <w:b/>
                <w:bCs/>
                <w:color w:val="000000"/>
                <w:sz w:val="16"/>
                <w:szCs w:val="16"/>
                <w:lang w:eastAsia="en-GB"/>
              </w:rPr>
              <w:t>Study name</w:t>
            </w:r>
          </w:p>
        </w:tc>
        <w:tc>
          <w:tcPr>
            <w:tcW w:w="1002" w:type="dxa"/>
            <w:shd w:val="clear" w:color="auto" w:fill="auto"/>
            <w:vAlign w:val="center"/>
          </w:tcPr>
          <w:p w14:paraId="06DD84E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b/>
                <w:bCs/>
                <w:color w:val="000000"/>
                <w:sz w:val="16"/>
                <w:szCs w:val="16"/>
                <w:lang w:eastAsia="en-GB"/>
              </w:rPr>
              <w:t>Study Type </w:t>
            </w:r>
          </w:p>
        </w:tc>
        <w:tc>
          <w:tcPr>
            <w:tcW w:w="618" w:type="dxa"/>
            <w:shd w:val="clear" w:color="auto" w:fill="auto"/>
            <w:vAlign w:val="center"/>
          </w:tcPr>
          <w:p w14:paraId="7B40CCC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b/>
                <w:bCs/>
                <w:color w:val="000000"/>
                <w:sz w:val="16"/>
                <w:szCs w:val="16"/>
                <w:lang w:eastAsia="en-GB"/>
              </w:rPr>
              <w:t>Country</w:t>
            </w:r>
          </w:p>
        </w:tc>
        <w:tc>
          <w:tcPr>
            <w:tcW w:w="619" w:type="dxa"/>
            <w:shd w:val="clear" w:color="auto" w:fill="auto"/>
            <w:vAlign w:val="center"/>
          </w:tcPr>
          <w:p w14:paraId="7FFD3BA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b/>
                <w:bCs/>
                <w:color w:val="000000"/>
                <w:sz w:val="16"/>
                <w:szCs w:val="16"/>
                <w:lang w:eastAsia="en-GB"/>
              </w:rPr>
              <w:t>Duration</w:t>
            </w:r>
          </w:p>
        </w:tc>
        <w:tc>
          <w:tcPr>
            <w:tcW w:w="2297" w:type="dxa"/>
            <w:shd w:val="clear" w:color="auto" w:fill="auto"/>
            <w:vAlign w:val="center"/>
          </w:tcPr>
          <w:p w14:paraId="30E70AA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b/>
                <w:bCs/>
                <w:color w:val="000000"/>
                <w:sz w:val="16"/>
                <w:szCs w:val="16"/>
                <w:lang w:eastAsia="en-GB"/>
              </w:rPr>
              <w:t>Theory</w:t>
            </w:r>
          </w:p>
        </w:tc>
        <w:tc>
          <w:tcPr>
            <w:tcW w:w="850" w:type="dxa"/>
            <w:shd w:val="clear" w:color="auto" w:fill="auto"/>
            <w:vAlign w:val="center"/>
          </w:tcPr>
          <w:p w14:paraId="2A917CE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b/>
                <w:bCs/>
                <w:color w:val="000000"/>
                <w:sz w:val="16"/>
                <w:szCs w:val="16"/>
                <w:lang w:eastAsia="en-GB"/>
              </w:rPr>
              <w:t>Follow-up (post-intervention)</w:t>
            </w:r>
          </w:p>
        </w:tc>
        <w:tc>
          <w:tcPr>
            <w:tcW w:w="1899" w:type="dxa"/>
            <w:shd w:val="clear" w:color="auto" w:fill="auto"/>
            <w:vAlign w:val="center"/>
          </w:tcPr>
          <w:p w14:paraId="2A7216B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b/>
                <w:bCs/>
                <w:color w:val="000000"/>
                <w:sz w:val="16"/>
                <w:szCs w:val="16"/>
                <w:lang w:eastAsia="en-GB"/>
              </w:rPr>
              <w:t>Components</w:t>
            </w:r>
          </w:p>
        </w:tc>
        <w:tc>
          <w:tcPr>
            <w:tcW w:w="1355" w:type="dxa"/>
            <w:shd w:val="clear" w:color="auto" w:fill="auto"/>
            <w:vAlign w:val="center"/>
          </w:tcPr>
          <w:p w14:paraId="75DD5D8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b/>
                <w:bCs/>
                <w:color w:val="000000"/>
                <w:sz w:val="16"/>
                <w:szCs w:val="16"/>
                <w:lang w:eastAsia="en-GB"/>
              </w:rPr>
              <w:t>Age at start of intervention (as reported)</w:t>
            </w:r>
          </w:p>
        </w:tc>
        <w:tc>
          <w:tcPr>
            <w:tcW w:w="1107" w:type="dxa"/>
            <w:shd w:val="clear" w:color="auto" w:fill="auto"/>
            <w:vAlign w:val="center"/>
          </w:tcPr>
          <w:p w14:paraId="485A5DC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b/>
                <w:bCs/>
                <w:color w:val="000000"/>
                <w:sz w:val="16"/>
                <w:szCs w:val="16"/>
                <w:lang w:eastAsia="en-GB"/>
              </w:rPr>
              <w:t>Behaviours targeted</w:t>
            </w:r>
          </w:p>
        </w:tc>
        <w:tc>
          <w:tcPr>
            <w:tcW w:w="1232" w:type="dxa"/>
            <w:shd w:val="clear" w:color="auto" w:fill="auto"/>
            <w:vAlign w:val="center"/>
          </w:tcPr>
          <w:p w14:paraId="4DCCBC2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b/>
                <w:bCs/>
                <w:color w:val="000000"/>
                <w:sz w:val="16"/>
                <w:szCs w:val="16"/>
                <w:lang w:eastAsia="en-GB"/>
              </w:rPr>
              <w:t>Process evaluation</w:t>
            </w:r>
          </w:p>
        </w:tc>
        <w:tc>
          <w:tcPr>
            <w:tcW w:w="1261" w:type="dxa"/>
            <w:gridSpan w:val="7"/>
            <w:shd w:val="clear" w:color="auto" w:fill="auto"/>
            <w:vAlign w:val="center"/>
          </w:tcPr>
          <w:p w14:paraId="425B706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BD53D5">
              <w:rPr>
                <w:rFonts w:ascii="Calibri" w:eastAsia="Times New Roman" w:hAnsi="Calibri" w:cs="Calibri"/>
                <w:b/>
                <w:bCs/>
                <w:color w:val="000000"/>
                <w:sz w:val="16"/>
                <w:szCs w:val="16"/>
                <w:lang w:eastAsia="en-GB"/>
              </w:rPr>
              <w:t>Risk of bias</w:t>
            </w:r>
            <w:r>
              <w:rPr>
                <w:rFonts w:ascii="Calibri" w:eastAsia="Times New Roman" w:hAnsi="Calibri" w:cs="Calibri"/>
                <w:b/>
                <w:bCs/>
                <w:color w:val="000000"/>
                <w:sz w:val="16"/>
                <w:szCs w:val="16"/>
                <w:lang w:eastAsia="en-GB"/>
              </w:rPr>
              <w:t xml:space="preserve"> </w:t>
            </w:r>
            <w:r>
              <w:rPr>
                <w:rFonts w:ascii="Calibri" w:eastAsia="Times New Roman" w:hAnsi="Calibri" w:cs="Calibri"/>
                <w:b/>
                <w:bCs/>
                <w:color w:val="000000"/>
                <w:sz w:val="16"/>
                <w:szCs w:val="16"/>
                <w:vertAlign w:val="superscript"/>
                <w:lang w:eastAsia="en-GB"/>
              </w:rPr>
              <w:t>a</w:t>
            </w:r>
          </w:p>
        </w:tc>
      </w:tr>
      <w:tr w:rsidR="00BD7B00" w:rsidRPr="00055B07" w14:paraId="00A0E811" w14:textId="77777777" w:rsidTr="00B16715">
        <w:trPr>
          <w:trHeight w:hRule="exact" w:val="459"/>
        </w:trPr>
        <w:tc>
          <w:tcPr>
            <w:tcW w:w="13526" w:type="dxa"/>
            <w:gridSpan w:val="11"/>
            <w:shd w:val="clear" w:color="auto" w:fill="D9D9D9" w:themeFill="background1" w:themeFillShade="D9"/>
            <w:vAlign w:val="center"/>
          </w:tcPr>
          <w:p w14:paraId="704D157C" w14:textId="77777777" w:rsidR="00BD7B00" w:rsidRPr="00055B07" w:rsidRDefault="00BD7B00" w:rsidP="00B16715">
            <w:pPr>
              <w:spacing w:after="0" w:line="240" w:lineRule="auto"/>
              <w:textAlignment w:val="baseline"/>
              <w:rPr>
                <w:rFonts w:ascii="Calibri" w:eastAsia="Times New Roman" w:hAnsi="Calibri" w:cs="Calibri"/>
                <w:color w:val="000000"/>
                <w:sz w:val="16"/>
                <w:szCs w:val="16"/>
                <w:lang w:eastAsia="en-GB"/>
              </w:rPr>
            </w:pPr>
            <w:r w:rsidRPr="00055B07">
              <w:rPr>
                <w:rFonts w:ascii="Calibri" w:eastAsia="Times New Roman" w:hAnsi="Calibri" w:cs="Calibri"/>
                <w:b/>
                <w:bCs/>
                <w:color w:val="000000"/>
                <w:sz w:val="16"/>
                <w:szCs w:val="16"/>
                <w:lang w:eastAsia="en-GB"/>
              </w:rPr>
              <w:t>School Universal studies</w:t>
            </w:r>
            <w:r w:rsidRPr="00055B07">
              <w:rPr>
                <w:rFonts w:ascii="Calibri" w:eastAsia="Times New Roman" w:hAnsi="Calibri" w:cs="Calibri"/>
                <w:color w:val="000000"/>
                <w:sz w:val="16"/>
                <w:szCs w:val="16"/>
                <w:lang w:eastAsia="en-GB"/>
              </w:rPr>
              <w:t> </w:t>
            </w:r>
          </w:p>
        </w:tc>
        <w:tc>
          <w:tcPr>
            <w:tcW w:w="180" w:type="dxa"/>
            <w:shd w:val="clear" w:color="auto" w:fill="auto"/>
          </w:tcPr>
          <w:p w14:paraId="583E2743" w14:textId="77777777" w:rsidR="00BD7B00" w:rsidRPr="00B012B8" w:rsidRDefault="00BD7B00" w:rsidP="00B16715">
            <w:pPr>
              <w:spacing w:after="0" w:line="240" w:lineRule="auto"/>
              <w:jc w:val="center"/>
              <w:textAlignment w:val="baseline"/>
              <w:rPr>
                <w:rFonts w:ascii="Calibri" w:eastAsia="Times New Roman" w:hAnsi="Calibri" w:cs="Calibri"/>
                <w:b/>
                <w:bCs/>
                <w:color w:val="000000"/>
                <w:sz w:val="16"/>
                <w:szCs w:val="16"/>
                <w:lang w:eastAsia="en-GB"/>
              </w:rPr>
            </w:pPr>
            <w:r w:rsidRPr="00B012B8">
              <w:rPr>
                <w:rFonts w:ascii="Calibri" w:eastAsia="Times New Roman" w:hAnsi="Calibri" w:cs="Calibri"/>
                <w:b/>
                <w:bCs/>
                <w:color w:val="000000"/>
                <w:sz w:val="16"/>
                <w:szCs w:val="16"/>
                <w:lang w:eastAsia="en-GB"/>
              </w:rPr>
              <w:t>1</w:t>
            </w:r>
          </w:p>
        </w:tc>
        <w:tc>
          <w:tcPr>
            <w:tcW w:w="180" w:type="dxa"/>
            <w:shd w:val="clear" w:color="auto" w:fill="auto"/>
          </w:tcPr>
          <w:p w14:paraId="637520DC" w14:textId="77777777" w:rsidR="00BD7B00" w:rsidRPr="00B012B8" w:rsidRDefault="00BD7B00" w:rsidP="00B16715">
            <w:pPr>
              <w:spacing w:after="0" w:line="240" w:lineRule="auto"/>
              <w:jc w:val="center"/>
              <w:textAlignment w:val="baseline"/>
              <w:rPr>
                <w:rFonts w:ascii="Calibri" w:eastAsia="Times New Roman" w:hAnsi="Calibri" w:cs="Calibri"/>
                <w:b/>
                <w:bCs/>
                <w:color w:val="000000"/>
                <w:sz w:val="16"/>
                <w:szCs w:val="16"/>
                <w:lang w:eastAsia="en-GB"/>
              </w:rPr>
            </w:pPr>
            <w:r w:rsidRPr="00B012B8">
              <w:rPr>
                <w:rFonts w:ascii="Calibri" w:eastAsia="Times New Roman" w:hAnsi="Calibri" w:cs="Calibri"/>
                <w:b/>
                <w:bCs/>
                <w:color w:val="000000"/>
                <w:sz w:val="16"/>
                <w:szCs w:val="16"/>
                <w:lang w:eastAsia="en-GB"/>
              </w:rPr>
              <w:t>2</w:t>
            </w:r>
          </w:p>
        </w:tc>
        <w:tc>
          <w:tcPr>
            <w:tcW w:w="180" w:type="dxa"/>
            <w:shd w:val="clear" w:color="auto" w:fill="auto"/>
          </w:tcPr>
          <w:p w14:paraId="1F7A8ADD" w14:textId="77777777" w:rsidR="00BD7B00" w:rsidRPr="00B012B8" w:rsidRDefault="00BD7B00" w:rsidP="00B16715">
            <w:pPr>
              <w:spacing w:after="0" w:line="240" w:lineRule="auto"/>
              <w:jc w:val="center"/>
              <w:textAlignment w:val="baseline"/>
              <w:rPr>
                <w:rFonts w:ascii="Calibri" w:eastAsia="Times New Roman" w:hAnsi="Calibri" w:cs="Calibri"/>
                <w:b/>
                <w:bCs/>
                <w:color w:val="000000"/>
                <w:sz w:val="16"/>
                <w:szCs w:val="16"/>
                <w:lang w:eastAsia="en-GB"/>
              </w:rPr>
            </w:pPr>
            <w:r w:rsidRPr="00B012B8">
              <w:rPr>
                <w:rFonts w:ascii="Calibri" w:eastAsia="Times New Roman" w:hAnsi="Calibri" w:cs="Calibri"/>
                <w:b/>
                <w:bCs/>
                <w:color w:val="000000"/>
                <w:sz w:val="16"/>
                <w:szCs w:val="16"/>
                <w:lang w:eastAsia="en-GB"/>
              </w:rPr>
              <w:t>3</w:t>
            </w:r>
          </w:p>
        </w:tc>
        <w:tc>
          <w:tcPr>
            <w:tcW w:w="180" w:type="dxa"/>
            <w:shd w:val="clear" w:color="auto" w:fill="auto"/>
          </w:tcPr>
          <w:p w14:paraId="3B2E0C30" w14:textId="77777777" w:rsidR="00BD7B00" w:rsidRPr="00B012B8" w:rsidRDefault="00BD7B00" w:rsidP="00B16715">
            <w:pPr>
              <w:spacing w:after="0" w:line="240" w:lineRule="auto"/>
              <w:jc w:val="center"/>
              <w:textAlignment w:val="baseline"/>
              <w:rPr>
                <w:rFonts w:ascii="Calibri" w:eastAsia="Times New Roman" w:hAnsi="Calibri" w:cs="Calibri"/>
                <w:b/>
                <w:bCs/>
                <w:color w:val="000000"/>
                <w:sz w:val="16"/>
                <w:szCs w:val="16"/>
                <w:lang w:eastAsia="en-GB"/>
              </w:rPr>
            </w:pPr>
            <w:r w:rsidRPr="00B012B8">
              <w:rPr>
                <w:rFonts w:ascii="Calibri" w:eastAsia="Times New Roman" w:hAnsi="Calibri" w:cs="Calibri"/>
                <w:b/>
                <w:bCs/>
                <w:color w:val="000000"/>
                <w:sz w:val="16"/>
                <w:szCs w:val="16"/>
                <w:lang w:eastAsia="en-GB"/>
              </w:rPr>
              <w:t>4</w:t>
            </w:r>
          </w:p>
        </w:tc>
        <w:tc>
          <w:tcPr>
            <w:tcW w:w="180" w:type="dxa"/>
            <w:shd w:val="clear" w:color="auto" w:fill="auto"/>
          </w:tcPr>
          <w:p w14:paraId="70966759" w14:textId="77777777" w:rsidR="00BD7B00" w:rsidRPr="00B012B8" w:rsidRDefault="00BD7B00" w:rsidP="00B16715">
            <w:pPr>
              <w:spacing w:after="0" w:line="240" w:lineRule="auto"/>
              <w:jc w:val="center"/>
              <w:textAlignment w:val="baseline"/>
              <w:rPr>
                <w:rFonts w:ascii="Calibri" w:eastAsia="Times New Roman" w:hAnsi="Calibri" w:cs="Calibri"/>
                <w:b/>
                <w:bCs/>
                <w:color w:val="000000"/>
                <w:sz w:val="16"/>
                <w:szCs w:val="16"/>
                <w:lang w:eastAsia="en-GB"/>
              </w:rPr>
            </w:pPr>
            <w:r w:rsidRPr="00B012B8">
              <w:rPr>
                <w:rFonts w:ascii="Calibri" w:eastAsia="Times New Roman" w:hAnsi="Calibri" w:cs="Calibri"/>
                <w:b/>
                <w:bCs/>
                <w:color w:val="000000"/>
                <w:sz w:val="16"/>
                <w:szCs w:val="16"/>
                <w:lang w:eastAsia="en-GB"/>
              </w:rPr>
              <w:t>5</w:t>
            </w:r>
          </w:p>
        </w:tc>
        <w:tc>
          <w:tcPr>
            <w:tcW w:w="180" w:type="dxa"/>
            <w:shd w:val="clear" w:color="auto" w:fill="auto"/>
          </w:tcPr>
          <w:p w14:paraId="5507C056" w14:textId="77777777" w:rsidR="00BD7B00" w:rsidRPr="00B012B8" w:rsidRDefault="00BD7B00" w:rsidP="00B16715">
            <w:pPr>
              <w:spacing w:after="0" w:line="240" w:lineRule="auto"/>
              <w:jc w:val="center"/>
              <w:textAlignment w:val="baseline"/>
              <w:rPr>
                <w:rFonts w:ascii="Calibri" w:eastAsia="Times New Roman" w:hAnsi="Calibri" w:cs="Calibri"/>
                <w:b/>
                <w:bCs/>
                <w:color w:val="000000"/>
                <w:sz w:val="16"/>
                <w:szCs w:val="16"/>
                <w:lang w:eastAsia="en-GB"/>
              </w:rPr>
            </w:pPr>
            <w:r w:rsidRPr="00B012B8">
              <w:rPr>
                <w:rFonts w:ascii="Calibri" w:eastAsia="Times New Roman" w:hAnsi="Calibri" w:cs="Calibri"/>
                <w:b/>
                <w:bCs/>
                <w:color w:val="000000"/>
                <w:sz w:val="16"/>
                <w:szCs w:val="16"/>
                <w:lang w:eastAsia="en-GB"/>
              </w:rPr>
              <w:t>6</w:t>
            </w:r>
          </w:p>
        </w:tc>
        <w:tc>
          <w:tcPr>
            <w:tcW w:w="181" w:type="dxa"/>
            <w:shd w:val="clear" w:color="auto" w:fill="auto"/>
          </w:tcPr>
          <w:p w14:paraId="256A7896" w14:textId="77777777" w:rsidR="00BD7B00" w:rsidRPr="00B012B8" w:rsidRDefault="00BD7B00" w:rsidP="00B16715">
            <w:pPr>
              <w:spacing w:after="0" w:line="240" w:lineRule="auto"/>
              <w:jc w:val="center"/>
              <w:textAlignment w:val="baseline"/>
              <w:rPr>
                <w:rFonts w:ascii="Calibri" w:eastAsia="Times New Roman" w:hAnsi="Calibri" w:cs="Calibri"/>
                <w:b/>
                <w:bCs/>
                <w:color w:val="000000"/>
                <w:sz w:val="16"/>
                <w:szCs w:val="16"/>
                <w:lang w:eastAsia="en-GB"/>
              </w:rPr>
            </w:pPr>
            <w:r w:rsidRPr="00B012B8">
              <w:rPr>
                <w:rFonts w:ascii="Calibri" w:eastAsia="Times New Roman" w:hAnsi="Calibri" w:cs="Calibri"/>
                <w:b/>
                <w:bCs/>
                <w:color w:val="000000"/>
                <w:sz w:val="16"/>
                <w:szCs w:val="16"/>
                <w:lang w:eastAsia="en-GB"/>
              </w:rPr>
              <w:t>7</w:t>
            </w:r>
          </w:p>
        </w:tc>
      </w:tr>
      <w:tr w:rsidR="00BD7B00" w:rsidRPr="00055B07" w14:paraId="25C4856B" w14:textId="77777777" w:rsidTr="00B16715">
        <w:trPr>
          <w:trHeight w:hRule="exact" w:val="459"/>
        </w:trPr>
        <w:tc>
          <w:tcPr>
            <w:tcW w:w="1555" w:type="dxa"/>
            <w:vMerge w:val="restart"/>
            <w:shd w:val="clear" w:color="auto" w:fill="auto"/>
            <w:vAlign w:val="center"/>
            <w:hideMark/>
          </w:tcPr>
          <w:p w14:paraId="37F371EC" w14:textId="5C260AB6"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Bell 1993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&lt;EndNote&gt;&lt;Cite&gt;&lt;Author&gt;Bell&lt;/Author&gt;&lt;Year&gt;1993&lt;/Year&gt;&lt;RecNum&gt;1060&lt;/RecNum&gt;&lt;DisplayText&gt;[1]&lt;/DisplayText&gt;&lt;record&gt;&lt;rec-number&gt;1060&lt;/rec-number&gt;&lt;foreign-keys&gt;&lt;key app="EN" db-id="zfpweap54ppxeees5szx0sz3599t9200wsa9" timestamp="1612260244"&gt;1060&lt;/key&gt;&lt;/foreign-keys&gt;&lt;ref-type name="Journal Article"&gt;17&lt;/ref-type&gt;&lt;contributors&gt;&lt;authors&gt;&lt;author&gt;Bell, Robert Michael&lt;/author&gt;&lt;author&gt;Ellickson, Phyllis L.&lt;/author&gt;&lt;author&gt;Harrison, Ellen R.&lt;/author&gt;&lt;/authors&gt;&lt;/contributors&gt;&lt;titles&gt;&lt;title&gt;Do drug prevention effects persist into high-school? How Project ALERT did with ninth graders&lt;/title&gt;&lt;secondary-title&gt;Preventive medicine&lt;/secondary-title&gt;&lt;/titles&gt;&lt;periodical&gt;&lt;full-title&gt;Preventive medicine&lt;/full-title&gt;&lt;/periodical&gt;&lt;pages&gt;463-483&lt;/pages&gt;&lt;volume&gt;22&lt;/volume&gt;&lt;number&gt;4&lt;/number&gt;&lt;dates&gt;&lt;year&gt;1993&lt;/year&gt;&lt;/dates&gt;&lt;publisher&gt;Elsevier&lt;/publisher&gt;&lt;isbn&gt;0091-7435&lt;/isbn&gt;&lt;urls&gt;&lt;/urls&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[1]</w:t>
            </w:r>
            <w:r>
              <w:rPr>
                <w:rFonts w:ascii="Calibri" w:eastAsia="Times New Roman" w:hAnsi="Calibri" w:cs="Calibri"/>
                <w:sz w:val="16"/>
                <w:szCs w:val="16"/>
                <w:lang w:eastAsia="en-GB"/>
              </w:rPr>
              <w:fldChar w:fldCharType="end"/>
            </w:r>
          </w:p>
        </w:tc>
        <w:tc>
          <w:tcPr>
            <w:tcW w:w="992" w:type="dxa"/>
            <w:vMerge w:val="restart"/>
            <w:shd w:val="clear" w:color="auto" w:fill="auto"/>
            <w:vAlign w:val="center"/>
            <w:hideMark/>
          </w:tcPr>
          <w:p w14:paraId="116648D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ALERT Bell </w:t>
            </w:r>
          </w:p>
        </w:tc>
        <w:tc>
          <w:tcPr>
            <w:tcW w:w="1002" w:type="dxa"/>
            <w:vMerge w:val="restart"/>
            <w:shd w:val="clear" w:color="auto" w:fill="auto"/>
            <w:vAlign w:val="center"/>
            <w:hideMark/>
          </w:tcPr>
          <w:p w14:paraId="1C05712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universal </w:t>
            </w:r>
          </w:p>
        </w:tc>
        <w:tc>
          <w:tcPr>
            <w:tcW w:w="618" w:type="dxa"/>
            <w:vMerge w:val="restart"/>
            <w:shd w:val="clear" w:color="auto" w:fill="auto"/>
            <w:vAlign w:val="center"/>
            <w:hideMark/>
          </w:tcPr>
          <w:p w14:paraId="17D34B4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1FFB8F4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12-24 months </w:t>
            </w:r>
          </w:p>
        </w:tc>
        <w:tc>
          <w:tcPr>
            <w:tcW w:w="2297" w:type="dxa"/>
            <w:vMerge w:val="restart"/>
            <w:shd w:val="clear" w:color="auto" w:fill="auto"/>
            <w:vAlign w:val="center"/>
            <w:hideMark/>
          </w:tcPr>
          <w:p w14:paraId="10B552C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Health belief model to build skills to resist drugs. Bandura's work on the self-efficacy theory of behavioural change (Social influence model). </w:t>
            </w:r>
          </w:p>
        </w:tc>
        <w:tc>
          <w:tcPr>
            <w:tcW w:w="850" w:type="dxa"/>
            <w:vMerge w:val="restart"/>
            <w:shd w:val="clear" w:color="auto" w:fill="auto"/>
            <w:vAlign w:val="center"/>
            <w:hideMark/>
          </w:tcPr>
          <w:p w14:paraId="1735023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5 years </w:t>
            </w:r>
          </w:p>
        </w:tc>
        <w:tc>
          <w:tcPr>
            <w:tcW w:w="1899" w:type="dxa"/>
            <w:vMerge w:val="restart"/>
            <w:shd w:val="clear" w:color="auto" w:fill="auto"/>
            <w:vAlign w:val="center"/>
            <w:hideMark/>
          </w:tcPr>
          <w:p w14:paraId="67A2F01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Role play, psychodrama, written work to practise saying no </w:t>
            </w:r>
          </w:p>
        </w:tc>
        <w:tc>
          <w:tcPr>
            <w:tcW w:w="1355" w:type="dxa"/>
            <w:vMerge w:val="restart"/>
            <w:shd w:val="clear" w:color="auto" w:fill="auto"/>
            <w:vAlign w:val="center"/>
            <w:hideMark/>
          </w:tcPr>
          <w:p w14:paraId="70E182B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Seventh grade </w:t>
            </w:r>
          </w:p>
        </w:tc>
        <w:tc>
          <w:tcPr>
            <w:tcW w:w="1107" w:type="dxa"/>
            <w:vMerge w:val="restart"/>
            <w:shd w:val="clear" w:color="auto" w:fill="auto"/>
            <w:vAlign w:val="center"/>
            <w:hideMark/>
          </w:tcPr>
          <w:p w14:paraId="1660709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Cigarettes, alcohol and marijuana </w:t>
            </w:r>
          </w:p>
        </w:tc>
        <w:tc>
          <w:tcPr>
            <w:tcW w:w="1232" w:type="dxa"/>
            <w:vMerge w:val="restart"/>
            <w:shd w:val="clear" w:color="auto" w:fill="auto"/>
            <w:vAlign w:val="center"/>
            <w:hideMark/>
          </w:tcPr>
          <w:p w14:paraId="0CCBF6B3" w14:textId="77777777" w:rsidR="00BD7B00" w:rsidRPr="00D13EDE" w:rsidRDefault="00BD7B00" w:rsidP="00B16715">
            <w:pPr>
              <w:spacing w:after="0" w:line="240" w:lineRule="auto"/>
              <w:jc w:val="center"/>
              <w:textAlignment w:val="baseline"/>
              <w:rPr>
                <w:rFonts w:ascii="Segoe UI" w:eastAsia="Times New Roman" w:hAnsi="Segoe UI" w:cs="Segoe UI"/>
                <w:sz w:val="18"/>
                <w:szCs w:val="18"/>
                <w:lang w:eastAsia="en-GB"/>
              </w:rPr>
            </w:pPr>
            <w:r w:rsidRPr="00D13EDE">
              <w:rPr>
                <w:rFonts w:ascii="Calibri" w:eastAsia="Times New Roman" w:hAnsi="Calibri" w:cs="Calibri"/>
                <w:color w:val="000000"/>
                <w:sz w:val="16"/>
                <w:szCs w:val="16"/>
                <w:lang w:eastAsia="en-GB"/>
              </w:rPr>
              <w:t>Yes, quantitative and qualitative methods. Acceptability, reach and fidelity data. </w:t>
            </w:r>
          </w:p>
        </w:tc>
        <w:tc>
          <w:tcPr>
            <w:tcW w:w="180" w:type="dxa"/>
            <w:shd w:val="clear" w:color="auto" w:fill="FFC000" w:themeFill="accent4"/>
          </w:tcPr>
          <w:p w14:paraId="07C3DA1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7F926C8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F59B45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F68EE1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782927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739BC3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92D050"/>
          </w:tcPr>
          <w:p w14:paraId="4CF673C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50E38A4F" w14:textId="77777777" w:rsidTr="00B16715">
        <w:trPr>
          <w:trHeight w:val="389"/>
        </w:trPr>
        <w:tc>
          <w:tcPr>
            <w:tcW w:w="1555" w:type="dxa"/>
            <w:vMerge/>
            <w:vAlign w:val="center"/>
          </w:tcPr>
          <w:p w14:paraId="7F3F1177"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318DF9E4"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2EB87CD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7699215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6BA1B28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354B5C8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2729A5C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03C8702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3B831A8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2F9D73C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466F5EC0" w14:textId="77777777" w:rsidR="00BD7B00" w:rsidRPr="00D13EDE"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3992D43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5944AAF0" w14:textId="77777777" w:rsidTr="00B16715">
        <w:trPr>
          <w:trHeight w:hRule="exact" w:val="459"/>
        </w:trPr>
        <w:tc>
          <w:tcPr>
            <w:tcW w:w="1555" w:type="dxa"/>
            <w:vMerge w:val="restart"/>
            <w:shd w:val="clear" w:color="auto" w:fill="auto"/>
            <w:vAlign w:val="center"/>
            <w:hideMark/>
          </w:tcPr>
          <w:p w14:paraId="443DD41D" w14:textId="3B413FC0" w:rsidR="00BD7B00" w:rsidRPr="00AD2CDC"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AD2CDC">
              <w:rPr>
                <w:rFonts w:ascii="Calibri" w:eastAsia="Times New Roman" w:hAnsi="Calibri" w:cs="Calibri"/>
                <w:sz w:val="16"/>
                <w:szCs w:val="16"/>
                <w:lang w:eastAsia="en-GB"/>
              </w:rPr>
              <w:t>Botvin</w:t>
            </w:r>
            <w:proofErr w:type="spellEnd"/>
            <w:r w:rsidRPr="00AD2CDC">
              <w:rPr>
                <w:rFonts w:ascii="Calibri" w:eastAsia="Times New Roman" w:hAnsi="Calibri" w:cs="Calibri"/>
                <w:sz w:val="16"/>
                <w:szCs w:val="16"/>
                <w:lang w:eastAsia="en-GB"/>
              </w:rPr>
              <w:t xml:space="preserve"> 1990 </w:t>
            </w:r>
            <w:r w:rsidRPr="00AD2CDC">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&lt;EndNote&gt;&lt;Cite&gt;&lt;Author&gt;Botvin&lt;/Author&gt;&lt;Year&gt;1990&lt;/Year&gt;&lt;RecNum&gt;1094&lt;/RecNum&gt;&lt;DisplayText&gt;[2]&lt;/DisplayText&gt;&lt;record&gt;&lt;rec-number&gt;1094&lt;/rec-number&gt;&lt;foreign-keys&gt;&lt;key app="EN" db-id="zfpweap54ppxeees5szx0sz3599t9200wsa9" timestamp="1612365796"&gt;1094&lt;/key&gt;&lt;/foreign-keys&gt;&lt;ref-type name="Journal Article"&gt;17&lt;/ref-type&gt;&lt;contributors&gt;&lt;authors&gt;&lt;author&gt;Botvin, Gilbert J.&lt;/author&gt;&lt;author&gt;Baker, Eli&lt;/author&gt;&lt;author&gt;Filazzola, Anne D.&lt;/author&gt;&lt;author&gt;Botvin, Elizabeth M.&lt;/author&gt;&lt;/authors&gt;&lt;/contributors&gt;&lt;titles&gt;&lt;title&gt;A cognitive-behavioral approach to substance abuse prevention: One-year follow-up&lt;/title&gt;&lt;secondary-title&gt;Addictive behaviors&lt;/secondary-title&gt;&lt;/titles&gt;&lt;periodical&gt;&lt;full-title&gt;Addictive Behaviors&lt;/full-title&gt;&lt;/periodical&gt;&lt;pages&gt;47-63&lt;/pages&gt;&lt;volume&gt;15&lt;/volume&gt;&lt;number&gt;1&lt;/number&gt;&lt;dates&gt;&lt;year&gt;1990&lt;/year&gt;&lt;/dates&gt;&lt;publisher&gt;Elsevier&lt;/publisher&gt;&lt;isbn&gt;0306-4603&lt;/isbn&gt;&lt;urls&gt;&lt;/urls&gt;&lt;/record&gt;&lt;/Cite&gt;&lt;/EndNote&gt;</w:instrText>
            </w:r>
            <w:r w:rsidRPr="00AD2CDC">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[2]</w:t>
            </w:r>
            <w:r w:rsidRPr="00AD2CDC">
              <w:rPr>
                <w:rFonts w:ascii="Calibri" w:eastAsia="Times New Roman" w:hAnsi="Calibri" w:cs="Calibri"/>
                <w:sz w:val="16"/>
                <w:szCs w:val="16"/>
                <w:lang w:eastAsia="en-GB"/>
              </w:rPr>
              <w:fldChar w:fldCharType="end"/>
            </w:r>
            <w:r w:rsidRPr="00AD2CDC">
              <w:rPr>
                <w:rFonts w:ascii="Calibri" w:eastAsia="Times New Roman" w:hAnsi="Calibri" w:cs="Calibri"/>
                <w:sz w:val="16"/>
                <w:szCs w:val="16"/>
                <w:lang w:eastAsia="en-GB"/>
              </w:rPr>
              <w:t> </w:t>
            </w:r>
          </w:p>
        </w:tc>
        <w:tc>
          <w:tcPr>
            <w:tcW w:w="992" w:type="dxa"/>
            <w:vMerge w:val="restart"/>
            <w:shd w:val="clear" w:color="auto" w:fill="auto"/>
            <w:vAlign w:val="center"/>
            <w:hideMark/>
          </w:tcPr>
          <w:p w14:paraId="12FF2718" w14:textId="77777777" w:rsidR="00BD7B00" w:rsidRPr="00AD2CDC"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AD2CDC">
              <w:rPr>
                <w:rFonts w:ascii="Calibri" w:eastAsia="Times New Roman" w:hAnsi="Calibri" w:cs="Calibri"/>
                <w:sz w:val="16"/>
                <w:szCs w:val="16"/>
                <w:lang w:eastAsia="en-GB"/>
              </w:rPr>
              <w:t>Botvin</w:t>
            </w:r>
            <w:proofErr w:type="spellEnd"/>
            <w:r w:rsidRPr="00AD2CDC">
              <w:rPr>
                <w:rFonts w:ascii="Calibri" w:eastAsia="Times New Roman" w:hAnsi="Calibri" w:cs="Calibri"/>
                <w:sz w:val="16"/>
                <w:szCs w:val="16"/>
                <w:lang w:eastAsia="en-GB"/>
              </w:rPr>
              <w:t> 10 </w:t>
            </w:r>
          </w:p>
        </w:tc>
        <w:tc>
          <w:tcPr>
            <w:tcW w:w="1002" w:type="dxa"/>
            <w:vMerge w:val="restart"/>
            <w:shd w:val="clear" w:color="auto" w:fill="auto"/>
            <w:vAlign w:val="center"/>
            <w:hideMark/>
          </w:tcPr>
          <w:p w14:paraId="618B6CE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universal </w:t>
            </w:r>
          </w:p>
        </w:tc>
        <w:tc>
          <w:tcPr>
            <w:tcW w:w="618" w:type="dxa"/>
            <w:vMerge w:val="restart"/>
            <w:shd w:val="clear" w:color="auto" w:fill="auto"/>
            <w:vAlign w:val="center"/>
            <w:hideMark/>
          </w:tcPr>
          <w:p w14:paraId="3CDEBC8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47F4621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12-24 months </w:t>
            </w:r>
          </w:p>
        </w:tc>
        <w:tc>
          <w:tcPr>
            <w:tcW w:w="2297" w:type="dxa"/>
            <w:vMerge w:val="restart"/>
            <w:shd w:val="clear" w:color="auto" w:fill="auto"/>
            <w:vAlign w:val="center"/>
            <w:hideMark/>
          </w:tcPr>
          <w:p w14:paraId="0564B3C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850" w:type="dxa"/>
            <w:vMerge w:val="restart"/>
            <w:shd w:val="clear" w:color="auto" w:fill="auto"/>
            <w:vAlign w:val="center"/>
            <w:hideMark/>
          </w:tcPr>
          <w:p w14:paraId="03527AF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 months </w:t>
            </w:r>
          </w:p>
        </w:tc>
        <w:tc>
          <w:tcPr>
            <w:tcW w:w="1899" w:type="dxa"/>
            <w:vMerge w:val="restart"/>
            <w:shd w:val="clear" w:color="auto" w:fill="auto"/>
            <w:vAlign w:val="center"/>
            <w:hideMark/>
          </w:tcPr>
          <w:p w14:paraId="0E44381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Curriculum - 20 session prevention prog in 7th grade, 10 session peer-led booster in 8th grade.  </w:t>
            </w:r>
          </w:p>
          <w:p w14:paraId="6A2976F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 </w:t>
            </w:r>
          </w:p>
        </w:tc>
        <w:tc>
          <w:tcPr>
            <w:tcW w:w="1355" w:type="dxa"/>
            <w:vMerge w:val="restart"/>
            <w:shd w:val="clear" w:color="auto" w:fill="auto"/>
            <w:vAlign w:val="center"/>
            <w:hideMark/>
          </w:tcPr>
          <w:p w14:paraId="53C5EF0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Eighth grade </w:t>
            </w:r>
          </w:p>
        </w:tc>
        <w:tc>
          <w:tcPr>
            <w:tcW w:w="1107" w:type="dxa"/>
            <w:vMerge w:val="restart"/>
            <w:shd w:val="clear" w:color="auto" w:fill="auto"/>
            <w:vAlign w:val="center"/>
            <w:hideMark/>
          </w:tcPr>
          <w:p w14:paraId="6B7068D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Tobacco, alcohol, drugs </w:t>
            </w:r>
          </w:p>
        </w:tc>
        <w:tc>
          <w:tcPr>
            <w:tcW w:w="1232" w:type="dxa"/>
            <w:vMerge w:val="restart"/>
            <w:shd w:val="clear" w:color="auto" w:fill="auto"/>
            <w:vAlign w:val="center"/>
            <w:hideMark/>
          </w:tcPr>
          <w:p w14:paraId="5273C764" w14:textId="77777777" w:rsidR="00BD7B00" w:rsidRPr="00D13EDE" w:rsidRDefault="00BD7B00" w:rsidP="00B16715">
            <w:pPr>
              <w:spacing w:after="0" w:line="240" w:lineRule="auto"/>
              <w:jc w:val="center"/>
              <w:textAlignment w:val="baseline"/>
              <w:rPr>
                <w:rFonts w:ascii="Segoe UI" w:eastAsia="Times New Roman" w:hAnsi="Segoe UI" w:cs="Segoe UI"/>
                <w:sz w:val="18"/>
                <w:szCs w:val="18"/>
                <w:lang w:eastAsia="en-GB"/>
              </w:rPr>
            </w:pPr>
            <w:r w:rsidRPr="00D13EDE">
              <w:rPr>
                <w:rFonts w:ascii="Calibri" w:eastAsia="Times New Roman" w:hAnsi="Calibri" w:cs="Calibri"/>
                <w:color w:val="000000"/>
                <w:sz w:val="16"/>
                <w:szCs w:val="16"/>
                <w:lang w:eastAsia="en-GB"/>
              </w:rPr>
              <w:t>No </w:t>
            </w:r>
          </w:p>
        </w:tc>
        <w:tc>
          <w:tcPr>
            <w:tcW w:w="180" w:type="dxa"/>
            <w:shd w:val="clear" w:color="auto" w:fill="FFC000" w:themeFill="accent4"/>
          </w:tcPr>
          <w:p w14:paraId="3EB530C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481C256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7AD35FE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A12A39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581BAC8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38B79A5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C000" w:themeFill="accent4"/>
          </w:tcPr>
          <w:p w14:paraId="76A9559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702B109E" w14:textId="77777777" w:rsidTr="00B16715">
        <w:trPr>
          <w:trHeight w:val="205"/>
        </w:trPr>
        <w:tc>
          <w:tcPr>
            <w:tcW w:w="1555" w:type="dxa"/>
            <w:vMerge/>
            <w:vAlign w:val="center"/>
          </w:tcPr>
          <w:p w14:paraId="3A5E9E6B" w14:textId="77777777" w:rsidR="00BD7B00" w:rsidRPr="00AD2CDC"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5AF0318E" w14:textId="77777777" w:rsidR="00BD7B00" w:rsidRPr="00AD2CDC"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4BAA07C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54F8318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5092088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0D5CF04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417A2B6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06E0124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5D2A951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45A6AF5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26A216A5" w14:textId="77777777" w:rsidR="00BD7B00" w:rsidRPr="00D13EDE"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334B709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30F3CF04" w14:textId="77777777" w:rsidTr="00B16715">
        <w:trPr>
          <w:trHeight w:hRule="exact" w:val="459"/>
        </w:trPr>
        <w:tc>
          <w:tcPr>
            <w:tcW w:w="1555" w:type="dxa"/>
            <w:vMerge w:val="restart"/>
            <w:shd w:val="clear" w:color="auto" w:fill="auto"/>
            <w:vAlign w:val="center"/>
            <w:hideMark/>
          </w:tcPr>
          <w:p w14:paraId="3F296D57" w14:textId="02E1DA55" w:rsidR="00BD7B00" w:rsidRPr="00AD2CDC"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AD2CDC">
              <w:rPr>
                <w:rFonts w:ascii="Calibri" w:eastAsia="Times New Roman" w:hAnsi="Calibri" w:cs="Calibri"/>
                <w:sz w:val="16"/>
                <w:szCs w:val="16"/>
                <w:lang w:eastAsia="en-GB"/>
              </w:rPr>
              <w:t>Botvin</w:t>
            </w:r>
            <w:proofErr w:type="spellEnd"/>
            <w:r w:rsidRPr="00AD2CDC">
              <w:rPr>
                <w:rFonts w:ascii="Calibri" w:eastAsia="Times New Roman" w:hAnsi="Calibri" w:cs="Calibri"/>
                <w:sz w:val="16"/>
                <w:szCs w:val="16"/>
                <w:lang w:eastAsia="en-GB"/>
              </w:rPr>
              <w:t xml:space="preserve"> 1990a </w:t>
            </w:r>
            <w:r w:rsidRPr="00AD2CDC">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&lt;EndNote&gt;&lt;Cite&gt;&lt;Author&gt;Botvin&lt;/Author&gt;&lt;Year&gt;1990&lt;/Year&gt;&lt;RecNum&gt;517&lt;/RecNum&gt;&lt;DisplayText&gt;[3]&lt;/DisplayText&gt;&lt;record&gt;&lt;rec-number&gt;517&lt;/rec-number&gt;&lt;foreign-keys&gt;&lt;key app="EN" db-id="zfpweap54ppxeees5szx0sz3599t9200wsa9" timestamp="1521031055"&gt;517&lt;/key&gt;&lt;/foreign-keys&gt;&lt;ref-type name="Journal Article"&gt;17&lt;/ref-type&gt;&lt;contributors&gt;&lt;authors&gt;&lt;author&gt;Botvin, Gilbert J.&lt;/author&gt;&lt;author&gt;Baker, Eli&lt;/author&gt;&lt;author&gt;Dusenbury, Linda&lt;/author&gt;&lt;author&gt;Tortu, Stephanie&lt;/author&gt;&lt;author&gt;Botvin, Elizabeth M.&lt;/author&gt;&lt;/authors&gt;&lt;/contributors&gt;&lt;titles&gt;&lt;title&gt;Preventing adolescent drug abuse through a multimodal cognitive-behavioral approach: Results of a 3-year study&lt;/title&gt;&lt;secondary-title&gt;Journal of Consulting and Clinical Psychology&lt;/secondary-title&gt;&lt;/titles&gt;&lt;periodical&gt;&lt;full-title&gt;Journal of consulting and clinical psychology&lt;/full-title&gt;&lt;/periodical&gt;&lt;pages&gt;437-446&lt;/pages&gt;&lt;volume&gt;58&lt;/volume&gt;&lt;number&gt;4&lt;/number&gt;&lt;section&gt;437&lt;/section&gt;&lt;dates&gt;&lt;year&gt;1990&lt;/year&gt;&lt;/dates&gt;&lt;isbn&gt;1939-2117&amp;#xD;0022-006X&lt;/isbn&gt;&lt;urls&gt;&lt;/urls&gt;&lt;electronic-resource-num&gt;10.1037/0022-006x.58.4.437&lt;/electronic-resource-num&gt;&lt;/record&gt;&lt;/Cite&gt;&lt;/EndNote&gt;</w:instrText>
            </w:r>
            <w:r w:rsidRPr="00AD2CDC">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[3]</w:t>
            </w:r>
            <w:r w:rsidRPr="00AD2CDC">
              <w:rPr>
                <w:rFonts w:ascii="Calibri" w:eastAsia="Times New Roman" w:hAnsi="Calibri" w:cs="Calibri"/>
                <w:sz w:val="16"/>
                <w:szCs w:val="16"/>
                <w:lang w:eastAsia="en-GB"/>
              </w:rPr>
              <w:fldChar w:fldCharType="end"/>
            </w:r>
            <w:r w:rsidRPr="00AD2CDC">
              <w:rPr>
                <w:rFonts w:ascii="Calibri" w:eastAsia="Times New Roman" w:hAnsi="Calibri" w:cs="Calibri"/>
                <w:sz w:val="16"/>
                <w:szCs w:val="16"/>
                <w:lang w:eastAsia="en-GB"/>
              </w:rPr>
              <w:t> </w:t>
            </w:r>
          </w:p>
        </w:tc>
        <w:tc>
          <w:tcPr>
            <w:tcW w:w="992" w:type="dxa"/>
            <w:vMerge w:val="restart"/>
            <w:shd w:val="clear" w:color="auto" w:fill="auto"/>
            <w:vAlign w:val="center"/>
            <w:hideMark/>
          </w:tcPr>
          <w:p w14:paraId="33548AD5" w14:textId="77777777" w:rsidR="00BD7B00" w:rsidRPr="00AD2CDC"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AD2CDC">
              <w:rPr>
                <w:rFonts w:ascii="Calibri" w:eastAsia="Times New Roman" w:hAnsi="Calibri" w:cs="Calibri"/>
                <w:sz w:val="16"/>
                <w:szCs w:val="16"/>
                <w:lang w:eastAsia="en-GB"/>
              </w:rPr>
              <w:t>Botvin</w:t>
            </w:r>
            <w:proofErr w:type="spellEnd"/>
            <w:r w:rsidRPr="00AD2CDC">
              <w:rPr>
                <w:rFonts w:ascii="Calibri" w:eastAsia="Times New Roman" w:hAnsi="Calibri" w:cs="Calibri"/>
                <w:sz w:val="16"/>
                <w:szCs w:val="16"/>
                <w:lang w:eastAsia="en-GB"/>
              </w:rPr>
              <w:t> 56 </w:t>
            </w:r>
          </w:p>
        </w:tc>
        <w:tc>
          <w:tcPr>
            <w:tcW w:w="1002" w:type="dxa"/>
            <w:vMerge w:val="restart"/>
            <w:shd w:val="clear" w:color="auto" w:fill="auto"/>
            <w:vAlign w:val="center"/>
            <w:hideMark/>
          </w:tcPr>
          <w:p w14:paraId="4D5EDA4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universal </w:t>
            </w:r>
          </w:p>
        </w:tc>
        <w:tc>
          <w:tcPr>
            <w:tcW w:w="618" w:type="dxa"/>
            <w:vMerge w:val="restart"/>
            <w:shd w:val="clear" w:color="auto" w:fill="auto"/>
            <w:vAlign w:val="center"/>
            <w:hideMark/>
          </w:tcPr>
          <w:p w14:paraId="4AE7D76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3B3EE0C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24+ months </w:t>
            </w:r>
          </w:p>
        </w:tc>
        <w:tc>
          <w:tcPr>
            <w:tcW w:w="2297" w:type="dxa"/>
            <w:vMerge w:val="restart"/>
            <w:shd w:val="clear" w:color="auto" w:fill="auto"/>
            <w:vAlign w:val="center"/>
            <w:hideMark/>
          </w:tcPr>
          <w:p w14:paraId="76414C9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850" w:type="dxa"/>
            <w:vMerge w:val="restart"/>
            <w:shd w:val="clear" w:color="auto" w:fill="auto"/>
            <w:vAlign w:val="center"/>
            <w:hideMark/>
          </w:tcPr>
          <w:p w14:paraId="4225109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13 years </w:t>
            </w:r>
          </w:p>
        </w:tc>
        <w:tc>
          <w:tcPr>
            <w:tcW w:w="1899" w:type="dxa"/>
            <w:vMerge w:val="restart"/>
            <w:shd w:val="clear" w:color="auto" w:fill="auto"/>
            <w:vAlign w:val="center"/>
            <w:hideMark/>
          </w:tcPr>
          <w:p w14:paraId="22F9ED3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Curriculum - 15 lessons, 10 boosters in 8th grade, 5 boosters in 9th grade  </w:t>
            </w:r>
          </w:p>
        </w:tc>
        <w:tc>
          <w:tcPr>
            <w:tcW w:w="1355" w:type="dxa"/>
            <w:vMerge w:val="restart"/>
            <w:shd w:val="clear" w:color="auto" w:fill="auto"/>
            <w:vAlign w:val="center"/>
            <w:hideMark/>
          </w:tcPr>
          <w:p w14:paraId="690D01B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Seventh grade </w:t>
            </w:r>
          </w:p>
        </w:tc>
        <w:tc>
          <w:tcPr>
            <w:tcW w:w="1107" w:type="dxa"/>
            <w:vMerge w:val="restart"/>
            <w:shd w:val="clear" w:color="auto" w:fill="auto"/>
            <w:vAlign w:val="center"/>
            <w:hideMark/>
          </w:tcPr>
          <w:p w14:paraId="3308651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Tobacco, alcohol, drugs </w:t>
            </w:r>
          </w:p>
        </w:tc>
        <w:tc>
          <w:tcPr>
            <w:tcW w:w="1232" w:type="dxa"/>
            <w:vMerge w:val="restart"/>
            <w:shd w:val="clear" w:color="auto" w:fill="auto"/>
            <w:vAlign w:val="center"/>
            <w:hideMark/>
          </w:tcPr>
          <w:p w14:paraId="641AC406" w14:textId="77777777" w:rsidR="00BD7B00" w:rsidRPr="00D13EDE" w:rsidRDefault="00BD7B00" w:rsidP="00B16715">
            <w:pPr>
              <w:spacing w:after="0" w:line="240" w:lineRule="auto"/>
              <w:jc w:val="center"/>
              <w:textAlignment w:val="baseline"/>
              <w:rPr>
                <w:rFonts w:ascii="Segoe UI" w:eastAsia="Times New Roman" w:hAnsi="Segoe UI" w:cs="Segoe UI"/>
                <w:sz w:val="18"/>
                <w:szCs w:val="18"/>
                <w:lang w:eastAsia="en-GB"/>
              </w:rPr>
            </w:pPr>
            <w:r w:rsidRPr="00D13EDE">
              <w:rPr>
                <w:rFonts w:ascii="Calibri" w:eastAsia="Times New Roman" w:hAnsi="Calibri" w:cs="Calibri"/>
                <w:color w:val="000000"/>
                <w:sz w:val="16"/>
                <w:szCs w:val="16"/>
                <w:lang w:eastAsia="en-GB"/>
              </w:rPr>
              <w:t>Yes, quantitative methods only</w:t>
            </w:r>
            <w:r>
              <w:rPr>
                <w:rFonts w:ascii="Calibri" w:eastAsia="Times New Roman" w:hAnsi="Calibri" w:cs="Calibri"/>
                <w:color w:val="000000"/>
                <w:sz w:val="16"/>
                <w:szCs w:val="16"/>
                <w:lang w:eastAsia="en-GB"/>
              </w:rPr>
              <w:t>. Fidelity and reach data</w:t>
            </w:r>
            <w:r w:rsidRPr="00D13EDE">
              <w:rPr>
                <w:rFonts w:ascii="Calibri" w:eastAsia="Times New Roman" w:hAnsi="Calibri" w:cs="Calibri"/>
                <w:color w:val="000000"/>
                <w:sz w:val="16"/>
                <w:szCs w:val="16"/>
                <w:lang w:eastAsia="en-GB"/>
              </w:rPr>
              <w:t>. </w:t>
            </w:r>
          </w:p>
        </w:tc>
        <w:tc>
          <w:tcPr>
            <w:tcW w:w="180" w:type="dxa"/>
            <w:shd w:val="clear" w:color="auto" w:fill="FFC000" w:themeFill="accent4"/>
          </w:tcPr>
          <w:p w14:paraId="71DEFB8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1263A88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446330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641FFBB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3A087E7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72E84CA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54D2AAE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163DC176" w14:textId="77777777" w:rsidTr="00B16715">
        <w:trPr>
          <w:trHeight w:val="389"/>
        </w:trPr>
        <w:tc>
          <w:tcPr>
            <w:tcW w:w="1555" w:type="dxa"/>
            <w:vMerge/>
            <w:vAlign w:val="center"/>
          </w:tcPr>
          <w:p w14:paraId="14599789" w14:textId="77777777" w:rsidR="00BD7B00" w:rsidRPr="00AD2CDC"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4C171665" w14:textId="77777777" w:rsidR="00BD7B00" w:rsidRPr="00AD2CDC"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2CC3004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4FEF5B1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2C87833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65C27FD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71B0572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150BE4B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0451CB8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50F8958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6B8C9C4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0C5439E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6A129734" w14:textId="77777777" w:rsidTr="00B16715">
        <w:trPr>
          <w:trHeight w:hRule="exact" w:val="459"/>
        </w:trPr>
        <w:tc>
          <w:tcPr>
            <w:tcW w:w="1555" w:type="dxa"/>
            <w:vMerge w:val="restart"/>
            <w:shd w:val="clear" w:color="auto" w:fill="auto"/>
            <w:vAlign w:val="center"/>
            <w:hideMark/>
          </w:tcPr>
          <w:p w14:paraId="5A339957" w14:textId="31A8262D"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055B07">
              <w:rPr>
                <w:rFonts w:ascii="Calibri" w:eastAsia="Times New Roman" w:hAnsi="Calibri" w:cs="Calibri"/>
                <w:sz w:val="16"/>
                <w:szCs w:val="16"/>
                <w:lang w:eastAsia="en-GB"/>
              </w:rPr>
              <w:t>Botvin</w:t>
            </w:r>
            <w:proofErr w:type="spellEnd"/>
            <w:r w:rsidRPr="00055B07">
              <w:rPr>
                <w:rFonts w:ascii="Calibri" w:eastAsia="Times New Roman" w:hAnsi="Calibri" w:cs="Calibri"/>
                <w:sz w:val="16"/>
                <w:szCs w:val="16"/>
                <w:lang w:eastAsia="en-GB"/>
              </w:rPr>
              <w:t> 1995</w:t>
            </w:r>
            <w:r>
              <w:rPr>
                <w:rFonts w:ascii="Calibri" w:eastAsia="Times New Roman" w:hAnsi="Calibri" w:cs="Calibri"/>
                <w:sz w:val="16"/>
                <w:szCs w:val="16"/>
                <w:lang w:eastAsia="en-GB"/>
              </w:rPr>
              <w:t>*</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&lt;EndNote&gt;&lt;Cite&gt;&lt;Author&gt;Botvin&lt;/Author&gt;&lt;Year&gt;1994&lt;/Year&gt;&lt;RecNum&gt;1118&lt;/RecNum&gt;&lt;DisplayText&gt;[4]&lt;/DisplayText&gt;&lt;record&gt;&lt;rec-number&gt;1118&lt;/rec-number&gt;&lt;foreign-keys&gt;&lt;key app="EN" db-id="zfpweap54ppxeees5szx0sz3599t9200wsa9" timestamp="1616422328"&gt;1118&lt;/key&gt;&lt;/foreign-keys&gt;&lt;ref-type name="Journal Article"&gt;17&lt;/ref-type&gt;&lt;contributors&gt;&lt;authors&gt;&lt;author&gt;Botvin, Gilbert J.&lt;/author&gt;&lt;author&gt;Schinke, Steven P.&lt;/author&gt;&lt;author&gt;Epstein, Jennifer A.&lt;/author&gt;&lt;author&gt;Diaz, Tracy&lt;/author&gt;&lt;/authors&gt;&lt;/contributors&gt;&lt;titles&gt;&lt;title&gt;Effectiveness of culturally focused and generic skills training approaches to alcohol and drug abuse prevention among minority youths&lt;/title&gt;&lt;secondary-title&gt;Psychology of addictive behaviors&lt;/secondary-title&gt;&lt;/titles&gt;&lt;periodical&gt;&lt;full-title&gt;Psychology of addictive behaviors&lt;/full-title&gt;&lt;/periodical&gt;&lt;pages&gt;116&lt;/pages&gt;&lt;volume&gt;8&lt;/volume&gt;&lt;number&gt;2&lt;/number&gt;&lt;dates&gt;&lt;year&gt;1994&lt;/year&gt;&lt;/dates&gt;&lt;publisher&gt;Educational Publishing Foundation&lt;/publisher&gt;&lt;isbn&gt;1939-1501&lt;/isbn&gt;&lt;urls&gt;&lt;/urls&gt;&lt;/record&gt;&lt;/Cite&gt;&lt;/EndNote&gt;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[4]</w:t>
            </w:r>
            <w:r>
              <w:rPr>
                <w:rFonts w:ascii="Calibri" w:eastAsia="Times New Roman" w:hAnsi="Calibri" w:cs="Calibri"/>
                <w:sz w:val="16"/>
                <w:szCs w:val="16"/>
                <w:lang w:eastAsia="en-GB"/>
              </w:rPr>
              <w:fldChar w:fldCharType="end"/>
            </w:r>
            <w:r w:rsidRPr="00055B07">
              <w:rPr>
                <w:rFonts w:ascii="Calibri" w:eastAsia="Times New Roman" w:hAnsi="Calibri" w:cs="Calibri"/>
                <w:sz w:val="16"/>
                <w:szCs w:val="16"/>
                <w:lang w:eastAsia="en-GB"/>
              </w:rPr>
              <w:t> </w:t>
            </w:r>
          </w:p>
        </w:tc>
        <w:tc>
          <w:tcPr>
            <w:tcW w:w="992" w:type="dxa"/>
            <w:vMerge w:val="restart"/>
            <w:shd w:val="clear" w:color="auto" w:fill="auto"/>
            <w:vAlign w:val="center"/>
            <w:hideMark/>
          </w:tcPr>
          <w:p w14:paraId="088E97C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055B07">
              <w:rPr>
                <w:rFonts w:ascii="Calibri" w:eastAsia="Times New Roman" w:hAnsi="Calibri" w:cs="Calibri"/>
                <w:sz w:val="16"/>
                <w:szCs w:val="16"/>
                <w:lang w:eastAsia="en-GB"/>
              </w:rPr>
              <w:t>Botvin</w:t>
            </w:r>
            <w:proofErr w:type="spellEnd"/>
            <w:r w:rsidRPr="00055B07">
              <w:rPr>
                <w:rFonts w:ascii="Calibri" w:eastAsia="Times New Roman" w:hAnsi="Calibri" w:cs="Calibri"/>
                <w:sz w:val="16"/>
                <w:szCs w:val="16"/>
                <w:lang w:eastAsia="en-GB"/>
              </w:rPr>
              <w:t> 6 </w:t>
            </w:r>
          </w:p>
        </w:tc>
        <w:tc>
          <w:tcPr>
            <w:tcW w:w="1002" w:type="dxa"/>
            <w:vMerge w:val="restart"/>
            <w:shd w:val="clear" w:color="auto" w:fill="auto"/>
            <w:vAlign w:val="center"/>
            <w:hideMark/>
          </w:tcPr>
          <w:p w14:paraId="6161090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universal with targeted component </w:t>
            </w:r>
          </w:p>
        </w:tc>
        <w:tc>
          <w:tcPr>
            <w:tcW w:w="618" w:type="dxa"/>
            <w:vMerge w:val="restart"/>
            <w:shd w:val="clear" w:color="auto" w:fill="auto"/>
            <w:vAlign w:val="center"/>
            <w:hideMark/>
          </w:tcPr>
          <w:p w14:paraId="62A42EA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4F9F9A9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12-24 months </w:t>
            </w:r>
          </w:p>
        </w:tc>
        <w:tc>
          <w:tcPr>
            <w:tcW w:w="2297" w:type="dxa"/>
            <w:vMerge w:val="restart"/>
            <w:shd w:val="clear" w:color="auto" w:fill="auto"/>
            <w:vAlign w:val="center"/>
            <w:hideMark/>
          </w:tcPr>
          <w:p w14:paraId="38FA2A0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850" w:type="dxa"/>
            <w:vMerge w:val="restart"/>
            <w:shd w:val="clear" w:color="auto" w:fill="auto"/>
            <w:vAlign w:val="center"/>
            <w:hideMark/>
          </w:tcPr>
          <w:p w14:paraId="702A6D6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2 years </w:t>
            </w:r>
          </w:p>
        </w:tc>
        <w:tc>
          <w:tcPr>
            <w:tcW w:w="1899" w:type="dxa"/>
            <w:vMerge w:val="restart"/>
            <w:shd w:val="clear" w:color="auto" w:fill="auto"/>
            <w:vAlign w:val="center"/>
            <w:hideMark/>
          </w:tcPr>
          <w:p w14:paraId="26B52BF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Demonstration, behavioural feedback, reinforcement, curriculum with stories, video, peer leaders, behavioural homework assignments  </w:t>
            </w:r>
          </w:p>
        </w:tc>
        <w:tc>
          <w:tcPr>
            <w:tcW w:w="1355" w:type="dxa"/>
            <w:vMerge w:val="restart"/>
            <w:shd w:val="clear" w:color="auto" w:fill="auto"/>
            <w:vAlign w:val="center"/>
            <w:hideMark/>
          </w:tcPr>
          <w:p w14:paraId="0F6396B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Mean: 12.7 years </w:t>
            </w:r>
          </w:p>
        </w:tc>
        <w:tc>
          <w:tcPr>
            <w:tcW w:w="1107" w:type="dxa"/>
            <w:vMerge w:val="restart"/>
            <w:shd w:val="clear" w:color="auto" w:fill="auto"/>
            <w:vAlign w:val="center"/>
            <w:hideMark/>
          </w:tcPr>
          <w:p w14:paraId="7A98CB7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and drugs </w:t>
            </w:r>
          </w:p>
        </w:tc>
        <w:tc>
          <w:tcPr>
            <w:tcW w:w="1232" w:type="dxa"/>
            <w:vMerge w:val="restart"/>
            <w:shd w:val="clear" w:color="auto" w:fill="auto"/>
            <w:vAlign w:val="center"/>
            <w:hideMark/>
          </w:tcPr>
          <w:p w14:paraId="52C31CF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No </w:t>
            </w:r>
          </w:p>
        </w:tc>
        <w:tc>
          <w:tcPr>
            <w:tcW w:w="180" w:type="dxa"/>
            <w:shd w:val="clear" w:color="auto" w:fill="FFC000" w:themeFill="accent4"/>
          </w:tcPr>
          <w:p w14:paraId="223A8C7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3B2A8FB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6AD7151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585148D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163EAD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3134532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3F66E95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18D0110D" w14:textId="77777777" w:rsidTr="00B16715">
        <w:trPr>
          <w:trHeight w:val="389"/>
        </w:trPr>
        <w:tc>
          <w:tcPr>
            <w:tcW w:w="1555" w:type="dxa"/>
            <w:vMerge/>
            <w:vAlign w:val="center"/>
          </w:tcPr>
          <w:p w14:paraId="663F959B"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305B54D8"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3AD2ADC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3F614D7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12E57B1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08B0D9C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03A09E9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43F19A4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26B8FDF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21F4F5C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4D86B55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43E73B0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2512D382" w14:textId="77777777" w:rsidTr="00B16715">
        <w:trPr>
          <w:trHeight w:hRule="exact" w:val="459"/>
        </w:trPr>
        <w:tc>
          <w:tcPr>
            <w:tcW w:w="1555" w:type="dxa"/>
            <w:vMerge w:val="restart"/>
            <w:shd w:val="clear" w:color="auto" w:fill="auto"/>
            <w:vAlign w:val="center"/>
            <w:hideMark/>
          </w:tcPr>
          <w:p w14:paraId="012AD839" w14:textId="48D4E4A8"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055B07">
              <w:rPr>
                <w:rFonts w:ascii="Calibri" w:eastAsia="Times New Roman" w:hAnsi="Calibri" w:cs="Calibri"/>
                <w:sz w:val="16"/>
                <w:szCs w:val="16"/>
                <w:lang w:eastAsia="en-GB"/>
              </w:rPr>
              <w:t>Botvin</w:t>
            </w:r>
            <w:proofErr w:type="spellEnd"/>
            <w:r w:rsidRPr="00055B07">
              <w:rPr>
                <w:rFonts w:ascii="Calibri" w:eastAsia="Times New Roman" w:hAnsi="Calibri" w:cs="Calibri"/>
                <w:sz w:val="16"/>
                <w:szCs w:val="16"/>
                <w:lang w:eastAsia="en-GB"/>
              </w:rPr>
              <w:t> 2001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&lt;EndNote&gt;&lt;Cite&gt;&lt;Author&gt;Botvin&lt;/Author&gt;&lt;Year&gt;2001&lt;/Year&gt;&lt;RecNum&gt;1062&lt;/RecNum&gt;&lt;DisplayText&gt;[5]&lt;/DisplayText&gt;&lt;record&gt;&lt;rec-number&gt;1062&lt;/rec-number&gt;&lt;foreign-keys&gt;&lt;key app="EN" db-id="zfpweap54ppxeees5szx0sz3599t9200wsa9" timestamp="1612260434"&gt;1062&lt;/key&gt;&lt;/foreign-keys&gt;&lt;ref-type name="Journal Article"&gt;17&lt;/ref-type&gt;&lt;contributors&gt;&lt;authors&gt;&lt;author&gt;Botvin, Gilbert J.&lt;/author&gt;&lt;author&gt;Griffin, Kenneth W.&lt;/author&gt;&lt;author&gt;Diaz, Tracy&lt;/author&gt;&lt;author&gt;Ifill-Williams, Michelle&lt;/author&gt;&lt;/authors&gt;&lt;/contributors&gt;&lt;titles&gt;&lt;title&gt;Drug abuse prevention among minority adolescents: Posttest and one-year follow-up of a school-based preventive intervention&lt;/title&gt;&lt;secondary-title&gt;Prevention Science&lt;/secondary-title&gt;&lt;/titles&gt;&lt;periodical&gt;&lt;full-title&gt;Prevention Science&lt;/full-title&gt;&lt;/periodical&gt;&lt;pages&gt;1-13&lt;/pages&gt;&lt;volume&gt;2&lt;/volume&gt;&lt;number&gt;1&lt;/number&gt;&lt;dates&gt;&lt;year&gt;2001&lt;/year&gt;&lt;/dates&gt;&lt;publisher&gt;Springer&lt;/publisher&gt;&lt;isbn&gt;1573-6695&lt;/isbn&gt;&lt;urls&gt;&lt;/urls&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[5]</w:t>
            </w:r>
            <w:r>
              <w:rPr>
                <w:rFonts w:ascii="Calibri" w:eastAsia="Times New Roman" w:hAnsi="Calibri" w:cs="Calibri"/>
                <w:sz w:val="16"/>
                <w:szCs w:val="16"/>
                <w:lang w:eastAsia="en-GB"/>
              </w:rPr>
              <w:fldChar w:fldCharType="end"/>
            </w:r>
          </w:p>
        </w:tc>
        <w:tc>
          <w:tcPr>
            <w:tcW w:w="992" w:type="dxa"/>
            <w:vMerge w:val="restart"/>
            <w:shd w:val="clear" w:color="auto" w:fill="auto"/>
            <w:vAlign w:val="center"/>
            <w:hideMark/>
          </w:tcPr>
          <w:p w14:paraId="63B5B48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055B07">
              <w:rPr>
                <w:rFonts w:ascii="Calibri" w:eastAsia="Times New Roman" w:hAnsi="Calibri" w:cs="Calibri"/>
                <w:sz w:val="16"/>
                <w:szCs w:val="16"/>
                <w:lang w:eastAsia="en-GB"/>
              </w:rPr>
              <w:t>Botvin</w:t>
            </w:r>
            <w:proofErr w:type="spellEnd"/>
            <w:r w:rsidRPr="00055B07">
              <w:rPr>
                <w:rFonts w:ascii="Calibri" w:eastAsia="Times New Roman" w:hAnsi="Calibri" w:cs="Calibri"/>
                <w:sz w:val="16"/>
                <w:szCs w:val="16"/>
                <w:lang w:eastAsia="en-GB"/>
              </w:rPr>
              <w:t> 29 </w:t>
            </w:r>
          </w:p>
        </w:tc>
        <w:tc>
          <w:tcPr>
            <w:tcW w:w="1002" w:type="dxa"/>
            <w:vMerge w:val="restart"/>
            <w:shd w:val="clear" w:color="auto" w:fill="auto"/>
            <w:vAlign w:val="center"/>
            <w:hideMark/>
          </w:tcPr>
          <w:p w14:paraId="4CDBBD9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universal </w:t>
            </w:r>
          </w:p>
        </w:tc>
        <w:tc>
          <w:tcPr>
            <w:tcW w:w="618" w:type="dxa"/>
            <w:vMerge w:val="restart"/>
            <w:shd w:val="clear" w:color="auto" w:fill="auto"/>
            <w:vAlign w:val="center"/>
            <w:hideMark/>
          </w:tcPr>
          <w:p w14:paraId="25053CA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54F46A4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12-24 months </w:t>
            </w:r>
          </w:p>
        </w:tc>
        <w:tc>
          <w:tcPr>
            <w:tcW w:w="2297" w:type="dxa"/>
            <w:vMerge w:val="restart"/>
            <w:shd w:val="clear" w:color="auto" w:fill="auto"/>
            <w:vAlign w:val="center"/>
            <w:hideMark/>
          </w:tcPr>
          <w:p w14:paraId="3F9DBB39" w14:textId="77777777" w:rsidR="00BD7B00" w:rsidRPr="00D13EDE" w:rsidRDefault="00BD7B00" w:rsidP="00B16715">
            <w:pPr>
              <w:spacing w:after="0" w:line="240" w:lineRule="auto"/>
              <w:jc w:val="center"/>
              <w:textAlignment w:val="baseline"/>
              <w:rPr>
                <w:rFonts w:ascii="Segoe UI" w:eastAsia="Times New Roman" w:hAnsi="Segoe UI" w:cs="Segoe UI"/>
                <w:sz w:val="18"/>
                <w:szCs w:val="18"/>
                <w:lang w:eastAsia="en-GB"/>
              </w:rPr>
            </w:pPr>
            <w:r w:rsidRPr="00D13EDE">
              <w:rPr>
                <w:rFonts w:ascii="Calibri" w:eastAsia="Times New Roman" w:hAnsi="Calibri" w:cs="Calibri"/>
                <w:color w:val="000000"/>
                <w:sz w:val="16"/>
                <w:szCs w:val="16"/>
                <w:lang w:eastAsia="en-GB"/>
              </w:rPr>
              <w:t>N/S </w:t>
            </w:r>
          </w:p>
        </w:tc>
        <w:tc>
          <w:tcPr>
            <w:tcW w:w="850" w:type="dxa"/>
            <w:vMerge w:val="restart"/>
            <w:shd w:val="clear" w:color="auto" w:fill="auto"/>
            <w:vAlign w:val="center"/>
            <w:hideMark/>
          </w:tcPr>
          <w:p w14:paraId="2124519A" w14:textId="77777777" w:rsidR="00BD7B00" w:rsidRPr="00D13EDE" w:rsidRDefault="00BD7B00" w:rsidP="00B16715">
            <w:pPr>
              <w:spacing w:after="0" w:line="240" w:lineRule="auto"/>
              <w:jc w:val="center"/>
              <w:textAlignment w:val="baseline"/>
              <w:rPr>
                <w:rFonts w:ascii="Segoe UI" w:eastAsia="Times New Roman" w:hAnsi="Segoe UI" w:cs="Segoe UI"/>
                <w:sz w:val="18"/>
                <w:szCs w:val="18"/>
                <w:lang w:eastAsia="en-GB"/>
              </w:rPr>
            </w:pPr>
            <w:r w:rsidRPr="00D13EDE">
              <w:rPr>
                <w:rFonts w:ascii="Calibri" w:eastAsia="Times New Roman" w:hAnsi="Calibri" w:cs="Calibri"/>
                <w:color w:val="000000"/>
                <w:sz w:val="16"/>
                <w:szCs w:val="16"/>
                <w:lang w:eastAsia="en-GB"/>
              </w:rPr>
              <w:t>12 months </w:t>
            </w:r>
          </w:p>
        </w:tc>
        <w:tc>
          <w:tcPr>
            <w:tcW w:w="1899" w:type="dxa"/>
            <w:vMerge w:val="restart"/>
            <w:shd w:val="clear" w:color="auto" w:fill="auto"/>
            <w:vAlign w:val="center"/>
            <w:hideMark/>
          </w:tcPr>
          <w:p w14:paraId="095B36E6" w14:textId="77777777" w:rsidR="00BD7B00" w:rsidRPr="00D13EDE" w:rsidRDefault="00BD7B00" w:rsidP="00B16715">
            <w:pPr>
              <w:spacing w:after="0" w:line="240" w:lineRule="auto"/>
              <w:jc w:val="center"/>
              <w:textAlignment w:val="baseline"/>
              <w:rPr>
                <w:rFonts w:ascii="Segoe UI" w:eastAsia="Times New Roman" w:hAnsi="Segoe UI" w:cs="Segoe UI"/>
                <w:sz w:val="18"/>
                <w:szCs w:val="18"/>
                <w:lang w:eastAsia="en-GB"/>
              </w:rPr>
            </w:pPr>
            <w:r w:rsidRPr="00D13EDE">
              <w:rPr>
                <w:rFonts w:ascii="Calibri" w:eastAsia="Times New Roman" w:hAnsi="Calibri" w:cs="Calibri"/>
                <w:color w:val="000000"/>
                <w:sz w:val="16"/>
                <w:szCs w:val="16"/>
                <w:lang w:eastAsia="en-GB"/>
              </w:rPr>
              <w:t>Group discussion, demonstration, </w:t>
            </w:r>
            <w:r w:rsidRPr="00D13EDE">
              <w:rPr>
                <w:rFonts w:ascii="Calibri" w:eastAsia="Times New Roman" w:hAnsi="Calibri" w:cs="Calibri"/>
                <w:color w:val="000000"/>
                <w:sz w:val="16"/>
                <w:szCs w:val="16"/>
                <w:lang w:eastAsia="en-GB"/>
              </w:rPr>
              <w:br/>
              <w:t>modelling, behavioural rehearsal, feedback and </w:t>
            </w:r>
            <w:r w:rsidRPr="00D13EDE">
              <w:rPr>
                <w:rFonts w:ascii="Calibri" w:eastAsia="Times New Roman" w:hAnsi="Calibri" w:cs="Calibri"/>
                <w:color w:val="000000"/>
                <w:sz w:val="16"/>
                <w:szCs w:val="16"/>
                <w:lang w:eastAsia="en-GB"/>
              </w:rPr>
              <w:br/>
              <w:t>reinforcement, and behavioural “homework” assignments </w:t>
            </w:r>
            <w:r w:rsidRPr="00D13EDE">
              <w:rPr>
                <w:rFonts w:ascii="Calibri" w:eastAsia="Times New Roman" w:hAnsi="Calibri" w:cs="Calibri"/>
                <w:color w:val="000000"/>
                <w:sz w:val="16"/>
                <w:szCs w:val="16"/>
                <w:lang w:eastAsia="en-GB"/>
              </w:rPr>
              <w:br/>
              <w:t>for out-of-class practice </w:t>
            </w:r>
          </w:p>
        </w:tc>
        <w:tc>
          <w:tcPr>
            <w:tcW w:w="1355" w:type="dxa"/>
            <w:vMerge w:val="restart"/>
            <w:shd w:val="clear" w:color="auto" w:fill="auto"/>
            <w:vAlign w:val="center"/>
            <w:hideMark/>
          </w:tcPr>
          <w:p w14:paraId="0B55C0A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Mean: 12.9  </w:t>
            </w:r>
          </w:p>
        </w:tc>
        <w:tc>
          <w:tcPr>
            <w:tcW w:w="1107" w:type="dxa"/>
            <w:vMerge w:val="restart"/>
            <w:shd w:val="clear" w:color="auto" w:fill="auto"/>
            <w:vAlign w:val="center"/>
            <w:hideMark/>
          </w:tcPr>
          <w:p w14:paraId="73CC180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Tobacco, alcohol, drugs </w:t>
            </w:r>
          </w:p>
        </w:tc>
        <w:tc>
          <w:tcPr>
            <w:tcW w:w="1232" w:type="dxa"/>
            <w:vMerge w:val="restart"/>
            <w:shd w:val="clear" w:color="auto" w:fill="auto"/>
            <w:vAlign w:val="center"/>
            <w:hideMark/>
          </w:tcPr>
          <w:p w14:paraId="77C3F86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No </w:t>
            </w:r>
          </w:p>
        </w:tc>
        <w:tc>
          <w:tcPr>
            <w:tcW w:w="180" w:type="dxa"/>
            <w:shd w:val="clear" w:color="auto" w:fill="FFC000" w:themeFill="accent4"/>
          </w:tcPr>
          <w:p w14:paraId="341D521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63E44CD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864F5A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6430D2D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014A33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72C7835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6B07CB6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1B762DB2" w14:textId="77777777" w:rsidTr="00B16715">
        <w:trPr>
          <w:trHeight w:val="389"/>
        </w:trPr>
        <w:tc>
          <w:tcPr>
            <w:tcW w:w="1555" w:type="dxa"/>
            <w:vMerge/>
            <w:vAlign w:val="center"/>
          </w:tcPr>
          <w:p w14:paraId="5E48F8C4"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307C6F8A"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30CFD00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2F6CA70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764FEB5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73044CDB" w14:textId="77777777" w:rsidR="00BD7B00" w:rsidRPr="00D13EDE"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07056F43" w14:textId="77777777" w:rsidR="00BD7B00" w:rsidRPr="00D13EDE"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768A20FF" w14:textId="77777777" w:rsidR="00BD7B00" w:rsidRPr="00D13EDE"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2C20D7A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02FE668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74AF433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02B2ABD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16B09784" w14:textId="77777777" w:rsidTr="00B16715">
        <w:trPr>
          <w:trHeight w:hRule="exact" w:val="459"/>
        </w:trPr>
        <w:tc>
          <w:tcPr>
            <w:tcW w:w="1555" w:type="dxa"/>
            <w:vMerge w:val="restart"/>
            <w:shd w:val="clear" w:color="auto" w:fill="auto"/>
            <w:vAlign w:val="center"/>
            <w:hideMark/>
          </w:tcPr>
          <w:p w14:paraId="1FC3C50F" w14:textId="638D47BD" w:rsidR="00BD7B00" w:rsidRPr="006F236A"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6F236A">
              <w:rPr>
                <w:rFonts w:ascii="Calibri" w:eastAsia="Times New Roman" w:hAnsi="Calibri" w:cs="Calibri"/>
                <w:sz w:val="16"/>
                <w:szCs w:val="16"/>
                <w:lang w:eastAsia="en-GB"/>
              </w:rPr>
              <w:t>Botvin</w:t>
            </w:r>
            <w:proofErr w:type="spellEnd"/>
            <w:r w:rsidRPr="006F236A">
              <w:rPr>
                <w:rFonts w:ascii="Calibri" w:eastAsia="Times New Roman" w:hAnsi="Calibri" w:cs="Calibri"/>
                <w:sz w:val="16"/>
                <w:szCs w:val="16"/>
                <w:lang w:eastAsia="en-GB"/>
              </w:rPr>
              <w:t xml:space="preserve"> 2015 </w:t>
            </w:r>
            <w:r w:rsidRPr="006F236A">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&lt;EndNote&gt;&lt;Cite&gt;&lt;Author&gt;Botvin&lt;/Author&gt;&lt;Year&gt;2015&lt;/Year&gt;&lt;RecNum&gt;1093&lt;/RecNum&gt;&lt;DisplayText&gt;[6]&lt;/DisplayText&gt;&lt;record&gt;&lt;rec-number&gt;1093&lt;/rec-number&gt;&lt;foreign-keys&gt;&lt;key app="EN" db-id="zfpweap54ppxeees5szx0sz3599t9200wsa9" timestamp="1612365666"&gt;1093&lt;/key&gt;&lt;/foreign-keys&gt;&lt;ref-type name="Journal Article"&gt;17&lt;/ref-type&gt;&lt;contributors&gt;&lt;authors&gt;&lt;author&gt;Botvin, Gilbert J.&lt;/author&gt;&lt;author&gt;Griffin, Kenneth W.&lt;/author&gt;&lt;/authors&gt;&lt;/contributors&gt;&lt;titles&gt;&lt;title&gt;Life Skills Training: A competence enhancement approach to tobacco, alcohol, and drug abuse prevention&lt;/title&gt;&lt;/titles&gt;&lt;dates&gt;&lt;year&gt;2015&lt;/year&gt;&lt;/dates&gt;&lt;publisher&gt;American Psychological Association&lt;/publisher&gt;&lt;isbn&gt;143381899X&lt;/isbn&gt;&lt;urls&gt;&lt;/urls&gt;&lt;/record&gt;&lt;/Cite&gt;&lt;/EndNote&gt;</w:instrText>
            </w:r>
            <w:r w:rsidRPr="006F236A">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[6]</w:t>
            </w:r>
            <w:r w:rsidRPr="006F236A">
              <w:rPr>
                <w:rFonts w:ascii="Calibri" w:eastAsia="Times New Roman" w:hAnsi="Calibri" w:cs="Calibri"/>
                <w:sz w:val="16"/>
                <w:szCs w:val="16"/>
                <w:lang w:eastAsia="en-GB"/>
              </w:rPr>
              <w:fldChar w:fldCharType="end"/>
            </w:r>
            <w:r w:rsidRPr="006F236A">
              <w:rPr>
                <w:rFonts w:ascii="Calibri" w:eastAsia="Times New Roman" w:hAnsi="Calibri" w:cs="Calibri"/>
                <w:sz w:val="16"/>
                <w:szCs w:val="16"/>
                <w:lang w:eastAsia="en-GB"/>
              </w:rPr>
              <w:t> </w:t>
            </w:r>
          </w:p>
        </w:tc>
        <w:tc>
          <w:tcPr>
            <w:tcW w:w="992" w:type="dxa"/>
            <w:vMerge w:val="restart"/>
            <w:shd w:val="clear" w:color="auto" w:fill="auto"/>
            <w:vAlign w:val="center"/>
            <w:hideMark/>
          </w:tcPr>
          <w:p w14:paraId="346B8E31" w14:textId="77777777" w:rsidR="00BD7B00" w:rsidRPr="006F236A"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6F236A">
              <w:rPr>
                <w:rFonts w:ascii="Calibri" w:eastAsia="Times New Roman" w:hAnsi="Calibri" w:cs="Calibri"/>
                <w:sz w:val="16"/>
                <w:szCs w:val="16"/>
                <w:lang w:eastAsia="en-GB"/>
              </w:rPr>
              <w:t>Botvin</w:t>
            </w:r>
            <w:proofErr w:type="spellEnd"/>
            <w:r w:rsidRPr="006F236A">
              <w:rPr>
                <w:rFonts w:ascii="Calibri" w:eastAsia="Times New Roman" w:hAnsi="Calibri" w:cs="Calibri"/>
                <w:sz w:val="16"/>
                <w:szCs w:val="16"/>
                <w:lang w:eastAsia="en-GB"/>
              </w:rPr>
              <w:t> 12 </w:t>
            </w:r>
          </w:p>
        </w:tc>
        <w:tc>
          <w:tcPr>
            <w:tcW w:w="1002" w:type="dxa"/>
            <w:vMerge w:val="restart"/>
            <w:shd w:val="clear" w:color="auto" w:fill="auto"/>
            <w:vAlign w:val="center"/>
            <w:hideMark/>
          </w:tcPr>
          <w:p w14:paraId="1D3ABB0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universal </w:t>
            </w:r>
          </w:p>
        </w:tc>
        <w:tc>
          <w:tcPr>
            <w:tcW w:w="618" w:type="dxa"/>
            <w:vMerge w:val="restart"/>
            <w:shd w:val="clear" w:color="auto" w:fill="auto"/>
            <w:vAlign w:val="center"/>
            <w:hideMark/>
          </w:tcPr>
          <w:p w14:paraId="7126C5F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7785E30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3-6 months </w:t>
            </w:r>
          </w:p>
        </w:tc>
        <w:tc>
          <w:tcPr>
            <w:tcW w:w="2297" w:type="dxa"/>
            <w:vMerge w:val="restart"/>
            <w:shd w:val="clear" w:color="auto" w:fill="auto"/>
            <w:vAlign w:val="center"/>
            <w:hideMark/>
          </w:tcPr>
          <w:p w14:paraId="66629FD0" w14:textId="77777777" w:rsidR="00BD7B00" w:rsidRPr="00D13EDE" w:rsidRDefault="00BD7B00" w:rsidP="00B16715">
            <w:pPr>
              <w:spacing w:after="0" w:line="240" w:lineRule="auto"/>
              <w:jc w:val="center"/>
              <w:textAlignment w:val="baseline"/>
              <w:rPr>
                <w:rFonts w:ascii="Segoe UI" w:eastAsia="Times New Roman" w:hAnsi="Segoe UI" w:cs="Segoe UI"/>
                <w:sz w:val="18"/>
                <w:szCs w:val="18"/>
                <w:lang w:eastAsia="en-GB"/>
              </w:rPr>
            </w:pPr>
            <w:r w:rsidRPr="00D13EDE">
              <w:rPr>
                <w:rFonts w:ascii="Calibri" w:eastAsia="Times New Roman" w:hAnsi="Calibri" w:cs="Calibri"/>
                <w:color w:val="000000"/>
                <w:sz w:val="16"/>
                <w:szCs w:val="16"/>
                <w:lang w:eastAsia="en-GB"/>
              </w:rPr>
              <w:t>N/S </w:t>
            </w:r>
          </w:p>
        </w:tc>
        <w:tc>
          <w:tcPr>
            <w:tcW w:w="850" w:type="dxa"/>
            <w:vMerge w:val="restart"/>
            <w:shd w:val="clear" w:color="auto" w:fill="auto"/>
            <w:vAlign w:val="center"/>
            <w:hideMark/>
          </w:tcPr>
          <w:p w14:paraId="7099D18A" w14:textId="77777777" w:rsidR="00BD7B00" w:rsidRPr="00A53113" w:rsidRDefault="00BD7B00" w:rsidP="00B16715">
            <w:pPr>
              <w:spacing w:after="0" w:line="240" w:lineRule="auto"/>
              <w:jc w:val="center"/>
              <w:textAlignment w:val="baseline"/>
              <w:rPr>
                <w:rFonts w:ascii="Segoe UI" w:eastAsia="Times New Roman" w:hAnsi="Segoe UI" w:cs="Segoe UI"/>
                <w:sz w:val="18"/>
                <w:szCs w:val="18"/>
                <w:lang w:eastAsia="en-GB"/>
              </w:rPr>
            </w:pPr>
            <w:r w:rsidRPr="00D13EDE">
              <w:rPr>
                <w:rFonts w:ascii="Calibri" w:eastAsia="Times New Roman" w:hAnsi="Calibri" w:cs="Calibri"/>
                <w:color w:val="000000"/>
                <w:sz w:val="16"/>
                <w:szCs w:val="16"/>
                <w:lang w:eastAsia="en-GB"/>
              </w:rPr>
              <w:t>12 months </w:t>
            </w:r>
          </w:p>
        </w:tc>
        <w:tc>
          <w:tcPr>
            <w:tcW w:w="1899" w:type="dxa"/>
            <w:vMerge w:val="restart"/>
            <w:shd w:val="clear" w:color="auto" w:fill="auto"/>
            <w:vAlign w:val="center"/>
            <w:hideMark/>
          </w:tcPr>
          <w:p w14:paraId="58089950" w14:textId="77777777" w:rsidR="00BD7B00" w:rsidRPr="00A53113" w:rsidRDefault="00BD7B00" w:rsidP="00B16715">
            <w:pPr>
              <w:spacing w:after="0" w:line="240" w:lineRule="auto"/>
              <w:jc w:val="center"/>
              <w:textAlignment w:val="baseline"/>
              <w:rPr>
                <w:rFonts w:ascii="Segoe UI" w:eastAsia="Times New Roman" w:hAnsi="Segoe UI" w:cs="Segoe UI"/>
                <w:sz w:val="18"/>
                <w:szCs w:val="18"/>
                <w:lang w:eastAsia="en-GB"/>
              </w:rPr>
            </w:pPr>
            <w:r w:rsidRPr="00A53113">
              <w:rPr>
                <w:rFonts w:ascii="Calibri" w:eastAsia="Times New Roman" w:hAnsi="Calibri" w:cs="Calibri"/>
                <w:color w:val="000000"/>
                <w:sz w:val="16"/>
                <w:szCs w:val="16"/>
                <w:lang w:eastAsia="en-GB"/>
              </w:rPr>
              <w:t>10-session curriculum  </w:t>
            </w:r>
          </w:p>
        </w:tc>
        <w:tc>
          <w:tcPr>
            <w:tcW w:w="1355" w:type="dxa"/>
            <w:vMerge w:val="restart"/>
            <w:shd w:val="clear" w:color="auto" w:fill="auto"/>
            <w:vAlign w:val="center"/>
            <w:hideMark/>
          </w:tcPr>
          <w:p w14:paraId="5CEE676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71.5% 9th grade, remainder 10th grade. </w:t>
            </w:r>
          </w:p>
          <w:p w14:paraId="4101D65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 Mean: 15.2 years </w:t>
            </w:r>
          </w:p>
        </w:tc>
        <w:tc>
          <w:tcPr>
            <w:tcW w:w="1107" w:type="dxa"/>
            <w:vMerge w:val="restart"/>
            <w:shd w:val="clear" w:color="auto" w:fill="auto"/>
            <w:vAlign w:val="center"/>
            <w:hideMark/>
          </w:tcPr>
          <w:p w14:paraId="7E88FEC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Tobacco, alcohol, drugs </w:t>
            </w:r>
          </w:p>
        </w:tc>
        <w:tc>
          <w:tcPr>
            <w:tcW w:w="1232" w:type="dxa"/>
            <w:vMerge w:val="restart"/>
            <w:shd w:val="clear" w:color="auto" w:fill="auto"/>
            <w:vAlign w:val="center"/>
            <w:hideMark/>
          </w:tcPr>
          <w:p w14:paraId="68A402F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No </w:t>
            </w:r>
          </w:p>
        </w:tc>
        <w:tc>
          <w:tcPr>
            <w:tcW w:w="180" w:type="dxa"/>
            <w:shd w:val="clear" w:color="auto" w:fill="FFC000" w:themeFill="accent4"/>
          </w:tcPr>
          <w:p w14:paraId="7711DD2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035DCF7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0ED38B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67A488B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E1D809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3CDBE05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C000" w:themeFill="accent4"/>
          </w:tcPr>
          <w:p w14:paraId="5A3AA3F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1B71D2BF" w14:textId="77777777" w:rsidTr="00B16715">
        <w:trPr>
          <w:trHeight w:val="389"/>
        </w:trPr>
        <w:tc>
          <w:tcPr>
            <w:tcW w:w="1555" w:type="dxa"/>
            <w:vMerge/>
            <w:vAlign w:val="center"/>
          </w:tcPr>
          <w:p w14:paraId="0FB16E8F" w14:textId="77777777" w:rsidR="00BD7B00" w:rsidRPr="006F236A"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24EB21FE" w14:textId="77777777" w:rsidR="00BD7B00" w:rsidRPr="006F236A"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6B83D00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3AD0BD0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74F1057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5D6BA87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062A5EA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shd w:val="clear" w:color="auto" w:fill="FFFF00"/>
                <w:lang w:eastAsia="en-GB"/>
              </w:rPr>
            </w:pPr>
          </w:p>
        </w:tc>
        <w:tc>
          <w:tcPr>
            <w:tcW w:w="1899" w:type="dxa"/>
            <w:vMerge/>
            <w:vAlign w:val="center"/>
          </w:tcPr>
          <w:p w14:paraId="227E17D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5A647D0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5C1D2FB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66BB4AF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3A38431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6B8A82CE" w14:textId="77777777" w:rsidTr="00B16715">
        <w:trPr>
          <w:trHeight w:hRule="exact" w:val="459"/>
        </w:trPr>
        <w:tc>
          <w:tcPr>
            <w:tcW w:w="1555" w:type="dxa"/>
            <w:vMerge w:val="restart"/>
            <w:shd w:val="clear" w:color="auto" w:fill="auto"/>
            <w:vAlign w:val="center"/>
            <w:hideMark/>
          </w:tcPr>
          <w:p w14:paraId="78AEAE9E" w14:textId="117B1CAE"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055B07">
              <w:rPr>
                <w:rFonts w:ascii="Calibri" w:eastAsia="Times New Roman" w:hAnsi="Calibri" w:cs="Calibri"/>
                <w:color w:val="000000"/>
                <w:sz w:val="16"/>
                <w:szCs w:val="16"/>
                <w:lang w:eastAsia="en-GB"/>
              </w:rPr>
              <w:t>Butzer</w:t>
            </w:r>
            <w:proofErr w:type="spellEnd"/>
            <w:r w:rsidRPr="00055B07">
              <w:rPr>
                <w:rFonts w:ascii="Calibri" w:eastAsia="Times New Roman" w:hAnsi="Calibri" w:cs="Calibri"/>
                <w:color w:val="000000"/>
                <w:sz w:val="16"/>
                <w:szCs w:val="16"/>
                <w:lang w:eastAsia="en-GB"/>
              </w:rPr>
              <w:t> 2017</w:t>
            </w:r>
            <w:r>
              <w:rPr>
                <w:rFonts w:ascii="Calibri" w:eastAsia="Times New Roman" w:hAnsi="Calibri" w:cs="Calibri"/>
                <w:color w:val="000000"/>
                <w:sz w:val="16"/>
                <w:szCs w:val="16"/>
                <w:lang w:eastAsia="en-GB"/>
              </w:rPr>
              <w:t xml:space="preserve">* </w:t>
            </w:r>
            <w:r>
              <w:rPr>
                <w:rFonts w:ascii="Calibri" w:eastAsia="Times New Roman" w:hAnsi="Calibri" w:cs="Calibri"/>
                <w:color w:val="000000"/>
                <w:sz w:val="16"/>
                <w:szCs w:val="16"/>
                <w:lang w:eastAsia="en-GB"/>
              </w:rPr>
              <w:fldChar w:fldCharType="begin"/>
            </w:r>
            <w:r>
              <w:rPr>
                <w:rFonts w:ascii="Calibri" w:eastAsia="Times New Roman" w:hAnsi="Calibri" w:cs="Calibri"/>
                <w:color w:val="000000"/>
                <w:sz w:val="16"/>
                <w:szCs w:val="16"/>
                <w:lang w:eastAsia="en-GB"/>
              </w:rPr>
              <w:instrText xml:space="preserve"> ADDIN EN.CITE &lt;EndNote&gt;&lt;Cite&gt;&lt;Author&gt;Butzer&lt;/Author&gt;&lt;Year&gt;2017&lt;/Year&gt;&lt;RecNum&gt;1063&lt;/RecNum&gt;&lt;DisplayText&gt;[7]&lt;/DisplayText&gt;&lt;record&gt;&lt;rec-number&gt;1063&lt;/rec-number&gt;&lt;foreign-keys&gt;&lt;key app="EN" db-id="zfpweap54ppxeees5szx0sz3599t9200wsa9" timestamp="1612260566"&gt;1063&lt;/key&gt;&lt;/foreign-keys&gt;&lt;ref-type name="Journal Article"&gt;17&lt;/ref-type&gt;&lt;contributors&gt;&lt;authors&gt;&lt;author&gt;Butzer, Bethany&lt;/author&gt;&lt;author&gt;LoRusso, Amanda&lt;/author&gt;&lt;author&gt;Shin, Sunny H.&lt;/author&gt;&lt;author&gt;Khalsa, Sat Bir S.&lt;/author&gt;&lt;/authors&gt;&lt;/contributors&gt;&lt;titles&gt;&lt;title&gt;Evaluation of yoga for preventing adolescent substance use risk factors in a middle school setting: a preliminary group-randomized controlled trial&lt;/title&gt;&lt;secondary-title&gt;Journal of youth and adolescence&lt;/secondary-title&gt;&lt;/titles&gt;&lt;periodical&gt;&lt;full-title&gt;Journal of youth and adolescence&lt;/full-title&gt;&lt;/periodical&gt;&lt;pages&gt;603-632&lt;/pages&gt;&lt;volume&gt;46&lt;/volume&gt;&lt;number&gt;3&lt;/number&gt;&lt;dates&gt;&lt;year&gt;2017&lt;/year&gt;&lt;/dates&gt;&lt;publisher&gt;Springer&lt;/publisher&gt;&lt;isbn&gt;0047-2891&lt;/isbn&gt;&lt;urls&gt;&lt;/urls&gt;&lt;/record&gt;&lt;/Cite&gt;&lt;/EndNote&gt;</w:instrText>
            </w:r>
            <w:r>
              <w:rPr>
                <w:rFonts w:ascii="Calibri" w:eastAsia="Times New Roman" w:hAnsi="Calibri" w:cs="Calibri"/>
                <w:color w:val="000000"/>
                <w:sz w:val="16"/>
                <w:szCs w:val="16"/>
                <w:lang w:eastAsia="en-GB"/>
              </w:rPr>
              <w:fldChar w:fldCharType="separate"/>
            </w:r>
            <w:r>
              <w:rPr>
                <w:rFonts w:ascii="Calibri" w:eastAsia="Times New Roman" w:hAnsi="Calibri" w:cs="Calibri"/>
                <w:noProof/>
                <w:color w:val="000000"/>
                <w:sz w:val="16"/>
                <w:szCs w:val="16"/>
                <w:lang w:eastAsia="en-GB"/>
              </w:rPr>
              <w:t>[7]</w:t>
            </w:r>
            <w:r>
              <w:rPr>
                <w:rFonts w:ascii="Calibri" w:eastAsia="Times New Roman" w:hAnsi="Calibri" w:cs="Calibri"/>
                <w:color w:val="000000"/>
                <w:sz w:val="16"/>
                <w:szCs w:val="16"/>
                <w:lang w:eastAsia="en-GB"/>
              </w:rPr>
              <w:fldChar w:fldCharType="end"/>
            </w:r>
            <w:r w:rsidRPr="00055B07">
              <w:rPr>
                <w:rFonts w:ascii="Calibri" w:eastAsia="Times New Roman" w:hAnsi="Calibri" w:cs="Calibri"/>
                <w:color w:val="000000"/>
                <w:sz w:val="16"/>
                <w:szCs w:val="16"/>
                <w:lang w:eastAsia="en-GB"/>
              </w:rPr>
              <w:t> </w:t>
            </w:r>
          </w:p>
        </w:tc>
        <w:tc>
          <w:tcPr>
            <w:tcW w:w="992" w:type="dxa"/>
            <w:vMerge w:val="restart"/>
            <w:shd w:val="clear" w:color="auto" w:fill="auto"/>
            <w:vAlign w:val="center"/>
            <w:hideMark/>
          </w:tcPr>
          <w:p w14:paraId="606DDD4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Yoga </w:t>
            </w:r>
          </w:p>
        </w:tc>
        <w:tc>
          <w:tcPr>
            <w:tcW w:w="1002" w:type="dxa"/>
            <w:vMerge w:val="restart"/>
            <w:shd w:val="clear" w:color="auto" w:fill="auto"/>
            <w:vAlign w:val="center"/>
            <w:hideMark/>
          </w:tcPr>
          <w:p w14:paraId="71CFE78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School universal </w:t>
            </w:r>
          </w:p>
        </w:tc>
        <w:tc>
          <w:tcPr>
            <w:tcW w:w="618" w:type="dxa"/>
            <w:vMerge w:val="restart"/>
            <w:shd w:val="clear" w:color="auto" w:fill="auto"/>
            <w:vAlign w:val="center"/>
            <w:hideMark/>
          </w:tcPr>
          <w:p w14:paraId="4FF313D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3B4D169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3-6 months </w:t>
            </w:r>
          </w:p>
        </w:tc>
        <w:tc>
          <w:tcPr>
            <w:tcW w:w="2297" w:type="dxa"/>
            <w:vMerge w:val="restart"/>
            <w:shd w:val="clear" w:color="auto" w:fill="auto"/>
            <w:vAlign w:val="center"/>
            <w:hideMark/>
          </w:tcPr>
          <w:p w14:paraId="17697A6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850" w:type="dxa"/>
            <w:vMerge w:val="restart"/>
            <w:shd w:val="clear" w:color="auto" w:fill="auto"/>
            <w:vAlign w:val="center"/>
            <w:hideMark/>
          </w:tcPr>
          <w:p w14:paraId="4488799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 months </w:t>
            </w:r>
          </w:p>
        </w:tc>
        <w:tc>
          <w:tcPr>
            <w:tcW w:w="1899" w:type="dxa"/>
            <w:vMerge w:val="restart"/>
            <w:shd w:val="clear" w:color="auto" w:fill="auto"/>
            <w:vAlign w:val="center"/>
            <w:hideMark/>
          </w:tcPr>
          <w:p w14:paraId="42AD389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Physical activity, mindfulness, didactic teaching, group discussion </w:t>
            </w:r>
          </w:p>
        </w:tc>
        <w:tc>
          <w:tcPr>
            <w:tcW w:w="1355" w:type="dxa"/>
            <w:vMerge w:val="restart"/>
            <w:shd w:val="clear" w:color="auto" w:fill="auto"/>
            <w:vAlign w:val="center"/>
            <w:hideMark/>
          </w:tcPr>
          <w:p w14:paraId="0A62106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Mean: 12.64 (SD = 0.33) </w:t>
            </w:r>
          </w:p>
        </w:tc>
        <w:tc>
          <w:tcPr>
            <w:tcW w:w="1107" w:type="dxa"/>
            <w:vMerge w:val="restart"/>
            <w:shd w:val="clear" w:color="auto" w:fill="auto"/>
            <w:vAlign w:val="center"/>
            <w:hideMark/>
          </w:tcPr>
          <w:p w14:paraId="6F1BA3F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Substance use (ATOD) </w:t>
            </w:r>
          </w:p>
        </w:tc>
        <w:tc>
          <w:tcPr>
            <w:tcW w:w="1232" w:type="dxa"/>
            <w:vMerge w:val="restart"/>
            <w:shd w:val="clear" w:color="auto" w:fill="auto"/>
            <w:vAlign w:val="center"/>
            <w:hideMark/>
          </w:tcPr>
          <w:p w14:paraId="126F350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and qualitative. Acceptability and reach data.  </w:t>
            </w:r>
          </w:p>
        </w:tc>
        <w:tc>
          <w:tcPr>
            <w:tcW w:w="180" w:type="dxa"/>
            <w:shd w:val="clear" w:color="auto" w:fill="FFC000" w:themeFill="accent4"/>
          </w:tcPr>
          <w:p w14:paraId="4F52C4E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3557DC6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6B048F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33ED1AB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2A27455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3F9BC01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5524457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0C63D408" w14:textId="77777777" w:rsidTr="00B16715">
        <w:trPr>
          <w:trHeight w:val="389"/>
        </w:trPr>
        <w:tc>
          <w:tcPr>
            <w:tcW w:w="1555" w:type="dxa"/>
            <w:vMerge/>
            <w:vAlign w:val="center"/>
          </w:tcPr>
          <w:p w14:paraId="3BC9141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992" w:type="dxa"/>
            <w:vMerge/>
            <w:vAlign w:val="center"/>
          </w:tcPr>
          <w:p w14:paraId="2C14AEE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002" w:type="dxa"/>
            <w:vMerge/>
            <w:vAlign w:val="center"/>
          </w:tcPr>
          <w:p w14:paraId="30872AD0"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618" w:type="dxa"/>
            <w:vMerge/>
            <w:vAlign w:val="center"/>
          </w:tcPr>
          <w:p w14:paraId="4C82454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3CA98FB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4FFB12C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6E0D52E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10337C7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223A620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34D08CD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3FB851E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1D2AC21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468C4B45" w14:textId="77777777" w:rsidTr="00B16715">
        <w:trPr>
          <w:trHeight w:hRule="exact" w:val="459"/>
        </w:trPr>
        <w:tc>
          <w:tcPr>
            <w:tcW w:w="1555" w:type="dxa"/>
            <w:vMerge w:val="restart"/>
            <w:shd w:val="clear" w:color="auto" w:fill="auto"/>
            <w:vAlign w:val="center"/>
            <w:hideMark/>
          </w:tcPr>
          <w:p w14:paraId="6CC9DFD1" w14:textId="75CC2D8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Calafat 1989</w:t>
            </w:r>
            <w:r>
              <w:rPr>
                <w:rFonts w:ascii="Calibri" w:eastAsia="Times New Roman" w:hAnsi="Calibri" w:cs="Calibri"/>
                <w:color w:val="000000"/>
                <w:sz w:val="16"/>
                <w:szCs w:val="16"/>
                <w:lang w:eastAsia="en-GB"/>
              </w:rPr>
              <w:t xml:space="preserve"> </w:t>
            </w:r>
            <w:r>
              <w:rPr>
                <w:rFonts w:ascii="Calibri" w:eastAsia="Times New Roman" w:hAnsi="Calibri" w:cs="Calibri"/>
                <w:color w:val="000000"/>
                <w:sz w:val="16"/>
                <w:szCs w:val="16"/>
                <w:lang w:eastAsia="en-GB"/>
              </w:rPr>
              <w:fldChar w:fldCharType="begin"/>
            </w:r>
            <w:r>
              <w:rPr>
                <w:rFonts w:ascii="Calibri" w:eastAsia="Times New Roman" w:hAnsi="Calibri" w:cs="Calibri"/>
                <w:color w:val="000000"/>
                <w:sz w:val="16"/>
                <w:szCs w:val="16"/>
                <w:lang w:eastAsia="en-GB"/>
              </w:rPr>
              <w:instrText xml:space="preserve"> ADDIN EN.CITE &lt;EndNote&gt;&lt;Cite&gt;&lt;Author&gt;Calafat&lt;/Author&gt;&lt;Year&gt;1989&lt;/Year&gt;&lt;RecNum&gt;1064&lt;/RecNum&gt;&lt;DisplayText&gt;[8]&lt;/DisplayText&gt;&lt;record&gt;&lt;rec-number&gt;1064&lt;/rec-number&gt;&lt;foreign-keys&gt;&lt;key app="EN" db-id="zfpweap54ppxeees5szx0sz3599t9200wsa9" timestamp="1612260616"&gt;1064&lt;/key&gt;&lt;/foreign-keys&gt;&lt;ref-type name="Journal Article"&gt;17&lt;/ref-type&gt;&lt;contributors&gt;&lt;authors&gt;&lt;author&gt;Calafat, A.&lt;/author&gt;&lt;author&gt;Amengual, M.&lt;/author&gt;&lt;author&gt;Mejías, G.&lt;/author&gt;&lt;author&gt;Borrás, M.&lt;/author&gt;&lt;author&gt;Palmer, A.&lt;/author&gt;&lt;/authors&gt;&lt;/contributors&gt;&lt;titles&gt;&lt;title&gt;Evaluación del programa de prevención escolar “Tú decides”&lt;/title&gt;&lt;secondary-title&gt;Adicciones&lt;/secondary-title&gt;&lt;/titles&gt;&lt;periodical&gt;&lt;full-title&gt;Adicciones&lt;/full-title&gt;&lt;/periodical&gt;&lt;pages&gt;96-111&lt;/pages&gt;&lt;volume&gt;1&lt;/volume&gt;&lt;number&gt;2&lt;/number&gt;&lt;dates&gt;&lt;year&gt;1989&lt;/year&gt;&lt;/dates&gt;&lt;urls&gt;&lt;/urls&gt;&lt;/record&gt;&lt;/Cite&gt;&lt;/EndNote&gt;</w:instrText>
            </w:r>
            <w:r>
              <w:rPr>
                <w:rFonts w:ascii="Calibri" w:eastAsia="Times New Roman" w:hAnsi="Calibri" w:cs="Calibri"/>
                <w:color w:val="000000"/>
                <w:sz w:val="16"/>
                <w:szCs w:val="16"/>
                <w:lang w:eastAsia="en-GB"/>
              </w:rPr>
              <w:fldChar w:fldCharType="separate"/>
            </w:r>
            <w:r>
              <w:rPr>
                <w:rFonts w:ascii="Calibri" w:eastAsia="Times New Roman" w:hAnsi="Calibri" w:cs="Calibri"/>
                <w:noProof/>
                <w:color w:val="000000"/>
                <w:sz w:val="16"/>
                <w:szCs w:val="16"/>
                <w:lang w:eastAsia="en-GB"/>
              </w:rPr>
              <w:t>[8]</w:t>
            </w:r>
            <w:r>
              <w:rPr>
                <w:rFonts w:ascii="Calibri" w:eastAsia="Times New Roman" w:hAnsi="Calibri" w:cs="Calibri"/>
                <w:color w:val="000000"/>
                <w:sz w:val="16"/>
                <w:szCs w:val="16"/>
                <w:lang w:eastAsia="en-GB"/>
              </w:rPr>
              <w:fldChar w:fldCharType="end"/>
            </w:r>
            <w:r w:rsidRPr="00055B07">
              <w:rPr>
                <w:rFonts w:ascii="Calibri" w:eastAsia="Times New Roman" w:hAnsi="Calibri" w:cs="Calibri"/>
                <w:color w:val="000000"/>
                <w:sz w:val="16"/>
                <w:szCs w:val="16"/>
                <w:lang w:eastAsia="en-GB"/>
              </w:rPr>
              <w:t> </w:t>
            </w:r>
          </w:p>
        </w:tc>
        <w:tc>
          <w:tcPr>
            <w:tcW w:w="992" w:type="dxa"/>
            <w:vMerge w:val="restart"/>
            <w:shd w:val="clear" w:color="auto" w:fill="auto"/>
            <w:vAlign w:val="center"/>
            <w:hideMark/>
          </w:tcPr>
          <w:p w14:paraId="179C358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055B07">
              <w:rPr>
                <w:rFonts w:ascii="Calibri" w:eastAsia="Times New Roman" w:hAnsi="Calibri" w:cs="Calibri"/>
                <w:color w:val="000000"/>
                <w:sz w:val="16"/>
                <w:szCs w:val="16"/>
                <w:lang w:eastAsia="en-GB"/>
              </w:rPr>
              <w:t>Programa</w:t>
            </w:r>
            <w:proofErr w:type="spellEnd"/>
            <w:r w:rsidRPr="00055B07">
              <w:rPr>
                <w:rFonts w:ascii="Calibri" w:eastAsia="Times New Roman" w:hAnsi="Calibri" w:cs="Calibri"/>
                <w:color w:val="000000"/>
                <w:sz w:val="16"/>
                <w:szCs w:val="16"/>
                <w:lang w:eastAsia="en-GB"/>
              </w:rPr>
              <w:t> Tú decides (Decide yourself program) </w:t>
            </w:r>
          </w:p>
        </w:tc>
        <w:tc>
          <w:tcPr>
            <w:tcW w:w="1002" w:type="dxa"/>
            <w:vMerge w:val="restart"/>
            <w:shd w:val="clear" w:color="auto" w:fill="auto"/>
            <w:vAlign w:val="center"/>
            <w:hideMark/>
          </w:tcPr>
          <w:p w14:paraId="5EBD9B4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School universal </w:t>
            </w:r>
          </w:p>
        </w:tc>
        <w:tc>
          <w:tcPr>
            <w:tcW w:w="618" w:type="dxa"/>
            <w:vMerge w:val="restart"/>
            <w:shd w:val="clear" w:color="auto" w:fill="auto"/>
            <w:vAlign w:val="center"/>
            <w:hideMark/>
          </w:tcPr>
          <w:p w14:paraId="2AFC12C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Spain </w:t>
            </w:r>
          </w:p>
        </w:tc>
        <w:tc>
          <w:tcPr>
            <w:tcW w:w="619" w:type="dxa"/>
            <w:vMerge w:val="restart"/>
            <w:shd w:val="clear" w:color="auto" w:fill="auto"/>
            <w:vAlign w:val="center"/>
            <w:hideMark/>
          </w:tcPr>
          <w:p w14:paraId="2369E19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Unclear </w:t>
            </w:r>
          </w:p>
        </w:tc>
        <w:tc>
          <w:tcPr>
            <w:tcW w:w="2297" w:type="dxa"/>
            <w:vMerge w:val="restart"/>
            <w:shd w:val="clear" w:color="auto" w:fill="auto"/>
            <w:vAlign w:val="center"/>
            <w:hideMark/>
          </w:tcPr>
          <w:p w14:paraId="2FFF602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850" w:type="dxa"/>
            <w:vMerge w:val="restart"/>
            <w:shd w:val="clear" w:color="auto" w:fill="auto"/>
            <w:vAlign w:val="center"/>
            <w:hideMark/>
          </w:tcPr>
          <w:p w14:paraId="73178D6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7 months  </w:t>
            </w:r>
          </w:p>
        </w:tc>
        <w:tc>
          <w:tcPr>
            <w:tcW w:w="1899" w:type="dxa"/>
            <w:vMerge w:val="restart"/>
            <w:shd w:val="clear" w:color="auto" w:fill="auto"/>
            <w:vAlign w:val="center"/>
            <w:hideMark/>
          </w:tcPr>
          <w:p w14:paraId="6998AA3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Teacher training and curriculum, a comic, a list of questions, hypothetical situations to make decisions and information on drugs. Teachers met with parents to explain the contents of the program and the risk factor of drugs use </w:t>
            </w:r>
          </w:p>
        </w:tc>
        <w:tc>
          <w:tcPr>
            <w:tcW w:w="1355" w:type="dxa"/>
            <w:vMerge w:val="restart"/>
            <w:shd w:val="clear" w:color="auto" w:fill="auto"/>
            <w:vAlign w:val="center"/>
            <w:hideMark/>
          </w:tcPr>
          <w:p w14:paraId="20C60AB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1107" w:type="dxa"/>
            <w:vMerge w:val="restart"/>
            <w:shd w:val="clear" w:color="auto" w:fill="auto"/>
            <w:vAlign w:val="center"/>
            <w:hideMark/>
          </w:tcPr>
          <w:p w14:paraId="6896046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tobacco and cannabis use </w:t>
            </w:r>
          </w:p>
        </w:tc>
        <w:tc>
          <w:tcPr>
            <w:tcW w:w="1232" w:type="dxa"/>
            <w:vMerge w:val="restart"/>
            <w:shd w:val="clear" w:color="auto" w:fill="auto"/>
            <w:vAlign w:val="center"/>
            <w:hideMark/>
          </w:tcPr>
          <w:p w14:paraId="5E3452F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No </w:t>
            </w:r>
          </w:p>
        </w:tc>
        <w:tc>
          <w:tcPr>
            <w:tcW w:w="180" w:type="dxa"/>
            <w:shd w:val="clear" w:color="auto" w:fill="FF0000"/>
          </w:tcPr>
          <w:p w14:paraId="185F9C4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6FA513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6C0B730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E4842D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0538D24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6FE6B82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0134181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37D4C985" w14:textId="77777777" w:rsidTr="00B16715">
        <w:trPr>
          <w:trHeight w:val="357"/>
        </w:trPr>
        <w:tc>
          <w:tcPr>
            <w:tcW w:w="1555" w:type="dxa"/>
            <w:vMerge/>
            <w:vAlign w:val="center"/>
          </w:tcPr>
          <w:p w14:paraId="0F30830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992" w:type="dxa"/>
            <w:vMerge/>
            <w:vAlign w:val="center"/>
          </w:tcPr>
          <w:p w14:paraId="531EF37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002" w:type="dxa"/>
            <w:vMerge/>
            <w:vAlign w:val="center"/>
          </w:tcPr>
          <w:p w14:paraId="656DF85C"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618" w:type="dxa"/>
            <w:vMerge/>
            <w:vAlign w:val="center"/>
          </w:tcPr>
          <w:p w14:paraId="46DDD81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47B8793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0B0F4B6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64CBD9F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7B760A7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7A7C250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07A4BD5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5600263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5EC7F37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1AC3C4F5" w14:textId="77777777" w:rsidTr="00B16715">
        <w:trPr>
          <w:trHeight w:hRule="exact" w:val="459"/>
        </w:trPr>
        <w:tc>
          <w:tcPr>
            <w:tcW w:w="1555" w:type="dxa"/>
            <w:vMerge w:val="restart"/>
            <w:shd w:val="clear" w:color="auto" w:fill="auto"/>
            <w:vAlign w:val="center"/>
            <w:hideMark/>
          </w:tcPr>
          <w:p w14:paraId="7943B540" w14:textId="411CD52D"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Clayton 1996</w:t>
            </w:r>
            <w:r>
              <w:rPr>
                <w:rFonts w:ascii="Calibri" w:eastAsia="Times New Roman" w:hAnsi="Calibri" w:cs="Calibri"/>
                <w:sz w:val="16"/>
                <w:szCs w:val="16"/>
                <w:lang w:eastAsia="en-GB"/>
              </w:rPr>
              <w:t xml:space="preserve">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&lt;EndNote&gt;&lt;Cite&gt;&lt;Author&gt;Clayton&lt;/Author&gt;&lt;Year&gt;1996&lt;/Year&gt;&lt;RecNum&gt;631&lt;/RecNum&gt;&lt;DisplayText&gt;[9]&lt;/DisplayText&gt;&lt;record&gt;&lt;rec-number&gt;631&lt;/rec-number&gt;&lt;foreign-keys&gt;&lt;key app="EN" db-id="zfpweap54ppxeees5szx0sz3599t9200wsa9" timestamp="1521042027"&gt;631&lt;/key&gt;&lt;/foreign-keys&gt;&lt;ref-type name="Journal Article"&gt;17&lt;/ref-type&gt;&lt;contributors&gt;&lt;authors&gt;&lt;author&gt;Clayton, Richard R&lt;/author&gt;&lt;author&gt;Cattarello, Anne M&lt;/author&gt;&lt;author&gt;Johnstone, Bryan M&lt;/author&gt;&lt;/authors&gt;&lt;/contributors&gt;&lt;titles&gt;&lt;title&gt;The effectiveness of Drug Abuse Resistance Education (Project DARE): 5-year follow-up results&lt;/title&gt;&lt;secondary-title&gt;Preventive Medicine&lt;/secondary-title&gt;&lt;/titles&gt;&lt;periodical&gt;&lt;full-title&gt;Preventive medicine&lt;/full-title&gt;&lt;/periodical&gt;&lt;pages&gt;307-318&lt;/pages&gt;&lt;volume&gt;25&lt;/volume&gt;&lt;number&gt;3&lt;/number&gt;&lt;dates&gt;&lt;year&gt;1996&lt;/year&gt;&lt;/dates&gt;&lt;isbn&gt;0091-7435&lt;/isbn&gt;&lt;urls&gt;&lt;/urls&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[9]</w:t>
            </w:r>
            <w:r>
              <w:rPr>
                <w:rFonts w:ascii="Calibri" w:eastAsia="Times New Roman" w:hAnsi="Calibri" w:cs="Calibri"/>
                <w:sz w:val="16"/>
                <w:szCs w:val="16"/>
                <w:lang w:eastAsia="en-GB"/>
              </w:rPr>
              <w:fldChar w:fldCharType="end"/>
            </w:r>
            <w:r w:rsidRPr="00055B07">
              <w:rPr>
                <w:rFonts w:ascii="Calibri" w:eastAsia="Times New Roman" w:hAnsi="Calibri" w:cs="Calibri"/>
                <w:sz w:val="16"/>
                <w:szCs w:val="16"/>
                <w:lang w:eastAsia="en-GB"/>
              </w:rPr>
              <w:t> </w:t>
            </w:r>
          </w:p>
        </w:tc>
        <w:tc>
          <w:tcPr>
            <w:tcW w:w="992" w:type="dxa"/>
            <w:vMerge w:val="restart"/>
            <w:shd w:val="clear" w:color="auto" w:fill="auto"/>
            <w:vAlign w:val="center"/>
            <w:hideMark/>
          </w:tcPr>
          <w:p w14:paraId="358D527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DARE </w:t>
            </w:r>
          </w:p>
        </w:tc>
        <w:tc>
          <w:tcPr>
            <w:tcW w:w="1002" w:type="dxa"/>
            <w:vMerge w:val="restart"/>
            <w:shd w:val="clear" w:color="auto" w:fill="auto"/>
            <w:vAlign w:val="center"/>
            <w:hideMark/>
          </w:tcPr>
          <w:p w14:paraId="09A1363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universal </w:t>
            </w:r>
          </w:p>
        </w:tc>
        <w:tc>
          <w:tcPr>
            <w:tcW w:w="618" w:type="dxa"/>
            <w:vMerge w:val="restart"/>
            <w:shd w:val="clear" w:color="auto" w:fill="auto"/>
            <w:vAlign w:val="center"/>
            <w:hideMark/>
          </w:tcPr>
          <w:p w14:paraId="08AA6C9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0D13EF8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3-6 months </w:t>
            </w:r>
          </w:p>
        </w:tc>
        <w:tc>
          <w:tcPr>
            <w:tcW w:w="2297" w:type="dxa"/>
            <w:vMerge w:val="restart"/>
            <w:shd w:val="clear" w:color="auto" w:fill="auto"/>
            <w:vAlign w:val="center"/>
            <w:hideMark/>
          </w:tcPr>
          <w:p w14:paraId="50D9341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850" w:type="dxa"/>
            <w:vMerge w:val="restart"/>
            <w:shd w:val="clear" w:color="auto" w:fill="auto"/>
            <w:vAlign w:val="center"/>
            <w:hideMark/>
          </w:tcPr>
          <w:p w14:paraId="37AFF74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5 years </w:t>
            </w:r>
          </w:p>
        </w:tc>
        <w:tc>
          <w:tcPr>
            <w:tcW w:w="1899" w:type="dxa"/>
            <w:vMerge w:val="restart"/>
            <w:shd w:val="clear" w:color="auto" w:fill="auto"/>
            <w:vAlign w:val="center"/>
            <w:hideMark/>
          </w:tcPr>
          <w:p w14:paraId="74AD221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Didactic and interactive approaches, with role playing and homework </w:t>
            </w:r>
          </w:p>
        </w:tc>
        <w:tc>
          <w:tcPr>
            <w:tcW w:w="1355" w:type="dxa"/>
            <w:vMerge w:val="restart"/>
            <w:shd w:val="clear" w:color="auto" w:fill="auto"/>
            <w:vAlign w:val="center"/>
            <w:hideMark/>
          </w:tcPr>
          <w:p w14:paraId="3102F13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90% aged 11 or 12 years </w:t>
            </w:r>
          </w:p>
        </w:tc>
        <w:tc>
          <w:tcPr>
            <w:tcW w:w="1107" w:type="dxa"/>
            <w:vMerge w:val="restart"/>
            <w:shd w:val="clear" w:color="auto" w:fill="auto"/>
            <w:vAlign w:val="center"/>
            <w:hideMark/>
          </w:tcPr>
          <w:p w14:paraId="58ED228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Tobacco, alcohol and marijuana </w:t>
            </w:r>
          </w:p>
        </w:tc>
        <w:tc>
          <w:tcPr>
            <w:tcW w:w="1232" w:type="dxa"/>
            <w:vMerge w:val="restart"/>
            <w:shd w:val="clear" w:color="auto" w:fill="auto"/>
            <w:vAlign w:val="center"/>
            <w:hideMark/>
          </w:tcPr>
          <w:p w14:paraId="1C5344F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methods only. Reach data. </w:t>
            </w:r>
          </w:p>
        </w:tc>
        <w:tc>
          <w:tcPr>
            <w:tcW w:w="180" w:type="dxa"/>
            <w:shd w:val="clear" w:color="auto" w:fill="FFC000" w:themeFill="accent4"/>
          </w:tcPr>
          <w:p w14:paraId="4189144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42DC37F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55B095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6081506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5BF743E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37F5F59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92D050"/>
          </w:tcPr>
          <w:p w14:paraId="71DBDD4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3BB40F15" w14:textId="77777777" w:rsidTr="00B16715">
        <w:trPr>
          <w:trHeight w:val="389"/>
        </w:trPr>
        <w:tc>
          <w:tcPr>
            <w:tcW w:w="1555" w:type="dxa"/>
            <w:vMerge/>
            <w:vAlign w:val="center"/>
          </w:tcPr>
          <w:p w14:paraId="6367A346"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19EF9E15"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1890437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717878F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35C605B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08D6BAF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30CF5C0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1E09C77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7835FB0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49ECB48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18D68FA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7A52207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4A5FB509" w14:textId="77777777" w:rsidTr="00B16715">
        <w:trPr>
          <w:trHeight w:val="459"/>
        </w:trPr>
        <w:tc>
          <w:tcPr>
            <w:tcW w:w="1555" w:type="dxa"/>
            <w:vMerge w:val="restart"/>
            <w:shd w:val="clear" w:color="auto" w:fill="auto"/>
            <w:vAlign w:val="center"/>
          </w:tcPr>
          <w:p w14:paraId="05B365BC" w14:textId="22DBD993" w:rsidR="00BD7B00" w:rsidRPr="00EF157E"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9008E4">
              <w:rPr>
                <w:rFonts w:ascii="Calibri" w:eastAsia="Times New Roman" w:hAnsi="Calibri" w:cs="Calibri"/>
                <w:color w:val="000000"/>
                <w:sz w:val="16"/>
                <w:szCs w:val="16"/>
                <w:lang w:eastAsia="en-GB"/>
              </w:rPr>
              <w:t>D'Amico 2012</w:t>
            </w:r>
            <w:r>
              <w:rPr>
                <w:rFonts w:ascii="Calibri" w:eastAsia="Times New Roman" w:hAnsi="Calibri" w:cs="Calibri"/>
                <w:color w:val="000000"/>
                <w:sz w:val="16"/>
                <w:szCs w:val="16"/>
                <w:lang w:eastAsia="en-GB"/>
              </w:rPr>
              <w:t>*</w:t>
            </w:r>
            <w:r w:rsidRPr="009008E4">
              <w:rPr>
                <w:rFonts w:ascii="Calibri" w:eastAsia="Times New Roman" w:hAnsi="Calibri" w:cs="Calibri"/>
                <w:color w:val="000000"/>
                <w:sz w:val="16"/>
                <w:szCs w:val="16"/>
                <w:lang w:eastAsia="en-GB"/>
              </w:rPr>
              <w:t> </w:t>
            </w:r>
            <w:r w:rsidRPr="009008E4">
              <w:rPr>
                <w:rFonts w:ascii="Calibri" w:eastAsia="Times New Roman" w:hAnsi="Calibri" w:cs="Calibri"/>
                <w:color w:val="000000"/>
                <w:sz w:val="16"/>
                <w:szCs w:val="16"/>
                <w:lang w:eastAsia="en-GB"/>
              </w:rPr>
              <w:fldChar w:fldCharType="begin"/>
            </w:r>
            <w:r>
              <w:rPr>
                <w:rFonts w:ascii="Calibri" w:eastAsia="Times New Roman" w:hAnsi="Calibri" w:cs="Calibri"/>
                <w:color w:val="000000"/>
                <w:sz w:val="16"/>
                <w:szCs w:val="16"/>
                <w:lang w:eastAsia="en-GB"/>
              </w:rPr>
              <w:instrText xml:space="preserve"> ADDIN EN.CITE &lt;EndNote&gt;&lt;Cite&gt;&lt;Author&gt;D&amp;apos;Amico&lt;/Author&gt;&lt;Year&gt;2012&lt;/Year&gt;&lt;RecNum&gt;1092&lt;/RecNum&gt;&lt;DisplayText&gt;[10]&lt;/DisplayText&gt;&lt;record&gt;&lt;rec-number&gt;1092&lt;/rec-number&gt;&lt;foreign-keys&gt;&lt;key app="EN" db-id="zfpweap54ppxeees5szx0sz3599t9200wsa9" timestamp="1612365606"&gt;1092&lt;/key&gt;&lt;/foreign-keys&gt;&lt;ref-type name="Journal Article"&gt;17&lt;/ref-type&gt;&lt;contributors&gt;&lt;authors&gt;&lt;author&gt;D&amp;apos;Amico, Elizabeth J.&lt;/author&gt;&lt;author&gt;Osilla, Karen C.&lt;/author&gt;&lt;author&gt;Miles, Jeremy N. V.&lt;/author&gt;&lt;author&gt;Ewing, Brett&lt;/author&gt;&lt;author&gt;Sullivan, Kristen&lt;/author&gt;&lt;author&gt;Katz, Kristin&lt;/author&gt;&lt;author&gt;Hunter, Sarah B.&lt;/author&gt;&lt;/authors&gt;&lt;/contributors&gt;&lt;titles&gt;&lt;title&gt;Assessing motivational interviewing integrity for group interventions with adolescents&lt;/title&gt;&lt;secondary-title&gt;Psychology of Addictive Behaviors&lt;/secondary-title&gt;&lt;/titles&gt;&lt;periodical&gt;&lt;full-title&gt;Psychology of addictive behaviors&lt;/full-title&gt;&lt;/periodical&gt;&lt;pages&gt;994&lt;/pages&gt;&lt;volume&gt;26&lt;/volume&gt;&lt;number&gt;4&lt;/number&gt;&lt;dates&gt;&lt;year&gt;2012&lt;/year&gt;&lt;/dates&gt;&lt;publisher&gt;American Psychological Association&lt;/publisher&gt;&lt;isbn&gt;1939-1501&lt;/isbn&gt;&lt;urls&gt;&lt;/urls&gt;&lt;/record&gt;&lt;/Cite&gt;&lt;/EndNote&gt;</w:instrText>
            </w:r>
            <w:r w:rsidRPr="009008E4">
              <w:rPr>
                <w:rFonts w:ascii="Calibri" w:eastAsia="Times New Roman" w:hAnsi="Calibri" w:cs="Calibri"/>
                <w:color w:val="000000"/>
                <w:sz w:val="16"/>
                <w:szCs w:val="16"/>
                <w:lang w:eastAsia="en-GB"/>
              </w:rPr>
              <w:fldChar w:fldCharType="separate"/>
            </w:r>
            <w:r>
              <w:rPr>
                <w:rFonts w:ascii="Calibri" w:eastAsia="Times New Roman" w:hAnsi="Calibri" w:cs="Calibri"/>
                <w:noProof/>
                <w:color w:val="000000"/>
                <w:sz w:val="16"/>
                <w:szCs w:val="16"/>
                <w:lang w:eastAsia="en-GB"/>
              </w:rPr>
              <w:t>[10]</w:t>
            </w:r>
            <w:r w:rsidRPr="009008E4">
              <w:rPr>
                <w:rFonts w:ascii="Calibri" w:eastAsia="Times New Roman" w:hAnsi="Calibri" w:cs="Calibri"/>
                <w:color w:val="000000"/>
                <w:sz w:val="16"/>
                <w:szCs w:val="16"/>
                <w:lang w:eastAsia="en-GB"/>
              </w:rPr>
              <w:fldChar w:fldCharType="end"/>
            </w:r>
          </w:p>
        </w:tc>
        <w:tc>
          <w:tcPr>
            <w:tcW w:w="992" w:type="dxa"/>
            <w:vMerge w:val="restart"/>
            <w:shd w:val="clear" w:color="auto" w:fill="auto"/>
            <w:vAlign w:val="center"/>
          </w:tcPr>
          <w:p w14:paraId="4E528D4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CHOICE </w:t>
            </w:r>
          </w:p>
        </w:tc>
        <w:tc>
          <w:tcPr>
            <w:tcW w:w="1002" w:type="dxa"/>
            <w:vMerge w:val="restart"/>
            <w:shd w:val="clear" w:color="auto" w:fill="auto"/>
            <w:vAlign w:val="center"/>
          </w:tcPr>
          <w:p w14:paraId="5001B3AE"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r w:rsidRPr="00055B07">
              <w:rPr>
                <w:rFonts w:ascii="Calibri" w:eastAsia="Times New Roman" w:hAnsi="Calibri" w:cs="Calibri"/>
                <w:sz w:val="16"/>
                <w:szCs w:val="16"/>
                <w:lang w:eastAsia="en-GB"/>
              </w:rPr>
              <w:t>School universal </w:t>
            </w:r>
          </w:p>
        </w:tc>
        <w:tc>
          <w:tcPr>
            <w:tcW w:w="618" w:type="dxa"/>
            <w:vMerge w:val="restart"/>
            <w:shd w:val="clear" w:color="auto" w:fill="auto"/>
            <w:vAlign w:val="center"/>
          </w:tcPr>
          <w:p w14:paraId="6C56F57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tcPr>
          <w:p w14:paraId="5F1405F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tcPr>
          <w:p w14:paraId="1E34A01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Social Learning Theory, Decision-Making Theory, Self-Efficacy Theory and a motivational interviewing (MI) approach  </w:t>
            </w:r>
          </w:p>
        </w:tc>
        <w:tc>
          <w:tcPr>
            <w:tcW w:w="850" w:type="dxa"/>
            <w:vMerge w:val="restart"/>
            <w:shd w:val="clear" w:color="auto" w:fill="auto"/>
            <w:vAlign w:val="center"/>
          </w:tcPr>
          <w:p w14:paraId="63EDFB9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shd w:val="clear" w:color="auto" w:fill="FFFF00"/>
                <w:lang w:eastAsia="en-GB"/>
              </w:rPr>
            </w:pPr>
            <w:r w:rsidRPr="00055B07">
              <w:rPr>
                <w:rFonts w:ascii="Calibri" w:eastAsia="Times New Roman" w:hAnsi="Calibri" w:cs="Calibri"/>
                <w:color w:val="000000"/>
                <w:sz w:val="16"/>
                <w:szCs w:val="16"/>
                <w:lang w:eastAsia="en-GB"/>
              </w:rPr>
              <w:t>8 months </w:t>
            </w:r>
          </w:p>
        </w:tc>
        <w:tc>
          <w:tcPr>
            <w:tcW w:w="1899" w:type="dxa"/>
            <w:vMerge w:val="restart"/>
            <w:shd w:val="clear" w:color="auto" w:fill="auto"/>
            <w:vAlign w:val="center"/>
          </w:tcPr>
          <w:p w14:paraId="3BD92E3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Curriculum, group discussion, role play </w:t>
            </w:r>
          </w:p>
        </w:tc>
        <w:tc>
          <w:tcPr>
            <w:tcW w:w="1355" w:type="dxa"/>
            <w:vMerge w:val="restart"/>
            <w:shd w:val="clear" w:color="auto" w:fill="auto"/>
            <w:vAlign w:val="center"/>
          </w:tcPr>
          <w:p w14:paraId="15CEB87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Sixth – eighth grade </w:t>
            </w:r>
          </w:p>
        </w:tc>
        <w:tc>
          <w:tcPr>
            <w:tcW w:w="1107" w:type="dxa"/>
            <w:vMerge w:val="restart"/>
            <w:shd w:val="clear" w:color="auto" w:fill="auto"/>
            <w:vAlign w:val="center"/>
          </w:tcPr>
          <w:p w14:paraId="368787D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Alcohol and substances (particularly marijuana) use </w:t>
            </w:r>
          </w:p>
        </w:tc>
        <w:tc>
          <w:tcPr>
            <w:tcW w:w="1232" w:type="dxa"/>
            <w:vMerge w:val="restart"/>
            <w:shd w:val="clear" w:color="auto" w:fill="auto"/>
            <w:vAlign w:val="center"/>
          </w:tcPr>
          <w:p w14:paraId="08724DE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Yes, quantitative methods only. Acceptability, reach and fidelity data. </w:t>
            </w:r>
          </w:p>
        </w:tc>
        <w:tc>
          <w:tcPr>
            <w:tcW w:w="180" w:type="dxa"/>
            <w:shd w:val="clear" w:color="auto" w:fill="92D050"/>
          </w:tcPr>
          <w:p w14:paraId="242406E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152A10F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9DA3C1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43FD5B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6FF75A8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7F59911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92D050"/>
          </w:tcPr>
          <w:p w14:paraId="2A20E0E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3E1E5F0C" w14:textId="77777777" w:rsidTr="00B16715">
        <w:trPr>
          <w:trHeight w:hRule="exact" w:val="1151"/>
        </w:trPr>
        <w:tc>
          <w:tcPr>
            <w:tcW w:w="1555" w:type="dxa"/>
            <w:vMerge/>
            <w:shd w:val="clear" w:color="auto" w:fill="auto"/>
            <w:vAlign w:val="center"/>
          </w:tcPr>
          <w:p w14:paraId="54B0F4EF" w14:textId="77777777" w:rsidR="00BD7B00" w:rsidRPr="009008E4"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992" w:type="dxa"/>
            <w:vMerge/>
            <w:shd w:val="clear" w:color="auto" w:fill="auto"/>
            <w:vAlign w:val="center"/>
          </w:tcPr>
          <w:p w14:paraId="23B1466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002" w:type="dxa"/>
            <w:vMerge/>
            <w:shd w:val="clear" w:color="auto" w:fill="auto"/>
            <w:vAlign w:val="center"/>
          </w:tcPr>
          <w:p w14:paraId="62E76FA7"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618" w:type="dxa"/>
            <w:vMerge/>
            <w:shd w:val="clear" w:color="auto" w:fill="auto"/>
            <w:vAlign w:val="center"/>
          </w:tcPr>
          <w:p w14:paraId="63B3526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shd w:val="clear" w:color="auto" w:fill="auto"/>
            <w:vAlign w:val="center"/>
          </w:tcPr>
          <w:p w14:paraId="716C1E9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shd w:val="clear" w:color="auto" w:fill="auto"/>
            <w:vAlign w:val="center"/>
          </w:tcPr>
          <w:p w14:paraId="5BDF62E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shd w:val="clear" w:color="auto" w:fill="auto"/>
            <w:vAlign w:val="center"/>
          </w:tcPr>
          <w:p w14:paraId="23E1E0C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shd w:val="clear" w:color="auto" w:fill="auto"/>
            <w:vAlign w:val="center"/>
          </w:tcPr>
          <w:p w14:paraId="2B7825B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shd w:val="clear" w:color="auto" w:fill="auto"/>
            <w:vAlign w:val="center"/>
          </w:tcPr>
          <w:p w14:paraId="3B4C33B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shd w:val="clear" w:color="auto" w:fill="auto"/>
            <w:vAlign w:val="center"/>
          </w:tcPr>
          <w:p w14:paraId="75683FC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shd w:val="clear" w:color="auto" w:fill="auto"/>
            <w:vAlign w:val="center"/>
          </w:tcPr>
          <w:p w14:paraId="3B63A8C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shd w:val="clear" w:color="auto" w:fill="auto"/>
          </w:tcPr>
          <w:p w14:paraId="794DF0D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74339058" w14:textId="77777777" w:rsidTr="00B16715">
        <w:trPr>
          <w:trHeight w:hRule="exact" w:val="459"/>
        </w:trPr>
        <w:tc>
          <w:tcPr>
            <w:tcW w:w="1555" w:type="dxa"/>
            <w:vMerge w:val="restart"/>
            <w:shd w:val="clear" w:color="auto" w:fill="auto"/>
            <w:vAlign w:val="center"/>
            <w:hideMark/>
          </w:tcPr>
          <w:p w14:paraId="2E312681" w14:textId="4EB94C5B" w:rsidR="00BD7B00" w:rsidRPr="00EB0666" w:rsidRDefault="00BD7B00" w:rsidP="00B16715">
            <w:pPr>
              <w:spacing w:after="0" w:line="240" w:lineRule="auto"/>
              <w:jc w:val="center"/>
              <w:textAlignment w:val="baseline"/>
              <w:rPr>
                <w:rFonts w:ascii="Segoe UI" w:eastAsia="Times New Roman" w:hAnsi="Segoe UI" w:cs="Segoe UI"/>
                <w:sz w:val="18"/>
                <w:szCs w:val="18"/>
                <w:lang w:eastAsia="en-GB"/>
              </w:rPr>
            </w:pPr>
            <w:r w:rsidRPr="00EB0666">
              <w:rPr>
                <w:rFonts w:ascii="Calibri" w:eastAsia="Times New Roman" w:hAnsi="Calibri" w:cs="Calibri"/>
                <w:color w:val="000000"/>
                <w:sz w:val="16"/>
                <w:szCs w:val="16"/>
                <w:lang w:eastAsia="en-GB"/>
              </w:rPr>
              <w:t>de la Rosa 1995 </w:t>
            </w:r>
            <w:r w:rsidRPr="00EB0666">
              <w:rPr>
                <w:rFonts w:ascii="Calibri" w:eastAsia="Times New Roman" w:hAnsi="Calibri" w:cs="Calibri"/>
                <w:color w:val="000000"/>
                <w:sz w:val="16"/>
                <w:szCs w:val="16"/>
                <w:lang w:eastAsia="en-GB"/>
              </w:rPr>
              <w:fldChar w:fldCharType="begin"/>
            </w:r>
            <w:r>
              <w:rPr>
                <w:rFonts w:ascii="Calibri" w:eastAsia="Times New Roman" w:hAnsi="Calibri" w:cs="Calibri"/>
                <w:color w:val="000000"/>
                <w:sz w:val="16"/>
                <w:szCs w:val="16"/>
                <w:lang w:eastAsia="en-GB"/>
              </w:rPr>
              <w:instrText xml:space="preserve"> ADDIN EN.CITE &lt;EndNote&gt;&lt;Cite&gt;&lt;Author&gt;de la Rosa López&lt;/Author&gt;&lt;Year&gt;1995&lt;/Year&gt;&lt;RecNum&gt;1105&lt;/RecNum&gt;&lt;DisplayText&gt;[11]&lt;/DisplayText&gt;&lt;record&gt;&lt;rec-number&gt;1105&lt;/rec-number&gt;&lt;foreign-keys&gt;&lt;key app="EN" db-id="zfpweap54ppxeees5szx0sz3599t9200wsa9" timestamp="1614949899"&gt;1105&lt;/key&gt;&lt;/foreign-keys&gt;&lt;ref-type name="Book"&gt;6&lt;/ref-type&gt;&lt;contributors&gt;&lt;authors&gt;&lt;author&gt;de la Rosa López, Ángela&lt;/author&gt;&lt;/authors&gt;&lt;/contributors&gt;&lt;titles&gt;&lt;title&gt;La Prevención de las drogodependencias en el ámbito escolar: una experiencia práctica evaluada&lt;/title&gt;&lt;/titles&gt;&lt;dates&gt;&lt;year&gt;1995&lt;/year&gt;&lt;/dates&gt;&lt;publisher&gt;Publicacions Universitat de Barcelona&lt;/publisher&gt;&lt;isbn&gt;8447513726&lt;/isbn&gt;&lt;urls&gt;&lt;/urls&gt;&lt;/record&gt;&lt;/Cite&gt;&lt;/EndNote&gt;</w:instrText>
            </w:r>
            <w:r w:rsidRPr="00EB0666">
              <w:rPr>
                <w:rFonts w:ascii="Calibri" w:eastAsia="Times New Roman" w:hAnsi="Calibri" w:cs="Calibri"/>
                <w:color w:val="000000"/>
                <w:sz w:val="16"/>
                <w:szCs w:val="16"/>
                <w:lang w:eastAsia="en-GB"/>
              </w:rPr>
              <w:fldChar w:fldCharType="separate"/>
            </w:r>
            <w:r>
              <w:rPr>
                <w:rFonts w:ascii="Calibri" w:eastAsia="Times New Roman" w:hAnsi="Calibri" w:cs="Calibri"/>
                <w:noProof/>
                <w:color w:val="000000"/>
                <w:sz w:val="16"/>
                <w:szCs w:val="16"/>
                <w:lang w:eastAsia="en-GB"/>
              </w:rPr>
              <w:t>[11]</w:t>
            </w:r>
            <w:r w:rsidRPr="00EB0666">
              <w:rPr>
                <w:rFonts w:ascii="Calibri" w:eastAsia="Times New Roman" w:hAnsi="Calibri" w:cs="Calibri"/>
                <w:color w:val="000000"/>
                <w:sz w:val="16"/>
                <w:szCs w:val="16"/>
                <w:lang w:eastAsia="en-GB"/>
              </w:rPr>
              <w:fldChar w:fldCharType="end"/>
            </w:r>
          </w:p>
        </w:tc>
        <w:tc>
          <w:tcPr>
            <w:tcW w:w="992" w:type="dxa"/>
            <w:vMerge w:val="restart"/>
            <w:shd w:val="clear" w:color="auto" w:fill="auto"/>
            <w:vAlign w:val="center"/>
            <w:hideMark/>
          </w:tcPr>
          <w:p w14:paraId="2E9EDFDB" w14:textId="77777777" w:rsidR="00BD7B00" w:rsidRPr="00EB0666" w:rsidRDefault="00BD7B00" w:rsidP="00B16715">
            <w:pPr>
              <w:spacing w:after="0" w:line="240" w:lineRule="auto"/>
              <w:jc w:val="center"/>
              <w:textAlignment w:val="baseline"/>
              <w:rPr>
                <w:rFonts w:ascii="Segoe UI" w:eastAsia="Times New Roman" w:hAnsi="Segoe UI" w:cs="Segoe UI"/>
                <w:sz w:val="18"/>
                <w:szCs w:val="18"/>
                <w:lang w:eastAsia="en-GB"/>
              </w:rPr>
            </w:pPr>
            <w:r w:rsidRPr="00EB0666">
              <w:rPr>
                <w:rFonts w:ascii="Calibri" w:eastAsia="Times New Roman" w:hAnsi="Calibri" w:cs="Calibri"/>
                <w:color w:val="000000"/>
                <w:sz w:val="16"/>
                <w:szCs w:val="16"/>
                <w:lang w:eastAsia="en-GB"/>
              </w:rPr>
              <w:t>Decide yourself program (</w:t>
            </w:r>
            <w:proofErr w:type="spellStart"/>
            <w:r w:rsidRPr="00EB0666">
              <w:rPr>
                <w:rFonts w:ascii="Calibri" w:eastAsia="Times New Roman" w:hAnsi="Calibri" w:cs="Calibri"/>
                <w:color w:val="000000"/>
                <w:sz w:val="16"/>
                <w:szCs w:val="16"/>
                <w:lang w:eastAsia="en-GB"/>
              </w:rPr>
              <w:t>Programa</w:t>
            </w:r>
            <w:proofErr w:type="spellEnd"/>
            <w:r w:rsidRPr="00EB0666">
              <w:rPr>
                <w:rFonts w:ascii="Calibri" w:eastAsia="Times New Roman" w:hAnsi="Calibri" w:cs="Calibri"/>
                <w:color w:val="000000"/>
                <w:sz w:val="16"/>
                <w:szCs w:val="16"/>
                <w:lang w:eastAsia="en-GB"/>
              </w:rPr>
              <w:t> Tú decides) </w:t>
            </w:r>
          </w:p>
        </w:tc>
        <w:tc>
          <w:tcPr>
            <w:tcW w:w="1002" w:type="dxa"/>
            <w:vMerge w:val="restart"/>
            <w:shd w:val="clear" w:color="auto" w:fill="auto"/>
            <w:vAlign w:val="center"/>
            <w:hideMark/>
          </w:tcPr>
          <w:p w14:paraId="1FFEA8DB" w14:textId="77777777" w:rsidR="00BD7B00" w:rsidRPr="00EB0666" w:rsidRDefault="00BD7B00" w:rsidP="00B16715">
            <w:pPr>
              <w:spacing w:after="0" w:line="240" w:lineRule="auto"/>
              <w:jc w:val="center"/>
              <w:textAlignment w:val="baseline"/>
              <w:rPr>
                <w:rFonts w:ascii="Segoe UI" w:eastAsia="Times New Roman" w:hAnsi="Segoe UI" w:cs="Segoe UI"/>
                <w:sz w:val="18"/>
                <w:szCs w:val="18"/>
                <w:lang w:eastAsia="en-GB"/>
              </w:rPr>
            </w:pPr>
            <w:r w:rsidRPr="00EB0666">
              <w:rPr>
                <w:rFonts w:ascii="Calibri" w:eastAsia="Times New Roman" w:hAnsi="Calibri" w:cs="Calibri"/>
                <w:sz w:val="16"/>
                <w:szCs w:val="16"/>
                <w:lang w:eastAsia="en-GB"/>
              </w:rPr>
              <w:t>School universal </w:t>
            </w:r>
          </w:p>
        </w:tc>
        <w:tc>
          <w:tcPr>
            <w:tcW w:w="618" w:type="dxa"/>
            <w:vMerge w:val="restart"/>
            <w:shd w:val="clear" w:color="auto" w:fill="auto"/>
            <w:vAlign w:val="center"/>
            <w:hideMark/>
          </w:tcPr>
          <w:p w14:paraId="07A09A4D" w14:textId="77777777" w:rsidR="00BD7B00" w:rsidRPr="00EB0666" w:rsidRDefault="00BD7B00" w:rsidP="00B16715">
            <w:pPr>
              <w:spacing w:after="0" w:line="240" w:lineRule="auto"/>
              <w:jc w:val="center"/>
              <w:textAlignment w:val="baseline"/>
              <w:rPr>
                <w:rFonts w:ascii="Segoe UI" w:eastAsia="Times New Roman" w:hAnsi="Segoe UI" w:cs="Segoe UI"/>
                <w:sz w:val="18"/>
                <w:szCs w:val="18"/>
                <w:lang w:eastAsia="en-GB"/>
              </w:rPr>
            </w:pPr>
            <w:r w:rsidRPr="00EB0666">
              <w:rPr>
                <w:rFonts w:ascii="Calibri" w:eastAsia="Times New Roman" w:hAnsi="Calibri" w:cs="Calibri"/>
                <w:color w:val="000000"/>
                <w:sz w:val="16"/>
                <w:szCs w:val="16"/>
                <w:lang w:eastAsia="en-GB"/>
              </w:rPr>
              <w:t>Spain </w:t>
            </w:r>
          </w:p>
        </w:tc>
        <w:tc>
          <w:tcPr>
            <w:tcW w:w="619" w:type="dxa"/>
            <w:vMerge w:val="restart"/>
            <w:shd w:val="clear" w:color="auto" w:fill="auto"/>
            <w:vAlign w:val="center"/>
            <w:hideMark/>
          </w:tcPr>
          <w:p w14:paraId="374C2D0D" w14:textId="77777777" w:rsidR="00BD7B00" w:rsidRPr="00EB0666" w:rsidRDefault="00BD7B00" w:rsidP="00B16715">
            <w:pPr>
              <w:spacing w:after="0" w:line="240" w:lineRule="auto"/>
              <w:jc w:val="center"/>
              <w:textAlignment w:val="baseline"/>
              <w:rPr>
                <w:rFonts w:ascii="Segoe UI" w:eastAsia="Times New Roman" w:hAnsi="Segoe UI" w:cs="Segoe UI"/>
                <w:sz w:val="18"/>
                <w:szCs w:val="18"/>
                <w:lang w:eastAsia="en-GB"/>
              </w:rPr>
            </w:pPr>
            <w:r w:rsidRPr="00EB0666">
              <w:rPr>
                <w:rFonts w:ascii="Calibri" w:eastAsia="Times New Roman" w:hAnsi="Calibri" w:cs="Calibri"/>
                <w:color w:val="000000"/>
                <w:sz w:val="16"/>
                <w:szCs w:val="16"/>
                <w:lang w:eastAsia="en-GB"/>
              </w:rPr>
              <w:t>&lt;3 months </w:t>
            </w:r>
          </w:p>
        </w:tc>
        <w:tc>
          <w:tcPr>
            <w:tcW w:w="2297" w:type="dxa"/>
            <w:vMerge w:val="restart"/>
            <w:shd w:val="clear" w:color="auto" w:fill="auto"/>
            <w:vAlign w:val="center"/>
            <w:hideMark/>
          </w:tcPr>
          <w:p w14:paraId="00692498" w14:textId="77777777" w:rsidR="00BD7B00" w:rsidRPr="00EB0666" w:rsidRDefault="00BD7B00" w:rsidP="00B16715">
            <w:pPr>
              <w:spacing w:after="0" w:line="240" w:lineRule="auto"/>
              <w:jc w:val="center"/>
              <w:textAlignment w:val="baseline"/>
              <w:rPr>
                <w:rFonts w:ascii="Segoe UI" w:eastAsia="Times New Roman" w:hAnsi="Segoe UI" w:cs="Segoe UI"/>
                <w:sz w:val="18"/>
                <w:szCs w:val="18"/>
                <w:lang w:eastAsia="en-GB"/>
              </w:rPr>
            </w:pPr>
            <w:r w:rsidRPr="00EB0666">
              <w:rPr>
                <w:rFonts w:ascii="Calibri" w:eastAsia="Times New Roman" w:hAnsi="Calibri" w:cs="Calibri"/>
                <w:color w:val="000000"/>
                <w:sz w:val="16"/>
                <w:szCs w:val="16"/>
                <w:lang w:eastAsia="en-GB"/>
              </w:rPr>
              <w:t>N/S </w:t>
            </w:r>
          </w:p>
        </w:tc>
        <w:tc>
          <w:tcPr>
            <w:tcW w:w="850" w:type="dxa"/>
            <w:vMerge w:val="restart"/>
            <w:shd w:val="clear" w:color="auto" w:fill="auto"/>
            <w:vAlign w:val="center"/>
            <w:hideMark/>
          </w:tcPr>
          <w:p w14:paraId="5CAD78AA" w14:textId="77777777" w:rsidR="00BD7B00" w:rsidRPr="00EB0666" w:rsidRDefault="00BD7B00" w:rsidP="00B16715">
            <w:pPr>
              <w:spacing w:after="0" w:line="240" w:lineRule="auto"/>
              <w:jc w:val="center"/>
              <w:textAlignment w:val="baseline"/>
              <w:rPr>
                <w:rFonts w:ascii="Segoe UI" w:eastAsia="Times New Roman" w:hAnsi="Segoe UI" w:cs="Segoe UI"/>
                <w:sz w:val="18"/>
                <w:szCs w:val="18"/>
                <w:lang w:eastAsia="en-GB"/>
              </w:rPr>
            </w:pPr>
            <w:r>
              <w:rPr>
                <w:rFonts w:ascii="Calibri" w:eastAsia="Times New Roman" w:hAnsi="Calibri" w:cs="Calibri"/>
                <w:color w:val="000000"/>
                <w:sz w:val="16"/>
                <w:szCs w:val="16"/>
                <w:lang w:eastAsia="en-GB"/>
              </w:rPr>
              <w:t>2</w:t>
            </w:r>
            <w:r w:rsidRPr="00055B07">
              <w:rPr>
                <w:rFonts w:ascii="Calibri" w:eastAsia="Times New Roman" w:hAnsi="Calibri" w:cs="Calibri"/>
                <w:color w:val="000000"/>
                <w:sz w:val="16"/>
                <w:szCs w:val="16"/>
                <w:lang w:eastAsia="en-GB"/>
              </w:rPr>
              <w:t xml:space="preserve"> years </w:t>
            </w:r>
          </w:p>
        </w:tc>
        <w:tc>
          <w:tcPr>
            <w:tcW w:w="1899" w:type="dxa"/>
            <w:vMerge w:val="restart"/>
            <w:shd w:val="clear" w:color="auto" w:fill="auto"/>
            <w:vAlign w:val="center"/>
            <w:hideMark/>
          </w:tcPr>
          <w:p w14:paraId="05FAFA5D" w14:textId="77777777" w:rsidR="00BD7B00" w:rsidRPr="00EB0666" w:rsidRDefault="00BD7B00" w:rsidP="00B16715">
            <w:pPr>
              <w:spacing w:after="0" w:line="240" w:lineRule="auto"/>
              <w:jc w:val="center"/>
              <w:textAlignment w:val="baseline"/>
              <w:rPr>
                <w:rFonts w:ascii="Segoe UI" w:eastAsia="Times New Roman" w:hAnsi="Segoe UI" w:cs="Segoe UI"/>
                <w:sz w:val="18"/>
                <w:szCs w:val="18"/>
                <w:lang w:eastAsia="en-GB"/>
              </w:rPr>
            </w:pPr>
            <w:r w:rsidRPr="00EB0666">
              <w:rPr>
                <w:rFonts w:ascii="Calibri" w:eastAsia="Times New Roman" w:hAnsi="Calibri" w:cs="Calibri"/>
                <w:color w:val="000000"/>
                <w:sz w:val="16"/>
                <w:szCs w:val="16"/>
                <w:lang w:eastAsia="en-GB"/>
              </w:rPr>
              <w:t>Curriculum booklet </w:t>
            </w:r>
          </w:p>
        </w:tc>
        <w:tc>
          <w:tcPr>
            <w:tcW w:w="1355" w:type="dxa"/>
            <w:vMerge w:val="restart"/>
            <w:shd w:val="clear" w:color="auto" w:fill="auto"/>
            <w:vAlign w:val="center"/>
            <w:hideMark/>
          </w:tcPr>
          <w:p w14:paraId="0863732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Aged 13 to 23 years old </w:t>
            </w:r>
          </w:p>
        </w:tc>
        <w:tc>
          <w:tcPr>
            <w:tcW w:w="1107" w:type="dxa"/>
            <w:vMerge w:val="restart"/>
            <w:shd w:val="clear" w:color="auto" w:fill="auto"/>
            <w:vAlign w:val="center"/>
            <w:hideMark/>
          </w:tcPr>
          <w:p w14:paraId="6A45E0A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Illegal and legal drug use </w:t>
            </w:r>
          </w:p>
        </w:tc>
        <w:tc>
          <w:tcPr>
            <w:tcW w:w="1232" w:type="dxa"/>
            <w:vMerge w:val="restart"/>
            <w:shd w:val="clear" w:color="auto" w:fill="auto"/>
            <w:vAlign w:val="center"/>
            <w:hideMark/>
          </w:tcPr>
          <w:p w14:paraId="15C7808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No </w:t>
            </w:r>
          </w:p>
        </w:tc>
        <w:tc>
          <w:tcPr>
            <w:tcW w:w="180" w:type="dxa"/>
            <w:shd w:val="clear" w:color="auto" w:fill="FF0000"/>
          </w:tcPr>
          <w:p w14:paraId="219B183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55FD711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76E766A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659E77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62118F2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56ACC91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3DAB6AF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741C9A99" w14:textId="77777777" w:rsidTr="00B16715">
        <w:trPr>
          <w:trHeight w:val="410"/>
        </w:trPr>
        <w:tc>
          <w:tcPr>
            <w:tcW w:w="1555" w:type="dxa"/>
            <w:vMerge/>
            <w:vAlign w:val="center"/>
          </w:tcPr>
          <w:p w14:paraId="7935818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highlight w:val="yellow"/>
                <w:lang w:eastAsia="en-GB"/>
              </w:rPr>
            </w:pPr>
          </w:p>
        </w:tc>
        <w:tc>
          <w:tcPr>
            <w:tcW w:w="992" w:type="dxa"/>
            <w:vMerge/>
            <w:vAlign w:val="center"/>
          </w:tcPr>
          <w:p w14:paraId="14B6A76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002" w:type="dxa"/>
            <w:vMerge/>
            <w:vAlign w:val="center"/>
          </w:tcPr>
          <w:p w14:paraId="3E40FD66"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618" w:type="dxa"/>
            <w:vMerge/>
            <w:vAlign w:val="center"/>
          </w:tcPr>
          <w:p w14:paraId="5E4609D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3FF5855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4909C9A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shd w:val="clear" w:color="auto" w:fill="auto"/>
            <w:vAlign w:val="center"/>
          </w:tcPr>
          <w:p w14:paraId="1788E99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shd w:val="clear" w:color="auto" w:fill="FFFF00"/>
                <w:lang w:eastAsia="en-GB"/>
              </w:rPr>
            </w:pPr>
          </w:p>
        </w:tc>
        <w:tc>
          <w:tcPr>
            <w:tcW w:w="1899" w:type="dxa"/>
            <w:vMerge/>
            <w:vAlign w:val="center"/>
          </w:tcPr>
          <w:p w14:paraId="7A7670B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2CCE158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791CFD8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6836752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0C38A4F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7A44DB71" w14:textId="77777777" w:rsidTr="00B16715">
        <w:trPr>
          <w:trHeight w:hRule="exact" w:val="459"/>
        </w:trPr>
        <w:tc>
          <w:tcPr>
            <w:tcW w:w="1555" w:type="dxa"/>
            <w:vMerge w:val="restart"/>
            <w:shd w:val="clear" w:color="auto" w:fill="auto"/>
            <w:vAlign w:val="center"/>
            <w:hideMark/>
          </w:tcPr>
          <w:p w14:paraId="0863D2C0" w14:textId="0AB76071"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Dent 2001</w:t>
            </w:r>
            <w:r>
              <w:rPr>
                <w:rFonts w:ascii="Calibri" w:eastAsia="Times New Roman" w:hAnsi="Calibri" w:cs="Calibri"/>
                <w:sz w:val="16"/>
                <w:szCs w:val="16"/>
                <w:lang w:eastAsia="en-GB"/>
              </w:rPr>
              <w:t xml:space="preserve">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&lt;EndNote&gt;&lt;Cite&gt;&lt;Author&gt;Dent&lt;/Author&gt;&lt;Year&gt;2001&lt;/Year&gt;&lt;RecNum&gt;606&lt;/RecNum&gt;&lt;DisplayText&gt;[12]&lt;/DisplayText&gt;&lt;record&gt;&lt;rec-number&gt;606&lt;/rec-number&gt;&lt;foreign-keys&gt;&lt;key app="EN" db-id="zfpweap54ppxeees5szx0sz3599t9200wsa9" timestamp="1521031397"&gt;606&lt;/key&gt;&lt;/foreign-keys&gt;&lt;ref-type name="Journal Article"&gt;17&lt;/ref-type&gt;&lt;contributors&gt;&lt;authors&gt;&lt;author&gt;Dent, C. W.&lt;/author&gt;&lt;author&gt;Sussman, S.&lt;/author&gt;&lt;author&gt;Stacy, A. W.&lt;/author&gt;&lt;/authors&gt;&lt;/contributors&gt;&lt;auth-address&gt;Institute for Health Promotion &amp;amp; Disease Prevention Research and Department of Preventive Medicine, University of Southern California, Los Angeles, California 90089, USA.&lt;/auth-address&gt;&lt;titles&gt;&lt;title&gt;Project Towards No Drug Abuse: generalizability to a general high school sample&lt;/title&gt;&lt;secondary-title&gt;Preventive Medicine&lt;/secondary-title&gt;&lt;/titles&gt;&lt;periodical&gt;&lt;full-title&gt;Preventive medicine&lt;/full-title&gt;&lt;/periodical&gt;&lt;pages&gt;514-20&lt;/pages&gt;&lt;volume&gt;32&lt;/volume&gt;&lt;number&gt;6&lt;/number&gt;&lt;edition&gt;2001/06/08&lt;/edition&gt;&lt;keywords&gt;&lt;keyword&gt;Adolescent&lt;/keyword&gt;&lt;keyword&gt;Adolescent Behavior/*psychology&lt;/keyword&gt;&lt;keyword&gt;Alcohol Drinking/epidemiology/prevention &amp;amp; control&lt;/keyword&gt;&lt;keyword&gt;Analysis of Variance&lt;/keyword&gt;&lt;keyword&gt;Female&lt;/keyword&gt;&lt;keyword&gt;Follow-Up Studies&lt;/keyword&gt;&lt;keyword&gt;Health Education/*methods&lt;/keyword&gt;&lt;keyword&gt;Humans&lt;/keyword&gt;&lt;keyword&gt;Los Angeles/epidemiology&lt;/keyword&gt;&lt;keyword&gt;Male&lt;/keyword&gt;&lt;keyword&gt;Persuasive Communication&lt;/keyword&gt;&lt;keyword&gt;Regression Analysis&lt;/keyword&gt;&lt;keyword&gt;*School Health Services&lt;/keyword&gt;&lt;keyword&gt;Substance-Related Disorders/epidemiology/*prevention &amp;amp; control&lt;/keyword&gt;&lt;/keywords&gt;&lt;dates&gt;&lt;year&gt;2001&lt;/year&gt;&lt;pub-dates&gt;&lt;date&gt;Jun&lt;/date&gt;&lt;/pub-dates&gt;&lt;/dates&gt;&lt;isbn&gt;0091-7435 (Print)&amp;#xD;0091-7435 (Linking)&lt;/isbn&gt;&lt;accession-num&gt;11394955&lt;/accession-num&gt;&lt;urls&gt;&lt;related-urls&gt;&lt;url&gt;&lt;style face="underline" font="default" size="100%"&gt;https://www.ncbi.nlm.nih.gov/pubmed/11394955&lt;/style&gt;&lt;/url&gt;&lt;/related-urls&gt;&lt;/urls&gt;&lt;electronic-resource-num&gt;10.1006/pmed.2001.0834&lt;/electronic-resource-num&gt;&lt;/record&gt;&lt;/Cite&gt;&lt;/EndNote&gt;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[12]</w:t>
            </w:r>
            <w:r>
              <w:rPr>
                <w:rFonts w:ascii="Calibri" w:eastAsia="Times New Roman" w:hAnsi="Calibri" w:cs="Calibri"/>
                <w:sz w:val="16"/>
                <w:szCs w:val="16"/>
                <w:lang w:eastAsia="en-GB"/>
              </w:rPr>
              <w:fldChar w:fldCharType="end"/>
            </w:r>
            <w:r w:rsidRPr="00055B07">
              <w:rPr>
                <w:rFonts w:ascii="Calibri" w:eastAsia="Times New Roman" w:hAnsi="Calibri" w:cs="Calibri"/>
                <w:sz w:val="16"/>
                <w:szCs w:val="16"/>
                <w:lang w:eastAsia="en-GB"/>
              </w:rPr>
              <w:t> </w:t>
            </w:r>
          </w:p>
        </w:tc>
        <w:tc>
          <w:tcPr>
            <w:tcW w:w="992" w:type="dxa"/>
            <w:vMerge w:val="restart"/>
            <w:shd w:val="clear" w:color="auto" w:fill="auto"/>
            <w:vAlign w:val="center"/>
            <w:hideMark/>
          </w:tcPr>
          <w:p w14:paraId="7898CA4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Towards no drug abuse E </w:t>
            </w:r>
          </w:p>
        </w:tc>
        <w:tc>
          <w:tcPr>
            <w:tcW w:w="1002" w:type="dxa"/>
            <w:vMerge w:val="restart"/>
            <w:shd w:val="clear" w:color="auto" w:fill="auto"/>
            <w:vAlign w:val="center"/>
            <w:hideMark/>
          </w:tcPr>
          <w:p w14:paraId="18948D9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universal </w:t>
            </w:r>
          </w:p>
        </w:tc>
        <w:tc>
          <w:tcPr>
            <w:tcW w:w="618" w:type="dxa"/>
            <w:vMerge w:val="restart"/>
            <w:shd w:val="clear" w:color="auto" w:fill="auto"/>
            <w:vAlign w:val="center"/>
            <w:hideMark/>
          </w:tcPr>
          <w:p w14:paraId="1608892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6081CEC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hideMark/>
          </w:tcPr>
          <w:p w14:paraId="6EE71BB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Motivation-skills-decision making model </w:t>
            </w:r>
          </w:p>
        </w:tc>
        <w:tc>
          <w:tcPr>
            <w:tcW w:w="850" w:type="dxa"/>
            <w:vMerge w:val="restart"/>
            <w:shd w:val="clear" w:color="auto" w:fill="auto"/>
            <w:vAlign w:val="center"/>
            <w:hideMark/>
          </w:tcPr>
          <w:p w14:paraId="331FDAE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 months </w:t>
            </w:r>
          </w:p>
        </w:tc>
        <w:tc>
          <w:tcPr>
            <w:tcW w:w="1899" w:type="dxa"/>
            <w:vMerge w:val="restart"/>
            <w:shd w:val="clear" w:color="auto" w:fill="auto"/>
            <w:vAlign w:val="center"/>
            <w:hideMark/>
          </w:tcPr>
          <w:p w14:paraId="681DC76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Curriculum, didactic information and listening </w:t>
            </w:r>
          </w:p>
        </w:tc>
        <w:tc>
          <w:tcPr>
            <w:tcW w:w="1355" w:type="dxa"/>
            <w:vMerge w:val="restart"/>
            <w:shd w:val="clear" w:color="auto" w:fill="auto"/>
            <w:vAlign w:val="center"/>
            <w:hideMark/>
          </w:tcPr>
          <w:p w14:paraId="597895E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Aged 14 to 17 years </w:t>
            </w:r>
          </w:p>
        </w:tc>
        <w:tc>
          <w:tcPr>
            <w:tcW w:w="1107" w:type="dxa"/>
            <w:vMerge w:val="restart"/>
            <w:shd w:val="clear" w:color="auto" w:fill="auto"/>
            <w:vAlign w:val="center"/>
            <w:hideMark/>
          </w:tcPr>
          <w:p w14:paraId="021CDCE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 xml:space="preserve">Tobacco, alcohol, marijuana and </w:t>
            </w:r>
            <w:r>
              <w:rPr>
                <w:rFonts w:ascii="Calibri" w:eastAsia="Times New Roman" w:hAnsi="Calibri" w:cs="Calibri"/>
                <w:color w:val="000000"/>
                <w:sz w:val="16"/>
                <w:szCs w:val="16"/>
                <w:lang w:eastAsia="en-GB"/>
              </w:rPr>
              <w:t xml:space="preserve">other </w:t>
            </w:r>
            <w:r w:rsidRPr="00055B07">
              <w:rPr>
                <w:rFonts w:ascii="Calibri" w:eastAsia="Times New Roman" w:hAnsi="Calibri" w:cs="Calibri"/>
                <w:color w:val="000000"/>
                <w:sz w:val="16"/>
                <w:szCs w:val="16"/>
                <w:lang w:eastAsia="en-GB"/>
              </w:rPr>
              <w:t xml:space="preserve"> drugs </w:t>
            </w:r>
          </w:p>
        </w:tc>
        <w:tc>
          <w:tcPr>
            <w:tcW w:w="1232" w:type="dxa"/>
            <w:vMerge w:val="restart"/>
            <w:shd w:val="clear" w:color="auto" w:fill="auto"/>
            <w:vAlign w:val="center"/>
            <w:hideMark/>
          </w:tcPr>
          <w:p w14:paraId="28532CB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unclear methods. Reach data. </w:t>
            </w:r>
          </w:p>
        </w:tc>
        <w:tc>
          <w:tcPr>
            <w:tcW w:w="180" w:type="dxa"/>
            <w:shd w:val="clear" w:color="auto" w:fill="FFC000" w:themeFill="accent4"/>
          </w:tcPr>
          <w:p w14:paraId="19E61A3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2B882B9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1FBF1A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5972724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1697DDA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5B1DFAF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C000" w:themeFill="accent4"/>
          </w:tcPr>
          <w:p w14:paraId="2830FC1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17CD85A5" w14:textId="77777777" w:rsidTr="00B16715">
        <w:trPr>
          <w:trHeight w:val="389"/>
        </w:trPr>
        <w:tc>
          <w:tcPr>
            <w:tcW w:w="1555" w:type="dxa"/>
            <w:vMerge/>
            <w:vAlign w:val="center"/>
          </w:tcPr>
          <w:p w14:paraId="3EA3885E"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22B363FA"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570F41E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7F5F9A0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11A4BBF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77CC8A4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7CE2074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063D48D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781F4BA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63A6E5D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14CC59B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7E9AE84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0F65D465" w14:textId="77777777" w:rsidTr="00B16715">
        <w:trPr>
          <w:trHeight w:hRule="exact" w:val="459"/>
        </w:trPr>
        <w:tc>
          <w:tcPr>
            <w:tcW w:w="1555" w:type="dxa"/>
            <w:vMerge w:val="restart"/>
            <w:shd w:val="clear" w:color="auto" w:fill="auto"/>
            <w:vAlign w:val="center"/>
            <w:hideMark/>
          </w:tcPr>
          <w:p w14:paraId="428CD80B" w14:textId="626F978E"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Donaldson 199</w:t>
            </w:r>
            <w:r>
              <w:rPr>
                <w:rFonts w:ascii="Calibri" w:eastAsia="Times New Roman" w:hAnsi="Calibri" w:cs="Calibri"/>
                <w:sz w:val="16"/>
                <w:szCs w:val="16"/>
                <w:lang w:eastAsia="en-GB"/>
              </w:rPr>
              <w:t xml:space="preserve">4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&lt;EndNote&gt;&lt;Cite&gt;&lt;Author&gt;Donaldson&lt;/Author&gt;&lt;Year&gt;1994&lt;/Year&gt;&lt;RecNum&gt;633&lt;/RecNum&gt;&lt;DisplayText&gt;[13]&lt;/DisplayText&gt;&lt;record&gt;&lt;rec-number&gt;633&lt;/rec-number&gt;&lt;foreign-keys&gt;&lt;key app="EN" db-id="zfpweap54ppxeees5szx0sz3599t9200wsa9" timestamp="1521108107"&gt;633&lt;/key&gt;&lt;/foreign-keys&gt;&lt;ref-type name="Journal Article"&gt;17&lt;/ref-type&gt;&lt;contributors&gt;&lt;authors&gt;&lt;author&gt;Donaldson, Stewart I&lt;/author&gt;&lt;author&gt;Graham, John W&lt;/author&gt;&lt;author&gt;Hansen, William B&lt;/author&gt;&lt;/authors&gt;&lt;/contributors&gt;&lt;titles&gt;&lt;title&gt;Testing the generalizability of intervening mechanism theories: Understanding the effects of adolescent drug use prevention interventions&lt;/title&gt;&lt;secondary-title&gt;Journal of Behavioral Medicine&lt;/secondary-title&gt;&lt;/titles&gt;&lt;periodical&gt;&lt;full-title&gt;Journal of behavioral medicine&lt;/full-title&gt;&lt;/periodical&gt;&lt;pages&gt;195-216&lt;/pages&gt;&lt;volume&gt;17&lt;/volume&gt;&lt;number&gt;2&lt;/number&gt;&lt;dates&gt;&lt;year&gt;1994&lt;/year&gt;&lt;/dates&gt;&lt;isbn&gt;0160-7715&lt;/isbn&gt;&lt;urls&gt;&lt;/urls&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[13]</w:t>
            </w:r>
            <w:r>
              <w:rPr>
                <w:rFonts w:ascii="Calibri" w:eastAsia="Times New Roman" w:hAnsi="Calibri" w:cs="Calibri"/>
                <w:sz w:val="16"/>
                <w:szCs w:val="16"/>
                <w:lang w:eastAsia="en-GB"/>
              </w:rPr>
              <w:fldChar w:fldCharType="end"/>
            </w:r>
            <w:r w:rsidRPr="00055B07">
              <w:rPr>
                <w:rFonts w:ascii="Calibri" w:eastAsia="Times New Roman" w:hAnsi="Calibri" w:cs="Calibri"/>
                <w:sz w:val="16"/>
                <w:szCs w:val="16"/>
                <w:lang w:eastAsia="en-GB"/>
              </w:rPr>
              <w:t> </w:t>
            </w:r>
          </w:p>
        </w:tc>
        <w:tc>
          <w:tcPr>
            <w:tcW w:w="992" w:type="dxa"/>
            <w:vMerge w:val="restart"/>
            <w:shd w:val="clear" w:color="auto" w:fill="auto"/>
            <w:vAlign w:val="center"/>
            <w:hideMark/>
          </w:tcPr>
          <w:p w14:paraId="3048F45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AAPT </w:t>
            </w:r>
            <w:proofErr w:type="spellStart"/>
            <w:r w:rsidRPr="00055B07">
              <w:rPr>
                <w:rFonts w:ascii="Calibri" w:eastAsia="Times New Roman" w:hAnsi="Calibri" w:cs="Calibri"/>
                <w:sz w:val="16"/>
                <w:szCs w:val="16"/>
                <w:lang w:eastAsia="en-GB"/>
              </w:rPr>
              <w:t>donaldson</w:t>
            </w:r>
            <w:proofErr w:type="spellEnd"/>
            <w:r w:rsidRPr="00055B07">
              <w:rPr>
                <w:rFonts w:ascii="Calibri" w:eastAsia="Times New Roman" w:hAnsi="Calibri" w:cs="Calibri"/>
                <w:sz w:val="16"/>
                <w:szCs w:val="16"/>
                <w:lang w:eastAsia="en-GB"/>
              </w:rPr>
              <w:t> </w:t>
            </w:r>
          </w:p>
        </w:tc>
        <w:tc>
          <w:tcPr>
            <w:tcW w:w="1002" w:type="dxa"/>
            <w:vMerge w:val="restart"/>
            <w:shd w:val="clear" w:color="auto" w:fill="auto"/>
            <w:vAlign w:val="center"/>
            <w:hideMark/>
          </w:tcPr>
          <w:p w14:paraId="79D1847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universal </w:t>
            </w:r>
          </w:p>
        </w:tc>
        <w:tc>
          <w:tcPr>
            <w:tcW w:w="618" w:type="dxa"/>
            <w:vMerge w:val="restart"/>
            <w:shd w:val="clear" w:color="auto" w:fill="auto"/>
            <w:vAlign w:val="center"/>
            <w:hideMark/>
          </w:tcPr>
          <w:p w14:paraId="75D4B10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7B98896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Unclear </w:t>
            </w:r>
          </w:p>
        </w:tc>
        <w:tc>
          <w:tcPr>
            <w:tcW w:w="2297" w:type="dxa"/>
            <w:vMerge w:val="restart"/>
            <w:shd w:val="clear" w:color="auto" w:fill="auto"/>
            <w:vAlign w:val="center"/>
            <w:hideMark/>
          </w:tcPr>
          <w:p w14:paraId="25DBF3E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Social influence and social inoculation theory </w:t>
            </w:r>
          </w:p>
        </w:tc>
        <w:tc>
          <w:tcPr>
            <w:tcW w:w="850" w:type="dxa"/>
            <w:vMerge w:val="restart"/>
            <w:shd w:val="clear" w:color="auto" w:fill="auto"/>
            <w:vAlign w:val="center"/>
            <w:hideMark/>
          </w:tcPr>
          <w:p w14:paraId="0227F94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 months </w:t>
            </w:r>
          </w:p>
        </w:tc>
        <w:tc>
          <w:tcPr>
            <w:tcW w:w="1899" w:type="dxa"/>
            <w:vMerge w:val="restart"/>
            <w:shd w:val="clear" w:color="auto" w:fill="auto"/>
            <w:vAlign w:val="center"/>
            <w:hideMark/>
          </w:tcPr>
          <w:p w14:paraId="5291BF0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Curriculum </w:t>
            </w:r>
          </w:p>
        </w:tc>
        <w:tc>
          <w:tcPr>
            <w:tcW w:w="1355" w:type="dxa"/>
            <w:vMerge w:val="restart"/>
            <w:shd w:val="clear" w:color="auto" w:fill="auto"/>
            <w:vAlign w:val="center"/>
            <w:hideMark/>
          </w:tcPr>
          <w:p w14:paraId="3C5B356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1107" w:type="dxa"/>
            <w:vMerge w:val="restart"/>
            <w:shd w:val="clear" w:color="auto" w:fill="auto"/>
            <w:vAlign w:val="center"/>
            <w:hideMark/>
          </w:tcPr>
          <w:p w14:paraId="121CC5E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tobacco and marijuana </w:t>
            </w:r>
          </w:p>
        </w:tc>
        <w:tc>
          <w:tcPr>
            <w:tcW w:w="1232" w:type="dxa"/>
            <w:vMerge w:val="restart"/>
            <w:shd w:val="clear" w:color="auto" w:fill="auto"/>
            <w:vAlign w:val="center"/>
            <w:hideMark/>
          </w:tcPr>
          <w:p w14:paraId="74E0F0B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No </w:t>
            </w:r>
          </w:p>
        </w:tc>
        <w:tc>
          <w:tcPr>
            <w:tcW w:w="180" w:type="dxa"/>
            <w:shd w:val="clear" w:color="auto" w:fill="FFC000" w:themeFill="accent4"/>
          </w:tcPr>
          <w:p w14:paraId="747F15A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4A6EE05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AA2464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5E6DBF6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33545DB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69CB92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92D050"/>
          </w:tcPr>
          <w:p w14:paraId="0579094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52E0931F" w14:textId="77777777" w:rsidTr="00B16715">
        <w:trPr>
          <w:trHeight w:val="389"/>
        </w:trPr>
        <w:tc>
          <w:tcPr>
            <w:tcW w:w="1555" w:type="dxa"/>
            <w:vMerge/>
            <w:vAlign w:val="center"/>
          </w:tcPr>
          <w:p w14:paraId="5091D3DF"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057A0029"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3464D8D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1BDEC56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4C480DC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03468EA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44DC397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4F959A6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3950F17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714BC40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02AC5F6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29D45C2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41A67603" w14:textId="77777777" w:rsidTr="00B16715">
        <w:trPr>
          <w:trHeight w:hRule="exact" w:val="459"/>
        </w:trPr>
        <w:tc>
          <w:tcPr>
            <w:tcW w:w="1555" w:type="dxa"/>
            <w:vMerge w:val="restart"/>
            <w:shd w:val="clear" w:color="auto" w:fill="auto"/>
            <w:vAlign w:val="center"/>
            <w:hideMark/>
          </w:tcPr>
          <w:p w14:paraId="0C78F145" w14:textId="739DF54D" w:rsidR="00BD7B00" w:rsidRPr="00055B07" w:rsidRDefault="00BD7B00" w:rsidP="00B16715">
            <w:pPr>
              <w:spacing w:after="0" w:line="240" w:lineRule="auto"/>
              <w:jc w:val="center"/>
              <w:textAlignment w:val="baseline"/>
              <w:rPr>
                <w:rFonts w:ascii="Segoe UI" w:eastAsia="Times New Roman" w:hAnsi="Segoe UI" w:cs="Segoe UI"/>
                <w:sz w:val="18"/>
                <w:szCs w:val="18"/>
                <w:highlight w:val="green"/>
                <w:lang w:eastAsia="en-GB"/>
              </w:rPr>
            </w:pPr>
            <w:r w:rsidRPr="00686C2F">
              <w:rPr>
                <w:rFonts w:ascii="Calibri" w:eastAsia="Times New Roman" w:hAnsi="Calibri" w:cs="Calibri"/>
                <w:sz w:val="16"/>
                <w:szCs w:val="16"/>
                <w:lang w:eastAsia="en-GB"/>
              </w:rPr>
              <w:lastRenderedPageBreak/>
              <w:t>Eisen 2002 </w:t>
            </w:r>
            <w:r w:rsidRPr="00686C2F">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&lt;EndNote&gt;&lt;Cite&gt;&lt;Author&gt;Eisen&lt;/Author&gt;&lt;Year&gt;2002&lt;/Year&gt;&lt;RecNum&gt;1065&lt;/RecNum&gt;&lt;DisplayText&gt;[14]&lt;/DisplayText&gt;&lt;record&gt;&lt;rec-number&gt;1065&lt;/rec-number&gt;&lt;foreign-keys&gt;&lt;key app="EN" db-id="zfpweap54ppxeees5szx0sz3599t9200wsa9" timestamp="1612260857"&gt;1065&lt;/key&gt;&lt;/foreign-keys&gt;&lt;ref-type name="Journal Article"&gt;17&lt;/ref-type&gt;&lt;contributors&gt;&lt;authors&gt;&lt;author&gt;Eisen, Marvin&lt;/author&gt;&lt;author&gt;Zellman, Gail L.&lt;/author&gt;&lt;author&gt;Massett, Holly A.&lt;/author&gt;&lt;author&gt;Murray, David M.&lt;/author&gt;&lt;/authors&gt;&lt;/contributors&gt;&lt;titles&gt;&lt;title&gt;Evaluating the Lions-Quest “Skills for Adolescence” drug education program: First-year behavior outcomes&lt;/title&gt;&lt;secondary-title&gt;Addictive Behaviors&lt;/secondary-title&gt;&lt;/titles&gt;&lt;periodical&gt;&lt;full-title&gt;Addictive Behaviors&lt;/full-title&gt;&lt;/periodical&gt;&lt;pages&gt;619-632&lt;/pages&gt;&lt;volume&gt;27&lt;/volume&gt;&lt;number&gt;4&lt;/number&gt;&lt;dates&gt;&lt;year&gt;2002&lt;/year&gt;&lt;/dates&gt;&lt;publisher&gt;Elsevier&lt;/publisher&gt;&lt;isbn&gt;0306-4603&lt;/isbn&gt;&lt;urls&gt;&lt;/urls&gt;&lt;/record&gt;&lt;/Cite&gt;&lt;/EndNote&gt;</w:instrText>
            </w:r>
            <w:r w:rsidRPr="00686C2F">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[14]</w:t>
            </w:r>
            <w:r w:rsidRPr="00686C2F">
              <w:rPr>
                <w:rFonts w:ascii="Calibri" w:eastAsia="Times New Roman" w:hAnsi="Calibri" w:cs="Calibri"/>
                <w:sz w:val="16"/>
                <w:szCs w:val="16"/>
                <w:lang w:eastAsia="en-GB"/>
              </w:rPr>
              <w:fldChar w:fldCharType="end"/>
            </w:r>
          </w:p>
        </w:tc>
        <w:tc>
          <w:tcPr>
            <w:tcW w:w="992" w:type="dxa"/>
            <w:vMerge w:val="restart"/>
            <w:shd w:val="clear" w:color="auto" w:fill="auto"/>
            <w:vAlign w:val="center"/>
            <w:hideMark/>
          </w:tcPr>
          <w:p w14:paraId="16CC91D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Lions quest </w:t>
            </w:r>
          </w:p>
        </w:tc>
        <w:tc>
          <w:tcPr>
            <w:tcW w:w="1002" w:type="dxa"/>
            <w:vMerge w:val="restart"/>
            <w:shd w:val="clear" w:color="auto" w:fill="auto"/>
            <w:vAlign w:val="center"/>
            <w:hideMark/>
          </w:tcPr>
          <w:p w14:paraId="41040AF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universal </w:t>
            </w:r>
          </w:p>
        </w:tc>
        <w:tc>
          <w:tcPr>
            <w:tcW w:w="618" w:type="dxa"/>
            <w:vMerge w:val="restart"/>
            <w:shd w:val="clear" w:color="auto" w:fill="auto"/>
            <w:vAlign w:val="center"/>
            <w:hideMark/>
          </w:tcPr>
          <w:p w14:paraId="5326B85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0F79F9E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6-12 months </w:t>
            </w:r>
          </w:p>
        </w:tc>
        <w:tc>
          <w:tcPr>
            <w:tcW w:w="2297" w:type="dxa"/>
            <w:vMerge w:val="restart"/>
            <w:shd w:val="clear" w:color="auto" w:fill="auto"/>
            <w:vAlign w:val="center"/>
            <w:hideMark/>
          </w:tcPr>
          <w:p w14:paraId="5575042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Social influence and social cognitive approaches </w:t>
            </w:r>
          </w:p>
        </w:tc>
        <w:tc>
          <w:tcPr>
            <w:tcW w:w="850" w:type="dxa"/>
            <w:vMerge w:val="restart"/>
            <w:shd w:val="clear" w:color="auto" w:fill="auto"/>
            <w:vAlign w:val="center"/>
            <w:hideMark/>
          </w:tcPr>
          <w:p w14:paraId="052C77C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 months </w:t>
            </w:r>
          </w:p>
        </w:tc>
        <w:tc>
          <w:tcPr>
            <w:tcW w:w="1899" w:type="dxa"/>
            <w:vMerge w:val="restart"/>
            <w:shd w:val="clear" w:color="auto" w:fill="auto"/>
            <w:vAlign w:val="center"/>
            <w:hideMark/>
          </w:tcPr>
          <w:p w14:paraId="15FCB91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Curriculum and student workbooks </w:t>
            </w:r>
          </w:p>
        </w:tc>
        <w:tc>
          <w:tcPr>
            <w:tcW w:w="1355" w:type="dxa"/>
            <w:vMerge w:val="restart"/>
            <w:shd w:val="clear" w:color="auto" w:fill="auto"/>
            <w:vAlign w:val="center"/>
            <w:hideMark/>
          </w:tcPr>
          <w:p w14:paraId="1B552AA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&lt;11 (0.5%) 11 (51.1%) 12 (45%) 13 (2.9%) 14 (0.2%) Missing (0.3%) </w:t>
            </w:r>
          </w:p>
        </w:tc>
        <w:tc>
          <w:tcPr>
            <w:tcW w:w="1107" w:type="dxa"/>
            <w:vMerge w:val="restart"/>
            <w:shd w:val="clear" w:color="auto" w:fill="auto"/>
            <w:vAlign w:val="center"/>
            <w:hideMark/>
          </w:tcPr>
          <w:p w14:paraId="2D52223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tobacco, marijuana</w:t>
            </w:r>
            <w:r>
              <w:rPr>
                <w:rFonts w:ascii="Calibri" w:eastAsia="Times New Roman" w:hAnsi="Calibri" w:cs="Calibri"/>
                <w:color w:val="000000"/>
                <w:sz w:val="16"/>
                <w:szCs w:val="16"/>
                <w:lang w:eastAsia="en-GB"/>
              </w:rPr>
              <w:t xml:space="preserve">, </w:t>
            </w:r>
            <w:r w:rsidRPr="00055B07">
              <w:rPr>
                <w:rFonts w:ascii="Calibri" w:eastAsia="Times New Roman" w:hAnsi="Calibri" w:cs="Calibri"/>
                <w:color w:val="000000"/>
                <w:sz w:val="16"/>
                <w:szCs w:val="16"/>
                <w:lang w:eastAsia="en-GB"/>
              </w:rPr>
              <w:t>cocaine use and other illegal substances </w:t>
            </w:r>
          </w:p>
        </w:tc>
        <w:tc>
          <w:tcPr>
            <w:tcW w:w="1232" w:type="dxa"/>
            <w:vMerge w:val="restart"/>
            <w:shd w:val="clear" w:color="auto" w:fill="auto"/>
            <w:vAlign w:val="center"/>
            <w:hideMark/>
          </w:tcPr>
          <w:p w14:paraId="42F7276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No </w:t>
            </w:r>
          </w:p>
        </w:tc>
        <w:tc>
          <w:tcPr>
            <w:tcW w:w="180" w:type="dxa"/>
            <w:shd w:val="clear" w:color="auto" w:fill="FFC000" w:themeFill="accent4"/>
          </w:tcPr>
          <w:p w14:paraId="1EAFF76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5FB2375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53016B5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788053B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6E19065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51146C7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92D050"/>
          </w:tcPr>
          <w:p w14:paraId="179170F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3759DB1F" w14:textId="77777777" w:rsidTr="00B16715">
        <w:trPr>
          <w:trHeight w:val="389"/>
        </w:trPr>
        <w:tc>
          <w:tcPr>
            <w:tcW w:w="1555" w:type="dxa"/>
            <w:vMerge/>
            <w:vAlign w:val="center"/>
          </w:tcPr>
          <w:p w14:paraId="2A0A2E3A" w14:textId="77777777" w:rsidR="00BD7B00" w:rsidRPr="00686C2F"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639C3871"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7B2E2AE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3531CB2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524C213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4DA3FB3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26E9A04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6BB6DD8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615E133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7113BFE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1DB4FC9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434B35C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4D9F1656" w14:textId="77777777" w:rsidTr="00B16715">
        <w:trPr>
          <w:trHeight w:hRule="exact" w:val="459"/>
        </w:trPr>
        <w:tc>
          <w:tcPr>
            <w:tcW w:w="1555" w:type="dxa"/>
            <w:vMerge w:val="restart"/>
            <w:shd w:val="clear" w:color="auto" w:fill="auto"/>
            <w:vAlign w:val="center"/>
            <w:hideMark/>
          </w:tcPr>
          <w:p w14:paraId="0D37FBF9" w14:textId="54749FB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055B07">
              <w:rPr>
                <w:rFonts w:ascii="Calibri" w:eastAsia="Times New Roman" w:hAnsi="Calibri" w:cs="Calibri"/>
                <w:sz w:val="16"/>
                <w:szCs w:val="16"/>
                <w:lang w:eastAsia="en-GB"/>
              </w:rPr>
              <w:t>Ellickson</w:t>
            </w:r>
            <w:proofErr w:type="spellEnd"/>
            <w:r>
              <w:rPr>
                <w:rFonts w:ascii="Calibri" w:eastAsia="Times New Roman" w:hAnsi="Calibri" w:cs="Calibri"/>
                <w:sz w:val="16"/>
                <w:szCs w:val="16"/>
                <w:lang w:eastAsia="en-GB"/>
              </w:rPr>
              <w:t>*</w:t>
            </w:r>
            <w:r w:rsidRPr="00055B07">
              <w:rPr>
                <w:rFonts w:ascii="Calibri" w:eastAsia="Times New Roman" w:hAnsi="Calibri" w:cs="Calibri"/>
                <w:sz w:val="16"/>
                <w:szCs w:val="16"/>
                <w:lang w:eastAsia="en-GB"/>
              </w:rPr>
              <w:t> 2003</w:t>
            </w:r>
            <w:r>
              <w:rPr>
                <w:rFonts w:ascii="Calibri" w:eastAsia="Times New Roman" w:hAnsi="Calibri" w:cs="Calibri"/>
                <w:sz w:val="16"/>
                <w:szCs w:val="16"/>
                <w:lang w:eastAsia="en-GB"/>
              </w:rPr>
              <w:t xml:space="preserve">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&lt;EndNote&gt;&lt;Cite&gt;&lt;Author&gt;Ellickson&lt;/Author&gt;&lt;Year&gt;2003&lt;/Year&gt;&lt;RecNum&gt;1066&lt;/RecNum&gt;&lt;DisplayText&gt;[15]&lt;/DisplayText&gt;&lt;record&gt;&lt;rec-number&gt;1066&lt;/rec-number&gt;&lt;foreign-keys&gt;&lt;key app="EN" db-id="zfpweap54ppxeees5szx0sz3599t9200wsa9" timestamp="1612260934"&gt;1066&lt;/key&gt;&lt;/foreign-keys&gt;&lt;ref-type name="Journal Article"&gt;17&lt;/ref-type&gt;&lt;contributors&gt;&lt;authors&gt;&lt;author&gt;Ellickson, Phyllis L.&lt;/author&gt;&lt;author&gt;McCaffrey, Daniel F.&lt;/author&gt;&lt;author&gt;Ghosh-Dastidar, Bonnie&lt;/author&gt;&lt;author&gt;Longshore, Douglas L.&lt;/author&gt;&lt;/authors&gt;&lt;/contributors&gt;&lt;titles&gt;&lt;title&gt;New inroads in preventing adolescent drug use: Results from a large-scale trial of Project ALERT in middle schools&lt;/title&gt;&lt;secondary-title&gt;American journal of public health&lt;/secondary-title&gt;&lt;/titles&gt;&lt;periodical&gt;&lt;full-title&gt;American journal of public health&lt;/full-title&gt;&lt;/periodical&gt;&lt;pages&gt;1830-1836&lt;/pages&gt;&lt;volume&gt;93&lt;/volume&gt;&lt;number&gt;11&lt;/number&gt;&lt;dates&gt;&lt;year&gt;2003&lt;/year&gt;&lt;/dates&gt;&lt;publisher&gt;American Public Health Association&lt;/publisher&gt;&lt;isbn&gt;0090-0036&lt;/isbn&gt;&lt;urls&gt;&lt;/urls&gt;&lt;/record&gt;&lt;/Cite&gt;&lt;/EndNote&gt;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[15]</w:t>
            </w:r>
            <w:r>
              <w:rPr>
                <w:rFonts w:ascii="Calibri" w:eastAsia="Times New Roman" w:hAnsi="Calibri" w:cs="Calibri"/>
                <w:sz w:val="16"/>
                <w:szCs w:val="16"/>
                <w:lang w:eastAsia="en-GB"/>
              </w:rPr>
              <w:fldChar w:fldCharType="end"/>
            </w:r>
            <w:r w:rsidRPr="00055B07">
              <w:rPr>
                <w:rFonts w:ascii="Calibri" w:eastAsia="Times New Roman" w:hAnsi="Calibri" w:cs="Calibri"/>
                <w:sz w:val="16"/>
                <w:szCs w:val="16"/>
                <w:lang w:eastAsia="en-GB"/>
              </w:rPr>
              <w:t> </w:t>
            </w:r>
          </w:p>
        </w:tc>
        <w:tc>
          <w:tcPr>
            <w:tcW w:w="992" w:type="dxa"/>
            <w:vMerge w:val="restart"/>
            <w:shd w:val="clear" w:color="auto" w:fill="auto"/>
            <w:vAlign w:val="center"/>
            <w:hideMark/>
          </w:tcPr>
          <w:p w14:paraId="37CA2C6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ALERT + </w:t>
            </w:r>
          </w:p>
        </w:tc>
        <w:tc>
          <w:tcPr>
            <w:tcW w:w="1002" w:type="dxa"/>
            <w:vMerge w:val="restart"/>
            <w:shd w:val="clear" w:color="auto" w:fill="auto"/>
            <w:vAlign w:val="center"/>
            <w:hideMark/>
          </w:tcPr>
          <w:p w14:paraId="6216B7B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universal </w:t>
            </w:r>
          </w:p>
        </w:tc>
        <w:tc>
          <w:tcPr>
            <w:tcW w:w="618" w:type="dxa"/>
            <w:vMerge w:val="restart"/>
            <w:shd w:val="clear" w:color="auto" w:fill="auto"/>
            <w:vAlign w:val="center"/>
            <w:hideMark/>
          </w:tcPr>
          <w:p w14:paraId="1C94010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74F8B0A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24+ months </w:t>
            </w:r>
          </w:p>
        </w:tc>
        <w:tc>
          <w:tcPr>
            <w:tcW w:w="2297" w:type="dxa"/>
            <w:vMerge w:val="restart"/>
            <w:shd w:val="clear" w:color="auto" w:fill="auto"/>
            <w:vAlign w:val="center"/>
            <w:hideMark/>
          </w:tcPr>
          <w:p w14:paraId="039CDBB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Social influence model of prevention. Made up of health belief model, social learning model and self-efficacy theory of behaviour. </w:t>
            </w:r>
          </w:p>
        </w:tc>
        <w:tc>
          <w:tcPr>
            <w:tcW w:w="850" w:type="dxa"/>
            <w:vMerge w:val="restart"/>
            <w:shd w:val="clear" w:color="auto" w:fill="auto"/>
            <w:vAlign w:val="center"/>
            <w:hideMark/>
          </w:tcPr>
          <w:p w14:paraId="33A5E36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3 years </w:t>
            </w:r>
          </w:p>
        </w:tc>
        <w:tc>
          <w:tcPr>
            <w:tcW w:w="1899" w:type="dxa"/>
            <w:vMerge w:val="restart"/>
            <w:shd w:val="clear" w:color="auto" w:fill="auto"/>
            <w:vAlign w:val="center"/>
            <w:hideMark/>
          </w:tcPr>
          <w:p w14:paraId="7E11E42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Curriculum, interactive teaching methods and home-learning activities (parental involvement). ALERT+ (Intervention 2): Parent/child involvement in planning drug-free parties and didactic teaching </w:t>
            </w:r>
          </w:p>
        </w:tc>
        <w:tc>
          <w:tcPr>
            <w:tcW w:w="1355" w:type="dxa"/>
            <w:vMerge w:val="restart"/>
            <w:shd w:val="clear" w:color="auto" w:fill="auto"/>
            <w:vAlign w:val="center"/>
            <w:hideMark/>
          </w:tcPr>
          <w:p w14:paraId="0F6A57B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Seventh grade </w:t>
            </w:r>
          </w:p>
        </w:tc>
        <w:tc>
          <w:tcPr>
            <w:tcW w:w="1107" w:type="dxa"/>
            <w:vMerge w:val="restart"/>
            <w:shd w:val="clear" w:color="auto" w:fill="auto"/>
            <w:vAlign w:val="center"/>
            <w:hideMark/>
          </w:tcPr>
          <w:p w14:paraId="7DB35C6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Cigarettes, alcohol and marijuana </w:t>
            </w:r>
          </w:p>
        </w:tc>
        <w:tc>
          <w:tcPr>
            <w:tcW w:w="1232" w:type="dxa"/>
            <w:vMerge w:val="restart"/>
            <w:shd w:val="clear" w:color="auto" w:fill="auto"/>
            <w:vAlign w:val="center"/>
            <w:hideMark/>
          </w:tcPr>
          <w:p w14:paraId="64EC7DE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methods only. Acceptability, reach and fidelity data. </w:t>
            </w:r>
          </w:p>
        </w:tc>
        <w:tc>
          <w:tcPr>
            <w:tcW w:w="180" w:type="dxa"/>
            <w:shd w:val="clear" w:color="auto" w:fill="FF0000"/>
          </w:tcPr>
          <w:p w14:paraId="5FA6363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067AEA7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3482D00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97421E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745174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5099A98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C000" w:themeFill="accent4"/>
          </w:tcPr>
          <w:p w14:paraId="320A3BA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25DF87AA" w14:textId="77777777" w:rsidTr="00B16715">
        <w:trPr>
          <w:trHeight w:val="389"/>
        </w:trPr>
        <w:tc>
          <w:tcPr>
            <w:tcW w:w="1555" w:type="dxa"/>
            <w:vMerge/>
            <w:vAlign w:val="center"/>
          </w:tcPr>
          <w:p w14:paraId="6B28C292"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15BD595F"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1C1A4E9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38455F0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585B728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4745567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4A141B7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006F134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404268B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4EB85F5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122D912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7925454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1D015EC4" w14:textId="77777777" w:rsidTr="00B16715">
        <w:trPr>
          <w:trHeight w:hRule="exact" w:val="459"/>
        </w:trPr>
        <w:tc>
          <w:tcPr>
            <w:tcW w:w="1555" w:type="dxa"/>
            <w:vMerge w:val="restart"/>
            <w:shd w:val="clear" w:color="auto" w:fill="auto"/>
            <w:vAlign w:val="center"/>
            <w:hideMark/>
          </w:tcPr>
          <w:p w14:paraId="0B645AB4" w14:textId="6B067FB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Evers 2012</w:t>
            </w:r>
            <w:r>
              <w:rPr>
                <w:rFonts w:ascii="Calibri" w:eastAsia="Times New Roman" w:hAnsi="Calibri" w:cs="Calibri"/>
                <w:color w:val="000000"/>
                <w:sz w:val="16"/>
                <w:szCs w:val="16"/>
                <w:lang w:eastAsia="en-GB"/>
              </w:rPr>
              <w:t xml:space="preserve"> </w:t>
            </w:r>
            <w:r>
              <w:rPr>
                <w:rFonts w:ascii="Calibri" w:eastAsia="Times New Roman" w:hAnsi="Calibri" w:cs="Calibri"/>
                <w:color w:val="000000"/>
                <w:sz w:val="16"/>
                <w:szCs w:val="16"/>
                <w:lang w:eastAsia="en-GB"/>
              </w:rPr>
              <w:fldChar w:fldCharType="begin"/>
            </w:r>
            <w:r>
              <w:rPr>
                <w:rFonts w:ascii="Calibri" w:eastAsia="Times New Roman" w:hAnsi="Calibri" w:cs="Calibri"/>
                <w:color w:val="000000"/>
                <w:sz w:val="16"/>
                <w:szCs w:val="16"/>
                <w:lang w:eastAsia="en-GB"/>
              </w:rPr>
              <w:instrText xml:space="preserve"> ADDIN EN.CITE &lt;EndNote&gt;&lt;Cite&gt;&lt;Author&gt;Evers&lt;/Author&gt;&lt;Year&gt;2012&lt;/Year&gt;&lt;RecNum&gt;1067&lt;/RecNum&gt;&lt;DisplayText&gt;[16]&lt;/DisplayText&gt;&lt;record&gt;&lt;rec-number&gt;1067&lt;/rec-number&gt;&lt;foreign-keys&gt;&lt;key app="EN" db-id="zfpweap54ppxeees5szx0sz3599t9200wsa9" timestamp="1612261006"&gt;1067&lt;/key&gt;&lt;/foreign-keys&gt;&lt;ref-type name="Journal Article"&gt;17&lt;/ref-type&gt;&lt;contributors&gt;&lt;authors&gt;&lt;author&gt;Evers, Kerry E.&lt;/author&gt;&lt;author&gt;Paiva, Andrea L.&lt;/author&gt;&lt;author&gt;Johnson, Janet L.&lt;/author&gt;&lt;author&gt;Cummins, Carol O.&lt;/author&gt;&lt;author&gt;Prochaska, James O.&lt;/author&gt;&lt;author&gt;Prochaska, Janice M.&lt;/author&gt;&lt;author&gt;Padula, Julie&lt;/author&gt;&lt;author&gt;Gökbayrak, N. Simay&lt;/author&gt;&lt;/authors&gt;&lt;/contributors&gt;&lt;titles&gt;&lt;title&gt;Results of a transtheoretical model-based alcohol, tobacco and other drug intervention in middle schools&lt;/title&gt;&lt;secondary-title&gt;Addictive Behaviors&lt;/secondary-title&gt;&lt;/titles&gt;&lt;periodical&gt;&lt;full-title&gt;Addictive Behaviors&lt;/full-title&gt;&lt;/periodical&gt;&lt;pages&gt;1009-1018&lt;/pages&gt;&lt;volume&gt;37&lt;/volume&gt;&lt;number&gt;9&lt;/number&gt;&lt;dates&gt;&lt;year&gt;2012&lt;/year&gt;&lt;/dates&gt;&lt;publisher&gt;Elsevier&lt;/publisher&gt;&lt;isbn&gt;0306-4603&lt;/isbn&gt;&lt;urls&gt;&lt;/urls&gt;&lt;/record&gt;&lt;/Cite&gt;&lt;/EndNote&gt;</w:instrText>
            </w:r>
            <w:r>
              <w:rPr>
                <w:rFonts w:ascii="Calibri" w:eastAsia="Times New Roman" w:hAnsi="Calibri" w:cs="Calibri"/>
                <w:color w:val="000000"/>
                <w:sz w:val="16"/>
                <w:szCs w:val="16"/>
                <w:lang w:eastAsia="en-GB"/>
              </w:rPr>
              <w:fldChar w:fldCharType="separate"/>
            </w:r>
            <w:r>
              <w:rPr>
                <w:rFonts w:ascii="Calibri" w:eastAsia="Times New Roman" w:hAnsi="Calibri" w:cs="Calibri"/>
                <w:noProof/>
                <w:color w:val="000000"/>
                <w:sz w:val="16"/>
                <w:szCs w:val="16"/>
                <w:lang w:eastAsia="en-GB"/>
              </w:rPr>
              <w:t>[16]</w:t>
            </w:r>
            <w:r>
              <w:rPr>
                <w:rFonts w:ascii="Calibri" w:eastAsia="Times New Roman" w:hAnsi="Calibri" w:cs="Calibri"/>
                <w:color w:val="000000"/>
                <w:sz w:val="16"/>
                <w:szCs w:val="16"/>
                <w:lang w:eastAsia="en-GB"/>
              </w:rPr>
              <w:fldChar w:fldCharType="end"/>
            </w:r>
            <w:r w:rsidRPr="00055B07">
              <w:rPr>
                <w:rFonts w:ascii="Calibri" w:eastAsia="Times New Roman" w:hAnsi="Calibri" w:cs="Calibri"/>
                <w:color w:val="000000"/>
                <w:sz w:val="16"/>
                <w:szCs w:val="16"/>
                <w:lang w:eastAsia="en-GB"/>
              </w:rPr>
              <w:t> </w:t>
            </w:r>
          </w:p>
        </w:tc>
        <w:tc>
          <w:tcPr>
            <w:tcW w:w="992" w:type="dxa"/>
            <w:vMerge w:val="restart"/>
            <w:shd w:val="clear" w:color="auto" w:fill="auto"/>
            <w:vAlign w:val="center"/>
            <w:hideMark/>
          </w:tcPr>
          <w:p w14:paraId="23F86BF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Your decisions count </w:t>
            </w:r>
          </w:p>
        </w:tc>
        <w:tc>
          <w:tcPr>
            <w:tcW w:w="1002" w:type="dxa"/>
            <w:vMerge w:val="restart"/>
            <w:shd w:val="clear" w:color="auto" w:fill="auto"/>
            <w:vAlign w:val="center"/>
            <w:hideMark/>
          </w:tcPr>
          <w:p w14:paraId="0C5345B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School universal </w:t>
            </w:r>
          </w:p>
        </w:tc>
        <w:tc>
          <w:tcPr>
            <w:tcW w:w="618" w:type="dxa"/>
            <w:vMerge w:val="restart"/>
            <w:shd w:val="clear" w:color="auto" w:fill="auto"/>
            <w:vAlign w:val="center"/>
            <w:hideMark/>
          </w:tcPr>
          <w:p w14:paraId="71A5520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6E49596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hideMark/>
          </w:tcPr>
          <w:p w14:paraId="0EF84D9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Transtheoretical stages of change model </w:t>
            </w:r>
          </w:p>
        </w:tc>
        <w:tc>
          <w:tcPr>
            <w:tcW w:w="850" w:type="dxa"/>
            <w:vMerge w:val="restart"/>
            <w:shd w:val="clear" w:color="auto" w:fill="auto"/>
            <w:vAlign w:val="center"/>
            <w:hideMark/>
          </w:tcPr>
          <w:p w14:paraId="66C56D1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14 months </w:t>
            </w:r>
          </w:p>
        </w:tc>
        <w:tc>
          <w:tcPr>
            <w:tcW w:w="1899" w:type="dxa"/>
            <w:vMerge w:val="restart"/>
            <w:shd w:val="clear" w:color="auto" w:fill="auto"/>
            <w:vAlign w:val="center"/>
            <w:hideMark/>
          </w:tcPr>
          <w:p w14:paraId="3EF750B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Computer-based assessment and feedback on current behaviour/progress, personalised advice on how to further progress in relation to changing drug-associated behaviour, movie testimonials from adolescents </w:t>
            </w:r>
          </w:p>
        </w:tc>
        <w:tc>
          <w:tcPr>
            <w:tcW w:w="1355" w:type="dxa"/>
            <w:vMerge w:val="restart"/>
            <w:shd w:val="clear" w:color="auto" w:fill="auto"/>
            <w:vAlign w:val="center"/>
            <w:hideMark/>
          </w:tcPr>
          <w:p w14:paraId="30E0674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1107" w:type="dxa"/>
            <w:vMerge w:val="restart"/>
            <w:shd w:val="clear" w:color="auto" w:fill="auto"/>
            <w:vAlign w:val="center"/>
            <w:hideMark/>
          </w:tcPr>
          <w:p w14:paraId="2BE5FC3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tobacco, marijuana, and other drug use </w:t>
            </w:r>
          </w:p>
        </w:tc>
        <w:tc>
          <w:tcPr>
            <w:tcW w:w="1232" w:type="dxa"/>
            <w:vMerge w:val="restart"/>
            <w:shd w:val="clear" w:color="auto" w:fill="auto"/>
            <w:vAlign w:val="center"/>
            <w:hideMark/>
          </w:tcPr>
          <w:p w14:paraId="310A588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No </w:t>
            </w:r>
          </w:p>
        </w:tc>
        <w:tc>
          <w:tcPr>
            <w:tcW w:w="180" w:type="dxa"/>
            <w:shd w:val="clear" w:color="auto" w:fill="FFC000" w:themeFill="accent4"/>
          </w:tcPr>
          <w:p w14:paraId="74F3C90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4773E70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47327D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0CC990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417A2A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69C76C8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92D050"/>
          </w:tcPr>
          <w:p w14:paraId="229A858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29116FE3" w14:textId="77777777" w:rsidTr="00B16715">
        <w:trPr>
          <w:trHeight w:val="389"/>
        </w:trPr>
        <w:tc>
          <w:tcPr>
            <w:tcW w:w="1555" w:type="dxa"/>
            <w:vMerge/>
            <w:vAlign w:val="center"/>
          </w:tcPr>
          <w:p w14:paraId="589D4D0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992" w:type="dxa"/>
            <w:vMerge/>
            <w:vAlign w:val="center"/>
          </w:tcPr>
          <w:p w14:paraId="25A219B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002" w:type="dxa"/>
            <w:vMerge/>
            <w:vAlign w:val="center"/>
          </w:tcPr>
          <w:p w14:paraId="56C105C0"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618" w:type="dxa"/>
            <w:vMerge/>
            <w:vAlign w:val="center"/>
          </w:tcPr>
          <w:p w14:paraId="46067E2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02226B2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7D744CA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71AD1B4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18FB57C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7D62DB3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54816F4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0495DE2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0478CB0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1BCCE6BF" w14:textId="77777777" w:rsidTr="00B16715">
        <w:trPr>
          <w:trHeight w:hRule="exact" w:val="459"/>
        </w:trPr>
        <w:tc>
          <w:tcPr>
            <w:tcW w:w="1555" w:type="dxa"/>
            <w:vMerge w:val="restart"/>
            <w:shd w:val="clear" w:color="auto" w:fill="auto"/>
            <w:vAlign w:val="center"/>
            <w:hideMark/>
          </w:tcPr>
          <w:p w14:paraId="1CFE0E9D" w14:textId="77777777" w:rsidR="00BD7B00" w:rsidRDefault="00BD7B00" w:rsidP="00B16715">
            <w:pPr>
              <w:spacing w:after="0" w:line="240" w:lineRule="auto"/>
              <w:jc w:val="center"/>
              <w:textAlignment w:val="baseline"/>
              <w:rPr>
                <w:rFonts w:ascii="Calibri" w:eastAsia="Times New Roman" w:hAnsi="Calibri" w:cs="Calibri"/>
                <w:sz w:val="16"/>
                <w:szCs w:val="16"/>
                <w:lang w:eastAsia="en-GB"/>
              </w:rPr>
            </w:pPr>
            <w:proofErr w:type="spellStart"/>
            <w:r w:rsidRPr="00055B07">
              <w:rPr>
                <w:rFonts w:ascii="Calibri" w:eastAsia="Times New Roman" w:hAnsi="Calibri" w:cs="Calibri"/>
                <w:sz w:val="16"/>
                <w:szCs w:val="16"/>
                <w:lang w:eastAsia="en-GB"/>
              </w:rPr>
              <w:t>Faggiano</w:t>
            </w:r>
            <w:proofErr w:type="spellEnd"/>
            <w:r>
              <w:rPr>
                <w:rFonts w:ascii="Calibri" w:eastAsia="Times New Roman" w:hAnsi="Calibri" w:cs="Calibri"/>
                <w:sz w:val="16"/>
                <w:szCs w:val="16"/>
                <w:lang w:eastAsia="en-GB"/>
              </w:rPr>
              <w:t>*</w:t>
            </w:r>
            <w:r w:rsidRPr="00055B07">
              <w:rPr>
                <w:rFonts w:ascii="Calibri" w:eastAsia="Times New Roman" w:hAnsi="Calibri" w:cs="Calibri"/>
                <w:sz w:val="16"/>
                <w:szCs w:val="16"/>
                <w:lang w:eastAsia="en-GB"/>
              </w:rPr>
              <w:t> 2008</w:t>
            </w:r>
          </w:p>
          <w:p w14:paraId="59836AE2" w14:textId="24F39648"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&lt;EndNote&gt;&lt;Cite&gt;&lt;Author&gt;Faggiano&lt;/Author&gt;&lt;Year&gt;2008&lt;/Year&gt;&lt;RecNum&gt;1068&lt;/RecNum&gt;&lt;DisplayText&gt;[17]&lt;/DisplayText&gt;&lt;record&gt;&lt;rec-number&gt;1068&lt;/rec-number&gt;&lt;foreign-keys&gt;&lt;key app="EN" db-id="zfpweap54ppxeees5szx0sz3599t9200wsa9" timestamp="1612261069"&gt;1068&lt;/key&gt;&lt;/foreign-keys&gt;&lt;ref-type name="Journal Article"&gt;17&lt;/ref-type&gt;&lt;contributors&gt;&lt;authors&gt;&lt;author&gt;Faggiano, Fabrizio&lt;/author&gt;&lt;author&gt;Galanti, Maria Rosaria&lt;/author&gt;&lt;author&gt;Bohrn, Karl&lt;/author&gt;&lt;author&gt;Burkhart, Gregor&lt;/author&gt;&lt;author&gt;Vigna-Taglianti, Federica&lt;/author&gt;&lt;author&gt;Cuomo, Luca&lt;/author&gt;&lt;author&gt;Fabiani, Leila&lt;/author&gt;&lt;author&gt;Panella, Massimiliano&lt;/author&gt;&lt;author&gt;Perez, Tatiana&lt;/author&gt;&lt;author&gt;Siliquini, Roberta&lt;/author&gt;&lt;/authors&gt;&lt;/contributors&gt;&lt;titles&gt;&lt;title&gt;The effectiveness of a school-based substance abuse prevention program: EU-Dap cluster randomised controlled trial&lt;/title&gt;&lt;secondary-title&gt;Preventive medicine&lt;/secondary-title&gt;&lt;/titles&gt;&lt;periodical&gt;&lt;full-title&gt;Preventive medicine&lt;/full-title&gt;&lt;/periodical&gt;&lt;pages&gt;537-543&lt;/pages&gt;&lt;volume&gt;47&lt;/volume&gt;&lt;number&gt;5&lt;/number&gt;&lt;dates&gt;&lt;year&gt;2008&lt;/year&gt;&lt;/dates&gt;&lt;publisher&gt;Elsevier&lt;/publisher&gt;&lt;isbn&gt;0091-7435&lt;/isbn&gt;&lt;urls&gt;&lt;/urls&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[17]</w:t>
            </w:r>
            <w:r>
              <w:rPr>
                <w:rFonts w:ascii="Calibri" w:eastAsia="Times New Roman" w:hAnsi="Calibri" w:cs="Calibri"/>
                <w:sz w:val="16"/>
                <w:szCs w:val="16"/>
                <w:lang w:eastAsia="en-GB"/>
              </w:rPr>
              <w:fldChar w:fldCharType="end"/>
            </w:r>
          </w:p>
        </w:tc>
        <w:tc>
          <w:tcPr>
            <w:tcW w:w="992" w:type="dxa"/>
            <w:vMerge w:val="restart"/>
            <w:shd w:val="clear" w:color="auto" w:fill="auto"/>
            <w:vAlign w:val="center"/>
            <w:hideMark/>
          </w:tcPr>
          <w:p w14:paraId="21A855B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EU_DAP </w:t>
            </w:r>
          </w:p>
        </w:tc>
        <w:tc>
          <w:tcPr>
            <w:tcW w:w="1002" w:type="dxa"/>
            <w:vMerge w:val="restart"/>
            <w:shd w:val="clear" w:color="auto" w:fill="auto"/>
            <w:vAlign w:val="center"/>
            <w:hideMark/>
          </w:tcPr>
          <w:p w14:paraId="51EE143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universal </w:t>
            </w:r>
          </w:p>
        </w:tc>
        <w:tc>
          <w:tcPr>
            <w:tcW w:w="618" w:type="dxa"/>
            <w:vMerge w:val="restart"/>
            <w:shd w:val="clear" w:color="auto" w:fill="auto"/>
            <w:vAlign w:val="center"/>
            <w:hideMark/>
          </w:tcPr>
          <w:p w14:paraId="358B6D8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Austria, Belgium, Germany, Greece, Italy, Spain and Sweden </w:t>
            </w:r>
          </w:p>
        </w:tc>
        <w:tc>
          <w:tcPr>
            <w:tcW w:w="619" w:type="dxa"/>
            <w:vMerge w:val="restart"/>
            <w:shd w:val="clear" w:color="auto" w:fill="auto"/>
            <w:vAlign w:val="center"/>
            <w:hideMark/>
          </w:tcPr>
          <w:p w14:paraId="40F5E08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3-6 months </w:t>
            </w:r>
          </w:p>
        </w:tc>
        <w:tc>
          <w:tcPr>
            <w:tcW w:w="2297" w:type="dxa"/>
            <w:vMerge w:val="restart"/>
            <w:shd w:val="clear" w:color="auto" w:fill="auto"/>
            <w:vAlign w:val="center"/>
            <w:hideMark/>
          </w:tcPr>
          <w:p w14:paraId="33B3B15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Comprehensive social influence approach  </w:t>
            </w:r>
          </w:p>
        </w:tc>
        <w:tc>
          <w:tcPr>
            <w:tcW w:w="850" w:type="dxa"/>
            <w:vMerge w:val="restart"/>
            <w:shd w:val="clear" w:color="auto" w:fill="auto"/>
            <w:vAlign w:val="center"/>
            <w:hideMark/>
          </w:tcPr>
          <w:p w14:paraId="0FA78B6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18 months  </w:t>
            </w:r>
          </w:p>
        </w:tc>
        <w:tc>
          <w:tcPr>
            <w:tcW w:w="1899" w:type="dxa"/>
            <w:vMerge w:val="restart"/>
            <w:shd w:val="clear" w:color="auto" w:fill="auto"/>
            <w:vAlign w:val="center"/>
            <w:hideMark/>
          </w:tcPr>
          <w:p w14:paraId="299BFA1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Interactive lessons involving group work, games, quizzes, role play, presentations, discussions and homework </w:t>
            </w:r>
          </w:p>
        </w:tc>
        <w:tc>
          <w:tcPr>
            <w:tcW w:w="1355" w:type="dxa"/>
            <w:vMerge w:val="restart"/>
            <w:shd w:val="clear" w:color="auto" w:fill="auto"/>
            <w:vAlign w:val="center"/>
            <w:hideMark/>
          </w:tcPr>
          <w:p w14:paraId="5FD5E7A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Aged 12 to 14 years  </w:t>
            </w:r>
          </w:p>
        </w:tc>
        <w:tc>
          <w:tcPr>
            <w:tcW w:w="1107" w:type="dxa"/>
            <w:vMerge w:val="restart"/>
            <w:shd w:val="clear" w:color="auto" w:fill="auto"/>
            <w:vAlign w:val="center"/>
            <w:hideMark/>
          </w:tcPr>
          <w:p w14:paraId="2C2493F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Use of tobacco, alcohol and other drugs </w:t>
            </w:r>
          </w:p>
        </w:tc>
        <w:tc>
          <w:tcPr>
            <w:tcW w:w="1232" w:type="dxa"/>
            <w:vMerge w:val="restart"/>
            <w:shd w:val="clear" w:color="auto" w:fill="auto"/>
            <w:vAlign w:val="center"/>
            <w:hideMark/>
          </w:tcPr>
          <w:p w14:paraId="124E0BB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methods only. Acceptability, reach and fidelity data. </w:t>
            </w:r>
          </w:p>
        </w:tc>
        <w:tc>
          <w:tcPr>
            <w:tcW w:w="180" w:type="dxa"/>
            <w:shd w:val="clear" w:color="auto" w:fill="FFC000" w:themeFill="accent4"/>
          </w:tcPr>
          <w:p w14:paraId="5724CEF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3A249EE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9F05D6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053C2AB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703E557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262750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3631491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57D10670" w14:textId="77777777" w:rsidTr="00B16715">
        <w:trPr>
          <w:trHeight w:val="389"/>
        </w:trPr>
        <w:tc>
          <w:tcPr>
            <w:tcW w:w="1555" w:type="dxa"/>
            <w:vMerge/>
            <w:vAlign w:val="center"/>
          </w:tcPr>
          <w:p w14:paraId="1EBCF180"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5189733F"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2117171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0DDED4E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389B920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433E72D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4DC8301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13EAC77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30F2EE8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72B5AA2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3E4C7BD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1737EEC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65A42015" w14:textId="77777777" w:rsidTr="00B16715">
        <w:trPr>
          <w:trHeight w:hRule="exact" w:val="459"/>
        </w:trPr>
        <w:tc>
          <w:tcPr>
            <w:tcW w:w="1555" w:type="dxa"/>
            <w:vMerge w:val="restart"/>
            <w:shd w:val="clear" w:color="auto" w:fill="auto"/>
            <w:vAlign w:val="center"/>
            <w:hideMark/>
          </w:tcPr>
          <w:p w14:paraId="08F0D9F9" w14:textId="3854152C"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Guo 2015</w:t>
            </w:r>
            <w:r>
              <w:rPr>
                <w:rFonts w:ascii="Calibri" w:eastAsia="Times New Roman" w:hAnsi="Calibri" w:cs="Calibri"/>
                <w:color w:val="000000"/>
                <w:sz w:val="16"/>
                <w:szCs w:val="16"/>
                <w:lang w:eastAsia="en-GB"/>
              </w:rPr>
              <w:t>*</w:t>
            </w:r>
            <w:r w:rsidRPr="00055B07">
              <w:rPr>
                <w:rFonts w:ascii="Calibri" w:eastAsia="Times New Roman" w:hAnsi="Calibri" w:cs="Calibri"/>
                <w:color w:val="000000"/>
                <w:sz w:val="16"/>
                <w:szCs w:val="16"/>
                <w:lang w:eastAsia="en-GB"/>
              </w:rPr>
              <w:t> </w:t>
            </w:r>
            <w:r>
              <w:rPr>
                <w:rFonts w:ascii="Calibri" w:eastAsia="Times New Roman" w:hAnsi="Calibri" w:cs="Calibri"/>
                <w:color w:val="000000"/>
                <w:sz w:val="16"/>
                <w:szCs w:val="16"/>
                <w:lang w:eastAsia="en-GB"/>
              </w:rPr>
              <w:fldChar w:fldCharType="begin"/>
            </w:r>
            <w:r>
              <w:rPr>
                <w:rFonts w:ascii="Calibri" w:eastAsia="Times New Roman" w:hAnsi="Calibri" w:cs="Calibri"/>
                <w:color w:val="000000"/>
                <w:sz w:val="16"/>
                <w:szCs w:val="16"/>
                <w:lang w:eastAsia="en-GB"/>
              </w:rPr>
              <w:instrText xml:space="preserve"> ADDIN EN.CITE &lt;EndNote&gt;&lt;Cite&gt;&lt;Author&gt;Guo&lt;/Author&gt;&lt;Year&gt;2015&lt;/Year&gt;&lt;RecNum&gt;1069&lt;/RecNum&gt;&lt;DisplayText&gt;[18]&lt;/DisplayText&gt;&lt;record&gt;&lt;rec-number&gt;1069&lt;/rec-number&gt;&lt;foreign-keys&gt;&lt;key app="EN" db-id="zfpweap54ppxeees5szx0sz3599t9200wsa9" timestamp="1612270797"&gt;1069&lt;/key&gt;&lt;/foreign-keys&gt;&lt;ref-type name="Journal Article"&gt;17&lt;/ref-type&gt;&lt;contributors&gt;&lt;authors&gt;&lt;author&gt;Guo, Jong-Long&lt;/author&gt;&lt;author&gt;Lee, Tzu-Chi&lt;/author&gt;&lt;author&gt;Liao, Jung-Yu&lt;/author&gt;&lt;author&gt;Huang, Chiu-Mieh&lt;/author&gt;&lt;/authors&gt;&lt;/contributors&gt;&lt;titles&gt;&lt;title&gt;Prevention of illicit drug use through a school-based program: results of a longitudinal, cluster-randomized controlled trial&lt;/title&gt;&lt;secondary-title&gt;Journal of Adolescent Health&lt;/secondary-title&gt;&lt;/titles&gt;&lt;periodical&gt;&lt;full-title&gt;Journal of adolescent Health&lt;/full-title&gt;&lt;/periodical&gt;&lt;pages&gt;314-322&lt;/pages&gt;&lt;volume&gt;56&lt;/volume&gt;&lt;number&gt;3&lt;/number&gt;&lt;dates&gt;&lt;year&gt;2015&lt;/year&gt;&lt;/dates&gt;&lt;publisher&gt;Elsevier&lt;/publisher&gt;&lt;isbn&gt;1054-139X&lt;/isbn&gt;&lt;urls&gt;&lt;/urls&gt;&lt;/record&gt;&lt;/Cite&gt;&lt;/EndNote&gt;</w:instrText>
            </w:r>
            <w:r>
              <w:rPr>
                <w:rFonts w:ascii="Calibri" w:eastAsia="Times New Roman" w:hAnsi="Calibri" w:cs="Calibri"/>
                <w:color w:val="000000"/>
                <w:sz w:val="16"/>
                <w:szCs w:val="16"/>
                <w:lang w:eastAsia="en-GB"/>
              </w:rPr>
              <w:fldChar w:fldCharType="separate"/>
            </w:r>
            <w:r>
              <w:rPr>
                <w:rFonts w:ascii="Calibri" w:eastAsia="Times New Roman" w:hAnsi="Calibri" w:cs="Calibri"/>
                <w:noProof/>
                <w:color w:val="000000"/>
                <w:sz w:val="16"/>
                <w:szCs w:val="16"/>
                <w:lang w:eastAsia="en-GB"/>
              </w:rPr>
              <w:t>[18]</w:t>
            </w:r>
            <w:r>
              <w:rPr>
                <w:rFonts w:ascii="Calibri" w:eastAsia="Times New Roman" w:hAnsi="Calibri" w:cs="Calibri"/>
                <w:color w:val="000000"/>
                <w:sz w:val="16"/>
                <w:szCs w:val="16"/>
                <w:lang w:eastAsia="en-GB"/>
              </w:rPr>
              <w:fldChar w:fldCharType="end"/>
            </w:r>
          </w:p>
        </w:tc>
        <w:tc>
          <w:tcPr>
            <w:tcW w:w="992" w:type="dxa"/>
            <w:vMerge w:val="restart"/>
            <w:shd w:val="clear" w:color="auto" w:fill="auto"/>
            <w:vAlign w:val="center"/>
            <w:hideMark/>
          </w:tcPr>
          <w:p w14:paraId="1AE6CC6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Life Skills + TPD Taiwan - Guo 2015 </w:t>
            </w:r>
          </w:p>
        </w:tc>
        <w:tc>
          <w:tcPr>
            <w:tcW w:w="1002" w:type="dxa"/>
            <w:vMerge w:val="restart"/>
            <w:shd w:val="clear" w:color="auto" w:fill="auto"/>
            <w:vAlign w:val="center"/>
            <w:hideMark/>
          </w:tcPr>
          <w:p w14:paraId="233D101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School universal </w:t>
            </w:r>
          </w:p>
        </w:tc>
        <w:tc>
          <w:tcPr>
            <w:tcW w:w="618" w:type="dxa"/>
            <w:vMerge w:val="restart"/>
            <w:shd w:val="clear" w:color="auto" w:fill="auto"/>
            <w:vAlign w:val="center"/>
            <w:hideMark/>
          </w:tcPr>
          <w:p w14:paraId="789F3FC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Taiwan </w:t>
            </w:r>
          </w:p>
        </w:tc>
        <w:tc>
          <w:tcPr>
            <w:tcW w:w="619" w:type="dxa"/>
            <w:vMerge w:val="restart"/>
            <w:shd w:val="clear" w:color="auto" w:fill="auto"/>
            <w:vAlign w:val="center"/>
            <w:hideMark/>
          </w:tcPr>
          <w:p w14:paraId="105EDE6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6-12 months </w:t>
            </w:r>
          </w:p>
        </w:tc>
        <w:tc>
          <w:tcPr>
            <w:tcW w:w="2297" w:type="dxa"/>
            <w:vMerge w:val="restart"/>
            <w:shd w:val="clear" w:color="auto" w:fill="auto"/>
            <w:vAlign w:val="center"/>
            <w:hideMark/>
          </w:tcPr>
          <w:p w14:paraId="2287144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Theory of planned behaviour </w:t>
            </w:r>
          </w:p>
        </w:tc>
        <w:tc>
          <w:tcPr>
            <w:tcW w:w="850" w:type="dxa"/>
            <w:vMerge w:val="restart"/>
            <w:shd w:val="clear" w:color="auto" w:fill="auto"/>
            <w:vAlign w:val="center"/>
            <w:hideMark/>
          </w:tcPr>
          <w:p w14:paraId="332188C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18 months </w:t>
            </w:r>
          </w:p>
        </w:tc>
        <w:tc>
          <w:tcPr>
            <w:tcW w:w="1899" w:type="dxa"/>
            <w:vMerge w:val="restart"/>
            <w:shd w:val="clear" w:color="auto" w:fill="auto"/>
            <w:vAlign w:val="center"/>
            <w:hideMark/>
          </w:tcPr>
          <w:p w14:paraId="288877A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Curriculum, group discussion, roleplay, homework, worksheets, behavioural monitoring </w:t>
            </w:r>
          </w:p>
        </w:tc>
        <w:tc>
          <w:tcPr>
            <w:tcW w:w="1355" w:type="dxa"/>
            <w:vMerge w:val="restart"/>
            <w:shd w:val="clear" w:color="auto" w:fill="auto"/>
            <w:vAlign w:val="center"/>
            <w:hideMark/>
          </w:tcPr>
          <w:p w14:paraId="16643C0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Intervention: mean = 13.39 (SD=.55), Control: mean=13.43(SD=.60) </w:t>
            </w:r>
          </w:p>
        </w:tc>
        <w:tc>
          <w:tcPr>
            <w:tcW w:w="1107" w:type="dxa"/>
            <w:vMerge w:val="restart"/>
            <w:shd w:val="clear" w:color="auto" w:fill="auto"/>
            <w:vAlign w:val="center"/>
            <w:hideMark/>
          </w:tcPr>
          <w:p w14:paraId="1E60C9D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Illicit drug use </w:t>
            </w:r>
          </w:p>
        </w:tc>
        <w:tc>
          <w:tcPr>
            <w:tcW w:w="1232" w:type="dxa"/>
            <w:vMerge w:val="restart"/>
            <w:shd w:val="clear" w:color="auto" w:fill="auto"/>
            <w:vAlign w:val="center"/>
            <w:hideMark/>
          </w:tcPr>
          <w:p w14:paraId="022D08E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methods only. Acceptability, reach and fidelity data. </w:t>
            </w:r>
          </w:p>
        </w:tc>
        <w:tc>
          <w:tcPr>
            <w:tcW w:w="180" w:type="dxa"/>
            <w:shd w:val="clear" w:color="auto" w:fill="FFC000" w:themeFill="accent4"/>
          </w:tcPr>
          <w:p w14:paraId="14BAD1F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5E16DBD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DFC741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8FD630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3BCDD06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61BFC6D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153D243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7BBE43F9" w14:textId="77777777" w:rsidTr="00B16715">
        <w:trPr>
          <w:trHeight w:val="389"/>
        </w:trPr>
        <w:tc>
          <w:tcPr>
            <w:tcW w:w="1555" w:type="dxa"/>
            <w:vMerge/>
            <w:vAlign w:val="center"/>
          </w:tcPr>
          <w:p w14:paraId="646FC35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992" w:type="dxa"/>
            <w:vMerge/>
            <w:vAlign w:val="center"/>
          </w:tcPr>
          <w:p w14:paraId="2EA6725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002" w:type="dxa"/>
            <w:vMerge/>
            <w:vAlign w:val="center"/>
          </w:tcPr>
          <w:p w14:paraId="427C7BB8"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618" w:type="dxa"/>
            <w:vMerge/>
            <w:vAlign w:val="center"/>
          </w:tcPr>
          <w:p w14:paraId="3CA32A1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5A91C16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24B5E74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7176A4F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6FA2D86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5555482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43BCE9F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41676EC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3810E8C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196F8B79" w14:textId="77777777" w:rsidTr="00B16715">
        <w:trPr>
          <w:trHeight w:hRule="exact" w:val="459"/>
        </w:trPr>
        <w:tc>
          <w:tcPr>
            <w:tcW w:w="1555" w:type="dxa"/>
            <w:vMerge w:val="restart"/>
            <w:shd w:val="clear" w:color="auto" w:fill="auto"/>
            <w:vAlign w:val="center"/>
            <w:hideMark/>
          </w:tcPr>
          <w:p w14:paraId="4D429E11" w14:textId="6006173F"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Hall 2013 </w:t>
            </w:r>
            <w:r>
              <w:rPr>
                <w:rFonts w:ascii="Calibri" w:eastAsia="Times New Roman" w:hAnsi="Calibri" w:cs="Calibri"/>
                <w:color w:val="000000"/>
                <w:sz w:val="16"/>
                <w:szCs w:val="16"/>
                <w:lang w:eastAsia="en-GB"/>
              </w:rPr>
              <w:fldChar w:fldCharType="begin"/>
            </w:r>
            <w:r>
              <w:rPr>
                <w:rFonts w:ascii="Calibri" w:eastAsia="Times New Roman" w:hAnsi="Calibri" w:cs="Calibri"/>
                <w:color w:val="000000"/>
                <w:sz w:val="16"/>
                <w:szCs w:val="16"/>
                <w:lang w:eastAsia="en-GB"/>
              </w:rPr>
              <w:instrText xml:space="preserve"> ADDIN EN.CITE &lt;EndNote&gt;&lt;Cite&gt;&lt;Author&gt;Hall&lt;/Author&gt;&lt;Year&gt;2013&lt;/Year&gt;&lt;RecNum&gt;1070&lt;/RecNum&gt;&lt;DisplayText&gt;[19]&lt;/DisplayText&gt;&lt;record&gt;&lt;rec-number&gt;1070&lt;/rec-number&gt;&lt;foreign-keys&gt;&lt;key app="EN" db-id="zfpweap54ppxeees5szx0sz3599t9200wsa9" timestamp="1612270830"&gt;1070&lt;/key&gt;&lt;/foreign-keys&gt;&lt;ref-type name="Journal Article"&gt;17&lt;/ref-type&gt;&lt;contributors&gt;&lt;authors&gt;&lt;author&gt;Hall, Bruce W.&lt;/author&gt;&lt;author&gt;Bacon, Tina P.&lt;/author&gt;&lt;author&gt;Ferron, John M.&lt;/author&gt;&lt;/authors&gt;&lt;/contributors&gt;&lt;titles&gt;&lt;title&gt;Randomized controlled evaluation of the too good for drugs prevention program: Impact on adolescents at different risk levels for drug use&lt;/title&gt;&lt;secondary-title&gt;Journal of drug education&lt;/secondary-title&gt;&lt;/titles&gt;&lt;periodical&gt;&lt;full-title&gt;Journal of Drug Education&lt;/full-title&gt;&lt;/periodical&gt;&lt;pages&gt;277-300&lt;/pages&gt;&lt;volume&gt;43&lt;/volume&gt;&lt;number&gt;3&lt;/number&gt;&lt;dates&gt;&lt;year&gt;2013&lt;/year&gt;&lt;/dates&gt;&lt;publisher&gt;SAGE Publications Sage CA: Los Angeles, CA&lt;/publisher&gt;&lt;isbn&gt;0047-2379&lt;/isbn&gt;&lt;urls&gt;&lt;/urls&gt;&lt;/record&gt;&lt;/Cite&gt;&lt;/EndNote&gt;</w:instrText>
            </w:r>
            <w:r>
              <w:rPr>
                <w:rFonts w:ascii="Calibri" w:eastAsia="Times New Roman" w:hAnsi="Calibri" w:cs="Calibri"/>
                <w:color w:val="000000"/>
                <w:sz w:val="16"/>
                <w:szCs w:val="16"/>
                <w:lang w:eastAsia="en-GB"/>
              </w:rPr>
              <w:fldChar w:fldCharType="separate"/>
            </w:r>
            <w:r>
              <w:rPr>
                <w:rFonts w:ascii="Calibri" w:eastAsia="Times New Roman" w:hAnsi="Calibri" w:cs="Calibri"/>
                <w:noProof/>
                <w:color w:val="000000"/>
                <w:sz w:val="16"/>
                <w:szCs w:val="16"/>
                <w:lang w:eastAsia="en-GB"/>
              </w:rPr>
              <w:t>[19]</w:t>
            </w:r>
            <w:r>
              <w:rPr>
                <w:rFonts w:ascii="Calibri" w:eastAsia="Times New Roman" w:hAnsi="Calibri" w:cs="Calibri"/>
                <w:color w:val="000000"/>
                <w:sz w:val="16"/>
                <w:szCs w:val="16"/>
                <w:lang w:eastAsia="en-GB"/>
              </w:rPr>
              <w:fldChar w:fldCharType="end"/>
            </w:r>
          </w:p>
        </w:tc>
        <w:tc>
          <w:tcPr>
            <w:tcW w:w="992" w:type="dxa"/>
            <w:vMerge w:val="restart"/>
            <w:shd w:val="clear" w:color="auto" w:fill="auto"/>
            <w:vAlign w:val="center"/>
            <w:hideMark/>
          </w:tcPr>
          <w:p w14:paraId="0FB6E0B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Too Good for Drugs </w:t>
            </w:r>
          </w:p>
        </w:tc>
        <w:tc>
          <w:tcPr>
            <w:tcW w:w="1002" w:type="dxa"/>
            <w:vMerge w:val="restart"/>
            <w:shd w:val="clear" w:color="auto" w:fill="auto"/>
            <w:vAlign w:val="center"/>
            <w:hideMark/>
          </w:tcPr>
          <w:p w14:paraId="75D6E36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School universal </w:t>
            </w:r>
          </w:p>
        </w:tc>
        <w:tc>
          <w:tcPr>
            <w:tcW w:w="618" w:type="dxa"/>
            <w:vMerge w:val="restart"/>
            <w:shd w:val="clear" w:color="auto" w:fill="auto"/>
            <w:vAlign w:val="center"/>
            <w:hideMark/>
          </w:tcPr>
          <w:p w14:paraId="4FDFD9D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59B4CFB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hideMark/>
          </w:tcPr>
          <w:p w14:paraId="08918BA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Social influences-based prevention approach, social development model and social learning theory </w:t>
            </w:r>
          </w:p>
        </w:tc>
        <w:tc>
          <w:tcPr>
            <w:tcW w:w="850" w:type="dxa"/>
            <w:vMerge w:val="restart"/>
            <w:shd w:val="clear" w:color="auto" w:fill="auto"/>
            <w:vAlign w:val="center"/>
            <w:hideMark/>
          </w:tcPr>
          <w:p w14:paraId="52A850C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6 months </w:t>
            </w:r>
          </w:p>
        </w:tc>
        <w:tc>
          <w:tcPr>
            <w:tcW w:w="1899" w:type="dxa"/>
            <w:vMerge w:val="restart"/>
            <w:shd w:val="clear" w:color="auto" w:fill="auto"/>
            <w:vAlign w:val="center"/>
            <w:hideMark/>
          </w:tcPr>
          <w:p w14:paraId="1E2FAF7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Curriculum, cooperative learning, role playing, small group activities, interactive games, demonstrations, class discussions, iterative practice, homework </w:t>
            </w:r>
          </w:p>
        </w:tc>
        <w:tc>
          <w:tcPr>
            <w:tcW w:w="1355" w:type="dxa"/>
            <w:vMerge w:val="restart"/>
            <w:shd w:val="clear" w:color="auto" w:fill="auto"/>
            <w:vAlign w:val="center"/>
            <w:hideMark/>
          </w:tcPr>
          <w:p w14:paraId="266B6BE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Aged 11-14 years mean. For treatment is 11.32, for control 11.34 </w:t>
            </w:r>
          </w:p>
        </w:tc>
        <w:tc>
          <w:tcPr>
            <w:tcW w:w="1107" w:type="dxa"/>
            <w:vMerge w:val="restart"/>
            <w:shd w:val="clear" w:color="auto" w:fill="auto"/>
            <w:vAlign w:val="center"/>
            <w:hideMark/>
          </w:tcPr>
          <w:p w14:paraId="0216760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Tobacco, alcohol, marijuana, inhalants and street drug use </w:t>
            </w:r>
          </w:p>
        </w:tc>
        <w:tc>
          <w:tcPr>
            <w:tcW w:w="1232" w:type="dxa"/>
            <w:vMerge w:val="restart"/>
            <w:shd w:val="clear" w:color="auto" w:fill="auto"/>
            <w:vAlign w:val="center"/>
            <w:hideMark/>
          </w:tcPr>
          <w:p w14:paraId="32BB85F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methods only. Reach and fidelity data. </w:t>
            </w:r>
          </w:p>
        </w:tc>
        <w:tc>
          <w:tcPr>
            <w:tcW w:w="180" w:type="dxa"/>
            <w:shd w:val="clear" w:color="auto" w:fill="FFC000" w:themeFill="accent4"/>
          </w:tcPr>
          <w:p w14:paraId="5F10671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1350044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7FC1A5C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300EEA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5CF406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AE56AF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92D050"/>
          </w:tcPr>
          <w:p w14:paraId="5E4508C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1C1C060E" w14:textId="77777777" w:rsidTr="00B16715">
        <w:trPr>
          <w:trHeight w:val="389"/>
        </w:trPr>
        <w:tc>
          <w:tcPr>
            <w:tcW w:w="1555" w:type="dxa"/>
            <w:vMerge/>
            <w:vAlign w:val="center"/>
          </w:tcPr>
          <w:p w14:paraId="6746631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992" w:type="dxa"/>
            <w:vMerge/>
            <w:vAlign w:val="center"/>
          </w:tcPr>
          <w:p w14:paraId="12555EA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002" w:type="dxa"/>
            <w:vMerge/>
            <w:vAlign w:val="center"/>
          </w:tcPr>
          <w:p w14:paraId="701CDD98"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618" w:type="dxa"/>
            <w:vMerge/>
            <w:vAlign w:val="center"/>
          </w:tcPr>
          <w:p w14:paraId="1E6E018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7D3CCAA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2036DD6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73D9958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7D49802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07C74A8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0383644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62AAD0F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4E1F26B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52BD1C67" w14:textId="77777777" w:rsidTr="00B16715">
        <w:trPr>
          <w:trHeight w:hRule="exact" w:val="459"/>
        </w:trPr>
        <w:tc>
          <w:tcPr>
            <w:tcW w:w="1555" w:type="dxa"/>
            <w:vMerge w:val="restart"/>
            <w:shd w:val="clear" w:color="auto" w:fill="auto"/>
            <w:vAlign w:val="center"/>
            <w:hideMark/>
          </w:tcPr>
          <w:p w14:paraId="7A2111F0" w14:textId="7F10450B"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Hecht 2003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&lt;EndNote&gt;&lt;Cite&gt;&lt;Author&gt;Hecht&lt;/Author&gt;&lt;Year&gt;2003&lt;/Year&gt;&lt;RecNum&gt;1071&lt;/RecNum&gt;&lt;DisplayText&gt;[20]&lt;/DisplayText&gt;&lt;record&gt;&lt;rec-number&gt;1071&lt;/rec-number&gt;&lt;foreign-keys&gt;&lt;key app="EN" db-id="zfpweap54ppxeees5szx0sz3599t9200wsa9" timestamp="1612270873"&gt;1071&lt;/key&gt;&lt;/foreign-keys&gt;&lt;ref-type name="Journal Article"&gt;17&lt;/ref-type&gt;&lt;contributors&gt;&lt;authors&gt;&lt;author&gt;Hecht, Michael L.&lt;/author&gt;&lt;author&gt;Marsiglia, Flavio Francisco&lt;/author&gt;&lt;author&gt;Elek, Elvira&lt;/author&gt;&lt;author&gt;Wagstaff, David A.&lt;/author&gt;&lt;author&gt;Kulis, Stephen&lt;/author&gt;&lt;author&gt;Dustman, Patricia&lt;/author&gt;&lt;author&gt;Miller-Day, Michelle&lt;/author&gt;&lt;/authors&gt;&lt;/contributors&gt;&lt;titles&gt;&lt;title&gt;Culturally grounded substance use prevention: An evaluation of the keepin&amp;apos;it REAL curriculum&lt;/title&gt;&lt;secondary-title&gt;Prevention Science&lt;/secondary-title&gt;&lt;/titles&gt;&lt;periodical&gt;&lt;full-title&gt;Prevention Science&lt;/full-title&gt;&lt;/periodical&gt;&lt;pages&gt;233-248&lt;/pages&gt;&lt;volume&gt;4&lt;/volume&gt;&lt;number&gt;4&lt;/number&gt;&lt;dates&gt;&lt;year&gt;2003&lt;/year&gt;&lt;/dates&gt;&lt;publisher&gt;Springer&lt;/publisher&gt;&lt;isbn&gt;1573-6695&lt;/isbn&gt;&lt;urls&gt;&lt;/urls&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[20]</w:t>
            </w:r>
            <w:r>
              <w:rPr>
                <w:rFonts w:ascii="Calibri" w:eastAsia="Times New Roman" w:hAnsi="Calibri" w:cs="Calibri"/>
                <w:sz w:val="16"/>
                <w:szCs w:val="16"/>
                <w:lang w:eastAsia="en-GB"/>
              </w:rPr>
              <w:fldChar w:fldCharType="end"/>
            </w:r>
          </w:p>
        </w:tc>
        <w:tc>
          <w:tcPr>
            <w:tcW w:w="992" w:type="dxa"/>
            <w:vMerge w:val="restart"/>
            <w:shd w:val="clear" w:color="auto" w:fill="auto"/>
            <w:vAlign w:val="center"/>
            <w:hideMark/>
          </w:tcPr>
          <w:p w14:paraId="61BA0FA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055B07">
              <w:rPr>
                <w:rFonts w:ascii="Calibri" w:eastAsia="Times New Roman" w:hAnsi="Calibri" w:cs="Calibri"/>
                <w:sz w:val="16"/>
                <w:szCs w:val="16"/>
                <w:lang w:eastAsia="en-GB"/>
              </w:rPr>
              <w:t>Keepin</w:t>
            </w:r>
            <w:proofErr w:type="spellEnd"/>
            <w:r w:rsidRPr="00055B07">
              <w:rPr>
                <w:rFonts w:ascii="Calibri" w:eastAsia="Times New Roman" w:hAnsi="Calibri" w:cs="Calibri"/>
                <w:sz w:val="16"/>
                <w:szCs w:val="16"/>
                <w:lang w:eastAsia="en-GB"/>
              </w:rPr>
              <w:t xml:space="preserve"> it </w:t>
            </w:r>
            <w:r>
              <w:rPr>
                <w:rFonts w:ascii="Calibri" w:eastAsia="Times New Roman" w:hAnsi="Calibri" w:cs="Calibri"/>
                <w:sz w:val="16"/>
                <w:szCs w:val="16"/>
                <w:lang w:eastAsia="en-GB"/>
              </w:rPr>
              <w:t>R</w:t>
            </w:r>
            <w:r w:rsidRPr="00055B07">
              <w:rPr>
                <w:rFonts w:ascii="Calibri" w:eastAsia="Times New Roman" w:hAnsi="Calibri" w:cs="Calibri"/>
                <w:sz w:val="16"/>
                <w:szCs w:val="16"/>
                <w:lang w:eastAsia="en-GB"/>
              </w:rPr>
              <w:t>eal </w:t>
            </w:r>
          </w:p>
        </w:tc>
        <w:tc>
          <w:tcPr>
            <w:tcW w:w="1002" w:type="dxa"/>
            <w:vMerge w:val="restart"/>
            <w:shd w:val="clear" w:color="auto" w:fill="auto"/>
            <w:vAlign w:val="center"/>
            <w:hideMark/>
          </w:tcPr>
          <w:p w14:paraId="39F6A5F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universal </w:t>
            </w:r>
          </w:p>
        </w:tc>
        <w:tc>
          <w:tcPr>
            <w:tcW w:w="618" w:type="dxa"/>
            <w:vMerge w:val="restart"/>
            <w:shd w:val="clear" w:color="auto" w:fill="auto"/>
            <w:vAlign w:val="center"/>
            <w:hideMark/>
          </w:tcPr>
          <w:p w14:paraId="464A1F6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24A41D2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12-24 months </w:t>
            </w:r>
          </w:p>
        </w:tc>
        <w:tc>
          <w:tcPr>
            <w:tcW w:w="2297" w:type="dxa"/>
            <w:vMerge w:val="restart"/>
            <w:shd w:val="clear" w:color="auto" w:fill="auto"/>
            <w:vAlign w:val="center"/>
            <w:hideMark/>
          </w:tcPr>
          <w:p w14:paraId="46FFD78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 xml:space="preserve">Tobler's theory on intervention components, narrative theory, </w:t>
            </w:r>
            <w:r w:rsidRPr="00055B07">
              <w:rPr>
                <w:rFonts w:ascii="Calibri" w:eastAsia="Times New Roman" w:hAnsi="Calibri" w:cs="Calibri"/>
                <w:color w:val="000000"/>
                <w:sz w:val="16"/>
                <w:szCs w:val="16"/>
                <w:lang w:eastAsia="en-GB"/>
              </w:rPr>
              <w:lastRenderedPageBreak/>
              <w:t>social learning theory, focus theory of norms, and cultural ecology theory.  </w:t>
            </w:r>
          </w:p>
        </w:tc>
        <w:tc>
          <w:tcPr>
            <w:tcW w:w="850" w:type="dxa"/>
            <w:vMerge w:val="restart"/>
            <w:shd w:val="clear" w:color="auto" w:fill="auto"/>
            <w:vAlign w:val="center"/>
            <w:hideMark/>
          </w:tcPr>
          <w:p w14:paraId="5FFC5F3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lastRenderedPageBreak/>
              <w:t>14 months </w:t>
            </w:r>
          </w:p>
        </w:tc>
        <w:tc>
          <w:tcPr>
            <w:tcW w:w="1899" w:type="dxa"/>
            <w:vMerge w:val="restart"/>
            <w:shd w:val="clear" w:color="auto" w:fill="auto"/>
            <w:vAlign w:val="center"/>
            <w:hideMark/>
          </w:tcPr>
          <w:p w14:paraId="6FDE710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Curriculum, homework assignments, performance-</w:t>
            </w:r>
            <w:r w:rsidRPr="00055B07">
              <w:rPr>
                <w:rFonts w:ascii="Calibri" w:eastAsia="Times New Roman" w:hAnsi="Calibri" w:cs="Calibri"/>
                <w:color w:val="000000"/>
                <w:sz w:val="16"/>
                <w:szCs w:val="16"/>
                <w:lang w:eastAsia="en-GB"/>
              </w:rPr>
              <w:lastRenderedPageBreak/>
              <w:t>based elements, videotapes, role-plays, television and radio public service advertisements (PSAs) and billboard campaigns. Booster sessions: School assemblies, poster projects, murals, neighbourhood nights outs, essay contests, community service activities and webpage design. Videos of successful drug resistance, examples and exercises using culturally appropriate techniques and scenarios. </w:t>
            </w:r>
          </w:p>
        </w:tc>
        <w:tc>
          <w:tcPr>
            <w:tcW w:w="1355" w:type="dxa"/>
            <w:vMerge w:val="restart"/>
            <w:shd w:val="clear" w:color="auto" w:fill="auto"/>
            <w:vAlign w:val="center"/>
            <w:hideMark/>
          </w:tcPr>
          <w:p w14:paraId="43A36A3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lastRenderedPageBreak/>
              <w:t>Age 11 to 18 years. Mean: 12.53 (SD 0.65)  </w:t>
            </w:r>
          </w:p>
        </w:tc>
        <w:tc>
          <w:tcPr>
            <w:tcW w:w="1107" w:type="dxa"/>
            <w:vMerge w:val="restart"/>
            <w:shd w:val="clear" w:color="auto" w:fill="auto"/>
            <w:vAlign w:val="center"/>
            <w:hideMark/>
          </w:tcPr>
          <w:p w14:paraId="6F2EBB3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Tobacco, alcohol and drugs </w:t>
            </w:r>
          </w:p>
        </w:tc>
        <w:tc>
          <w:tcPr>
            <w:tcW w:w="1232" w:type="dxa"/>
            <w:vMerge w:val="restart"/>
            <w:shd w:val="clear" w:color="auto" w:fill="auto"/>
            <w:vAlign w:val="center"/>
            <w:hideMark/>
          </w:tcPr>
          <w:p w14:paraId="6ED1E54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 xml:space="preserve">Yes, quantitative and qualitative </w:t>
            </w:r>
            <w:r w:rsidRPr="00055B07">
              <w:rPr>
                <w:rFonts w:ascii="Calibri" w:eastAsia="Times New Roman" w:hAnsi="Calibri" w:cs="Calibri"/>
                <w:color w:val="000000"/>
                <w:sz w:val="16"/>
                <w:szCs w:val="16"/>
                <w:lang w:eastAsia="en-GB"/>
              </w:rPr>
              <w:lastRenderedPageBreak/>
              <w:t>methods. Acceptability, reach and fidelity data. </w:t>
            </w:r>
          </w:p>
        </w:tc>
        <w:tc>
          <w:tcPr>
            <w:tcW w:w="180" w:type="dxa"/>
            <w:shd w:val="clear" w:color="auto" w:fill="FFC000" w:themeFill="accent4"/>
          </w:tcPr>
          <w:p w14:paraId="0555D7F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494C073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4BD779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73A18E9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7E7C2D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312AB4B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4E634E3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28F52C47" w14:textId="77777777" w:rsidTr="00B16715">
        <w:trPr>
          <w:trHeight w:val="720"/>
        </w:trPr>
        <w:tc>
          <w:tcPr>
            <w:tcW w:w="1555" w:type="dxa"/>
            <w:vMerge/>
            <w:vAlign w:val="center"/>
          </w:tcPr>
          <w:p w14:paraId="3BF775A2"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1F689601"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0A4F692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2381A6E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3FECCC6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7A6B49A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00F4DC7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4CBA8A9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2B636FA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20BFA38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72F1328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2A2D5A7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1F0EF0C5" w14:textId="77777777" w:rsidTr="00B16715">
        <w:trPr>
          <w:trHeight w:val="459"/>
        </w:trPr>
        <w:tc>
          <w:tcPr>
            <w:tcW w:w="1555" w:type="dxa"/>
            <w:vMerge w:val="restart"/>
            <w:shd w:val="clear" w:color="auto" w:fill="auto"/>
            <w:vAlign w:val="center"/>
            <w:hideMark/>
          </w:tcPr>
          <w:p w14:paraId="60B0627A" w14:textId="3C3EE668"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6F1DC3">
              <w:rPr>
                <w:rFonts w:ascii="Calibri" w:eastAsia="Times New Roman" w:hAnsi="Calibri" w:cs="Calibri"/>
                <w:color w:val="000000"/>
                <w:sz w:val="16"/>
                <w:szCs w:val="16"/>
                <w:lang w:eastAsia="en-GB"/>
              </w:rPr>
              <w:t>Hecht 2008 </w:t>
            </w:r>
            <w:r w:rsidRPr="006F1DC3">
              <w:rPr>
                <w:rFonts w:ascii="Calibri" w:eastAsia="Times New Roman" w:hAnsi="Calibri" w:cs="Calibri"/>
                <w:color w:val="000000"/>
                <w:sz w:val="16"/>
                <w:szCs w:val="16"/>
                <w:lang w:eastAsia="en-GB"/>
              </w:rPr>
              <w:fldChar w:fldCharType="begin"/>
            </w:r>
            <w:r>
              <w:rPr>
                <w:rFonts w:ascii="Calibri" w:eastAsia="Times New Roman" w:hAnsi="Calibri" w:cs="Calibri"/>
                <w:color w:val="000000"/>
                <w:sz w:val="16"/>
                <w:szCs w:val="16"/>
                <w:lang w:eastAsia="en-GB"/>
              </w:rPr>
              <w:instrText xml:space="preserve"> ADDIN EN.CITE &lt;EndNote&gt;&lt;Cite&gt;&lt;Author&gt;Hecht&lt;/Author&gt;&lt;Year&gt;2008&lt;/Year&gt;&lt;RecNum&gt;1091&lt;/RecNum&gt;&lt;DisplayText&gt;[21]&lt;/DisplayText&gt;&lt;record&gt;&lt;rec-number&gt;1091&lt;/rec-number&gt;&lt;foreign-keys&gt;&lt;key app="EN" db-id="zfpweap54ppxeees5szx0sz3599t9200wsa9" timestamp="1612365290"&gt;1091&lt;/key&gt;&lt;/foreign-keys&gt;&lt;ref-type name="Journal Article"&gt;17&lt;/ref-type&gt;&lt;contributors&gt;&lt;authors&gt;&lt;author&gt;Hecht, Michael L.&lt;/author&gt;&lt;author&gt;Elek, Elvira&lt;/author&gt;&lt;author&gt;Wagstaff, David A.&lt;/author&gt;&lt;author&gt;Kam, Jennifer A.&lt;/author&gt;&lt;author&gt;Marsiglia, Flavio&lt;/author&gt;&lt;author&gt;Dustman, Patricia&lt;/author&gt;&lt;author&gt;Reeves, Leslie&lt;/author&gt;&lt;author&gt;Harthun, Mary&lt;/author&gt;&lt;/authors&gt;&lt;/contributors&gt;&lt;titles&gt;&lt;title&gt;Immediate and short-term effects of the 5th grade version of the keepin&amp;apos;it REAL substance use prevention intervention&lt;/title&gt;&lt;secondary-title&gt;Journal of drug education&lt;/secondary-title&gt;&lt;/titles&gt;&lt;periodical&gt;&lt;full-title&gt;Journal of Drug Education&lt;/full-title&gt;&lt;/periodical&gt;&lt;pages&gt;225-251&lt;/pages&gt;&lt;volume&gt;38&lt;/volume&gt;&lt;number&gt;3&lt;/number&gt;&lt;dates&gt;&lt;year&gt;2008&lt;/year&gt;&lt;/dates&gt;&lt;publisher&gt;SAGE Publications Sage CA: Los Angeles, CA&lt;/publisher&gt;&lt;isbn&gt;0047-2379&lt;/isbn&gt;&lt;urls&gt;&lt;/urls&gt;&lt;/record&gt;&lt;/Cite&gt;&lt;/EndNote&gt;</w:instrText>
            </w:r>
            <w:r w:rsidRPr="006F1DC3">
              <w:rPr>
                <w:rFonts w:ascii="Calibri" w:eastAsia="Times New Roman" w:hAnsi="Calibri" w:cs="Calibri"/>
                <w:color w:val="000000"/>
                <w:sz w:val="16"/>
                <w:szCs w:val="16"/>
                <w:lang w:eastAsia="en-GB"/>
              </w:rPr>
              <w:fldChar w:fldCharType="separate"/>
            </w:r>
            <w:r>
              <w:rPr>
                <w:rFonts w:ascii="Calibri" w:eastAsia="Times New Roman" w:hAnsi="Calibri" w:cs="Calibri"/>
                <w:noProof/>
                <w:color w:val="000000"/>
                <w:sz w:val="16"/>
                <w:szCs w:val="16"/>
                <w:lang w:eastAsia="en-GB"/>
              </w:rPr>
              <w:t>[21]</w:t>
            </w:r>
            <w:r w:rsidRPr="006F1DC3">
              <w:rPr>
                <w:rFonts w:ascii="Calibri" w:eastAsia="Times New Roman" w:hAnsi="Calibri" w:cs="Calibri"/>
                <w:color w:val="000000"/>
                <w:sz w:val="16"/>
                <w:szCs w:val="16"/>
                <w:lang w:eastAsia="en-GB"/>
              </w:rPr>
              <w:fldChar w:fldCharType="end"/>
            </w:r>
          </w:p>
        </w:tc>
        <w:tc>
          <w:tcPr>
            <w:tcW w:w="992" w:type="dxa"/>
            <w:vMerge w:val="restart"/>
            <w:shd w:val="clear" w:color="auto" w:fill="auto"/>
            <w:vAlign w:val="center"/>
            <w:hideMark/>
          </w:tcPr>
          <w:p w14:paraId="69BED57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055B07">
              <w:rPr>
                <w:rFonts w:ascii="Calibri" w:eastAsia="Times New Roman" w:hAnsi="Calibri" w:cs="Calibri"/>
                <w:color w:val="000000"/>
                <w:sz w:val="16"/>
                <w:szCs w:val="16"/>
                <w:lang w:eastAsia="en-GB"/>
              </w:rPr>
              <w:t>Keepin</w:t>
            </w:r>
            <w:proofErr w:type="spellEnd"/>
            <w:r w:rsidRPr="00055B07">
              <w:rPr>
                <w:rFonts w:ascii="Calibri" w:eastAsia="Times New Roman" w:hAnsi="Calibri" w:cs="Calibri"/>
                <w:color w:val="000000"/>
                <w:sz w:val="16"/>
                <w:szCs w:val="16"/>
                <w:lang w:eastAsia="en-GB"/>
              </w:rPr>
              <w:t>' it Real </w:t>
            </w:r>
            <w:r>
              <w:rPr>
                <w:rFonts w:ascii="Calibri" w:eastAsia="Times New Roman" w:hAnsi="Calibri" w:cs="Calibri"/>
                <w:color w:val="000000"/>
                <w:sz w:val="16"/>
                <w:szCs w:val="16"/>
                <w:lang w:eastAsia="en-GB"/>
              </w:rPr>
              <w:t>Plus ()</w:t>
            </w:r>
          </w:p>
        </w:tc>
        <w:tc>
          <w:tcPr>
            <w:tcW w:w="1002" w:type="dxa"/>
            <w:vMerge w:val="restart"/>
            <w:shd w:val="clear" w:color="auto" w:fill="auto"/>
            <w:vAlign w:val="center"/>
            <w:hideMark/>
          </w:tcPr>
          <w:p w14:paraId="5910D6D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School universal </w:t>
            </w:r>
          </w:p>
        </w:tc>
        <w:tc>
          <w:tcPr>
            <w:tcW w:w="618" w:type="dxa"/>
            <w:vMerge w:val="restart"/>
            <w:shd w:val="clear" w:color="auto" w:fill="auto"/>
            <w:vAlign w:val="center"/>
            <w:hideMark/>
          </w:tcPr>
          <w:p w14:paraId="760F5D1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Pr>
                <w:rFonts w:ascii="Calibri" w:eastAsia="Times New Roman" w:hAnsi="Calibri" w:cs="Calibri"/>
                <w:color w:val="000000"/>
                <w:sz w:val="16"/>
                <w:szCs w:val="16"/>
                <w:lang w:eastAsia="en-GB"/>
              </w:rPr>
              <w:t>USA</w:t>
            </w:r>
            <w:r w:rsidRPr="00055B07">
              <w:rPr>
                <w:rFonts w:ascii="Calibri" w:eastAsia="Times New Roman" w:hAnsi="Calibri" w:cs="Calibri"/>
                <w:color w:val="000000"/>
                <w:sz w:val="16"/>
                <w:szCs w:val="16"/>
                <w:lang w:eastAsia="en-GB"/>
              </w:rPr>
              <w:t> </w:t>
            </w:r>
          </w:p>
        </w:tc>
        <w:tc>
          <w:tcPr>
            <w:tcW w:w="619" w:type="dxa"/>
            <w:vMerge w:val="restart"/>
            <w:shd w:val="clear" w:color="auto" w:fill="auto"/>
            <w:vAlign w:val="center"/>
            <w:hideMark/>
          </w:tcPr>
          <w:p w14:paraId="4673D4F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hideMark/>
          </w:tcPr>
          <w:p w14:paraId="64BCC60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Communication competence theory  </w:t>
            </w:r>
          </w:p>
        </w:tc>
        <w:tc>
          <w:tcPr>
            <w:tcW w:w="850" w:type="dxa"/>
            <w:vMerge w:val="restart"/>
            <w:shd w:val="clear" w:color="auto" w:fill="auto"/>
            <w:vAlign w:val="center"/>
            <w:hideMark/>
          </w:tcPr>
          <w:p w14:paraId="3906591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8 months </w:t>
            </w:r>
          </w:p>
        </w:tc>
        <w:tc>
          <w:tcPr>
            <w:tcW w:w="1899" w:type="dxa"/>
            <w:vMerge w:val="restart"/>
            <w:shd w:val="clear" w:color="auto" w:fill="auto"/>
            <w:vAlign w:val="center"/>
            <w:hideMark/>
          </w:tcPr>
          <w:p w14:paraId="4394403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Curriculum, roleplay/rehearsal of refusal strategies </w:t>
            </w:r>
          </w:p>
        </w:tc>
        <w:tc>
          <w:tcPr>
            <w:tcW w:w="1355" w:type="dxa"/>
            <w:vMerge w:val="restart"/>
            <w:shd w:val="clear" w:color="auto" w:fill="auto"/>
            <w:vAlign w:val="center"/>
            <w:hideMark/>
          </w:tcPr>
          <w:p w14:paraId="2971342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Mean: 13.01 (SD=0.44) </w:t>
            </w:r>
          </w:p>
        </w:tc>
        <w:tc>
          <w:tcPr>
            <w:tcW w:w="1107" w:type="dxa"/>
            <w:vMerge w:val="restart"/>
            <w:shd w:val="clear" w:color="auto" w:fill="auto"/>
            <w:vAlign w:val="center"/>
            <w:hideMark/>
          </w:tcPr>
          <w:p w14:paraId="76EBC89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tobacco and marijuana use </w:t>
            </w:r>
          </w:p>
        </w:tc>
        <w:tc>
          <w:tcPr>
            <w:tcW w:w="1232" w:type="dxa"/>
            <w:vMerge w:val="restart"/>
            <w:shd w:val="clear" w:color="auto" w:fill="auto"/>
            <w:vAlign w:val="center"/>
            <w:hideMark/>
          </w:tcPr>
          <w:p w14:paraId="4E7C0B3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No </w:t>
            </w:r>
          </w:p>
        </w:tc>
        <w:tc>
          <w:tcPr>
            <w:tcW w:w="180" w:type="dxa"/>
            <w:shd w:val="clear" w:color="auto" w:fill="FFC000" w:themeFill="accent4"/>
          </w:tcPr>
          <w:p w14:paraId="07C6673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6171771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58F2F20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7B3C626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5698753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31D5B0C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6DEC589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41489D01" w14:textId="77777777" w:rsidTr="00B16715">
        <w:trPr>
          <w:trHeight w:val="389"/>
        </w:trPr>
        <w:tc>
          <w:tcPr>
            <w:tcW w:w="1555" w:type="dxa"/>
            <w:vMerge/>
            <w:vAlign w:val="center"/>
          </w:tcPr>
          <w:p w14:paraId="1B3788AA" w14:textId="77777777" w:rsidR="00BD7B00" w:rsidRPr="006F1DC3"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992" w:type="dxa"/>
            <w:vMerge/>
            <w:vAlign w:val="center"/>
          </w:tcPr>
          <w:p w14:paraId="3C82A61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002" w:type="dxa"/>
            <w:vMerge/>
            <w:vAlign w:val="center"/>
          </w:tcPr>
          <w:p w14:paraId="7B2AB35E"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618" w:type="dxa"/>
            <w:vMerge/>
            <w:vAlign w:val="center"/>
          </w:tcPr>
          <w:p w14:paraId="3030166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3FD7838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49DE527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710DCF4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39D5DE4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5CBC99C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4A63BD7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6F690A3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2BBB08A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32468104" w14:textId="77777777" w:rsidTr="00B16715">
        <w:trPr>
          <w:trHeight w:hRule="exact" w:val="459"/>
        </w:trPr>
        <w:tc>
          <w:tcPr>
            <w:tcW w:w="1555" w:type="dxa"/>
            <w:vMerge w:val="restart"/>
            <w:shd w:val="clear" w:color="auto" w:fill="auto"/>
            <w:vAlign w:val="center"/>
            <w:hideMark/>
          </w:tcPr>
          <w:p w14:paraId="19BC0622" w14:textId="29DCC226"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Hernandez-Serrano 2013</w:t>
            </w:r>
            <w:r>
              <w:rPr>
                <w:rFonts w:ascii="Calibri" w:eastAsia="Times New Roman" w:hAnsi="Calibri" w:cs="Calibri"/>
                <w:color w:val="000000"/>
                <w:sz w:val="16"/>
                <w:szCs w:val="16"/>
                <w:lang w:eastAsia="en-GB"/>
              </w:rPr>
              <w:t>*</w:t>
            </w:r>
            <w:r w:rsidRPr="00055B07">
              <w:rPr>
                <w:rFonts w:ascii="Calibri" w:eastAsia="Times New Roman" w:hAnsi="Calibri" w:cs="Calibri"/>
                <w:color w:val="000000"/>
                <w:sz w:val="16"/>
                <w:szCs w:val="16"/>
                <w:lang w:eastAsia="en-GB"/>
              </w:rPr>
              <w:t> </w:t>
            </w:r>
            <w:r>
              <w:rPr>
                <w:rFonts w:ascii="Calibri" w:eastAsia="Times New Roman" w:hAnsi="Calibri" w:cs="Calibri"/>
                <w:color w:val="000000"/>
                <w:sz w:val="16"/>
                <w:szCs w:val="16"/>
                <w:lang w:eastAsia="en-GB"/>
              </w:rPr>
              <w:fldChar w:fldCharType="begin"/>
            </w:r>
            <w:r>
              <w:rPr>
                <w:rFonts w:ascii="Calibri" w:eastAsia="Times New Roman" w:hAnsi="Calibri" w:cs="Calibri"/>
                <w:color w:val="000000"/>
                <w:sz w:val="16"/>
                <w:szCs w:val="16"/>
                <w:lang w:eastAsia="en-GB"/>
              </w:rPr>
              <w:instrText xml:space="preserve"> ADDIN EN.CITE &lt;EndNote&gt;&lt;Cite&gt;&lt;Author&gt;Hernández Serrano&lt;/Author&gt;&lt;Year&gt;2013&lt;/Year&gt;&lt;RecNum&gt;1072&lt;/RecNum&gt;&lt;DisplayText&gt;[22]&lt;/DisplayText&gt;&lt;record&gt;&lt;rec-number&gt;1072&lt;/rec-number&gt;&lt;foreign-keys&gt;&lt;key app="EN" db-id="zfpweap54ppxeees5szx0sz3599t9200wsa9" timestamp="1612270978"&gt;1072&lt;/key&gt;&lt;/foreign-keys&gt;&lt;ref-type name="Journal Article"&gt;17&lt;/ref-type&gt;&lt;contributors&gt;&lt;authors&gt;&lt;author&gt;Hernández Serrano, Olga&lt;/author&gt;&lt;author&gt;Espada Sánchez, José Pedro&lt;/author&gt;&lt;author&gt;Piqueras Rodríguez, José Antonio&lt;/author&gt;&lt;author&gt;Orgilés Amorós, Mireia&lt;/author&gt;&lt;author&gt;García-Fernández, José Manuel&lt;/author&gt;&lt;/authors&gt;&lt;/contributors&gt;&lt;titles&gt;&lt;title&gt;Programa de prevención del consumo de drogas Saluda: evaluación de una nueva versión en adolescentes españoles&lt;/title&gt;&lt;/titles&gt;&lt;dates&gt;&lt;year&gt;2013&lt;/year&gt;&lt;/dates&gt;&lt;publisher&gt;Universidad Miguel Hernández de Elche. Instituto de Investigación de …&lt;/publisher&gt;&lt;isbn&gt;1578-5319&lt;/isbn&gt;&lt;urls&gt;&lt;/urls&gt;&lt;/record&gt;&lt;/Cite&gt;&lt;/EndNote&gt;</w:instrText>
            </w:r>
            <w:r>
              <w:rPr>
                <w:rFonts w:ascii="Calibri" w:eastAsia="Times New Roman" w:hAnsi="Calibri" w:cs="Calibri"/>
                <w:color w:val="000000"/>
                <w:sz w:val="16"/>
                <w:szCs w:val="16"/>
                <w:lang w:eastAsia="en-GB"/>
              </w:rPr>
              <w:fldChar w:fldCharType="separate"/>
            </w:r>
            <w:r>
              <w:rPr>
                <w:rFonts w:ascii="Calibri" w:eastAsia="Times New Roman" w:hAnsi="Calibri" w:cs="Calibri"/>
                <w:noProof/>
                <w:color w:val="000000"/>
                <w:sz w:val="16"/>
                <w:szCs w:val="16"/>
                <w:lang w:eastAsia="en-GB"/>
              </w:rPr>
              <w:t>[22]</w:t>
            </w:r>
            <w:r>
              <w:rPr>
                <w:rFonts w:ascii="Calibri" w:eastAsia="Times New Roman" w:hAnsi="Calibri" w:cs="Calibri"/>
                <w:color w:val="000000"/>
                <w:sz w:val="16"/>
                <w:szCs w:val="16"/>
                <w:lang w:eastAsia="en-GB"/>
              </w:rPr>
              <w:fldChar w:fldCharType="end"/>
            </w:r>
          </w:p>
        </w:tc>
        <w:tc>
          <w:tcPr>
            <w:tcW w:w="992" w:type="dxa"/>
            <w:vMerge w:val="restart"/>
            <w:shd w:val="clear" w:color="auto" w:fill="auto"/>
            <w:vAlign w:val="center"/>
            <w:hideMark/>
          </w:tcPr>
          <w:p w14:paraId="5D4406D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Saluda </w:t>
            </w:r>
          </w:p>
        </w:tc>
        <w:tc>
          <w:tcPr>
            <w:tcW w:w="1002" w:type="dxa"/>
            <w:vMerge w:val="restart"/>
            <w:shd w:val="clear" w:color="auto" w:fill="auto"/>
            <w:vAlign w:val="center"/>
            <w:hideMark/>
          </w:tcPr>
          <w:p w14:paraId="15C8353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School universal </w:t>
            </w:r>
          </w:p>
        </w:tc>
        <w:tc>
          <w:tcPr>
            <w:tcW w:w="618" w:type="dxa"/>
            <w:vMerge w:val="restart"/>
            <w:shd w:val="clear" w:color="auto" w:fill="auto"/>
            <w:vAlign w:val="center"/>
            <w:hideMark/>
          </w:tcPr>
          <w:p w14:paraId="3CAD314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Spain </w:t>
            </w:r>
          </w:p>
        </w:tc>
        <w:tc>
          <w:tcPr>
            <w:tcW w:w="619" w:type="dxa"/>
            <w:vMerge w:val="restart"/>
            <w:shd w:val="clear" w:color="auto" w:fill="auto"/>
            <w:vAlign w:val="center"/>
            <w:hideMark/>
          </w:tcPr>
          <w:p w14:paraId="5B49400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hideMark/>
          </w:tcPr>
          <w:p w14:paraId="2429F2F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Social learning theory  </w:t>
            </w:r>
          </w:p>
        </w:tc>
        <w:tc>
          <w:tcPr>
            <w:tcW w:w="850" w:type="dxa"/>
            <w:vMerge w:val="restart"/>
            <w:shd w:val="clear" w:color="auto" w:fill="auto"/>
            <w:vAlign w:val="center"/>
            <w:hideMark/>
          </w:tcPr>
          <w:p w14:paraId="785B67F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6 months </w:t>
            </w:r>
          </w:p>
        </w:tc>
        <w:tc>
          <w:tcPr>
            <w:tcW w:w="1899" w:type="dxa"/>
            <w:vMerge w:val="restart"/>
            <w:shd w:val="clear" w:color="auto" w:fill="auto"/>
            <w:vAlign w:val="center"/>
            <w:hideMark/>
          </w:tcPr>
          <w:p w14:paraId="65B148D2" w14:textId="77777777" w:rsidR="00BD7B00" w:rsidRPr="004717E6" w:rsidRDefault="00BD7B00" w:rsidP="00B16715">
            <w:pPr>
              <w:spacing w:after="0" w:line="240" w:lineRule="auto"/>
              <w:jc w:val="center"/>
              <w:textAlignment w:val="baseline"/>
              <w:rPr>
                <w:rFonts w:ascii="Segoe UI" w:eastAsia="Times New Roman" w:hAnsi="Segoe UI" w:cs="Segoe UI"/>
                <w:sz w:val="18"/>
                <w:szCs w:val="18"/>
                <w:lang w:eastAsia="en-GB"/>
              </w:rPr>
            </w:pPr>
            <w:r w:rsidRPr="004717E6">
              <w:rPr>
                <w:rFonts w:ascii="Calibri" w:eastAsia="Times New Roman" w:hAnsi="Calibri" w:cs="Calibri"/>
                <w:color w:val="000000"/>
                <w:sz w:val="16"/>
                <w:szCs w:val="16"/>
                <w:lang w:eastAsia="en-GB"/>
              </w:rPr>
              <w:t>Curriculum, role-play, homework, public commitment </w:t>
            </w:r>
          </w:p>
        </w:tc>
        <w:tc>
          <w:tcPr>
            <w:tcW w:w="1355" w:type="dxa"/>
            <w:vMerge w:val="restart"/>
            <w:shd w:val="clear" w:color="auto" w:fill="auto"/>
            <w:vAlign w:val="center"/>
            <w:hideMark/>
          </w:tcPr>
          <w:p w14:paraId="5D43A07D" w14:textId="77777777" w:rsidR="00BD7B00" w:rsidRPr="004717E6" w:rsidRDefault="00BD7B00" w:rsidP="00B16715">
            <w:pPr>
              <w:spacing w:after="0" w:line="240" w:lineRule="auto"/>
              <w:jc w:val="center"/>
              <w:textAlignment w:val="baseline"/>
              <w:rPr>
                <w:rFonts w:ascii="Segoe UI" w:eastAsia="Times New Roman" w:hAnsi="Segoe UI" w:cs="Segoe UI"/>
                <w:sz w:val="18"/>
                <w:szCs w:val="18"/>
                <w:lang w:eastAsia="en-GB"/>
              </w:rPr>
            </w:pPr>
            <w:r w:rsidRPr="004717E6">
              <w:rPr>
                <w:rFonts w:ascii="Calibri" w:eastAsia="Times New Roman" w:hAnsi="Calibri" w:cs="Calibri"/>
                <w:color w:val="000000"/>
                <w:sz w:val="16"/>
                <w:szCs w:val="16"/>
                <w:lang w:eastAsia="en-GB"/>
              </w:rPr>
              <w:t>Aged 14 to 16 years. Mean: 14.19 (SD = .74),  </w:t>
            </w:r>
          </w:p>
        </w:tc>
        <w:tc>
          <w:tcPr>
            <w:tcW w:w="1107" w:type="dxa"/>
            <w:vMerge w:val="restart"/>
            <w:shd w:val="clear" w:color="auto" w:fill="auto"/>
            <w:vAlign w:val="center"/>
            <w:hideMark/>
          </w:tcPr>
          <w:p w14:paraId="0670D373" w14:textId="77777777" w:rsidR="00BD7B00" w:rsidRPr="004717E6" w:rsidRDefault="00BD7B00" w:rsidP="00B16715">
            <w:pPr>
              <w:spacing w:after="0" w:line="240" w:lineRule="auto"/>
              <w:jc w:val="center"/>
              <w:textAlignment w:val="baseline"/>
              <w:rPr>
                <w:rFonts w:ascii="Segoe UI" w:eastAsia="Times New Roman" w:hAnsi="Segoe UI" w:cs="Segoe UI"/>
                <w:sz w:val="18"/>
                <w:szCs w:val="18"/>
                <w:lang w:eastAsia="en-GB"/>
              </w:rPr>
            </w:pPr>
            <w:r w:rsidRPr="004717E6">
              <w:rPr>
                <w:rFonts w:ascii="Calibri" w:eastAsia="Times New Roman" w:hAnsi="Calibri" w:cs="Calibri"/>
                <w:color w:val="000000"/>
                <w:sz w:val="16"/>
                <w:szCs w:val="16"/>
                <w:lang w:eastAsia="en-GB"/>
              </w:rPr>
              <w:t>Alcohol, marijuana and other illicit drug use </w:t>
            </w:r>
          </w:p>
        </w:tc>
        <w:tc>
          <w:tcPr>
            <w:tcW w:w="1232" w:type="dxa"/>
            <w:vMerge w:val="restart"/>
            <w:shd w:val="clear" w:color="auto" w:fill="auto"/>
            <w:vAlign w:val="center"/>
            <w:hideMark/>
          </w:tcPr>
          <w:p w14:paraId="316C95C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No </w:t>
            </w:r>
          </w:p>
        </w:tc>
        <w:tc>
          <w:tcPr>
            <w:tcW w:w="180" w:type="dxa"/>
            <w:shd w:val="clear" w:color="auto" w:fill="FF0000"/>
          </w:tcPr>
          <w:p w14:paraId="2DBBCE1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18DD079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727811A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34A148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4C0339D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32CDE38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C000" w:themeFill="accent4"/>
          </w:tcPr>
          <w:p w14:paraId="1F9F031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72AFFEBD" w14:textId="77777777" w:rsidTr="00B16715">
        <w:trPr>
          <w:trHeight w:val="236"/>
        </w:trPr>
        <w:tc>
          <w:tcPr>
            <w:tcW w:w="1555" w:type="dxa"/>
            <w:vMerge/>
            <w:vAlign w:val="center"/>
          </w:tcPr>
          <w:p w14:paraId="55D0535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992" w:type="dxa"/>
            <w:vMerge/>
            <w:vAlign w:val="center"/>
          </w:tcPr>
          <w:p w14:paraId="341AF99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002" w:type="dxa"/>
            <w:vMerge/>
            <w:vAlign w:val="center"/>
          </w:tcPr>
          <w:p w14:paraId="09E6EC48"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618" w:type="dxa"/>
            <w:vMerge/>
            <w:vAlign w:val="center"/>
          </w:tcPr>
          <w:p w14:paraId="7B033D6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4656870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0088159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7FB195E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5AD09A68" w14:textId="77777777" w:rsidR="00BD7B00" w:rsidRPr="004717E6"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0FC064EC" w14:textId="77777777" w:rsidR="00BD7B00" w:rsidRPr="004717E6"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62EC5CBE" w14:textId="77777777" w:rsidR="00BD7B00" w:rsidRPr="004717E6"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20AEC8E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6C5E24A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7667C6F2" w14:textId="77777777" w:rsidTr="00B16715">
        <w:trPr>
          <w:trHeight w:hRule="exact" w:val="459"/>
        </w:trPr>
        <w:tc>
          <w:tcPr>
            <w:tcW w:w="1555" w:type="dxa"/>
            <w:vMerge w:val="restart"/>
            <w:shd w:val="clear" w:color="auto" w:fill="auto"/>
            <w:vAlign w:val="center"/>
            <w:hideMark/>
          </w:tcPr>
          <w:p w14:paraId="64CC9929" w14:textId="2FE763A9"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980729">
              <w:rPr>
                <w:rFonts w:ascii="Calibri" w:eastAsia="Times New Roman" w:hAnsi="Calibri" w:cs="Calibri"/>
                <w:color w:val="000000"/>
                <w:sz w:val="16"/>
                <w:szCs w:val="16"/>
                <w:lang w:eastAsia="en-GB"/>
              </w:rPr>
              <w:t>Huang 2013 </w:t>
            </w:r>
            <w:r w:rsidRPr="00980729">
              <w:rPr>
                <w:rFonts w:ascii="Calibri" w:eastAsia="Times New Roman" w:hAnsi="Calibri" w:cs="Calibri"/>
                <w:color w:val="000000"/>
                <w:sz w:val="16"/>
                <w:szCs w:val="16"/>
                <w:lang w:eastAsia="en-GB"/>
              </w:rPr>
              <w:fldChar w:fldCharType="begin"/>
            </w:r>
            <w:r>
              <w:rPr>
                <w:rFonts w:ascii="Calibri" w:eastAsia="Times New Roman" w:hAnsi="Calibri" w:cs="Calibri"/>
                <w:color w:val="000000"/>
                <w:sz w:val="16"/>
                <w:szCs w:val="16"/>
                <w:lang w:eastAsia="en-GB"/>
              </w:rPr>
              <w:instrText xml:space="preserve"> ADDIN EN.CITE &lt;EndNote&gt;&lt;Cite&gt;&lt;Author&gt;Huang&lt;/Author&gt;&lt;Year&gt;2012&lt;/Year&gt;&lt;RecNum&gt;1090&lt;/RecNum&gt;&lt;DisplayText&gt;[23]&lt;/DisplayText&gt;&lt;record&gt;&lt;rec-number&gt;1090&lt;/rec-number&gt;&lt;foreign-keys&gt;&lt;key app="EN" db-id="zfpweap54ppxeees5szx0sz3599t9200wsa9" timestamp="1612365237"&gt;1090&lt;/key&gt;&lt;/foreign-keys&gt;&lt;ref-type name="Journal Article"&gt;17&lt;/ref-type&gt;&lt;contributors&gt;&lt;authors&gt;&lt;author&gt;Huang, Chiu‐Mieh&lt;/author&gt;&lt;author&gt;Chien, Li‐Yin&lt;/author&gt;&lt;author&gt;Cheng, Chin‐Feng&lt;/author&gt;&lt;author&gt;Guo, Jong‐Long&lt;/author&gt;&lt;/authors&gt;&lt;/contributors&gt;&lt;titles&gt;&lt;title&gt;Integrating life skills into a theory‐based drug‐use prevention program: effectiveness among junior high students in Taiwan&lt;/title&gt;&lt;secondary-title&gt;Journal of school health&lt;/secondary-title&gt;&lt;/titles&gt;&lt;periodical&gt;&lt;full-title&gt;Journal of school health&lt;/full-title&gt;&lt;/periodical&gt;&lt;pages&gt;328-335&lt;/pages&gt;&lt;volume&gt;82&lt;/volume&gt;&lt;number&gt;7&lt;/number&gt;&lt;dates&gt;&lt;year&gt;2012&lt;/year&gt;&lt;/dates&gt;&lt;publisher&gt;Wiley Online Library&lt;/publisher&gt;&lt;isbn&gt;0022-4391&lt;/isbn&gt;&lt;urls&gt;&lt;/urls&gt;&lt;/record&gt;&lt;/Cite&gt;&lt;/EndNote&gt;</w:instrText>
            </w:r>
            <w:r w:rsidRPr="00980729">
              <w:rPr>
                <w:rFonts w:ascii="Calibri" w:eastAsia="Times New Roman" w:hAnsi="Calibri" w:cs="Calibri"/>
                <w:color w:val="000000"/>
                <w:sz w:val="16"/>
                <w:szCs w:val="16"/>
                <w:lang w:eastAsia="en-GB"/>
              </w:rPr>
              <w:fldChar w:fldCharType="separate"/>
            </w:r>
            <w:r>
              <w:rPr>
                <w:rFonts w:ascii="Calibri" w:eastAsia="Times New Roman" w:hAnsi="Calibri" w:cs="Calibri"/>
                <w:noProof/>
                <w:color w:val="000000"/>
                <w:sz w:val="16"/>
                <w:szCs w:val="16"/>
                <w:lang w:eastAsia="en-GB"/>
              </w:rPr>
              <w:t>[23]</w:t>
            </w:r>
            <w:r w:rsidRPr="00980729">
              <w:rPr>
                <w:rFonts w:ascii="Calibri" w:eastAsia="Times New Roman" w:hAnsi="Calibri" w:cs="Calibri"/>
                <w:color w:val="000000"/>
                <w:sz w:val="16"/>
                <w:szCs w:val="16"/>
                <w:lang w:eastAsia="en-GB"/>
              </w:rPr>
              <w:fldChar w:fldCharType="end"/>
            </w:r>
          </w:p>
        </w:tc>
        <w:tc>
          <w:tcPr>
            <w:tcW w:w="992" w:type="dxa"/>
            <w:vMerge w:val="restart"/>
            <w:shd w:val="clear" w:color="auto" w:fill="auto"/>
            <w:vAlign w:val="center"/>
            <w:hideMark/>
          </w:tcPr>
          <w:p w14:paraId="181CA78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Life Skills + TPD Taiwan - Huang 2013 </w:t>
            </w:r>
          </w:p>
        </w:tc>
        <w:tc>
          <w:tcPr>
            <w:tcW w:w="1002" w:type="dxa"/>
            <w:vMerge w:val="restart"/>
            <w:shd w:val="clear" w:color="auto" w:fill="auto"/>
            <w:vAlign w:val="center"/>
            <w:hideMark/>
          </w:tcPr>
          <w:p w14:paraId="1E5342D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School universal </w:t>
            </w:r>
          </w:p>
        </w:tc>
        <w:tc>
          <w:tcPr>
            <w:tcW w:w="618" w:type="dxa"/>
            <w:vMerge w:val="restart"/>
            <w:shd w:val="clear" w:color="auto" w:fill="auto"/>
            <w:vAlign w:val="center"/>
            <w:hideMark/>
          </w:tcPr>
          <w:p w14:paraId="7B378A9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Taiwan </w:t>
            </w:r>
          </w:p>
        </w:tc>
        <w:tc>
          <w:tcPr>
            <w:tcW w:w="619" w:type="dxa"/>
            <w:vMerge w:val="restart"/>
            <w:shd w:val="clear" w:color="auto" w:fill="auto"/>
            <w:vAlign w:val="center"/>
            <w:hideMark/>
          </w:tcPr>
          <w:p w14:paraId="1CCDB3C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3-6 months </w:t>
            </w:r>
          </w:p>
        </w:tc>
        <w:tc>
          <w:tcPr>
            <w:tcW w:w="2297" w:type="dxa"/>
            <w:vMerge w:val="restart"/>
            <w:shd w:val="clear" w:color="auto" w:fill="auto"/>
            <w:vAlign w:val="center"/>
            <w:hideMark/>
          </w:tcPr>
          <w:p w14:paraId="1A77A89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Theory of planned behaviour </w:t>
            </w:r>
          </w:p>
        </w:tc>
        <w:tc>
          <w:tcPr>
            <w:tcW w:w="850" w:type="dxa"/>
            <w:vMerge w:val="restart"/>
            <w:shd w:val="clear" w:color="auto" w:fill="auto"/>
            <w:vAlign w:val="center"/>
            <w:hideMark/>
          </w:tcPr>
          <w:p w14:paraId="7B8BC959" w14:textId="77777777" w:rsidR="00BD7B00" w:rsidRPr="004717E6" w:rsidRDefault="00BD7B00" w:rsidP="00B16715">
            <w:pPr>
              <w:spacing w:after="0" w:line="240" w:lineRule="auto"/>
              <w:jc w:val="center"/>
              <w:textAlignment w:val="baseline"/>
              <w:rPr>
                <w:rFonts w:ascii="Segoe UI" w:eastAsia="Times New Roman" w:hAnsi="Segoe UI" w:cs="Segoe UI"/>
                <w:sz w:val="18"/>
                <w:szCs w:val="18"/>
                <w:lang w:eastAsia="en-GB"/>
              </w:rPr>
            </w:pPr>
            <w:r w:rsidRPr="004717E6">
              <w:rPr>
                <w:rFonts w:ascii="Calibri" w:eastAsia="Times New Roman" w:hAnsi="Calibri" w:cs="Calibri"/>
                <w:color w:val="000000"/>
                <w:sz w:val="16"/>
                <w:szCs w:val="16"/>
                <w:lang w:eastAsia="en-GB"/>
              </w:rPr>
              <w:t>6 months </w:t>
            </w:r>
          </w:p>
        </w:tc>
        <w:tc>
          <w:tcPr>
            <w:tcW w:w="1899" w:type="dxa"/>
            <w:vMerge w:val="restart"/>
            <w:shd w:val="clear" w:color="auto" w:fill="auto"/>
            <w:vAlign w:val="center"/>
            <w:hideMark/>
          </w:tcPr>
          <w:p w14:paraId="3CB85E62" w14:textId="77777777" w:rsidR="00BD7B00" w:rsidRPr="004717E6" w:rsidRDefault="00BD7B00" w:rsidP="00B16715">
            <w:pPr>
              <w:spacing w:after="0" w:line="240" w:lineRule="auto"/>
              <w:jc w:val="center"/>
              <w:textAlignment w:val="baseline"/>
              <w:rPr>
                <w:rFonts w:ascii="Segoe UI" w:eastAsia="Times New Roman" w:hAnsi="Segoe UI" w:cs="Segoe UI"/>
                <w:sz w:val="18"/>
                <w:szCs w:val="18"/>
                <w:lang w:eastAsia="en-GB"/>
              </w:rPr>
            </w:pPr>
            <w:r w:rsidRPr="004717E6">
              <w:rPr>
                <w:rFonts w:ascii="Calibri" w:eastAsia="Times New Roman" w:hAnsi="Calibri" w:cs="Calibri"/>
                <w:color w:val="000000"/>
                <w:sz w:val="16"/>
                <w:szCs w:val="16"/>
                <w:lang w:eastAsia="en-GB"/>
              </w:rPr>
              <w:t>Curriculum, roleplay, homework, group discussion, films, quizzes, games </w:t>
            </w:r>
          </w:p>
        </w:tc>
        <w:tc>
          <w:tcPr>
            <w:tcW w:w="1355" w:type="dxa"/>
            <w:vMerge w:val="restart"/>
            <w:shd w:val="clear" w:color="auto" w:fill="auto"/>
            <w:vAlign w:val="center"/>
            <w:hideMark/>
          </w:tcPr>
          <w:p w14:paraId="0809A39B" w14:textId="77777777" w:rsidR="00BD7B00" w:rsidRPr="004717E6" w:rsidRDefault="00BD7B00" w:rsidP="00B16715">
            <w:pPr>
              <w:spacing w:after="0" w:line="240" w:lineRule="auto"/>
              <w:jc w:val="center"/>
              <w:textAlignment w:val="baseline"/>
              <w:rPr>
                <w:rFonts w:ascii="Segoe UI" w:eastAsia="Times New Roman" w:hAnsi="Segoe UI" w:cs="Segoe UI"/>
                <w:sz w:val="18"/>
                <w:szCs w:val="18"/>
                <w:lang w:eastAsia="en-GB"/>
              </w:rPr>
            </w:pPr>
            <w:r w:rsidRPr="004717E6">
              <w:rPr>
                <w:rFonts w:ascii="Calibri" w:eastAsia="Times New Roman" w:hAnsi="Calibri" w:cs="Calibri"/>
                <w:color w:val="000000"/>
                <w:sz w:val="16"/>
                <w:szCs w:val="16"/>
                <w:lang w:eastAsia="en-GB"/>
              </w:rPr>
              <w:t>Mean intervention: 13.1(1.68), conventional control: 13.4(0.5), control: 13.4(1.85) </w:t>
            </w:r>
          </w:p>
        </w:tc>
        <w:tc>
          <w:tcPr>
            <w:tcW w:w="1107" w:type="dxa"/>
            <w:vMerge w:val="restart"/>
            <w:shd w:val="clear" w:color="auto" w:fill="FFFFFF" w:themeFill="background1"/>
            <w:vAlign w:val="center"/>
            <w:hideMark/>
          </w:tcPr>
          <w:p w14:paraId="74D62827" w14:textId="77777777" w:rsidR="00BD7B00" w:rsidRPr="00CD2768" w:rsidRDefault="00BD7B00" w:rsidP="00B16715">
            <w:pPr>
              <w:spacing w:after="0" w:line="240" w:lineRule="auto"/>
              <w:jc w:val="center"/>
              <w:textAlignment w:val="baseline"/>
              <w:rPr>
                <w:rFonts w:eastAsia="Times New Roman" w:cstheme="minorHAnsi"/>
                <w:sz w:val="16"/>
                <w:szCs w:val="16"/>
                <w:lang w:eastAsia="en-GB"/>
              </w:rPr>
            </w:pPr>
            <w:r w:rsidRPr="00CD2768">
              <w:rPr>
                <w:rFonts w:eastAsia="Times New Roman" w:cstheme="minorHAnsi"/>
                <w:sz w:val="16"/>
                <w:szCs w:val="16"/>
                <w:lang w:eastAsia="en-GB"/>
              </w:rPr>
              <w:t>Drug use</w:t>
            </w:r>
          </w:p>
        </w:tc>
        <w:tc>
          <w:tcPr>
            <w:tcW w:w="1232" w:type="dxa"/>
            <w:vMerge w:val="restart"/>
            <w:shd w:val="clear" w:color="auto" w:fill="auto"/>
            <w:vAlign w:val="center"/>
            <w:hideMark/>
          </w:tcPr>
          <w:p w14:paraId="56CF5ED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No </w:t>
            </w:r>
          </w:p>
        </w:tc>
        <w:tc>
          <w:tcPr>
            <w:tcW w:w="180" w:type="dxa"/>
            <w:shd w:val="clear" w:color="auto" w:fill="FFC000" w:themeFill="accent4"/>
          </w:tcPr>
          <w:p w14:paraId="6C7770D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3D30F48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A217B7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18971D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60E061F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1B1B81C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094D52A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327AE62F" w14:textId="77777777" w:rsidTr="00B16715">
        <w:trPr>
          <w:trHeight w:val="389"/>
        </w:trPr>
        <w:tc>
          <w:tcPr>
            <w:tcW w:w="1555" w:type="dxa"/>
            <w:vMerge/>
            <w:vAlign w:val="center"/>
          </w:tcPr>
          <w:p w14:paraId="064837AA" w14:textId="77777777" w:rsidR="00BD7B00" w:rsidRPr="00980729"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992" w:type="dxa"/>
            <w:vMerge/>
            <w:vAlign w:val="center"/>
          </w:tcPr>
          <w:p w14:paraId="1B8C311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002" w:type="dxa"/>
            <w:vMerge/>
            <w:vAlign w:val="center"/>
          </w:tcPr>
          <w:p w14:paraId="6C438835"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618" w:type="dxa"/>
            <w:vMerge/>
            <w:vAlign w:val="center"/>
          </w:tcPr>
          <w:p w14:paraId="75CD3F1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5DF9DCC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5597712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2DDD654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2183026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3A00DAD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shd w:val="clear" w:color="auto" w:fill="FFFFFF" w:themeFill="background1"/>
            <w:vAlign w:val="center"/>
          </w:tcPr>
          <w:p w14:paraId="4DD7B89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shd w:val="clear" w:color="auto" w:fill="FFFF00"/>
                <w:lang w:eastAsia="en-GB"/>
              </w:rPr>
            </w:pPr>
          </w:p>
        </w:tc>
        <w:tc>
          <w:tcPr>
            <w:tcW w:w="1232" w:type="dxa"/>
            <w:vMerge/>
            <w:vAlign w:val="center"/>
          </w:tcPr>
          <w:p w14:paraId="67D0DD2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52C0333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3974C270" w14:textId="77777777" w:rsidTr="00B16715">
        <w:trPr>
          <w:trHeight w:hRule="exact" w:val="459"/>
        </w:trPr>
        <w:tc>
          <w:tcPr>
            <w:tcW w:w="1555" w:type="dxa"/>
            <w:vMerge w:val="restart"/>
            <w:shd w:val="clear" w:color="auto" w:fill="auto"/>
            <w:vAlign w:val="center"/>
            <w:hideMark/>
          </w:tcPr>
          <w:p w14:paraId="2FDD5AF0" w14:textId="7D06A8F3"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055B07">
              <w:rPr>
                <w:rFonts w:ascii="Calibri" w:eastAsia="Times New Roman" w:hAnsi="Calibri" w:cs="Calibri"/>
                <w:color w:val="000000"/>
                <w:sz w:val="16"/>
                <w:szCs w:val="16"/>
                <w:lang w:eastAsia="en-GB"/>
              </w:rPr>
              <w:t>Malmberg</w:t>
            </w:r>
            <w:proofErr w:type="spellEnd"/>
            <w:r w:rsidRPr="00055B07">
              <w:rPr>
                <w:rFonts w:ascii="Calibri" w:eastAsia="Times New Roman" w:hAnsi="Calibri" w:cs="Calibri"/>
                <w:color w:val="000000"/>
                <w:sz w:val="16"/>
                <w:szCs w:val="16"/>
                <w:lang w:eastAsia="en-GB"/>
              </w:rPr>
              <w:t> 2014</w:t>
            </w:r>
            <w:r>
              <w:rPr>
                <w:rFonts w:ascii="Calibri" w:eastAsia="Times New Roman" w:hAnsi="Calibri" w:cs="Calibri"/>
                <w:color w:val="000000"/>
                <w:sz w:val="16"/>
                <w:szCs w:val="16"/>
                <w:lang w:eastAsia="en-GB"/>
              </w:rPr>
              <w:t xml:space="preserve">* </w:t>
            </w:r>
            <w:r>
              <w:rPr>
                <w:rFonts w:ascii="Calibri" w:eastAsia="Times New Roman" w:hAnsi="Calibri" w:cs="Calibri"/>
                <w:color w:val="000000"/>
                <w:sz w:val="16"/>
                <w:szCs w:val="16"/>
                <w:lang w:eastAsia="en-GB"/>
              </w:rPr>
              <w:fldChar w:fldCharType="begin"/>
            </w:r>
            <w:r>
              <w:rPr>
                <w:rFonts w:ascii="Calibri" w:eastAsia="Times New Roman" w:hAnsi="Calibri" w:cs="Calibri"/>
                <w:color w:val="000000"/>
                <w:sz w:val="16"/>
                <w:szCs w:val="16"/>
                <w:lang w:eastAsia="en-GB"/>
              </w:rPr>
              <w:instrText xml:space="preserve"> ADDIN EN.CITE &lt;EndNote&gt;&lt;Cite&gt;&lt;Author&gt;Malmberg&lt;/Author&gt;&lt;Year&gt;2014&lt;/Year&gt;&lt;RecNum&gt;1134&lt;/RecNum&gt;&lt;DisplayText&gt;[24]&lt;/DisplayText&gt;&lt;record&gt;&lt;rec-number&gt;1134&lt;/rec-number&gt;&lt;foreign-keys&gt;&lt;key app="EN" db-id="zfpweap54ppxeees5szx0sz3599t9200wsa9" timestamp="1625124738"&gt;1134&lt;/key&gt;&lt;/foreign-keys&gt;&lt;ref-type name="Journal Article"&gt;17&lt;/ref-type&gt;&lt;contributors&gt;&lt;authors&gt;&lt;author&gt;Malmberg, Monique&lt;/author&gt;&lt;author&gt;Kleinjan, Marloes&lt;/author&gt;&lt;author&gt;Overbeek, Geertjan&lt;/author&gt;&lt;author&gt;Vermulst, Ad&lt;/author&gt;&lt;author&gt;Monshouwer, Karin&lt;/author&gt;&lt;author&gt;Lammers, Jeroen&lt;/author&gt;&lt;author&gt;Vollebergh, Wilma A. M.&lt;/author&gt;&lt;author&gt;Engels, Rutger C. M. E.&lt;/author&gt;&lt;/authors&gt;&lt;/contributors&gt;&lt;titles&gt;&lt;title&gt;Effectiveness of the ‘H ealthy S chool and D rugs’ prevention programme on adolescents&amp;apos; substance use: a randomized clustered trial&lt;/title&gt;&lt;secondary-title&gt;Addiction&lt;/secondary-title&gt;&lt;/titles&gt;&lt;periodical&gt;&lt;full-title&gt;Addiction&lt;/full-title&gt;&lt;/periodical&gt;&lt;pages&gt;1031-1040&lt;/pages&gt;&lt;volume&gt;109&lt;/volume&gt;&lt;number&gt;6&lt;/number&gt;&lt;dates&gt;&lt;year&gt;2014&lt;/year&gt;&lt;/dates&gt;&lt;publisher&gt;Wiley Online Library&lt;/publisher&gt;&lt;isbn&gt;0965-2140&lt;/isbn&gt;&lt;urls&gt;&lt;/urls&gt;&lt;/record&gt;&lt;/Cite&gt;&lt;/EndNote&gt;</w:instrText>
            </w:r>
            <w:r>
              <w:rPr>
                <w:rFonts w:ascii="Calibri" w:eastAsia="Times New Roman" w:hAnsi="Calibri" w:cs="Calibri"/>
                <w:color w:val="000000"/>
                <w:sz w:val="16"/>
                <w:szCs w:val="16"/>
                <w:lang w:eastAsia="en-GB"/>
              </w:rPr>
              <w:fldChar w:fldCharType="separate"/>
            </w:r>
            <w:r>
              <w:rPr>
                <w:rFonts w:ascii="Calibri" w:eastAsia="Times New Roman" w:hAnsi="Calibri" w:cs="Calibri"/>
                <w:noProof/>
                <w:color w:val="000000"/>
                <w:sz w:val="16"/>
                <w:szCs w:val="16"/>
                <w:lang w:eastAsia="en-GB"/>
              </w:rPr>
              <w:t>[24]</w:t>
            </w:r>
            <w:r>
              <w:rPr>
                <w:rFonts w:ascii="Calibri" w:eastAsia="Times New Roman" w:hAnsi="Calibri" w:cs="Calibri"/>
                <w:color w:val="000000"/>
                <w:sz w:val="16"/>
                <w:szCs w:val="16"/>
                <w:lang w:eastAsia="en-GB"/>
              </w:rPr>
              <w:fldChar w:fldCharType="end"/>
            </w:r>
          </w:p>
        </w:tc>
        <w:tc>
          <w:tcPr>
            <w:tcW w:w="992" w:type="dxa"/>
            <w:vMerge w:val="restart"/>
            <w:shd w:val="clear" w:color="auto" w:fill="auto"/>
            <w:vAlign w:val="center"/>
            <w:hideMark/>
          </w:tcPr>
          <w:p w14:paraId="59F6761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Healthy school and drugs </w:t>
            </w:r>
          </w:p>
        </w:tc>
        <w:tc>
          <w:tcPr>
            <w:tcW w:w="1002" w:type="dxa"/>
            <w:vMerge w:val="restart"/>
            <w:shd w:val="clear" w:color="auto" w:fill="auto"/>
            <w:vAlign w:val="center"/>
            <w:hideMark/>
          </w:tcPr>
          <w:p w14:paraId="5F1C2B9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School universal </w:t>
            </w:r>
          </w:p>
        </w:tc>
        <w:tc>
          <w:tcPr>
            <w:tcW w:w="618" w:type="dxa"/>
            <w:vMerge w:val="restart"/>
            <w:shd w:val="clear" w:color="auto" w:fill="auto"/>
            <w:vAlign w:val="center"/>
            <w:hideMark/>
          </w:tcPr>
          <w:p w14:paraId="56C1094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Netherlands </w:t>
            </w:r>
          </w:p>
        </w:tc>
        <w:tc>
          <w:tcPr>
            <w:tcW w:w="619" w:type="dxa"/>
            <w:vMerge w:val="restart"/>
            <w:shd w:val="clear" w:color="auto" w:fill="auto"/>
            <w:vAlign w:val="center"/>
            <w:hideMark/>
          </w:tcPr>
          <w:p w14:paraId="468E0FA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24+ months </w:t>
            </w:r>
          </w:p>
        </w:tc>
        <w:tc>
          <w:tcPr>
            <w:tcW w:w="2297" w:type="dxa"/>
            <w:vMerge w:val="restart"/>
            <w:shd w:val="clear" w:color="auto" w:fill="auto"/>
            <w:vAlign w:val="center"/>
            <w:hideMark/>
          </w:tcPr>
          <w:p w14:paraId="52FB8D9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Theory of Reasoned Action and the Social Cognitive Theory </w:t>
            </w:r>
          </w:p>
        </w:tc>
        <w:tc>
          <w:tcPr>
            <w:tcW w:w="850" w:type="dxa"/>
            <w:vMerge w:val="restart"/>
            <w:shd w:val="clear" w:color="auto" w:fill="auto"/>
            <w:vAlign w:val="center"/>
            <w:hideMark/>
          </w:tcPr>
          <w:p w14:paraId="17732FA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32 months </w:t>
            </w:r>
          </w:p>
        </w:tc>
        <w:tc>
          <w:tcPr>
            <w:tcW w:w="1899" w:type="dxa"/>
            <w:vMerge w:val="restart"/>
            <w:shd w:val="clear" w:color="auto" w:fill="auto"/>
            <w:vAlign w:val="center"/>
            <w:hideMark/>
          </w:tcPr>
          <w:p w14:paraId="38F8A93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Interactive tasks, ﬁlms, animations, group discussion, chat forums, curriculum,. Integrated condition: As well as the digital e-learning modules, the participants in the integral condition received three additional intervention components (i.e., parental participation, regulation, and monitoring and counselling). </w:t>
            </w:r>
          </w:p>
        </w:tc>
        <w:tc>
          <w:tcPr>
            <w:tcW w:w="1355" w:type="dxa"/>
            <w:vMerge w:val="restart"/>
            <w:shd w:val="clear" w:color="auto" w:fill="auto"/>
            <w:vAlign w:val="center"/>
            <w:hideMark/>
          </w:tcPr>
          <w:p w14:paraId="36803A4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Aged 11 to 15 years. Mean: 13.01 (SD:0.49) range:  </w:t>
            </w:r>
          </w:p>
        </w:tc>
        <w:tc>
          <w:tcPr>
            <w:tcW w:w="1107" w:type="dxa"/>
            <w:vMerge w:val="restart"/>
            <w:shd w:val="clear" w:color="auto" w:fill="auto"/>
            <w:vAlign w:val="center"/>
            <w:hideMark/>
          </w:tcPr>
          <w:p w14:paraId="7048C8C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tobacco and marijuana use </w:t>
            </w:r>
          </w:p>
        </w:tc>
        <w:tc>
          <w:tcPr>
            <w:tcW w:w="1232" w:type="dxa"/>
            <w:vMerge w:val="restart"/>
            <w:shd w:val="clear" w:color="auto" w:fill="auto"/>
            <w:vAlign w:val="center"/>
            <w:hideMark/>
          </w:tcPr>
          <w:p w14:paraId="334C48D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 </w:t>
            </w:r>
          </w:p>
        </w:tc>
        <w:tc>
          <w:tcPr>
            <w:tcW w:w="180" w:type="dxa"/>
            <w:shd w:val="clear" w:color="auto" w:fill="92D050"/>
          </w:tcPr>
          <w:p w14:paraId="109387B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06CA845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244106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8359FC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2C403C4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37559AE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92D050"/>
          </w:tcPr>
          <w:p w14:paraId="6A25713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14701056" w14:textId="77777777" w:rsidTr="00B16715">
        <w:trPr>
          <w:trHeight w:val="515"/>
        </w:trPr>
        <w:tc>
          <w:tcPr>
            <w:tcW w:w="1555" w:type="dxa"/>
            <w:vMerge/>
            <w:vAlign w:val="center"/>
          </w:tcPr>
          <w:p w14:paraId="4F5427C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992" w:type="dxa"/>
            <w:vMerge/>
            <w:vAlign w:val="center"/>
          </w:tcPr>
          <w:p w14:paraId="6A86655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002" w:type="dxa"/>
            <w:vMerge/>
            <w:vAlign w:val="center"/>
          </w:tcPr>
          <w:p w14:paraId="40E9A978"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618" w:type="dxa"/>
            <w:vMerge/>
            <w:vAlign w:val="center"/>
          </w:tcPr>
          <w:p w14:paraId="5F1740A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1A181B4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29DAB5F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4683189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2E537FF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5460430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0BF739E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26754A2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7CA9AD7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77AFE666" w14:textId="77777777" w:rsidTr="00B16715">
        <w:trPr>
          <w:trHeight w:val="459"/>
        </w:trPr>
        <w:tc>
          <w:tcPr>
            <w:tcW w:w="1555" w:type="dxa"/>
            <w:vMerge w:val="restart"/>
            <w:shd w:val="clear" w:color="auto" w:fill="auto"/>
            <w:vAlign w:val="center"/>
          </w:tcPr>
          <w:p w14:paraId="2A2F7AF3" w14:textId="5AE047DF"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roofErr w:type="spellStart"/>
            <w:r>
              <w:rPr>
                <w:rFonts w:ascii="Calibri" w:eastAsia="Times New Roman" w:hAnsi="Calibri" w:cs="Calibri"/>
                <w:sz w:val="16"/>
                <w:szCs w:val="16"/>
                <w:lang w:eastAsia="en-GB"/>
              </w:rPr>
              <w:t>Marsiglia</w:t>
            </w:r>
            <w:proofErr w:type="spellEnd"/>
            <w:r>
              <w:rPr>
                <w:rFonts w:ascii="Calibri" w:eastAsia="Times New Roman" w:hAnsi="Calibri" w:cs="Calibri"/>
                <w:sz w:val="16"/>
                <w:szCs w:val="16"/>
                <w:lang w:eastAsia="en-GB"/>
              </w:rPr>
              <w:t xml:space="preserve"> 2015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&lt;EndNote&gt;&lt;Cite&gt;&lt;Author&gt;Marsiglia&lt;/Author&gt;&lt;Year&gt;2015&lt;/Year&gt;&lt;RecNum&gt;1117&lt;/RecNum&gt;&lt;DisplayText&gt;[25]&lt;/DisplayText&gt;&lt;record&gt;&lt;rec-number&gt;1117&lt;/rec-number&gt;&lt;foreign-keys&gt;&lt;key app="EN" db-id="zfpweap54ppxeees5szx0sz3599t9200wsa9" timestamp="1616421221"&gt;1117&lt;/key&gt;&lt;/foreign-keys&gt;&lt;ref-type name="Journal Article"&gt;17&lt;/ref-type&gt;&lt;contributors&gt;&lt;authors&gt;&lt;author&gt;Marsiglia, Flavio F.&lt;/author&gt;&lt;author&gt;Kulis, Stephen S.&lt;/author&gt;&lt;author&gt;Booth, Jaime M.&lt;/author&gt;&lt;author&gt;Nuño-Gutierrez, Bertha L.&lt;/author&gt;&lt;author&gt;Robbins, Danielle E.&lt;/author&gt;&lt;/authors&gt;&lt;/contributors&gt;&lt;titles&gt;&lt;title&gt;Long-term effects of the keepin’it REAL model program in Mexico: Substance use trajectories of Guadalajara middle school students&lt;/title&gt;&lt;secondary-title&gt;The journal of primary prevention&lt;/secondary-title&gt;&lt;/titles&gt;&lt;periodical&gt;&lt;full-title&gt;The Journal of Primary Prevention&lt;/full-title&gt;&lt;/periodical&gt;&lt;pages&gt;93-104&lt;/pages&gt;&lt;volume&gt;36&lt;/volume&gt;&lt;number&gt;2&lt;/number&gt;&lt;dates&gt;&lt;year&gt;2015&lt;/year&gt;&lt;/dates&gt;&lt;publisher&gt;Springer&lt;/publisher&gt;&lt;isbn&gt;0278-095X&lt;/isbn&gt;&lt;urls&gt;&lt;/urls&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[25]</w:t>
            </w:r>
            <w:r>
              <w:rPr>
                <w:rFonts w:ascii="Calibri" w:eastAsia="Times New Roman" w:hAnsi="Calibri" w:cs="Calibri"/>
                <w:sz w:val="16"/>
                <w:szCs w:val="16"/>
                <w:lang w:eastAsia="en-GB"/>
              </w:rPr>
              <w:fldChar w:fldCharType="end"/>
            </w:r>
          </w:p>
        </w:tc>
        <w:tc>
          <w:tcPr>
            <w:tcW w:w="992" w:type="dxa"/>
            <w:vMerge w:val="restart"/>
            <w:shd w:val="clear" w:color="auto" w:fill="auto"/>
            <w:vAlign w:val="center"/>
          </w:tcPr>
          <w:p w14:paraId="7A8C8F98"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roofErr w:type="spellStart"/>
            <w:r>
              <w:rPr>
                <w:rFonts w:ascii="Calibri" w:eastAsia="Times New Roman" w:hAnsi="Calibri" w:cs="Calibri"/>
                <w:sz w:val="16"/>
                <w:szCs w:val="16"/>
                <w:lang w:eastAsia="en-GB"/>
              </w:rPr>
              <w:t>Keepin</w:t>
            </w:r>
            <w:proofErr w:type="spellEnd"/>
            <w:r>
              <w:rPr>
                <w:rFonts w:ascii="Calibri" w:eastAsia="Times New Roman" w:hAnsi="Calibri" w:cs="Calibri"/>
                <w:sz w:val="16"/>
                <w:szCs w:val="16"/>
                <w:lang w:eastAsia="en-GB"/>
              </w:rPr>
              <w:t xml:space="preserve"> it Real (Mexico)</w:t>
            </w:r>
          </w:p>
        </w:tc>
        <w:tc>
          <w:tcPr>
            <w:tcW w:w="1002" w:type="dxa"/>
            <w:vMerge w:val="restart"/>
            <w:shd w:val="clear" w:color="auto" w:fill="auto"/>
            <w:vAlign w:val="center"/>
          </w:tcPr>
          <w:p w14:paraId="7D6DB9D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School universal</w:t>
            </w:r>
          </w:p>
        </w:tc>
        <w:tc>
          <w:tcPr>
            <w:tcW w:w="618" w:type="dxa"/>
            <w:vMerge w:val="restart"/>
            <w:shd w:val="clear" w:color="auto" w:fill="auto"/>
            <w:vAlign w:val="center"/>
          </w:tcPr>
          <w:p w14:paraId="757E940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Mexico</w:t>
            </w:r>
          </w:p>
        </w:tc>
        <w:tc>
          <w:tcPr>
            <w:tcW w:w="619" w:type="dxa"/>
            <w:vMerge w:val="restart"/>
            <w:shd w:val="clear" w:color="auto" w:fill="auto"/>
            <w:vAlign w:val="center"/>
          </w:tcPr>
          <w:p w14:paraId="1401387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tcPr>
          <w:p w14:paraId="0DE107E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Communication competence theory</w:t>
            </w:r>
          </w:p>
        </w:tc>
        <w:tc>
          <w:tcPr>
            <w:tcW w:w="850" w:type="dxa"/>
            <w:vMerge w:val="restart"/>
            <w:shd w:val="clear" w:color="auto" w:fill="auto"/>
            <w:vAlign w:val="center"/>
          </w:tcPr>
          <w:p w14:paraId="0CF9D3E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8 months</w:t>
            </w:r>
          </w:p>
        </w:tc>
        <w:tc>
          <w:tcPr>
            <w:tcW w:w="1899" w:type="dxa"/>
            <w:vMerge w:val="restart"/>
            <w:shd w:val="clear" w:color="auto" w:fill="auto"/>
            <w:vAlign w:val="center"/>
          </w:tcPr>
          <w:p w14:paraId="6742553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Curriculum, roleplay/rehearsal of refusal strategies</w:t>
            </w:r>
          </w:p>
        </w:tc>
        <w:tc>
          <w:tcPr>
            <w:tcW w:w="1355" w:type="dxa"/>
            <w:vMerge w:val="restart"/>
            <w:shd w:val="clear" w:color="auto" w:fill="auto"/>
            <w:vAlign w:val="center"/>
          </w:tcPr>
          <w:p w14:paraId="76CB660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Average age 13 years, range 12 to 15</w:t>
            </w:r>
          </w:p>
        </w:tc>
        <w:tc>
          <w:tcPr>
            <w:tcW w:w="1107" w:type="dxa"/>
            <w:vMerge w:val="restart"/>
            <w:shd w:val="clear" w:color="auto" w:fill="auto"/>
            <w:vAlign w:val="center"/>
          </w:tcPr>
          <w:p w14:paraId="74163F4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Alcohol, tobacco and marijuana use </w:t>
            </w:r>
          </w:p>
        </w:tc>
        <w:tc>
          <w:tcPr>
            <w:tcW w:w="1232" w:type="dxa"/>
            <w:vMerge w:val="restart"/>
            <w:shd w:val="clear" w:color="auto" w:fill="auto"/>
            <w:vAlign w:val="center"/>
          </w:tcPr>
          <w:p w14:paraId="1487A40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No</w:t>
            </w:r>
          </w:p>
        </w:tc>
        <w:tc>
          <w:tcPr>
            <w:tcW w:w="180" w:type="dxa"/>
            <w:shd w:val="clear" w:color="auto" w:fill="FFC000"/>
          </w:tcPr>
          <w:p w14:paraId="32AC4A6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cPr>
          <w:p w14:paraId="16B0260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7EB043C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B25ADB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cPr>
          <w:p w14:paraId="7F873A8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cPr>
          <w:p w14:paraId="01DDF59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C000"/>
          </w:tcPr>
          <w:p w14:paraId="3B24391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4AFF8052" w14:textId="77777777" w:rsidTr="00B16715">
        <w:trPr>
          <w:trHeight w:hRule="exact" w:val="947"/>
        </w:trPr>
        <w:tc>
          <w:tcPr>
            <w:tcW w:w="1555" w:type="dxa"/>
            <w:vMerge/>
            <w:shd w:val="clear" w:color="auto" w:fill="auto"/>
            <w:vAlign w:val="center"/>
          </w:tcPr>
          <w:p w14:paraId="3226D83B" w14:textId="77777777" w:rsidR="00BD7B00"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shd w:val="clear" w:color="auto" w:fill="auto"/>
            <w:vAlign w:val="center"/>
          </w:tcPr>
          <w:p w14:paraId="17422EF8" w14:textId="77777777" w:rsidR="00BD7B00"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shd w:val="clear" w:color="auto" w:fill="auto"/>
            <w:vAlign w:val="center"/>
          </w:tcPr>
          <w:p w14:paraId="6110AA45" w14:textId="77777777" w:rsidR="00BD7B00"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shd w:val="clear" w:color="auto" w:fill="auto"/>
            <w:vAlign w:val="center"/>
          </w:tcPr>
          <w:p w14:paraId="57611286" w14:textId="77777777" w:rsidR="00BD7B00"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shd w:val="clear" w:color="auto" w:fill="auto"/>
            <w:vAlign w:val="center"/>
          </w:tcPr>
          <w:p w14:paraId="4210896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shd w:val="clear" w:color="auto" w:fill="auto"/>
            <w:vAlign w:val="center"/>
          </w:tcPr>
          <w:p w14:paraId="0F731AE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shd w:val="clear" w:color="auto" w:fill="auto"/>
            <w:vAlign w:val="center"/>
          </w:tcPr>
          <w:p w14:paraId="4DDB6FB3" w14:textId="77777777" w:rsidR="00BD7B00"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shd w:val="clear" w:color="auto" w:fill="auto"/>
            <w:vAlign w:val="center"/>
          </w:tcPr>
          <w:p w14:paraId="7658FBD1" w14:textId="77777777" w:rsidR="00BD7B00"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shd w:val="clear" w:color="auto" w:fill="auto"/>
            <w:vAlign w:val="center"/>
          </w:tcPr>
          <w:p w14:paraId="4EC1804E" w14:textId="77777777" w:rsidR="00BD7B00"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shd w:val="clear" w:color="auto" w:fill="auto"/>
            <w:vAlign w:val="center"/>
          </w:tcPr>
          <w:p w14:paraId="70640214" w14:textId="77777777" w:rsidR="00BD7B00"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shd w:val="clear" w:color="auto" w:fill="auto"/>
            <w:vAlign w:val="center"/>
          </w:tcPr>
          <w:p w14:paraId="47B0BFF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shd w:val="clear" w:color="auto" w:fill="auto"/>
          </w:tcPr>
          <w:p w14:paraId="62C2172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7222EA22" w14:textId="77777777" w:rsidTr="00B16715">
        <w:trPr>
          <w:trHeight w:hRule="exact" w:val="459"/>
        </w:trPr>
        <w:tc>
          <w:tcPr>
            <w:tcW w:w="1555" w:type="dxa"/>
            <w:vMerge w:val="restart"/>
            <w:shd w:val="clear" w:color="auto" w:fill="auto"/>
            <w:vAlign w:val="center"/>
            <w:hideMark/>
          </w:tcPr>
          <w:p w14:paraId="46EAB05E" w14:textId="77777777" w:rsidR="00BD7B00" w:rsidRDefault="00BD7B00" w:rsidP="00B16715">
            <w:pPr>
              <w:spacing w:after="0" w:line="240" w:lineRule="auto"/>
              <w:jc w:val="center"/>
              <w:textAlignment w:val="baseline"/>
              <w:rPr>
                <w:rFonts w:ascii="Calibri" w:eastAsia="Times New Roman" w:hAnsi="Calibri" w:cs="Calibri"/>
                <w:sz w:val="16"/>
                <w:szCs w:val="16"/>
                <w:lang w:eastAsia="en-GB"/>
              </w:rPr>
            </w:pPr>
            <w:proofErr w:type="spellStart"/>
            <w:r w:rsidRPr="00055B07">
              <w:rPr>
                <w:rFonts w:ascii="Calibri" w:eastAsia="Times New Roman" w:hAnsi="Calibri" w:cs="Calibri"/>
                <w:sz w:val="16"/>
                <w:szCs w:val="16"/>
                <w:lang w:eastAsia="en-GB"/>
              </w:rPr>
              <w:t>McCambridge</w:t>
            </w:r>
            <w:proofErr w:type="spellEnd"/>
            <w:r w:rsidRPr="00055B07">
              <w:rPr>
                <w:rFonts w:ascii="Calibri" w:eastAsia="Times New Roman" w:hAnsi="Calibri" w:cs="Calibri"/>
                <w:sz w:val="16"/>
                <w:szCs w:val="16"/>
                <w:lang w:eastAsia="en-GB"/>
              </w:rPr>
              <w:t> </w:t>
            </w:r>
          </w:p>
          <w:p w14:paraId="347CD32D" w14:textId="697F835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2011</w:t>
            </w:r>
            <w:r>
              <w:rPr>
                <w:rFonts w:ascii="Calibri" w:eastAsia="Times New Roman" w:hAnsi="Calibri" w:cs="Calibri"/>
                <w:sz w:val="16"/>
                <w:szCs w:val="16"/>
                <w:lang w:eastAsia="en-GB"/>
              </w:rPr>
              <w:t>*</w:t>
            </w:r>
            <w:r w:rsidRPr="00055B07">
              <w:rPr>
                <w:rFonts w:ascii="Calibri" w:eastAsia="Times New Roman" w:hAnsi="Calibri" w:cs="Calibri"/>
                <w:sz w:val="16"/>
                <w:szCs w:val="16"/>
                <w:lang w:eastAsia="en-GB"/>
              </w:rPr>
              <w:t>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&lt;EndNote&gt;&lt;Cite&gt;&lt;Author&gt;McCambridge&lt;/Author&gt;&lt;Year&gt;2011&lt;/Year&gt;&lt;RecNum&gt;1073&lt;/RecNum&gt;&lt;DisplayText&gt;[26]&lt;/DisplayText&gt;&lt;record&gt;&lt;rec-number&gt;1073&lt;/rec-number&gt;&lt;foreign-keys&gt;&lt;key app="EN" db-id="zfpweap54ppxeees5szx0sz3599t9200wsa9" timestamp="1612278222"&gt;1073&lt;/key&gt;&lt;/foreign-keys&gt;&lt;ref-type name="Journal Article"&gt;17&lt;/ref-type&gt;&lt;contributors&gt;&lt;authors&gt;&lt;author&gt;McCambridge, Jim&lt;/author&gt;&lt;author&gt;Hunt, Caroline&lt;/author&gt;&lt;author&gt;Jenkins, Richard J.&lt;/author&gt;&lt;author&gt;Strang, John&lt;/author&gt;&lt;/authors&gt;&lt;/contributors&gt;&lt;titles&gt;&lt;title&gt;Cluster randomised trial of the effectiveness of motivational interviewing for universal prevention&lt;/title&gt;&lt;secondary-title&gt;Drug and alcohol dependence&lt;/secondary-title&gt;&lt;/titles&gt;&lt;periodical&gt;&lt;full-title&gt;Drug and alcohol dependence&lt;/full-title&gt;&lt;/periodical&gt;&lt;pages&gt;177-184&lt;/pages&gt;&lt;volume&gt;114&lt;/volume&gt;&lt;number&gt;2-3&lt;/number&gt;&lt;dates&gt;&lt;year&gt;2011&lt;/year&gt;&lt;/dates&gt;&lt;publisher&gt;Elsevier&lt;/publisher&gt;&lt;isbn&gt;0376-8716&lt;/isbn&gt;&lt;urls&gt;&lt;/urls&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[26]</w:t>
            </w:r>
            <w:r>
              <w:rPr>
                <w:rFonts w:ascii="Calibri" w:eastAsia="Times New Roman" w:hAnsi="Calibri" w:cs="Calibri"/>
                <w:sz w:val="16"/>
                <w:szCs w:val="16"/>
                <w:lang w:eastAsia="en-GB"/>
              </w:rPr>
              <w:fldChar w:fldCharType="end"/>
            </w:r>
          </w:p>
        </w:tc>
        <w:tc>
          <w:tcPr>
            <w:tcW w:w="992" w:type="dxa"/>
            <w:vMerge w:val="restart"/>
            <w:shd w:val="clear" w:color="auto" w:fill="auto"/>
            <w:vAlign w:val="center"/>
            <w:hideMark/>
          </w:tcPr>
          <w:p w14:paraId="33BE34B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Motivational interviewing 2011 </w:t>
            </w:r>
          </w:p>
        </w:tc>
        <w:tc>
          <w:tcPr>
            <w:tcW w:w="1002" w:type="dxa"/>
            <w:vMerge w:val="restart"/>
            <w:shd w:val="clear" w:color="auto" w:fill="auto"/>
            <w:vAlign w:val="center"/>
            <w:hideMark/>
          </w:tcPr>
          <w:p w14:paraId="22F8783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universal </w:t>
            </w:r>
          </w:p>
        </w:tc>
        <w:tc>
          <w:tcPr>
            <w:tcW w:w="618" w:type="dxa"/>
            <w:vMerge w:val="restart"/>
            <w:shd w:val="clear" w:color="auto" w:fill="auto"/>
            <w:vAlign w:val="center"/>
            <w:hideMark/>
          </w:tcPr>
          <w:p w14:paraId="3128B0D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UK </w:t>
            </w:r>
          </w:p>
        </w:tc>
        <w:tc>
          <w:tcPr>
            <w:tcW w:w="619" w:type="dxa"/>
            <w:vMerge w:val="restart"/>
            <w:shd w:val="clear" w:color="auto" w:fill="auto"/>
            <w:vAlign w:val="center"/>
            <w:hideMark/>
          </w:tcPr>
          <w:p w14:paraId="01161B2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hideMark/>
          </w:tcPr>
          <w:p w14:paraId="481C6D3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850" w:type="dxa"/>
            <w:vMerge w:val="restart"/>
            <w:shd w:val="clear" w:color="auto" w:fill="auto"/>
            <w:vAlign w:val="center"/>
            <w:hideMark/>
          </w:tcPr>
          <w:p w14:paraId="05971D8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 months </w:t>
            </w:r>
          </w:p>
        </w:tc>
        <w:tc>
          <w:tcPr>
            <w:tcW w:w="1899" w:type="dxa"/>
            <w:vMerge w:val="restart"/>
            <w:shd w:val="clear" w:color="auto" w:fill="auto"/>
            <w:vAlign w:val="center"/>
            <w:hideMark/>
          </w:tcPr>
          <w:p w14:paraId="115529C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Discuss hypothetical situations </w:t>
            </w:r>
          </w:p>
        </w:tc>
        <w:tc>
          <w:tcPr>
            <w:tcW w:w="1355" w:type="dxa"/>
            <w:vMerge w:val="restart"/>
            <w:shd w:val="clear" w:color="auto" w:fill="auto"/>
            <w:vAlign w:val="center"/>
            <w:hideMark/>
          </w:tcPr>
          <w:p w14:paraId="0B30675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Mean: Intervention: 17.5 Control: 17.6 </w:t>
            </w:r>
          </w:p>
        </w:tc>
        <w:tc>
          <w:tcPr>
            <w:tcW w:w="1107" w:type="dxa"/>
            <w:vMerge w:val="restart"/>
            <w:shd w:val="clear" w:color="auto" w:fill="auto"/>
            <w:vAlign w:val="center"/>
            <w:hideMark/>
          </w:tcPr>
          <w:p w14:paraId="5AF89F3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tobacco and cannabis consumption </w:t>
            </w:r>
          </w:p>
        </w:tc>
        <w:tc>
          <w:tcPr>
            <w:tcW w:w="1232" w:type="dxa"/>
            <w:vMerge w:val="restart"/>
            <w:shd w:val="clear" w:color="auto" w:fill="auto"/>
            <w:vAlign w:val="center"/>
            <w:hideMark/>
          </w:tcPr>
          <w:p w14:paraId="0EFFCB9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and qualitative methods. Acceptability, reach and fidelity data. </w:t>
            </w:r>
          </w:p>
        </w:tc>
        <w:tc>
          <w:tcPr>
            <w:tcW w:w="180" w:type="dxa"/>
            <w:shd w:val="clear" w:color="auto" w:fill="92D050"/>
          </w:tcPr>
          <w:p w14:paraId="0631D02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400A098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5C1D73B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70EBFE6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288AA81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6A5FD7C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79E570B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0DD4CBED" w14:textId="77777777" w:rsidTr="00B16715">
        <w:trPr>
          <w:trHeight w:val="389"/>
        </w:trPr>
        <w:tc>
          <w:tcPr>
            <w:tcW w:w="1555" w:type="dxa"/>
            <w:vMerge/>
            <w:vAlign w:val="center"/>
          </w:tcPr>
          <w:p w14:paraId="407D14B6"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1990556C"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5129D8C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4D6DAA7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0330D00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02AA472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5977B6F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60B3543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5AB23AB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0283409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0050DC7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39264FE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65BE002D" w14:textId="77777777" w:rsidTr="00B16715">
        <w:trPr>
          <w:trHeight w:hRule="exact" w:val="459"/>
        </w:trPr>
        <w:tc>
          <w:tcPr>
            <w:tcW w:w="1555" w:type="dxa"/>
            <w:vMerge w:val="restart"/>
            <w:shd w:val="clear" w:color="auto" w:fill="auto"/>
            <w:vAlign w:val="center"/>
            <w:hideMark/>
          </w:tcPr>
          <w:p w14:paraId="379FF959" w14:textId="12F0B32A"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055B07">
              <w:rPr>
                <w:rFonts w:ascii="Calibri" w:eastAsia="Times New Roman" w:hAnsi="Calibri" w:cs="Calibri"/>
                <w:color w:val="000000"/>
                <w:sz w:val="16"/>
                <w:szCs w:val="16"/>
                <w:lang w:eastAsia="en-GB"/>
              </w:rPr>
              <w:t>Midford</w:t>
            </w:r>
            <w:proofErr w:type="spellEnd"/>
            <w:r w:rsidRPr="00055B07">
              <w:rPr>
                <w:rFonts w:ascii="Calibri" w:eastAsia="Times New Roman" w:hAnsi="Calibri" w:cs="Calibri"/>
                <w:color w:val="000000"/>
                <w:sz w:val="16"/>
                <w:szCs w:val="16"/>
                <w:lang w:eastAsia="en-GB"/>
              </w:rPr>
              <w:t> 2014</w:t>
            </w:r>
            <w:r>
              <w:rPr>
                <w:rFonts w:ascii="Calibri" w:eastAsia="Times New Roman" w:hAnsi="Calibri" w:cs="Calibri"/>
                <w:color w:val="000000"/>
                <w:sz w:val="16"/>
                <w:szCs w:val="16"/>
                <w:lang w:eastAsia="en-GB"/>
              </w:rPr>
              <w:t xml:space="preserve">* </w:t>
            </w:r>
            <w:r>
              <w:rPr>
                <w:rFonts w:ascii="Calibri" w:eastAsia="Times New Roman" w:hAnsi="Calibri" w:cs="Calibri"/>
                <w:color w:val="000000"/>
                <w:sz w:val="16"/>
                <w:szCs w:val="16"/>
                <w:lang w:eastAsia="en-GB"/>
              </w:rPr>
              <w:fldChar w:fldCharType="begin"/>
            </w:r>
            <w:r>
              <w:rPr>
                <w:rFonts w:ascii="Calibri" w:eastAsia="Times New Roman" w:hAnsi="Calibri" w:cs="Calibri"/>
                <w:color w:val="000000"/>
                <w:sz w:val="16"/>
                <w:szCs w:val="16"/>
                <w:lang w:eastAsia="en-GB"/>
              </w:rPr>
              <w:instrText xml:space="preserve"> ADDIN EN.CITE &lt;EndNote&gt;&lt;Cite&gt;&lt;Author&gt;Midford&lt;/Author&gt;&lt;Year&gt;2014&lt;/Year&gt;&lt;RecNum&gt;1074&lt;/RecNum&gt;&lt;DisplayText&gt;[27]&lt;/DisplayText&gt;&lt;record&gt;&lt;rec-number&gt;1074&lt;/rec-number&gt;&lt;foreign-keys&gt;&lt;key app="EN" db-id="zfpweap54ppxeees5szx0sz3599t9200wsa9" timestamp="1612278264"&gt;1074&lt;/key&gt;&lt;/foreign-keys&gt;&lt;ref-type name="Journal Article"&gt;17&lt;/ref-type&gt;&lt;contributors&gt;&lt;authors&gt;&lt;author&gt;Midford, Richard&lt;/author&gt;&lt;author&gt;Mitchell, Johanna&lt;/author&gt;&lt;author&gt;Lester, Leanne&lt;/author&gt;&lt;author&gt;Cahill, Helen&lt;/author&gt;&lt;author&gt;Foxcroft, David&lt;/author&gt;&lt;author&gt;Ramsden, Robyn&lt;/author&gt;&lt;author&gt;Venning, Lynne&lt;/author&gt;&lt;author&gt;Pose, Michelle&lt;/author&gt;&lt;/authors&gt;&lt;/contributors&gt;&lt;titles&gt;&lt;title&gt;Preventing alcohol harm: early results from a cluster randomised, controlled trial in Victoria, Australia of comprehensive harm minimisation school drug education&lt;/title&gt;&lt;secondary-title&gt;International Journal of Drug Policy&lt;/secondary-title&gt;&lt;/titles&gt;&lt;periodical&gt;&lt;full-title&gt;International journal of drug policy&lt;/full-title&gt;&lt;/periodical&gt;&lt;pages&gt;142-150&lt;/pages&gt;&lt;volume&gt;25&lt;/volume&gt;&lt;number&gt;1&lt;/number&gt;&lt;dates&gt;&lt;year&gt;2014&lt;/year&gt;&lt;/dates&gt;&lt;publisher&gt;Elsevier&lt;/publisher&gt;&lt;isbn&gt;0955-3959&lt;/isbn&gt;&lt;urls&gt;&lt;/urls&gt;&lt;/record&gt;&lt;/Cite&gt;&lt;/EndNote&gt;</w:instrText>
            </w:r>
            <w:r>
              <w:rPr>
                <w:rFonts w:ascii="Calibri" w:eastAsia="Times New Roman" w:hAnsi="Calibri" w:cs="Calibri"/>
                <w:color w:val="000000"/>
                <w:sz w:val="16"/>
                <w:szCs w:val="16"/>
                <w:lang w:eastAsia="en-GB"/>
              </w:rPr>
              <w:fldChar w:fldCharType="separate"/>
            </w:r>
            <w:r>
              <w:rPr>
                <w:rFonts w:ascii="Calibri" w:eastAsia="Times New Roman" w:hAnsi="Calibri" w:cs="Calibri"/>
                <w:noProof/>
                <w:color w:val="000000"/>
                <w:sz w:val="16"/>
                <w:szCs w:val="16"/>
                <w:lang w:eastAsia="en-GB"/>
              </w:rPr>
              <w:t>[27]</w:t>
            </w:r>
            <w:r>
              <w:rPr>
                <w:rFonts w:ascii="Calibri" w:eastAsia="Times New Roman" w:hAnsi="Calibri" w:cs="Calibri"/>
                <w:color w:val="000000"/>
                <w:sz w:val="16"/>
                <w:szCs w:val="16"/>
                <w:lang w:eastAsia="en-GB"/>
              </w:rPr>
              <w:fldChar w:fldCharType="end"/>
            </w:r>
            <w:r w:rsidRPr="00055B07">
              <w:rPr>
                <w:rFonts w:ascii="Calibri" w:eastAsia="Times New Roman" w:hAnsi="Calibri" w:cs="Calibri"/>
                <w:color w:val="000000"/>
                <w:sz w:val="16"/>
                <w:szCs w:val="16"/>
                <w:lang w:eastAsia="en-GB"/>
              </w:rPr>
              <w:t> </w:t>
            </w:r>
          </w:p>
        </w:tc>
        <w:tc>
          <w:tcPr>
            <w:tcW w:w="992" w:type="dxa"/>
            <w:vMerge w:val="restart"/>
            <w:shd w:val="clear" w:color="auto" w:fill="auto"/>
            <w:vAlign w:val="center"/>
            <w:hideMark/>
          </w:tcPr>
          <w:p w14:paraId="0F2D924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DEVS </w:t>
            </w:r>
          </w:p>
        </w:tc>
        <w:tc>
          <w:tcPr>
            <w:tcW w:w="1002" w:type="dxa"/>
            <w:vMerge w:val="restart"/>
            <w:shd w:val="clear" w:color="auto" w:fill="auto"/>
            <w:vAlign w:val="center"/>
            <w:hideMark/>
          </w:tcPr>
          <w:p w14:paraId="6251FB3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School universal </w:t>
            </w:r>
          </w:p>
        </w:tc>
        <w:tc>
          <w:tcPr>
            <w:tcW w:w="618" w:type="dxa"/>
            <w:vMerge w:val="restart"/>
            <w:shd w:val="clear" w:color="auto" w:fill="auto"/>
            <w:vAlign w:val="center"/>
            <w:hideMark/>
          </w:tcPr>
          <w:p w14:paraId="7E207BF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Australia </w:t>
            </w:r>
          </w:p>
        </w:tc>
        <w:tc>
          <w:tcPr>
            <w:tcW w:w="619" w:type="dxa"/>
            <w:vMerge w:val="restart"/>
            <w:shd w:val="clear" w:color="auto" w:fill="auto"/>
            <w:vAlign w:val="center"/>
            <w:hideMark/>
          </w:tcPr>
          <w:p w14:paraId="3F40E25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12-24 months </w:t>
            </w:r>
          </w:p>
        </w:tc>
        <w:tc>
          <w:tcPr>
            <w:tcW w:w="2297" w:type="dxa"/>
            <w:vMerge w:val="restart"/>
            <w:shd w:val="clear" w:color="auto" w:fill="auto"/>
            <w:vAlign w:val="center"/>
            <w:hideMark/>
          </w:tcPr>
          <w:p w14:paraId="3738DAA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Social learning theory, poststructuralist subjectivity theory, and cognitive dissonance theory </w:t>
            </w:r>
          </w:p>
        </w:tc>
        <w:tc>
          <w:tcPr>
            <w:tcW w:w="850" w:type="dxa"/>
            <w:vMerge w:val="restart"/>
            <w:shd w:val="clear" w:color="auto" w:fill="auto"/>
            <w:vAlign w:val="center"/>
            <w:hideMark/>
          </w:tcPr>
          <w:p w14:paraId="1B28525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33 months </w:t>
            </w:r>
          </w:p>
        </w:tc>
        <w:tc>
          <w:tcPr>
            <w:tcW w:w="1899" w:type="dxa"/>
            <w:vMerge w:val="restart"/>
            <w:shd w:val="clear" w:color="auto" w:fill="auto"/>
            <w:vAlign w:val="center"/>
            <w:hideMark/>
          </w:tcPr>
          <w:p w14:paraId="74EAC29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Taught curriculum, roleplay, small group discussion, quizzes, workbooks, homework (to be completed with parent, e.g. discussions) </w:t>
            </w:r>
          </w:p>
        </w:tc>
        <w:tc>
          <w:tcPr>
            <w:tcW w:w="1355" w:type="dxa"/>
            <w:vMerge w:val="restart"/>
            <w:shd w:val="clear" w:color="auto" w:fill="auto"/>
            <w:vAlign w:val="center"/>
            <w:hideMark/>
          </w:tcPr>
          <w:p w14:paraId="6D39156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Average 13 years </w:t>
            </w:r>
          </w:p>
        </w:tc>
        <w:tc>
          <w:tcPr>
            <w:tcW w:w="1107" w:type="dxa"/>
            <w:vMerge w:val="restart"/>
            <w:shd w:val="clear" w:color="auto" w:fill="auto"/>
            <w:vAlign w:val="center"/>
            <w:hideMark/>
          </w:tcPr>
          <w:p w14:paraId="41F6900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tobacco, marijuana and other illicit drug use </w:t>
            </w:r>
          </w:p>
        </w:tc>
        <w:tc>
          <w:tcPr>
            <w:tcW w:w="1232" w:type="dxa"/>
            <w:vMerge w:val="restart"/>
            <w:shd w:val="clear" w:color="auto" w:fill="auto"/>
            <w:vAlign w:val="center"/>
            <w:hideMark/>
          </w:tcPr>
          <w:p w14:paraId="2B00D36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No </w:t>
            </w:r>
          </w:p>
        </w:tc>
        <w:tc>
          <w:tcPr>
            <w:tcW w:w="180" w:type="dxa"/>
            <w:shd w:val="clear" w:color="auto" w:fill="92D050"/>
          </w:tcPr>
          <w:p w14:paraId="59BC103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1EC694A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341848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385781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725E11A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DD73B8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C000" w:themeFill="accent4"/>
          </w:tcPr>
          <w:p w14:paraId="6514B05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7963725B" w14:textId="77777777" w:rsidTr="00B16715">
        <w:trPr>
          <w:trHeight w:val="389"/>
        </w:trPr>
        <w:tc>
          <w:tcPr>
            <w:tcW w:w="1555" w:type="dxa"/>
            <w:vMerge/>
            <w:vAlign w:val="center"/>
          </w:tcPr>
          <w:p w14:paraId="4519A0E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992" w:type="dxa"/>
            <w:vMerge/>
            <w:vAlign w:val="center"/>
          </w:tcPr>
          <w:p w14:paraId="033DAC1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002" w:type="dxa"/>
            <w:vMerge/>
            <w:vAlign w:val="center"/>
          </w:tcPr>
          <w:p w14:paraId="700075E0"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618" w:type="dxa"/>
            <w:vMerge/>
            <w:vAlign w:val="center"/>
          </w:tcPr>
          <w:p w14:paraId="5CB70C0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75568BC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143CC2C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7A085D5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2DF1129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14640CB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5D49AA9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6E224D5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34FD6DA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157FCCF8" w14:textId="77777777" w:rsidTr="00B16715">
        <w:trPr>
          <w:trHeight w:hRule="exact" w:val="459"/>
        </w:trPr>
        <w:tc>
          <w:tcPr>
            <w:tcW w:w="1555" w:type="dxa"/>
            <w:vMerge w:val="restart"/>
            <w:shd w:val="clear" w:color="auto" w:fill="auto"/>
            <w:vAlign w:val="center"/>
            <w:hideMark/>
          </w:tcPr>
          <w:p w14:paraId="77270816" w14:textId="65298E9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Mos</w:t>
            </w:r>
            <w:r>
              <w:rPr>
                <w:rFonts w:ascii="Calibri" w:eastAsia="Times New Roman" w:hAnsi="Calibri" w:cs="Calibri"/>
                <w:sz w:val="16"/>
                <w:szCs w:val="16"/>
                <w:lang w:eastAsia="en-GB"/>
              </w:rPr>
              <w:t>k</w:t>
            </w:r>
            <w:r w:rsidRPr="00055B07">
              <w:rPr>
                <w:rFonts w:ascii="Calibri" w:eastAsia="Times New Roman" w:hAnsi="Calibri" w:cs="Calibri"/>
                <w:sz w:val="16"/>
                <w:szCs w:val="16"/>
                <w:lang w:eastAsia="en-GB"/>
              </w:rPr>
              <w:t>owitz 1984</w:t>
            </w:r>
            <w:r>
              <w:rPr>
                <w:rFonts w:ascii="Calibri" w:eastAsia="Times New Roman" w:hAnsi="Calibri" w:cs="Calibri"/>
                <w:sz w:val="16"/>
                <w:szCs w:val="16"/>
                <w:lang w:eastAsia="en-GB"/>
              </w:rPr>
              <w:t xml:space="preserve">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&lt;EndNote&gt;&lt;Cite&gt;&lt;Author&gt;Moskowitz&lt;/Author&gt;&lt;Year&gt;1984&lt;/Year&gt;&lt;RecNum&gt;1075&lt;/RecNum&gt;&lt;DisplayText&gt;[28]&lt;/DisplayText&gt;&lt;record&gt;&lt;rec-number&gt;1075&lt;/rec-number&gt;&lt;foreign-keys&gt;&lt;key app="EN" db-id="zfpweap54ppxeees5szx0sz3599t9200wsa9" timestamp="1612278342"&gt;1075&lt;/key&gt;&lt;/foreign-keys&gt;&lt;ref-type name="Journal Article"&gt;17&lt;/ref-type&gt;&lt;contributors&gt;&lt;authors&gt;&lt;author&gt;Moskowitz, Joel M.&lt;/author&gt;&lt;author&gt;Malvin, Janet H.&lt;/author&gt;&lt;author&gt;Schaeffer, Gary A.&lt;/author&gt;&lt;author&gt;Schaps, Eric&lt;/author&gt;&lt;/authors&gt;&lt;/contributors&gt;&lt;titles&gt;&lt;title&gt;An experimental evaluation of a drug education course&lt;/title&gt;&lt;secondary-title&gt;Journal of Drug Education&lt;/secondary-title&gt;&lt;/titles&gt;&lt;periodical&gt;&lt;full-title&gt;Journal of Drug Education&lt;/full-title&gt;&lt;/periodical&gt;&lt;pages&gt;9-22&lt;/pages&gt;&lt;volume&gt;14&lt;/volume&gt;&lt;number&gt;1&lt;/number&gt;&lt;dates&gt;&lt;year&gt;1984&lt;/year&gt;&lt;/dates&gt;&lt;publisher&gt;SAGE Publications Sage CA: Los Angeles, CA&lt;/publisher&gt;&lt;isbn&gt;0047-2379&lt;/isbn&gt;&lt;urls&gt;&lt;/urls&gt;&lt;/record&gt;&lt;/Cite&gt;&lt;/EndNote&gt;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[28]</w:t>
            </w:r>
            <w:r>
              <w:rPr>
                <w:rFonts w:ascii="Calibri" w:eastAsia="Times New Roman" w:hAnsi="Calibri" w:cs="Calibri"/>
                <w:sz w:val="16"/>
                <w:szCs w:val="16"/>
                <w:lang w:eastAsia="en-GB"/>
              </w:rPr>
              <w:fldChar w:fldCharType="end"/>
            </w:r>
            <w:r w:rsidRPr="00055B07">
              <w:rPr>
                <w:rFonts w:ascii="Calibri" w:eastAsia="Times New Roman" w:hAnsi="Calibri" w:cs="Calibri"/>
                <w:sz w:val="16"/>
                <w:szCs w:val="16"/>
                <w:lang w:eastAsia="en-GB"/>
              </w:rPr>
              <w:t> </w:t>
            </w:r>
          </w:p>
        </w:tc>
        <w:tc>
          <w:tcPr>
            <w:tcW w:w="992" w:type="dxa"/>
            <w:vMerge w:val="restart"/>
            <w:shd w:val="clear" w:color="auto" w:fill="auto"/>
            <w:vAlign w:val="center"/>
            <w:hideMark/>
          </w:tcPr>
          <w:p w14:paraId="2F6E3E1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Drug education program 1980 (The Napa Project) </w:t>
            </w:r>
          </w:p>
        </w:tc>
        <w:tc>
          <w:tcPr>
            <w:tcW w:w="1002" w:type="dxa"/>
            <w:vMerge w:val="restart"/>
            <w:shd w:val="clear" w:color="auto" w:fill="auto"/>
            <w:vAlign w:val="center"/>
            <w:hideMark/>
          </w:tcPr>
          <w:p w14:paraId="3350A2D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universal </w:t>
            </w:r>
          </w:p>
        </w:tc>
        <w:tc>
          <w:tcPr>
            <w:tcW w:w="618" w:type="dxa"/>
            <w:vMerge w:val="restart"/>
            <w:shd w:val="clear" w:color="auto" w:fill="auto"/>
            <w:vAlign w:val="center"/>
            <w:hideMark/>
          </w:tcPr>
          <w:p w14:paraId="3783EB9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5AF1153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3-6 months </w:t>
            </w:r>
          </w:p>
        </w:tc>
        <w:tc>
          <w:tcPr>
            <w:tcW w:w="2297" w:type="dxa"/>
            <w:vMerge w:val="restart"/>
            <w:shd w:val="clear" w:color="auto" w:fill="auto"/>
            <w:vAlign w:val="center"/>
            <w:hideMark/>
          </w:tcPr>
          <w:p w14:paraId="6DC8666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850" w:type="dxa"/>
            <w:vMerge w:val="restart"/>
            <w:shd w:val="clear" w:color="auto" w:fill="auto"/>
            <w:vAlign w:val="center"/>
            <w:hideMark/>
          </w:tcPr>
          <w:p w14:paraId="3C0E565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 months </w:t>
            </w:r>
          </w:p>
        </w:tc>
        <w:tc>
          <w:tcPr>
            <w:tcW w:w="1899" w:type="dxa"/>
            <w:vMerge w:val="restart"/>
            <w:shd w:val="clear" w:color="auto" w:fill="auto"/>
            <w:vAlign w:val="center"/>
            <w:hideMark/>
          </w:tcPr>
          <w:p w14:paraId="0D12188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Curriculum, group discussion, didactic information, role-play and tasks </w:t>
            </w:r>
          </w:p>
        </w:tc>
        <w:tc>
          <w:tcPr>
            <w:tcW w:w="1355" w:type="dxa"/>
            <w:vMerge w:val="restart"/>
            <w:shd w:val="clear" w:color="auto" w:fill="auto"/>
            <w:vAlign w:val="center"/>
            <w:hideMark/>
          </w:tcPr>
          <w:p w14:paraId="0A42AD6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1107" w:type="dxa"/>
            <w:vMerge w:val="restart"/>
            <w:shd w:val="clear" w:color="auto" w:fill="auto"/>
            <w:vAlign w:val="center"/>
            <w:hideMark/>
          </w:tcPr>
          <w:p w14:paraId="3B025BF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tobacco and marijuana </w:t>
            </w:r>
          </w:p>
        </w:tc>
        <w:tc>
          <w:tcPr>
            <w:tcW w:w="1232" w:type="dxa"/>
            <w:vMerge w:val="restart"/>
            <w:shd w:val="clear" w:color="auto" w:fill="auto"/>
            <w:vAlign w:val="center"/>
            <w:hideMark/>
          </w:tcPr>
          <w:p w14:paraId="649025D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methods only. Acceptability and fidelity data. </w:t>
            </w:r>
          </w:p>
        </w:tc>
        <w:tc>
          <w:tcPr>
            <w:tcW w:w="180" w:type="dxa"/>
            <w:shd w:val="clear" w:color="auto" w:fill="FFC000" w:themeFill="accent4"/>
          </w:tcPr>
          <w:p w14:paraId="0908B20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2DA17E5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779CA3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64F99A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36C6E80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07BF084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92D050"/>
          </w:tcPr>
          <w:p w14:paraId="46ADD2E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175B0D05" w14:textId="77777777" w:rsidTr="00B16715">
        <w:trPr>
          <w:trHeight w:val="389"/>
        </w:trPr>
        <w:tc>
          <w:tcPr>
            <w:tcW w:w="1555" w:type="dxa"/>
            <w:vMerge/>
            <w:vAlign w:val="center"/>
          </w:tcPr>
          <w:p w14:paraId="62E707A7"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541D8F66"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0D130DF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2F0B119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56ADF64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6ACD5B9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633F248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0869B20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59DE8B1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498B743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05F6EB1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6CA52A7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5270DD0A" w14:textId="77777777" w:rsidTr="00B16715">
        <w:trPr>
          <w:trHeight w:hRule="exact" w:val="459"/>
        </w:trPr>
        <w:tc>
          <w:tcPr>
            <w:tcW w:w="1555" w:type="dxa"/>
            <w:vMerge w:val="restart"/>
            <w:shd w:val="clear" w:color="auto" w:fill="auto"/>
            <w:vAlign w:val="center"/>
            <w:hideMark/>
          </w:tcPr>
          <w:p w14:paraId="1B0F40FA" w14:textId="1378F216"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Newton 2009 </w:t>
            </w:r>
            <w:r>
              <w:rPr>
                <w:rFonts w:ascii="Calibri" w:eastAsia="Times New Roman" w:hAnsi="Calibri" w:cs="Calibri"/>
                <w:sz w:val="16"/>
                <w:szCs w:val="16"/>
                <w:lang w:eastAsia="en-GB"/>
              </w:rPr>
              <w:fldChar w:fldCharType="begin">
                <w:fldData xml:space="preserve">PEVuZE5vdGU+PENpdGU+PEF1dGhvcj5OZXd0b248L0F1dGhvcj48WWVhcj4yMDA5PC9ZZWFyPjxS
ZWNOdW0+NDczPC9SZWNOdW0+PERpc3BsYXlUZXh0PlsyOV08L0Rpc3BsYXlUZXh0PjxyZWNvcmQ+
PHJlYy1udW1iZXI+NDczPC9yZWMtbnVtYmVyPjxmb3JlaWduLWtleXM+PGtleSBhcHA9IkVOIiBk
Yi1pZD0iemZwd2VhcDU0cHB4ZWVlczVzengwc3ozNTk5dDkyMDB3c2E5IiB0aW1lc3RhbXA9IjE1
MjEwMzA4ODMiPjQ3Mzwva2V5PjwvZm9yZWlnbi1rZXlzPjxyZWYtdHlwZSBuYW1lPSJKb3VybmFs
IEFydGljbGUiPjE3PC9yZWYtdHlwZT48Y29udHJpYnV0b3JzPjxhdXRob3JzPjxhdXRob3I+TmV3
dG9uLCBOLiBDLjwvYXV0aG9yPjxhdXRob3I+QW5kcmV3cywgRy48L2F1dGhvcj48YXV0aG9yPlRl
ZXNzb24sIE0uPC9hdXRob3I+PGF1dGhvcj5Wb2dsLCBMLiBFLjwvYXV0aG9yPjwvYXV0aG9ycz48
L2NvbnRyaWJ1dG9ycz48YXV0aC1hZGRyZXNzPk5hdGlvbmFsIERydWcgYW5kIEFsY29ob2wgUmVz
ZWFyY2ggQ2VudHJlLCBVbml2ZXJzaXR5IG9mIE5ldyBTb3V0aCBXYWxlcywgQXVzdHJhbGlhLiBu
aWNraWVuQHVuc3cuZWR1LmF1PC9hdXRoLWFkZHJlc3M+PHRpdGxlcz48dGl0bGU+RGVsaXZlcmlu
ZyBwcmV2ZW50aW9uIGZvciBhbGNvaG9sIGFuZCBjYW5uYWJpcyB1c2luZyB0aGUgSW50ZXJuZXQ6
IGEgY2x1c3RlciByYW5kb21pc2VkIGNvbnRyb2xsZWQgdHJpYWw8L3RpdGxlPjxzZWNvbmRhcnkt
dGl0bGU+UHJldmVudGl2ZSBNZWRpY2luZTwvc2Vjb25kYXJ5LXRpdGxlPjwvdGl0bGVzPjxwZXJp
b2RpY2FsPjxmdWxsLXRpdGxlPlByZXZlbnRpdmUgbWVkaWNpbmU8L2Z1bGwtdGl0bGU+PC9wZXJp
b2RpY2FsPjxwYWdlcz41NzktODQ8L3BhZ2VzPjx2b2x1bWU+NDg8L3ZvbHVtZT48bnVtYmVyPjY8
L251bWJlcj48ZWRpdGlvbj4yMDA5LzA0LzI1PC9lZGl0aW9uPjxrZXl3b3Jkcz48a2V5d29yZD5B
ZG9sZXNjZW50PC9rZXl3b3JkPjxrZXl3b3JkPkFsY29ob2wgRHJpbmtpbmcvZXBpZGVtaW9sb2d5
LypwcmV2ZW50aW9uICZhbXA7IGNvbnRyb2w8L2tleXdvcmQ+PGtleXdvcmQ+QWxjb2hvbGlzbS8q
cHJldmVudGlvbiAmYW1wOyBjb250cm9sPC9rZXl3b3JkPjxrZXl3b3JkPkFuYWx5c2lzIG9mIFZh
cmlhbmNlPC9rZXl3b3JkPjxrZXl3b3JkPkF1c3RyYWxpYS9lcGlkZW1pb2xvZ3k8L2tleXdvcmQ+
PGtleXdvcmQ+Q2x1c3RlciBBbmFseXNpczwva2V5d29yZD48a2V5d29yZD4qQ29tcHV0ZXItQXNz
aXN0ZWQgSW5zdHJ1Y3Rpb248L2tleXdvcmQ+PGtleXdvcmQ+Q3VycmljdWx1bTwva2V5d29yZD48
a2V5d29yZD5GZW1hbGU8L2tleXdvcmQ+PGtleXdvcmQ+SGVhbHRoIEJlaGF2aW9yPC9rZXl3b3Jk
PjxrZXl3b3JkPkhlYWx0aCBLbm93bGVkZ2UsIEF0dGl0dWRlcywgUHJhY3RpY2U8L2tleXdvcmQ+
PGtleXdvcmQ+SHVtYW5zPC9rZXl3b3JkPjxrZXl3b3JkPipJbnRlcm5ldDwva2V5d29yZD48a2V5
d29yZD5NYWxlPC9rZXl3b3JkPjxrZXl3b3JkPk1hcmlqdWFuYSBBYnVzZS9lcGlkZW1pb2xvZ3kv
KnByZXZlbnRpb24gJmFtcDsgY29udHJvbDwva2V5d29yZD48a2V5d29yZD5NYXJpanVhbmEgU21v
a2luZy8qcHJldmVudGlvbiAmYW1wOyBjb250cm9sPC9rZXl3b3JkPjxrZXl3b3JkPk1vZGVscywg
U3RhdGlzdGljYWw8L2tleXdvcmQ+PGtleXdvcmQ+Umlzay1UYWtpbmc8L2tleXdvcmQ+PGtleXdv
cmQ+U3RyZWV0IERydWdzPC9rZXl3b3JkPjxrZXl3b3JkPlN1cnZleXMgYW5kIFF1ZXN0aW9ubmFp
cmVzPC9rZXl3b3JkPjwva2V5d29yZHM+PGRhdGVzPjx5ZWFyPjIwMDk8L3llYXI+PHB1Yi1kYXRl
cz48ZGF0ZT5KdW48L2RhdGU+PC9wdWItZGF0ZXM+PC9kYXRlcz48aXNibj4xMDk2LTAyNjAgKEVs
ZWN0cm9uaWMpJiN4RDswMDkxLTc0MzUgKExpbmtpbmcpPC9pc2JuPjxhY2Nlc3Npb24tbnVtPjE5
Mzg5NDIwPC9hY2Nlc3Npb24tbnVtPjx1cmxzPjxyZWxhdGVkLXVybHM+PHVybD48c3R5bGUgZmFj
ZT0idW5kZXJsaW5lIiBmb250PSJkZWZhdWx0IiBzaXplPSIxMDAlIj5odHRwczovL3d3dy5uY2Jp
Lm5sbS5uaWguZ292L3B1Ym1lZC8xOTM4OTQyMDwvc3R5bGU+PC91cmw+PC9yZWxhdGVkLXVybHM+
PC91cmxzPjxlbGVjdHJvbmljLXJlc291cmNlLW51bT4xMC4xMDE2L2oueXBtZWQuMjAwOS4wNC4w
MDk8L2VsZWN0cm9uaWMtcmVzb3VyY2UtbnVtPjwvcmVjb3JkPjwvQ2l0ZT48L0VuZE5vdGU+
</w:fldData>
              </w:fldChar>
            </w:r>
            <w:r>
              <w:rPr>
                <w:rFonts w:ascii="Calibri" w:eastAsia="Times New Roman" w:hAnsi="Calibri" w:cs="Calibri"/>
                <w:sz w:val="16"/>
                <w:szCs w:val="16"/>
                <w:lang w:eastAsia="en-GB"/>
              </w:rPr>
              <w:instrText xml:space="preserve"> ADDIN EN.CITE </w:instrText>
            </w:r>
            <w:r>
              <w:rPr>
                <w:rFonts w:ascii="Calibri" w:eastAsia="Times New Roman" w:hAnsi="Calibri" w:cs="Calibri"/>
                <w:sz w:val="16"/>
                <w:szCs w:val="16"/>
                <w:lang w:eastAsia="en-GB"/>
              </w:rPr>
              <w:fldChar w:fldCharType="begin">
                <w:fldData xml:space="preserve">PEVuZE5vdGU+PENpdGU+PEF1dGhvcj5OZXd0b248L0F1dGhvcj48WWVhcj4yMDA5PC9ZZWFyPjxS
ZWNOdW0+NDczPC9SZWNOdW0+PERpc3BsYXlUZXh0PlsyOV08L0Rpc3BsYXlUZXh0PjxyZWNvcmQ+
PHJlYy1udW1iZXI+NDczPC9yZWMtbnVtYmVyPjxmb3JlaWduLWtleXM+PGtleSBhcHA9IkVOIiBk
Yi1pZD0iemZwd2VhcDU0cHB4ZWVlczVzengwc3ozNTk5dDkyMDB3c2E5IiB0aW1lc3RhbXA9IjE1
MjEwMzA4ODMiPjQ3Mzwva2V5PjwvZm9yZWlnbi1rZXlzPjxyZWYtdHlwZSBuYW1lPSJKb3VybmFs
IEFydGljbGUiPjE3PC9yZWYtdHlwZT48Y29udHJpYnV0b3JzPjxhdXRob3JzPjxhdXRob3I+TmV3
dG9uLCBOLiBDLjwvYXV0aG9yPjxhdXRob3I+QW5kcmV3cywgRy48L2F1dGhvcj48YXV0aG9yPlRl
ZXNzb24sIE0uPC9hdXRob3I+PGF1dGhvcj5Wb2dsLCBMLiBFLjwvYXV0aG9yPjwvYXV0aG9ycz48
L2NvbnRyaWJ1dG9ycz48YXV0aC1hZGRyZXNzPk5hdGlvbmFsIERydWcgYW5kIEFsY29ob2wgUmVz
ZWFyY2ggQ2VudHJlLCBVbml2ZXJzaXR5IG9mIE5ldyBTb3V0aCBXYWxlcywgQXVzdHJhbGlhLiBu
aWNraWVuQHVuc3cuZWR1LmF1PC9hdXRoLWFkZHJlc3M+PHRpdGxlcz48dGl0bGU+RGVsaXZlcmlu
ZyBwcmV2ZW50aW9uIGZvciBhbGNvaG9sIGFuZCBjYW5uYWJpcyB1c2luZyB0aGUgSW50ZXJuZXQ6
IGEgY2x1c3RlciByYW5kb21pc2VkIGNvbnRyb2xsZWQgdHJpYWw8L3RpdGxlPjxzZWNvbmRhcnkt
dGl0bGU+UHJldmVudGl2ZSBNZWRpY2luZTwvc2Vjb25kYXJ5LXRpdGxlPjwvdGl0bGVzPjxwZXJp
b2RpY2FsPjxmdWxsLXRpdGxlPlByZXZlbnRpdmUgbWVkaWNpbmU8L2Z1bGwtdGl0bGU+PC9wZXJp
b2RpY2FsPjxwYWdlcz41NzktODQ8L3BhZ2VzPjx2b2x1bWU+NDg8L3ZvbHVtZT48bnVtYmVyPjY8
L251bWJlcj48ZWRpdGlvbj4yMDA5LzA0LzI1PC9lZGl0aW9uPjxrZXl3b3Jkcz48a2V5d29yZD5B
ZG9sZXNjZW50PC9rZXl3b3JkPjxrZXl3b3JkPkFsY29ob2wgRHJpbmtpbmcvZXBpZGVtaW9sb2d5
LypwcmV2ZW50aW9uICZhbXA7IGNvbnRyb2w8L2tleXdvcmQ+PGtleXdvcmQ+QWxjb2hvbGlzbS8q
cHJldmVudGlvbiAmYW1wOyBjb250cm9sPC9rZXl3b3JkPjxrZXl3b3JkPkFuYWx5c2lzIG9mIFZh
cmlhbmNlPC9rZXl3b3JkPjxrZXl3b3JkPkF1c3RyYWxpYS9lcGlkZW1pb2xvZ3k8L2tleXdvcmQ+
PGtleXdvcmQ+Q2x1c3RlciBBbmFseXNpczwva2V5d29yZD48a2V5d29yZD4qQ29tcHV0ZXItQXNz
aXN0ZWQgSW5zdHJ1Y3Rpb248L2tleXdvcmQ+PGtleXdvcmQ+Q3VycmljdWx1bTwva2V5d29yZD48
a2V5d29yZD5GZW1hbGU8L2tleXdvcmQ+PGtleXdvcmQ+SGVhbHRoIEJlaGF2aW9yPC9rZXl3b3Jk
PjxrZXl3b3JkPkhlYWx0aCBLbm93bGVkZ2UsIEF0dGl0dWRlcywgUHJhY3RpY2U8L2tleXdvcmQ+
PGtleXdvcmQ+SHVtYW5zPC9rZXl3b3JkPjxrZXl3b3JkPipJbnRlcm5ldDwva2V5d29yZD48a2V5
d29yZD5NYWxlPC9rZXl3b3JkPjxrZXl3b3JkPk1hcmlqdWFuYSBBYnVzZS9lcGlkZW1pb2xvZ3kv
KnByZXZlbnRpb24gJmFtcDsgY29udHJvbDwva2V5d29yZD48a2V5d29yZD5NYXJpanVhbmEgU21v
a2luZy8qcHJldmVudGlvbiAmYW1wOyBjb250cm9sPC9rZXl3b3JkPjxrZXl3b3JkPk1vZGVscywg
U3RhdGlzdGljYWw8L2tleXdvcmQ+PGtleXdvcmQ+Umlzay1UYWtpbmc8L2tleXdvcmQ+PGtleXdv
cmQ+U3RyZWV0IERydWdzPC9rZXl3b3JkPjxrZXl3b3JkPlN1cnZleXMgYW5kIFF1ZXN0aW9ubmFp
cmVzPC9rZXl3b3JkPjwva2V5d29yZHM+PGRhdGVzPjx5ZWFyPjIwMDk8L3llYXI+PHB1Yi1kYXRl
cz48ZGF0ZT5KdW48L2RhdGU+PC9wdWItZGF0ZXM+PC9kYXRlcz48aXNibj4xMDk2LTAyNjAgKEVs
ZWN0cm9uaWMpJiN4RDswMDkxLTc0MzUgKExpbmtpbmcpPC9pc2JuPjxhY2Nlc3Npb24tbnVtPjE5
Mzg5NDIwPC9hY2Nlc3Npb24tbnVtPjx1cmxzPjxyZWxhdGVkLXVybHM+PHVybD48c3R5bGUgZmFj
ZT0idW5kZXJsaW5lIiBmb250PSJkZWZhdWx0IiBzaXplPSIxMDAlIj5odHRwczovL3d3dy5uY2Jp
Lm5sbS5uaWguZ292L3B1Ym1lZC8xOTM4OTQyMDwvc3R5bGU+PC91cmw+PC9yZWxhdGVkLXVybHM+
PC91cmxzPjxlbGVjdHJvbmljLXJlc291cmNlLW51bT4xMC4xMDE2L2oueXBtZWQuMjAwOS4wNC4w
MDk8L2VsZWN0cm9uaWMtcmVzb3VyY2UtbnVtPjwvcmVjb3JkPjwvQ2l0ZT48L0VuZE5vdGU+
</w:fldData>
              </w:fldChar>
            </w:r>
            <w:r>
              <w:rPr>
                <w:rFonts w:ascii="Calibri" w:eastAsia="Times New Roman" w:hAnsi="Calibri" w:cs="Calibri"/>
                <w:sz w:val="16"/>
                <w:szCs w:val="16"/>
                <w:lang w:eastAsia="en-GB"/>
              </w:rPr>
              <w:instrText xml:space="preserve"> ADDIN EN.CITE.DATA </w:instrText>
            </w:r>
            <w:r>
              <w:rPr>
                <w:rFonts w:ascii="Calibri" w:eastAsia="Times New Roman" w:hAnsi="Calibri" w:cs="Calibri"/>
                <w:sz w:val="16"/>
                <w:szCs w:val="16"/>
                <w:lang w:eastAsia="en-GB"/>
              </w:rPr>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[29]</w:t>
            </w:r>
            <w:r>
              <w:rPr>
                <w:rFonts w:ascii="Calibri" w:eastAsia="Times New Roman" w:hAnsi="Calibri" w:cs="Calibri"/>
                <w:sz w:val="16"/>
                <w:szCs w:val="16"/>
                <w:lang w:eastAsia="en-GB"/>
              </w:rPr>
              <w:fldChar w:fldCharType="end"/>
            </w:r>
          </w:p>
        </w:tc>
        <w:tc>
          <w:tcPr>
            <w:tcW w:w="992" w:type="dxa"/>
            <w:vMerge w:val="restart"/>
            <w:shd w:val="clear" w:color="auto" w:fill="auto"/>
            <w:vAlign w:val="center"/>
            <w:hideMark/>
          </w:tcPr>
          <w:p w14:paraId="333C673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Climate schools </w:t>
            </w:r>
          </w:p>
        </w:tc>
        <w:tc>
          <w:tcPr>
            <w:tcW w:w="1002" w:type="dxa"/>
            <w:vMerge w:val="restart"/>
            <w:shd w:val="clear" w:color="auto" w:fill="auto"/>
            <w:vAlign w:val="center"/>
            <w:hideMark/>
          </w:tcPr>
          <w:p w14:paraId="2F50DC9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universal </w:t>
            </w:r>
          </w:p>
        </w:tc>
        <w:tc>
          <w:tcPr>
            <w:tcW w:w="618" w:type="dxa"/>
            <w:vMerge w:val="restart"/>
            <w:shd w:val="clear" w:color="auto" w:fill="auto"/>
            <w:vAlign w:val="center"/>
            <w:hideMark/>
          </w:tcPr>
          <w:p w14:paraId="4C2B290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Australia </w:t>
            </w:r>
          </w:p>
        </w:tc>
        <w:tc>
          <w:tcPr>
            <w:tcW w:w="619" w:type="dxa"/>
            <w:vMerge w:val="restart"/>
            <w:shd w:val="clear" w:color="auto" w:fill="auto"/>
            <w:vAlign w:val="center"/>
            <w:hideMark/>
          </w:tcPr>
          <w:p w14:paraId="2ED1D6C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6-12 months </w:t>
            </w:r>
          </w:p>
        </w:tc>
        <w:tc>
          <w:tcPr>
            <w:tcW w:w="2297" w:type="dxa"/>
            <w:vMerge w:val="restart"/>
            <w:shd w:val="clear" w:color="auto" w:fill="auto"/>
            <w:vAlign w:val="center"/>
            <w:hideMark/>
          </w:tcPr>
          <w:p w14:paraId="43292C9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Social influence approach  </w:t>
            </w:r>
          </w:p>
        </w:tc>
        <w:tc>
          <w:tcPr>
            <w:tcW w:w="850" w:type="dxa"/>
            <w:vMerge w:val="restart"/>
            <w:shd w:val="clear" w:color="auto" w:fill="auto"/>
            <w:vAlign w:val="center"/>
            <w:hideMark/>
          </w:tcPr>
          <w:p w14:paraId="1DA1763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 months </w:t>
            </w:r>
          </w:p>
        </w:tc>
        <w:tc>
          <w:tcPr>
            <w:tcW w:w="1899" w:type="dxa"/>
            <w:vMerge w:val="restart"/>
            <w:shd w:val="clear" w:color="auto" w:fill="auto"/>
            <w:vAlign w:val="center"/>
            <w:hideMark/>
          </w:tcPr>
          <w:p w14:paraId="5640635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Classroom activities, internet us, </w:t>
            </w:r>
            <w:proofErr w:type="spellStart"/>
            <w:r w:rsidRPr="00055B07">
              <w:rPr>
                <w:rFonts w:ascii="Calibri" w:eastAsia="Times New Roman" w:hAnsi="Calibri" w:cs="Calibri"/>
                <w:color w:val="000000"/>
                <w:sz w:val="16"/>
                <w:szCs w:val="16"/>
                <w:lang w:eastAsia="en-GB"/>
              </w:rPr>
              <w:t>eSchool</w:t>
            </w:r>
            <w:proofErr w:type="spellEnd"/>
            <w:r w:rsidRPr="00055B07">
              <w:rPr>
                <w:rFonts w:ascii="Calibri" w:eastAsia="Times New Roman" w:hAnsi="Calibri" w:cs="Calibri"/>
                <w:color w:val="000000"/>
                <w:sz w:val="16"/>
                <w:szCs w:val="16"/>
                <w:lang w:eastAsia="en-GB"/>
              </w:rPr>
              <w:t> health curriculum: Internet cartoon-based educational programme and teacher-led activity </w:t>
            </w:r>
          </w:p>
        </w:tc>
        <w:tc>
          <w:tcPr>
            <w:tcW w:w="1355" w:type="dxa"/>
            <w:vMerge w:val="restart"/>
            <w:shd w:val="clear" w:color="auto" w:fill="auto"/>
            <w:vAlign w:val="center"/>
            <w:hideMark/>
          </w:tcPr>
          <w:p w14:paraId="7F2FA7C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Mean: 13.08 years (SD 0.58) </w:t>
            </w:r>
          </w:p>
        </w:tc>
        <w:tc>
          <w:tcPr>
            <w:tcW w:w="1107" w:type="dxa"/>
            <w:vMerge w:val="restart"/>
            <w:shd w:val="clear" w:color="auto" w:fill="auto"/>
            <w:vAlign w:val="center"/>
            <w:hideMark/>
          </w:tcPr>
          <w:p w14:paraId="6244F08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and cannabis use </w:t>
            </w:r>
          </w:p>
        </w:tc>
        <w:tc>
          <w:tcPr>
            <w:tcW w:w="1232" w:type="dxa"/>
            <w:vMerge w:val="restart"/>
            <w:shd w:val="clear" w:color="auto" w:fill="auto"/>
            <w:vAlign w:val="center"/>
            <w:hideMark/>
          </w:tcPr>
          <w:p w14:paraId="09CB9C7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methods only. Acceptability and reach data. </w:t>
            </w:r>
          </w:p>
        </w:tc>
        <w:tc>
          <w:tcPr>
            <w:tcW w:w="180" w:type="dxa"/>
            <w:shd w:val="clear" w:color="auto" w:fill="92D050"/>
          </w:tcPr>
          <w:p w14:paraId="633D867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4A5DA21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520DC3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58AC43B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63AE2C8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2BF0071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92D050"/>
          </w:tcPr>
          <w:p w14:paraId="324D16C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3D3E1B86" w14:textId="77777777" w:rsidTr="00B16715">
        <w:trPr>
          <w:trHeight w:val="389"/>
        </w:trPr>
        <w:tc>
          <w:tcPr>
            <w:tcW w:w="1555" w:type="dxa"/>
            <w:vMerge/>
            <w:vAlign w:val="center"/>
          </w:tcPr>
          <w:p w14:paraId="4EDC9A4E"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00187BBB"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464F5CC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6DA7C9D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58F7FCE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3CADE6A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7677AD5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68413C9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29BF4FC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2B64E2C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585CE9C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7F821A7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40D7FDE7" w14:textId="77777777" w:rsidTr="00B16715">
        <w:trPr>
          <w:trHeight w:hRule="exact" w:val="459"/>
        </w:trPr>
        <w:tc>
          <w:tcPr>
            <w:tcW w:w="1555" w:type="dxa"/>
            <w:vMerge w:val="restart"/>
            <w:shd w:val="clear" w:color="auto" w:fill="auto"/>
            <w:vAlign w:val="center"/>
            <w:hideMark/>
          </w:tcPr>
          <w:p w14:paraId="12B2CADC" w14:textId="15032F56" w:rsidR="00BD7B00" w:rsidRPr="0025416D" w:rsidRDefault="00BD7B00" w:rsidP="00B16715">
            <w:pPr>
              <w:spacing w:after="0" w:line="240" w:lineRule="auto"/>
              <w:jc w:val="center"/>
              <w:textAlignment w:val="baseline"/>
              <w:rPr>
                <w:rFonts w:ascii="Segoe UI" w:eastAsia="Times New Roman" w:hAnsi="Segoe UI" w:cs="Segoe UI"/>
                <w:sz w:val="18"/>
                <w:szCs w:val="18"/>
                <w:lang w:eastAsia="en-GB"/>
              </w:rPr>
            </w:pPr>
            <w:r w:rsidRPr="0025416D">
              <w:rPr>
                <w:rFonts w:ascii="Calibri" w:eastAsia="Times New Roman" w:hAnsi="Calibri" w:cs="Calibri"/>
                <w:color w:val="000000"/>
                <w:sz w:val="16"/>
                <w:szCs w:val="16"/>
                <w:lang w:eastAsia="en-GB"/>
              </w:rPr>
              <w:t xml:space="preserve">Okamoto 2016 </w:t>
            </w:r>
            <w:r w:rsidRPr="0025416D">
              <w:rPr>
                <w:rFonts w:ascii="Calibri" w:eastAsia="Times New Roman" w:hAnsi="Calibri" w:cs="Calibri"/>
                <w:color w:val="000000"/>
                <w:sz w:val="16"/>
                <w:szCs w:val="16"/>
                <w:lang w:eastAsia="en-GB"/>
              </w:rPr>
              <w:fldChar w:fldCharType="begin"/>
            </w:r>
            <w:r>
              <w:rPr>
                <w:rFonts w:ascii="Calibri" w:eastAsia="Times New Roman" w:hAnsi="Calibri" w:cs="Calibri"/>
                <w:color w:val="000000"/>
                <w:sz w:val="16"/>
                <w:szCs w:val="16"/>
                <w:lang w:eastAsia="en-GB"/>
              </w:rPr>
              <w:instrText xml:space="preserve"> ADDIN EN.CITE &lt;EndNote&gt;&lt;Cite&gt;&lt;Author&gt;Okamoto&lt;/Author&gt;&lt;Year&gt;2016&lt;/Year&gt;&lt;RecNum&gt;1089&lt;/RecNum&gt;&lt;DisplayText&gt;[30]&lt;/DisplayText&gt;&lt;record&gt;&lt;rec-number&gt;1089&lt;/rec-number&gt;&lt;foreign-keys&gt;&lt;key app="EN" db-id="zfpweap54ppxeees5szx0sz3599t9200wsa9" timestamp="1612365128"&gt;1089&lt;/key&gt;&lt;/foreign-keys&gt;&lt;ref-type name="Journal Article"&gt;17&lt;/ref-type&gt;&lt;contributors&gt;&lt;authors&gt;&lt;author&gt;Okamoto, Scott K.&lt;/author&gt;&lt;author&gt;Kulis, Stephen&lt;/author&gt;&lt;author&gt;Helm, Susana&lt;/author&gt;&lt;author&gt;Lauricella, Michela&lt;/author&gt;&lt;author&gt;Valdez, Jessica K.&lt;/author&gt;&lt;/authors&gt;&lt;/contributors&gt;&lt;titles&gt;&lt;title&gt;An evaluation of the Hoʻouna Pono curriculum: A pilot study of culturally grounded substance abuse prevention for rural Hawaiian youth&lt;/title&gt;&lt;secondary-title&gt;Journal of health care for the poor and underserved&lt;/secondary-title&gt;&lt;/titles&gt;&lt;periodical&gt;&lt;full-title&gt;Journal of Health Care for the Poor and Underserved&lt;/full-title&gt;&lt;/periodical&gt;&lt;pages&gt;815&lt;/pages&gt;&lt;volume&gt;27&lt;/volume&gt;&lt;number&gt;2&lt;/number&gt;&lt;dates&gt;&lt;year&gt;2016&lt;/year&gt;&lt;/dates&gt;&lt;publisher&gt;NIH Public Access&lt;/publisher&gt;&lt;urls&gt;&lt;/urls&gt;&lt;/record&gt;&lt;/Cite&gt;&lt;/EndNote&gt;</w:instrText>
            </w:r>
            <w:r w:rsidRPr="0025416D">
              <w:rPr>
                <w:rFonts w:ascii="Calibri" w:eastAsia="Times New Roman" w:hAnsi="Calibri" w:cs="Calibri"/>
                <w:color w:val="000000"/>
                <w:sz w:val="16"/>
                <w:szCs w:val="16"/>
                <w:lang w:eastAsia="en-GB"/>
              </w:rPr>
              <w:fldChar w:fldCharType="separate"/>
            </w:r>
            <w:r>
              <w:rPr>
                <w:rFonts w:ascii="Calibri" w:eastAsia="Times New Roman" w:hAnsi="Calibri" w:cs="Calibri"/>
                <w:noProof/>
                <w:color w:val="000000"/>
                <w:sz w:val="16"/>
                <w:szCs w:val="16"/>
                <w:lang w:eastAsia="en-GB"/>
              </w:rPr>
              <w:t>[30]</w:t>
            </w:r>
            <w:r w:rsidRPr="0025416D">
              <w:rPr>
                <w:rFonts w:ascii="Calibri" w:eastAsia="Times New Roman" w:hAnsi="Calibri" w:cs="Calibri"/>
                <w:color w:val="000000"/>
                <w:sz w:val="16"/>
                <w:szCs w:val="16"/>
                <w:lang w:eastAsia="en-GB"/>
              </w:rPr>
              <w:fldChar w:fldCharType="end"/>
            </w:r>
            <w:r w:rsidRPr="0025416D">
              <w:rPr>
                <w:rFonts w:ascii="Calibri" w:eastAsia="Times New Roman" w:hAnsi="Calibri" w:cs="Calibri"/>
                <w:color w:val="000000"/>
                <w:sz w:val="16"/>
                <w:szCs w:val="16"/>
                <w:lang w:eastAsia="en-GB"/>
              </w:rPr>
              <w:t> </w:t>
            </w:r>
          </w:p>
        </w:tc>
        <w:tc>
          <w:tcPr>
            <w:tcW w:w="992" w:type="dxa"/>
            <w:vMerge w:val="restart"/>
            <w:shd w:val="clear" w:color="auto" w:fill="auto"/>
            <w:vAlign w:val="center"/>
            <w:hideMark/>
          </w:tcPr>
          <w:p w14:paraId="701D11F7" w14:textId="77777777" w:rsidR="00BD7B00" w:rsidRPr="0025416D"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25416D">
              <w:rPr>
                <w:rFonts w:ascii="Calibri" w:eastAsia="Times New Roman" w:hAnsi="Calibri" w:cs="Calibri"/>
                <w:color w:val="000000"/>
                <w:sz w:val="16"/>
                <w:szCs w:val="16"/>
                <w:lang w:eastAsia="en-GB"/>
              </w:rPr>
              <w:t>Ho'ouna</w:t>
            </w:r>
            <w:proofErr w:type="spellEnd"/>
            <w:r w:rsidRPr="0025416D">
              <w:rPr>
                <w:rFonts w:ascii="Calibri" w:eastAsia="Times New Roman" w:hAnsi="Calibri" w:cs="Calibri"/>
                <w:color w:val="000000"/>
                <w:sz w:val="16"/>
                <w:szCs w:val="16"/>
                <w:lang w:eastAsia="en-GB"/>
              </w:rPr>
              <w:t> </w:t>
            </w:r>
            <w:proofErr w:type="spellStart"/>
            <w:r w:rsidRPr="0025416D">
              <w:rPr>
                <w:rFonts w:ascii="Calibri" w:eastAsia="Times New Roman" w:hAnsi="Calibri" w:cs="Calibri"/>
                <w:color w:val="000000"/>
                <w:sz w:val="16"/>
                <w:szCs w:val="16"/>
                <w:lang w:eastAsia="en-GB"/>
              </w:rPr>
              <w:t>Pono</w:t>
            </w:r>
            <w:proofErr w:type="spellEnd"/>
            <w:r w:rsidRPr="0025416D">
              <w:rPr>
                <w:rFonts w:ascii="Calibri" w:eastAsia="Times New Roman" w:hAnsi="Calibri" w:cs="Calibri"/>
                <w:color w:val="000000"/>
                <w:sz w:val="16"/>
                <w:szCs w:val="16"/>
                <w:lang w:eastAsia="en-GB"/>
              </w:rPr>
              <w:t> </w:t>
            </w:r>
          </w:p>
        </w:tc>
        <w:tc>
          <w:tcPr>
            <w:tcW w:w="1002" w:type="dxa"/>
            <w:vMerge w:val="restart"/>
            <w:shd w:val="clear" w:color="auto" w:fill="auto"/>
            <w:vAlign w:val="center"/>
            <w:hideMark/>
          </w:tcPr>
          <w:p w14:paraId="26472BD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School universal </w:t>
            </w:r>
          </w:p>
        </w:tc>
        <w:tc>
          <w:tcPr>
            <w:tcW w:w="618" w:type="dxa"/>
            <w:vMerge w:val="restart"/>
            <w:shd w:val="clear" w:color="auto" w:fill="auto"/>
            <w:vAlign w:val="center"/>
            <w:hideMark/>
          </w:tcPr>
          <w:p w14:paraId="13699B5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557A2AD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hideMark/>
          </w:tcPr>
          <w:p w14:paraId="4ACA045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850" w:type="dxa"/>
            <w:vMerge w:val="restart"/>
            <w:shd w:val="clear" w:color="auto" w:fill="auto"/>
            <w:vAlign w:val="center"/>
            <w:hideMark/>
          </w:tcPr>
          <w:p w14:paraId="431685E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6 months </w:t>
            </w:r>
          </w:p>
        </w:tc>
        <w:tc>
          <w:tcPr>
            <w:tcW w:w="1899" w:type="dxa"/>
            <w:vMerge w:val="restart"/>
            <w:shd w:val="clear" w:color="auto" w:fill="auto"/>
            <w:vAlign w:val="center"/>
            <w:hideMark/>
          </w:tcPr>
          <w:p w14:paraId="521CD7F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Curriculum, video depicting drug-related problem situations and examples of resistance, group discussion, interactive activities </w:t>
            </w:r>
          </w:p>
        </w:tc>
        <w:tc>
          <w:tcPr>
            <w:tcW w:w="1355" w:type="dxa"/>
            <w:vMerge w:val="restart"/>
            <w:shd w:val="clear" w:color="auto" w:fill="auto"/>
            <w:vAlign w:val="center"/>
            <w:hideMark/>
          </w:tcPr>
          <w:p w14:paraId="379737F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Mean = 11.7 (SD=0.65) </w:t>
            </w:r>
          </w:p>
        </w:tc>
        <w:tc>
          <w:tcPr>
            <w:tcW w:w="1107" w:type="dxa"/>
            <w:vMerge w:val="restart"/>
            <w:shd w:val="clear" w:color="auto" w:fill="auto"/>
            <w:vAlign w:val="center"/>
            <w:hideMark/>
          </w:tcPr>
          <w:p w14:paraId="3F4BC36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Drugs and alcohol use </w:t>
            </w:r>
          </w:p>
        </w:tc>
        <w:tc>
          <w:tcPr>
            <w:tcW w:w="1232" w:type="dxa"/>
            <w:vMerge w:val="restart"/>
            <w:shd w:val="clear" w:color="auto" w:fill="auto"/>
            <w:vAlign w:val="center"/>
            <w:hideMark/>
          </w:tcPr>
          <w:p w14:paraId="5893D56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No </w:t>
            </w:r>
          </w:p>
        </w:tc>
        <w:tc>
          <w:tcPr>
            <w:tcW w:w="180" w:type="dxa"/>
            <w:shd w:val="clear" w:color="auto" w:fill="FFC000" w:themeFill="accent4"/>
          </w:tcPr>
          <w:p w14:paraId="3A6EB6D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446961E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9DE725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5D4C0F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4DFB329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38CFF46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92D050"/>
          </w:tcPr>
          <w:p w14:paraId="1CDF62A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15907DE1" w14:textId="77777777" w:rsidTr="00B16715">
        <w:trPr>
          <w:trHeight w:val="389"/>
        </w:trPr>
        <w:tc>
          <w:tcPr>
            <w:tcW w:w="1555" w:type="dxa"/>
            <w:vMerge/>
            <w:vAlign w:val="center"/>
          </w:tcPr>
          <w:p w14:paraId="393455F8" w14:textId="77777777" w:rsidR="00BD7B00" w:rsidRPr="0025416D"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992" w:type="dxa"/>
            <w:vMerge/>
            <w:vAlign w:val="center"/>
          </w:tcPr>
          <w:p w14:paraId="27D2D6C6" w14:textId="77777777" w:rsidR="00BD7B00" w:rsidRPr="0025416D"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002" w:type="dxa"/>
            <w:vMerge/>
            <w:vAlign w:val="center"/>
          </w:tcPr>
          <w:p w14:paraId="5E862EF0"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618" w:type="dxa"/>
            <w:vMerge/>
            <w:vAlign w:val="center"/>
          </w:tcPr>
          <w:p w14:paraId="5CC3923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55CC35F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163E5E1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71AC04F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6F46B66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06D00B8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7657BF0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1F47EF6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25B7C1B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025961CC" w14:textId="77777777" w:rsidTr="00B16715">
        <w:trPr>
          <w:trHeight w:hRule="exact" w:val="459"/>
        </w:trPr>
        <w:tc>
          <w:tcPr>
            <w:tcW w:w="1555" w:type="dxa"/>
            <w:vMerge w:val="restart"/>
            <w:shd w:val="clear" w:color="auto" w:fill="auto"/>
            <w:vAlign w:val="center"/>
            <w:hideMark/>
          </w:tcPr>
          <w:p w14:paraId="6339CAC5" w14:textId="6A6959E6"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055B07">
              <w:rPr>
                <w:rFonts w:ascii="Calibri" w:eastAsia="Times New Roman" w:hAnsi="Calibri" w:cs="Calibri"/>
                <w:sz w:val="16"/>
                <w:szCs w:val="16"/>
                <w:lang w:eastAsia="en-GB"/>
              </w:rPr>
              <w:t>Ringwalt</w:t>
            </w:r>
            <w:proofErr w:type="spellEnd"/>
            <w:r w:rsidRPr="00055B07">
              <w:rPr>
                <w:rFonts w:ascii="Calibri" w:eastAsia="Times New Roman" w:hAnsi="Calibri" w:cs="Calibri"/>
                <w:sz w:val="16"/>
                <w:szCs w:val="16"/>
                <w:lang w:eastAsia="en-GB"/>
              </w:rPr>
              <w:t> 2009</w:t>
            </w:r>
            <w:r>
              <w:rPr>
                <w:rFonts w:ascii="Calibri" w:eastAsia="Times New Roman" w:hAnsi="Calibri" w:cs="Calibri"/>
                <w:sz w:val="16"/>
                <w:szCs w:val="16"/>
                <w:lang w:eastAsia="en-GB"/>
              </w:rPr>
              <w:t xml:space="preserve">*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&lt;EndNote&gt;&lt;Cite&gt;&lt;Author&gt;Ringwalt&lt;/Author&gt;&lt;Year&gt;2009&lt;/Year&gt;&lt;RecNum&gt;1076&lt;/RecNum&gt;&lt;DisplayText&gt;[31]&lt;/DisplayText&gt;&lt;record&gt;&lt;rec-number&gt;1076&lt;/rec-number&gt;&lt;foreign-keys&gt;&lt;key app="EN" db-id="zfpweap54ppxeees5szx0sz3599t9200wsa9" timestamp="1612278504"&gt;1076&lt;/key&gt;&lt;/foreign-keys&gt;&lt;ref-type name="Journal Article"&gt;17&lt;/ref-type&gt;&lt;contributors&gt;&lt;authors&gt;&lt;author&gt;Ringwalt, Christopher L.&lt;/author&gt;&lt;author&gt;Clark, Heddy Kovach&lt;/author&gt;&lt;author&gt;Hanley, Sean&lt;/author&gt;&lt;author&gt;Shamblen, Stephen R.&lt;/author&gt;&lt;author&gt;Flewelling, Robert L.&lt;/author&gt;&lt;/authors&gt;&lt;/contributors&gt;&lt;titles&gt;&lt;title&gt;Project ALERT: a cluster randomized trial&lt;/title&gt;&lt;secondary-title&gt;Archives of pediatrics &amp;amp; adolescent medicine&lt;/secondary-title&gt;&lt;/titles&gt;&lt;periodical&gt;&lt;full-title&gt;Archives of pediatrics &amp;amp; adolescent medicine&lt;/full-title&gt;&lt;/periodical&gt;&lt;pages&gt;625-632&lt;/pages&gt;&lt;volume&gt;163&lt;/volume&gt;&lt;number&gt;7&lt;/number&gt;&lt;dates&gt;&lt;year&gt;2009&lt;/year&gt;&lt;/dates&gt;&lt;publisher&gt;American Medical Association&lt;/publisher&gt;&lt;isbn&gt;1072-4710&lt;/isbn&gt;&lt;urls&gt;&lt;/urls&gt;&lt;/record&gt;&lt;/Cite&gt;&lt;/EndNote&gt;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[31]</w:t>
            </w:r>
            <w:r>
              <w:rPr>
                <w:rFonts w:ascii="Calibri" w:eastAsia="Times New Roman" w:hAnsi="Calibri" w:cs="Calibri"/>
                <w:sz w:val="16"/>
                <w:szCs w:val="16"/>
                <w:lang w:eastAsia="en-GB"/>
              </w:rPr>
              <w:fldChar w:fldCharType="end"/>
            </w:r>
            <w:r w:rsidRPr="00055B07">
              <w:rPr>
                <w:rFonts w:ascii="Calibri" w:eastAsia="Times New Roman" w:hAnsi="Calibri" w:cs="Calibri"/>
                <w:sz w:val="16"/>
                <w:szCs w:val="16"/>
                <w:lang w:eastAsia="en-GB"/>
              </w:rPr>
              <w:t> </w:t>
            </w:r>
          </w:p>
        </w:tc>
        <w:tc>
          <w:tcPr>
            <w:tcW w:w="992" w:type="dxa"/>
            <w:vMerge w:val="restart"/>
            <w:shd w:val="clear" w:color="auto" w:fill="auto"/>
            <w:vAlign w:val="center"/>
            <w:hideMark/>
          </w:tcPr>
          <w:p w14:paraId="3B24E3F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ALERT </w:t>
            </w:r>
            <w:proofErr w:type="spellStart"/>
            <w:r w:rsidRPr="00055B07">
              <w:rPr>
                <w:rFonts w:ascii="Calibri" w:eastAsia="Times New Roman" w:hAnsi="Calibri" w:cs="Calibri"/>
                <w:sz w:val="16"/>
                <w:szCs w:val="16"/>
                <w:lang w:eastAsia="en-GB"/>
              </w:rPr>
              <w:t>Ringwalt</w:t>
            </w:r>
            <w:proofErr w:type="spellEnd"/>
            <w:r w:rsidRPr="00055B07">
              <w:rPr>
                <w:rFonts w:ascii="Calibri" w:eastAsia="Times New Roman" w:hAnsi="Calibri" w:cs="Calibri"/>
                <w:sz w:val="16"/>
                <w:szCs w:val="16"/>
                <w:lang w:eastAsia="en-GB"/>
              </w:rPr>
              <w:t> </w:t>
            </w:r>
          </w:p>
        </w:tc>
        <w:tc>
          <w:tcPr>
            <w:tcW w:w="1002" w:type="dxa"/>
            <w:vMerge w:val="restart"/>
            <w:shd w:val="clear" w:color="auto" w:fill="auto"/>
            <w:vAlign w:val="center"/>
            <w:hideMark/>
          </w:tcPr>
          <w:p w14:paraId="1149A8D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universal </w:t>
            </w:r>
          </w:p>
        </w:tc>
        <w:tc>
          <w:tcPr>
            <w:tcW w:w="618" w:type="dxa"/>
            <w:vMerge w:val="restart"/>
            <w:shd w:val="clear" w:color="auto" w:fill="auto"/>
            <w:vAlign w:val="center"/>
            <w:hideMark/>
          </w:tcPr>
          <w:p w14:paraId="51DEDF2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6E22B01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12-24 months </w:t>
            </w:r>
          </w:p>
        </w:tc>
        <w:tc>
          <w:tcPr>
            <w:tcW w:w="2297" w:type="dxa"/>
            <w:vMerge w:val="restart"/>
            <w:shd w:val="clear" w:color="auto" w:fill="auto"/>
            <w:vAlign w:val="center"/>
            <w:hideMark/>
          </w:tcPr>
          <w:p w14:paraId="43CAE1B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Health belief, social learning and self-efficacy </w:t>
            </w:r>
          </w:p>
        </w:tc>
        <w:tc>
          <w:tcPr>
            <w:tcW w:w="850" w:type="dxa"/>
            <w:vMerge w:val="restart"/>
            <w:shd w:val="clear" w:color="auto" w:fill="auto"/>
            <w:vAlign w:val="center"/>
            <w:hideMark/>
          </w:tcPr>
          <w:p w14:paraId="5941DE2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 months </w:t>
            </w:r>
          </w:p>
        </w:tc>
        <w:tc>
          <w:tcPr>
            <w:tcW w:w="1899" w:type="dxa"/>
            <w:vMerge w:val="restart"/>
            <w:shd w:val="clear" w:color="auto" w:fill="auto"/>
            <w:vAlign w:val="center"/>
            <w:hideMark/>
          </w:tcPr>
          <w:p w14:paraId="4EF4729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Guided class discussions, small group activities, role playing exercises, videos. </w:t>
            </w:r>
          </w:p>
        </w:tc>
        <w:tc>
          <w:tcPr>
            <w:tcW w:w="1355" w:type="dxa"/>
            <w:vMerge w:val="restart"/>
            <w:shd w:val="clear" w:color="auto" w:fill="auto"/>
            <w:vAlign w:val="center"/>
            <w:hideMark/>
          </w:tcPr>
          <w:p w14:paraId="12DD887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Sixth grade </w:t>
            </w:r>
          </w:p>
        </w:tc>
        <w:tc>
          <w:tcPr>
            <w:tcW w:w="1107" w:type="dxa"/>
            <w:vMerge w:val="restart"/>
            <w:shd w:val="clear" w:color="auto" w:fill="auto"/>
            <w:vAlign w:val="center"/>
            <w:hideMark/>
          </w:tcPr>
          <w:p w14:paraId="57C9F7A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Cigarettes, alcohol, marijuana and inhalants </w:t>
            </w:r>
          </w:p>
        </w:tc>
        <w:tc>
          <w:tcPr>
            <w:tcW w:w="1232" w:type="dxa"/>
            <w:vMerge w:val="restart"/>
            <w:shd w:val="clear" w:color="auto" w:fill="auto"/>
            <w:vAlign w:val="center"/>
            <w:hideMark/>
          </w:tcPr>
          <w:p w14:paraId="7A2DBB9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and qualitative methods. Acceptability, reach and fidelity data. </w:t>
            </w:r>
          </w:p>
        </w:tc>
        <w:tc>
          <w:tcPr>
            <w:tcW w:w="180" w:type="dxa"/>
            <w:shd w:val="clear" w:color="auto" w:fill="92D050"/>
          </w:tcPr>
          <w:p w14:paraId="47839E5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1F5DAEC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6807770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16DA30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6615185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5252B92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4A96481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48BD1C99" w14:textId="77777777" w:rsidTr="00B16715">
        <w:trPr>
          <w:trHeight w:val="389"/>
        </w:trPr>
        <w:tc>
          <w:tcPr>
            <w:tcW w:w="1555" w:type="dxa"/>
            <w:vMerge/>
            <w:vAlign w:val="center"/>
          </w:tcPr>
          <w:p w14:paraId="3A0979BF"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1890556E"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742A1A8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0E4978E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33AFFC2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0168390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1660C6D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19B9054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6A0BDAE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63D9C64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349807E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477403A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07BD33B5" w14:textId="77777777" w:rsidTr="00B16715">
        <w:trPr>
          <w:trHeight w:hRule="exact" w:val="459"/>
        </w:trPr>
        <w:tc>
          <w:tcPr>
            <w:tcW w:w="1555" w:type="dxa"/>
            <w:vMerge w:val="restart"/>
            <w:shd w:val="clear" w:color="auto" w:fill="auto"/>
            <w:vAlign w:val="center"/>
            <w:hideMark/>
          </w:tcPr>
          <w:p w14:paraId="19FEE7E2" w14:textId="673C1CD8"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Sanchez 2017</w:t>
            </w:r>
            <w:r>
              <w:rPr>
                <w:rFonts w:ascii="Calibri" w:eastAsia="Times New Roman" w:hAnsi="Calibri" w:cs="Calibri"/>
                <w:color w:val="000000"/>
                <w:sz w:val="16"/>
                <w:szCs w:val="16"/>
                <w:lang w:eastAsia="en-GB"/>
              </w:rPr>
              <w:t xml:space="preserve">* </w:t>
            </w:r>
            <w:r>
              <w:rPr>
                <w:rFonts w:ascii="Calibri" w:eastAsia="Times New Roman" w:hAnsi="Calibri" w:cs="Calibri"/>
                <w:color w:val="000000"/>
                <w:sz w:val="16"/>
                <w:szCs w:val="16"/>
                <w:lang w:eastAsia="en-GB"/>
              </w:rPr>
              <w:fldChar w:fldCharType="begin"/>
            </w:r>
            <w:r>
              <w:rPr>
                <w:rFonts w:ascii="Calibri" w:eastAsia="Times New Roman" w:hAnsi="Calibri" w:cs="Calibri"/>
                <w:color w:val="000000"/>
                <w:sz w:val="16"/>
                <w:szCs w:val="16"/>
                <w:lang w:eastAsia="en-GB"/>
              </w:rPr>
              <w:instrText xml:space="preserve"> ADDIN EN.CITE &lt;EndNote&gt;&lt;Cite&gt;&lt;Author&gt;Sanchez&lt;/Author&gt;&lt;Year&gt;2017&lt;/Year&gt;&lt;RecNum&gt;1078&lt;/RecNum&gt;&lt;DisplayText&gt;[32]&lt;/DisplayText&gt;&lt;record&gt;&lt;rec-number&gt;1078&lt;/rec-number&gt;&lt;foreign-keys&gt;&lt;key app="EN" db-id="zfpweap54ppxeees5szx0sz3599t9200wsa9" timestamp="1612362195"&gt;1078&lt;/key&gt;&lt;/foreign-keys&gt;&lt;ref-type name="Journal Article"&gt;17&lt;/ref-type&gt;&lt;contributors&gt;&lt;authors&gt;&lt;author&gt;Sanchez, Zila M.&lt;/author&gt;&lt;author&gt;Valente, Juliana Y.&lt;/author&gt;&lt;author&gt;Sanudo, Adriana&lt;/author&gt;&lt;author&gt;Pereira, Ana Paula D.&lt;/author&gt;&lt;author&gt;Cruz, Joselaine I.&lt;/author&gt;&lt;author&gt;Schneider, Daniela&lt;/author&gt;&lt;author&gt;Andreoni, Solange&lt;/author&gt;&lt;/authors&gt;&lt;/contributors&gt;&lt;titles&gt;&lt;title&gt;The# Tamojunto drug prevention program in Brazilian schools: a randomized controlled trial&lt;/title&gt;&lt;secondary-title&gt;Prevention Science&lt;/secondary-title&gt;&lt;/titles&gt;&lt;periodical&gt;&lt;full-title&gt;Prevention Science&lt;/full-title&gt;&lt;/periodical&gt;&lt;pages&gt;772-782&lt;/pages&gt;&lt;volume&gt;18&lt;/volume&gt;&lt;number&gt;7&lt;/number&gt;&lt;dates&gt;&lt;year&gt;2017&lt;/year&gt;&lt;/dates&gt;&lt;publisher&gt;Springer&lt;/publisher&gt;&lt;isbn&gt;1573-6695&lt;/isbn&gt;&lt;urls&gt;&lt;/urls&gt;&lt;/record&gt;&lt;/Cite&gt;&lt;/EndNote&gt;</w:instrText>
            </w:r>
            <w:r>
              <w:rPr>
                <w:rFonts w:ascii="Calibri" w:eastAsia="Times New Roman" w:hAnsi="Calibri" w:cs="Calibri"/>
                <w:color w:val="000000"/>
                <w:sz w:val="16"/>
                <w:szCs w:val="16"/>
                <w:lang w:eastAsia="en-GB"/>
              </w:rPr>
              <w:fldChar w:fldCharType="separate"/>
            </w:r>
            <w:r>
              <w:rPr>
                <w:rFonts w:ascii="Calibri" w:eastAsia="Times New Roman" w:hAnsi="Calibri" w:cs="Calibri"/>
                <w:noProof/>
                <w:color w:val="000000"/>
                <w:sz w:val="16"/>
                <w:szCs w:val="16"/>
                <w:lang w:eastAsia="en-GB"/>
              </w:rPr>
              <w:t>[32]</w:t>
            </w:r>
            <w:r>
              <w:rPr>
                <w:rFonts w:ascii="Calibri" w:eastAsia="Times New Roman" w:hAnsi="Calibri" w:cs="Calibri"/>
                <w:color w:val="000000"/>
                <w:sz w:val="16"/>
                <w:szCs w:val="16"/>
                <w:lang w:eastAsia="en-GB"/>
              </w:rPr>
              <w:fldChar w:fldCharType="end"/>
            </w:r>
            <w:r w:rsidRPr="00055B07">
              <w:rPr>
                <w:rFonts w:ascii="Calibri" w:eastAsia="Times New Roman" w:hAnsi="Calibri" w:cs="Calibri"/>
                <w:color w:val="000000"/>
                <w:sz w:val="16"/>
                <w:szCs w:val="16"/>
                <w:lang w:eastAsia="en-GB"/>
              </w:rPr>
              <w:t> </w:t>
            </w:r>
          </w:p>
        </w:tc>
        <w:tc>
          <w:tcPr>
            <w:tcW w:w="992" w:type="dxa"/>
            <w:vMerge w:val="restart"/>
            <w:shd w:val="clear" w:color="auto" w:fill="auto"/>
            <w:vAlign w:val="center"/>
            <w:hideMark/>
          </w:tcPr>
          <w:p w14:paraId="63129BD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#Tamojunto Drug Prevention Program </w:t>
            </w:r>
          </w:p>
        </w:tc>
        <w:tc>
          <w:tcPr>
            <w:tcW w:w="1002" w:type="dxa"/>
            <w:vMerge w:val="restart"/>
            <w:shd w:val="clear" w:color="auto" w:fill="auto"/>
            <w:vAlign w:val="center"/>
            <w:hideMark/>
          </w:tcPr>
          <w:p w14:paraId="5BF0B58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School universal </w:t>
            </w:r>
          </w:p>
        </w:tc>
        <w:tc>
          <w:tcPr>
            <w:tcW w:w="618" w:type="dxa"/>
            <w:vMerge w:val="restart"/>
            <w:shd w:val="clear" w:color="auto" w:fill="auto"/>
            <w:vAlign w:val="center"/>
            <w:hideMark/>
          </w:tcPr>
          <w:p w14:paraId="3C701D7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Brazil </w:t>
            </w:r>
          </w:p>
        </w:tc>
        <w:tc>
          <w:tcPr>
            <w:tcW w:w="619" w:type="dxa"/>
            <w:vMerge w:val="restart"/>
            <w:shd w:val="clear" w:color="auto" w:fill="auto"/>
            <w:vAlign w:val="center"/>
            <w:hideMark/>
          </w:tcPr>
          <w:p w14:paraId="3427EF0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hideMark/>
          </w:tcPr>
          <w:p w14:paraId="7B0A606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Complex model that integrates theories such as social learning theory, problem behaviour theory, the health belief model, the theory of reasoned action, and social norms theory </w:t>
            </w:r>
          </w:p>
        </w:tc>
        <w:tc>
          <w:tcPr>
            <w:tcW w:w="850" w:type="dxa"/>
            <w:vMerge w:val="restart"/>
            <w:shd w:val="clear" w:color="auto" w:fill="auto"/>
            <w:vAlign w:val="center"/>
            <w:hideMark/>
          </w:tcPr>
          <w:p w14:paraId="5820F60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21 months </w:t>
            </w:r>
          </w:p>
        </w:tc>
        <w:tc>
          <w:tcPr>
            <w:tcW w:w="1899" w:type="dxa"/>
            <w:vMerge w:val="restart"/>
            <w:shd w:val="clear" w:color="auto" w:fill="auto"/>
            <w:vAlign w:val="center"/>
            <w:hideMark/>
          </w:tcPr>
          <w:p w14:paraId="038A733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Curriculum </w:t>
            </w:r>
          </w:p>
        </w:tc>
        <w:tc>
          <w:tcPr>
            <w:tcW w:w="1355" w:type="dxa"/>
            <w:vMerge w:val="restart"/>
            <w:shd w:val="clear" w:color="auto" w:fill="auto"/>
            <w:vAlign w:val="center"/>
            <w:hideMark/>
          </w:tcPr>
          <w:p w14:paraId="71719E5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58.3% between 11 and 12, 41.7% between 13-15.  Means age of the adolescents was 12.5 (SD 0.7) </w:t>
            </w:r>
          </w:p>
        </w:tc>
        <w:tc>
          <w:tcPr>
            <w:tcW w:w="1107" w:type="dxa"/>
            <w:vMerge w:val="restart"/>
            <w:shd w:val="clear" w:color="auto" w:fill="auto"/>
            <w:vAlign w:val="center"/>
            <w:hideMark/>
          </w:tcPr>
          <w:p w14:paraId="2ED4B91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tobacco, inhalant, marijuana, cocaine, and crack use </w:t>
            </w:r>
          </w:p>
        </w:tc>
        <w:tc>
          <w:tcPr>
            <w:tcW w:w="1232" w:type="dxa"/>
            <w:vMerge w:val="restart"/>
            <w:shd w:val="clear" w:color="auto" w:fill="auto"/>
            <w:vAlign w:val="center"/>
            <w:hideMark/>
          </w:tcPr>
          <w:p w14:paraId="31CD6B7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methods only. Acceptability, reach and fidelity data. </w:t>
            </w:r>
          </w:p>
        </w:tc>
        <w:tc>
          <w:tcPr>
            <w:tcW w:w="180" w:type="dxa"/>
            <w:shd w:val="clear" w:color="auto" w:fill="92D050"/>
          </w:tcPr>
          <w:p w14:paraId="30A0925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1B1AF2D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73E2F6C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6521ED8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61A17D8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B58793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C000" w:themeFill="accent4"/>
          </w:tcPr>
          <w:p w14:paraId="5C2EBAB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04F941E0" w14:textId="77777777" w:rsidTr="00B16715">
        <w:trPr>
          <w:trHeight w:val="389"/>
        </w:trPr>
        <w:tc>
          <w:tcPr>
            <w:tcW w:w="1555" w:type="dxa"/>
            <w:vMerge/>
            <w:vAlign w:val="center"/>
          </w:tcPr>
          <w:p w14:paraId="00754F9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992" w:type="dxa"/>
            <w:vMerge/>
            <w:vAlign w:val="center"/>
          </w:tcPr>
          <w:p w14:paraId="2F7B2D7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002" w:type="dxa"/>
            <w:vMerge/>
            <w:vAlign w:val="center"/>
          </w:tcPr>
          <w:p w14:paraId="238C37BA"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618" w:type="dxa"/>
            <w:vMerge/>
            <w:vAlign w:val="center"/>
          </w:tcPr>
          <w:p w14:paraId="5542A57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78D27B9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3DDD332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6A00B94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38D0F5F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4379EE4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37B643C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6652EF0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16A9A3B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2A0DC468" w14:textId="77777777" w:rsidTr="00B16715">
        <w:trPr>
          <w:trHeight w:hRule="exact" w:val="459"/>
        </w:trPr>
        <w:tc>
          <w:tcPr>
            <w:tcW w:w="1555" w:type="dxa"/>
            <w:vMerge w:val="restart"/>
            <w:shd w:val="clear" w:color="auto" w:fill="auto"/>
            <w:vAlign w:val="center"/>
            <w:hideMark/>
          </w:tcPr>
          <w:p w14:paraId="6960E4EC" w14:textId="06619088"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lastRenderedPageBreak/>
              <w:t>Seal 2006 </w:t>
            </w:r>
            <w:r>
              <w:rPr>
                <w:rFonts w:ascii="Calibri" w:eastAsia="Times New Roman" w:hAnsi="Calibri" w:cs="Calibri"/>
                <w:sz w:val="16"/>
                <w:szCs w:val="16"/>
                <w:lang w:eastAsia="en-GB"/>
              </w:rPr>
              <w:fldChar w:fldCharType="begin">
                <w:fldData xml:space="preserve">PEVuZE5vdGU+PENpdGU+PEF1dGhvcj5TZWFsPC9BdXRob3I+PFllYXI+MjAwNjwvWWVhcj48UmVj
TnVtPjUzMjwvUmVjTnVtPjxEaXNwbGF5VGV4dD5bMzNdPC9EaXNwbGF5VGV4dD48cmVjb3JkPjxy
ZWMtbnVtYmVyPjUzMjwvcmVjLW51bWJlcj48Zm9yZWlnbi1rZXlzPjxrZXkgYXBwPSJFTiIgZGIt
aWQ9InpmcHdlYXA1NHBweGVlZXM1c3p4MHN6MzU5OXQ5MjAwd3NhOSIgdGltZXN0YW1wPSIxNTIx
MDMxMTE1Ij41MzI8L2tleT48L2ZvcmVpZ24ta2V5cz48cmVmLXR5cGUgbmFtZT0iSm91cm5hbCBB
cnRpY2xlIj4xNzwvcmVmLXR5cGU+PGNvbnRyaWJ1dG9ycz48YXV0aG9ycz48YXV0aG9yPlNlYWws
IE4uPC9hdXRob3I+PC9hdXRob3JzPjwvY29udHJpYnV0b3JzPjxhdXRoLWFkZHJlc3M+Q29sbGVn
ZSBvZiBOdXJzaW5nLCBVbml2ZXJzaXR5IG9mIE5vcnRoIERha290YSwgR3JhbmQgRm9ya3MsIE5v
cnRoIERha290YSA1ODIwMi05MDI1LCBVU0EuIGxla3NlYWxAbWFpbC51bmQubm9kYWsuZWR1PC9h
dXRoLWFkZHJlc3M+PHRpdGxlcz48dGl0bGU+UHJldmVudGluZyB0b2JhY2NvIGFuZCBkcnVnIHVz
ZSBhbW9uZyBUaGFpIGhpZ2ggc2Nob29sIHN0dWRlbnRzIHRocm91Z2ggbGlmZSBza2lsbHMgdHJh
aW5pbmc8L3RpdGxlPjxzZWNvbmRhcnktdGl0bGU+TnVycyBIZWFsdGggU2NpPC9zZWNvbmRhcnkt
dGl0bGU+PC90aXRsZXM+PHBlcmlvZGljYWw+PGZ1bGwtdGl0bGU+TnVycyBIZWFsdGggU2NpPC9m
dWxsLXRpdGxlPjwvcGVyaW9kaWNhbD48cGFnZXM+MTY0LTg8L3BhZ2VzPjx2b2x1bWU+ODwvdm9s
dW1lPjxudW1iZXI+MzwvbnVtYmVyPjxlZGl0aW9uPjIwMDYvMDgvMTc8L2VkaXRpb24+PGtleXdv
cmRzPjxrZXl3b3JkPkFkb2xlc2NlbnQ8L2tleXdvcmQ+PGtleXdvcmQ+QWRvbGVzY2VudCBCZWhh
dmlvci9wc3ljaG9sb2d5PC9rZXl3b3JkPjxrZXl3b3JkPkFuYWx5c2lzIG9mIFZhcmlhbmNlPC9r
ZXl3b3JkPjxrZXl3b3JkPkF0dGl0dWRlIHRvIEhlYWx0aC9ldGhub2xvZ3k8L2tleXdvcmQ+PGtl
eXdvcmQ+Q3VycmljdWx1bTwva2V5d29yZD48a2V5d29yZD5EZWNpc2lvbiBNYWtpbmc8L2tleXdv
cmQ+PGtleXdvcmQ+RWR1Y2F0aW9uYWwgTWVhc3VyZW1lbnQ8L2tleXdvcmQ+PGtleXdvcmQ+RmVt
YWxlPC9rZXl3b3JkPjxrZXl3b3JkPkhlYWx0aCBCZWhhdmlvcjwva2V5d29yZD48a2V5d29yZD5I
ZWFsdGggRWR1Y2F0aW9uLypvcmdhbml6YXRpb24gJmFtcDsgYWRtaW5pc3RyYXRpb248L2tleXdv
cmQ+PGtleXdvcmQ+SGVhbHRoIEtub3dsZWRnZSwgQXR0aXR1ZGVzLCBQcmFjdGljZTwva2V5d29y
ZD48a2V5d29yZD5IdW1hbnM8L2tleXdvcmQ+PGtleXdvcmQ+TWFsZTwva2V5d29yZD48a2V5d29y
ZD5Qcm9ibGVtIFNvbHZpbmc8L2tleXdvcmQ+PGtleXdvcmQ+UHJvZ3JhbSBFdmFsdWF0aW9uPC9r
ZXl3b3JkPjxrZXl3b3JkPlBzeWNob2xvZ3ksIEFkb2xlc2NlbnQ8L2tleXdvcmQ+PGtleXdvcmQ+
U2Nob29sIEhlYWx0aCBTZXJ2aWNlcy8qb3JnYW5pemF0aW9uICZhbXA7IGFkbWluaXN0cmF0aW9u
PC9rZXl3b3JkPjxrZXl3b3JkPlNtb2tpbmcvZXRobm9sb2d5PC9rZXl3b3JkPjxrZXl3b3JkPipT
bW9raW5nIFByZXZlbnRpb248L2tleXdvcmQ+PGtleXdvcmQ+U3R1ZGVudHMvcHN5Y2hvbG9neTwv
a2V5d29yZD48a2V5d29yZD5TdWJzdGFuY2UtUmVsYXRlZCBEaXNvcmRlcnMvZXRobm9sb2d5Lypw
cmV2ZW50aW9uICZhbXA7IGNvbnRyb2w8L2tleXdvcmQ+PGtleXdvcmQ+U3VydmV5cyBhbmQgUXVl
c3Rpb25uYWlyZXM8L2tleXdvcmQ+PGtleXdvcmQ+VGhhaWxhbmQvZXBpZGVtaW9sb2d5PC9rZXl3
b3JkPjwva2V5d29yZHM+PGRhdGVzPjx5ZWFyPjIwMDY8L3llYXI+PHB1Yi1kYXRlcz48ZGF0ZT5T
ZXA8L2RhdGU+PC9wdWItZGF0ZXM+PC9kYXRlcz48aXNibj4xNDQxLTA3NDUgKFByaW50KSYjeEQ7
MTQ0MS0wNzQ1IChMaW5raW5nKTwvaXNibj48YWNjZXNzaW9uLW51bT4xNjkxMTE3NjwvYWNjZXNz
aW9uLW51bT48dXJscz48cmVsYXRlZC11cmxzPjx1cmw+aHR0cHM6Ly93d3cubmNiaS5ubG0ubmlo
Lmdvdi9wdWJtZWQvMTY5MTExNzY8L3VybD48L3JlbGF0ZWQtdXJscz48L3VybHM+PGVsZWN0cm9u
aWMtcmVzb3VyY2UtbnVtPjEwLjExMTEvai4xNDQyLTIwMTguMjAwNi4wMDI3NS54PC9lbGVjdHJv
bmljLXJlc291cmNlLW51bT48L3JlY29yZD48L0NpdGU+PC9FbmROb3RlPgB=
</w:fldData>
              </w:fldChar>
            </w:r>
            <w:r>
              <w:rPr>
                <w:rFonts w:ascii="Calibri" w:eastAsia="Times New Roman" w:hAnsi="Calibri" w:cs="Calibri"/>
                <w:sz w:val="16"/>
                <w:szCs w:val="16"/>
                <w:lang w:eastAsia="en-GB"/>
              </w:rPr>
              <w:instrText xml:space="preserve"> ADDIN EN.CITE </w:instrText>
            </w:r>
            <w:r>
              <w:rPr>
                <w:rFonts w:ascii="Calibri" w:eastAsia="Times New Roman" w:hAnsi="Calibri" w:cs="Calibri"/>
                <w:sz w:val="16"/>
                <w:szCs w:val="16"/>
                <w:lang w:eastAsia="en-GB"/>
              </w:rPr>
              <w:fldChar w:fldCharType="begin">
                <w:fldData xml:space="preserve">PEVuZE5vdGU+PENpdGU+PEF1dGhvcj5TZWFsPC9BdXRob3I+PFllYXI+MjAwNjwvWWVhcj48UmVj
TnVtPjUzMjwvUmVjTnVtPjxEaXNwbGF5VGV4dD5bMzNdPC9EaXNwbGF5VGV4dD48cmVjb3JkPjxy
ZWMtbnVtYmVyPjUzMjwvcmVjLW51bWJlcj48Zm9yZWlnbi1rZXlzPjxrZXkgYXBwPSJFTiIgZGIt
aWQ9InpmcHdlYXA1NHBweGVlZXM1c3p4MHN6MzU5OXQ5MjAwd3NhOSIgdGltZXN0YW1wPSIxNTIx
MDMxMTE1Ij41MzI8L2tleT48L2ZvcmVpZ24ta2V5cz48cmVmLXR5cGUgbmFtZT0iSm91cm5hbCBB
cnRpY2xlIj4xNzwvcmVmLXR5cGU+PGNvbnRyaWJ1dG9ycz48YXV0aG9ycz48YXV0aG9yPlNlYWws
IE4uPC9hdXRob3I+PC9hdXRob3JzPjwvY29udHJpYnV0b3JzPjxhdXRoLWFkZHJlc3M+Q29sbGVn
ZSBvZiBOdXJzaW5nLCBVbml2ZXJzaXR5IG9mIE5vcnRoIERha290YSwgR3JhbmQgRm9ya3MsIE5v
cnRoIERha290YSA1ODIwMi05MDI1LCBVU0EuIGxla3NlYWxAbWFpbC51bmQubm9kYWsuZWR1PC9h
dXRoLWFkZHJlc3M+PHRpdGxlcz48dGl0bGU+UHJldmVudGluZyB0b2JhY2NvIGFuZCBkcnVnIHVz
ZSBhbW9uZyBUaGFpIGhpZ2ggc2Nob29sIHN0dWRlbnRzIHRocm91Z2ggbGlmZSBza2lsbHMgdHJh
aW5pbmc8L3RpdGxlPjxzZWNvbmRhcnktdGl0bGU+TnVycyBIZWFsdGggU2NpPC9zZWNvbmRhcnkt
dGl0bGU+PC90aXRsZXM+PHBlcmlvZGljYWw+PGZ1bGwtdGl0bGU+TnVycyBIZWFsdGggU2NpPC9m
dWxsLXRpdGxlPjwvcGVyaW9kaWNhbD48cGFnZXM+MTY0LTg8L3BhZ2VzPjx2b2x1bWU+ODwvdm9s
dW1lPjxudW1iZXI+MzwvbnVtYmVyPjxlZGl0aW9uPjIwMDYvMDgvMTc8L2VkaXRpb24+PGtleXdv
cmRzPjxrZXl3b3JkPkFkb2xlc2NlbnQ8L2tleXdvcmQ+PGtleXdvcmQ+QWRvbGVzY2VudCBCZWhh
dmlvci9wc3ljaG9sb2d5PC9rZXl3b3JkPjxrZXl3b3JkPkFuYWx5c2lzIG9mIFZhcmlhbmNlPC9r
ZXl3b3JkPjxrZXl3b3JkPkF0dGl0dWRlIHRvIEhlYWx0aC9ldGhub2xvZ3k8L2tleXdvcmQ+PGtl
eXdvcmQ+Q3VycmljdWx1bTwva2V5d29yZD48a2V5d29yZD5EZWNpc2lvbiBNYWtpbmc8L2tleXdv
cmQ+PGtleXdvcmQ+RWR1Y2F0aW9uYWwgTWVhc3VyZW1lbnQ8L2tleXdvcmQ+PGtleXdvcmQ+RmVt
YWxlPC9rZXl3b3JkPjxrZXl3b3JkPkhlYWx0aCBCZWhhdmlvcjwva2V5d29yZD48a2V5d29yZD5I
ZWFsdGggRWR1Y2F0aW9uLypvcmdhbml6YXRpb24gJmFtcDsgYWRtaW5pc3RyYXRpb248L2tleXdv
cmQ+PGtleXdvcmQ+SGVhbHRoIEtub3dsZWRnZSwgQXR0aXR1ZGVzLCBQcmFjdGljZTwva2V5d29y
ZD48a2V5d29yZD5IdW1hbnM8L2tleXdvcmQ+PGtleXdvcmQ+TWFsZTwva2V5d29yZD48a2V5d29y
ZD5Qcm9ibGVtIFNvbHZpbmc8L2tleXdvcmQ+PGtleXdvcmQ+UHJvZ3JhbSBFdmFsdWF0aW9uPC9r
ZXl3b3JkPjxrZXl3b3JkPlBzeWNob2xvZ3ksIEFkb2xlc2NlbnQ8L2tleXdvcmQ+PGtleXdvcmQ+
U2Nob29sIEhlYWx0aCBTZXJ2aWNlcy8qb3JnYW5pemF0aW9uICZhbXA7IGFkbWluaXN0cmF0aW9u
PC9rZXl3b3JkPjxrZXl3b3JkPlNtb2tpbmcvZXRobm9sb2d5PC9rZXl3b3JkPjxrZXl3b3JkPipT
bW9raW5nIFByZXZlbnRpb248L2tleXdvcmQ+PGtleXdvcmQ+U3R1ZGVudHMvcHN5Y2hvbG9neTwv
a2V5d29yZD48a2V5d29yZD5TdWJzdGFuY2UtUmVsYXRlZCBEaXNvcmRlcnMvZXRobm9sb2d5Lypw
cmV2ZW50aW9uICZhbXA7IGNvbnRyb2w8L2tleXdvcmQ+PGtleXdvcmQ+U3VydmV5cyBhbmQgUXVl
c3Rpb25uYWlyZXM8L2tleXdvcmQ+PGtleXdvcmQ+VGhhaWxhbmQvZXBpZGVtaW9sb2d5PC9rZXl3
b3JkPjwva2V5d29yZHM+PGRhdGVzPjx5ZWFyPjIwMDY8L3llYXI+PHB1Yi1kYXRlcz48ZGF0ZT5T
ZXA8L2RhdGU+PC9wdWItZGF0ZXM+PC9kYXRlcz48aXNibj4xNDQxLTA3NDUgKFByaW50KSYjeEQ7
MTQ0MS0wNzQ1IChMaW5raW5nKTwvaXNibj48YWNjZXNzaW9uLW51bT4xNjkxMTE3NjwvYWNjZXNz
aW9uLW51bT48dXJscz48cmVsYXRlZC11cmxzPjx1cmw+aHR0cHM6Ly93d3cubmNiaS5ubG0ubmlo
Lmdvdi9wdWJtZWQvMTY5MTExNzY8L3VybD48L3JlbGF0ZWQtdXJscz48L3VybHM+PGVsZWN0cm9u
aWMtcmVzb3VyY2UtbnVtPjEwLjExMTEvai4xNDQyLTIwMTguMjAwNi4wMDI3NS54PC9lbGVjdHJv
bmljLXJlc291cmNlLW51bT48L3JlY29yZD48L0NpdGU+PC9FbmROb3RlPgB=
</w:fldData>
              </w:fldChar>
            </w:r>
            <w:r>
              <w:rPr>
                <w:rFonts w:ascii="Calibri" w:eastAsia="Times New Roman" w:hAnsi="Calibri" w:cs="Calibri"/>
                <w:sz w:val="16"/>
                <w:szCs w:val="16"/>
                <w:lang w:eastAsia="en-GB"/>
              </w:rPr>
              <w:instrText xml:space="preserve"> ADDIN EN.CITE.DATA </w:instrText>
            </w:r>
            <w:r>
              <w:rPr>
                <w:rFonts w:ascii="Calibri" w:eastAsia="Times New Roman" w:hAnsi="Calibri" w:cs="Calibri"/>
                <w:sz w:val="16"/>
                <w:szCs w:val="16"/>
                <w:lang w:eastAsia="en-GB"/>
              </w:rPr>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[33]</w:t>
            </w:r>
            <w:r>
              <w:rPr>
                <w:rFonts w:ascii="Calibri" w:eastAsia="Times New Roman" w:hAnsi="Calibri" w:cs="Calibri"/>
                <w:sz w:val="16"/>
                <w:szCs w:val="16"/>
                <w:lang w:eastAsia="en-GB"/>
              </w:rPr>
              <w:fldChar w:fldCharType="end"/>
            </w:r>
          </w:p>
        </w:tc>
        <w:tc>
          <w:tcPr>
            <w:tcW w:w="992" w:type="dxa"/>
            <w:vMerge w:val="restart"/>
            <w:shd w:val="clear" w:color="auto" w:fill="auto"/>
            <w:vAlign w:val="center"/>
            <w:hideMark/>
          </w:tcPr>
          <w:p w14:paraId="453B149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LST - Seal 2006 </w:t>
            </w:r>
          </w:p>
        </w:tc>
        <w:tc>
          <w:tcPr>
            <w:tcW w:w="1002" w:type="dxa"/>
            <w:vMerge w:val="restart"/>
            <w:shd w:val="clear" w:color="auto" w:fill="auto"/>
            <w:vAlign w:val="center"/>
            <w:hideMark/>
          </w:tcPr>
          <w:p w14:paraId="0690C88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universal </w:t>
            </w:r>
          </w:p>
        </w:tc>
        <w:tc>
          <w:tcPr>
            <w:tcW w:w="618" w:type="dxa"/>
            <w:vMerge w:val="restart"/>
            <w:shd w:val="clear" w:color="auto" w:fill="auto"/>
            <w:vAlign w:val="center"/>
            <w:hideMark/>
          </w:tcPr>
          <w:p w14:paraId="7B6ACD2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Thailand </w:t>
            </w:r>
          </w:p>
        </w:tc>
        <w:tc>
          <w:tcPr>
            <w:tcW w:w="619" w:type="dxa"/>
            <w:vMerge w:val="restart"/>
            <w:shd w:val="clear" w:color="auto" w:fill="auto"/>
            <w:vAlign w:val="center"/>
            <w:hideMark/>
          </w:tcPr>
          <w:p w14:paraId="4B4DE5C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Unclear </w:t>
            </w:r>
          </w:p>
        </w:tc>
        <w:tc>
          <w:tcPr>
            <w:tcW w:w="2297" w:type="dxa"/>
            <w:vMerge w:val="restart"/>
            <w:shd w:val="clear" w:color="auto" w:fill="auto"/>
            <w:vAlign w:val="center"/>
            <w:hideMark/>
          </w:tcPr>
          <w:p w14:paraId="0675DAF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However it is a LST intervention, which is based on theory </w:t>
            </w:r>
          </w:p>
        </w:tc>
        <w:tc>
          <w:tcPr>
            <w:tcW w:w="850" w:type="dxa"/>
            <w:vMerge w:val="restart"/>
            <w:shd w:val="clear" w:color="auto" w:fill="auto"/>
            <w:vAlign w:val="center"/>
            <w:hideMark/>
          </w:tcPr>
          <w:p w14:paraId="725EFCD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6 months </w:t>
            </w:r>
          </w:p>
        </w:tc>
        <w:tc>
          <w:tcPr>
            <w:tcW w:w="1899" w:type="dxa"/>
            <w:vMerge w:val="restart"/>
            <w:shd w:val="clear" w:color="auto" w:fill="auto"/>
            <w:vAlign w:val="center"/>
            <w:hideMark/>
          </w:tcPr>
          <w:p w14:paraId="4117AC2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Instruction, demonstration, feedback, role-playing, presentation, and games. The program materials also included videotapes and a life skill booklet. </w:t>
            </w:r>
          </w:p>
        </w:tc>
        <w:tc>
          <w:tcPr>
            <w:tcW w:w="1355" w:type="dxa"/>
            <w:vMerge w:val="restart"/>
            <w:shd w:val="clear" w:color="auto" w:fill="auto"/>
            <w:vAlign w:val="center"/>
            <w:hideMark/>
          </w:tcPr>
          <w:p w14:paraId="44338C5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Intervention: 15.62 Control: 15.49 </w:t>
            </w:r>
          </w:p>
        </w:tc>
        <w:tc>
          <w:tcPr>
            <w:tcW w:w="1107" w:type="dxa"/>
            <w:vMerge w:val="restart"/>
            <w:shd w:val="clear" w:color="auto" w:fill="auto"/>
            <w:vAlign w:val="center"/>
            <w:hideMark/>
          </w:tcPr>
          <w:p w14:paraId="089AAB7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Tobacco and drugs </w:t>
            </w:r>
          </w:p>
        </w:tc>
        <w:tc>
          <w:tcPr>
            <w:tcW w:w="1232" w:type="dxa"/>
            <w:vMerge w:val="restart"/>
            <w:shd w:val="clear" w:color="auto" w:fill="auto"/>
            <w:vAlign w:val="center"/>
            <w:hideMark/>
          </w:tcPr>
          <w:p w14:paraId="30B1866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No </w:t>
            </w:r>
          </w:p>
        </w:tc>
        <w:tc>
          <w:tcPr>
            <w:tcW w:w="180" w:type="dxa"/>
            <w:shd w:val="clear" w:color="auto" w:fill="FFC000" w:themeFill="accent4"/>
          </w:tcPr>
          <w:p w14:paraId="257D9C1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5ED92E0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CC804C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306B592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2146E18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374643F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92D050"/>
          </w:tcPr>
          <w:p w14:paraId="1DAA51B8" w14:textId="77777777" w:rsidR="00BD7B00" w:rsidRPr="00055B07" w:rsidRDefault="00BD7B00" w:rsidP="00B16715">
            <w:pPr>
              <w:spacing w:after="0" w:line="240" w:lineRule="auto"/>
              <w:textAlignment w:val="baseline"/>
              <w:rPr>
                <w:rFonts w:ascii="Calibri" w:eastAsia="Times New Roman" w:hAnsi="Calibri" w:cs="Calibri"/>
                <w:color w:val="000000"/>
                <w:sz w:val="16"/>
                <w:szCs w:val="16"/>
                <w:lang w:eastAsia="en-GB"/>
              </w:rPr>
            </w:pPr>
          </w:p>
        </w:tc>
      </w:tr>
      <w:tr w:rsidR="00BD7B00" w:rsidRPr="00055B07" w14:paraId="6DFE002E" w14:textId="77777777" w:rsidTr="00B16715">
        <w:trPr>
          <w:trHeight w:val="389"/>
        </w:trPr>
        <w:tc>
          <w:tcPr>
            <w:tcW w:w="1555" w:type="dxa"/>
            <w:vMerge/>
            <w:vAlign w:val="center"/>
          </w:tcPr>
          <w:p w14:paraId="6D3484F9"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12DE3155"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71173A8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232C62A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78D1307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0C3D9EA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32FD0B1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30A0678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14B1440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6F8C403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7287B51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5B3A7DE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54241192" w14:textId="77777777" w:rsidTr="00B16715">
        <w:trPr>
          <w:trHeight w:hRule="exact" w:val="459"/>
        </w:trPr>
        <w:tc>
          <w:tcPr>
            <w:tcW w:w="1555" w:type="dxa"/>
            <w:vMerge w:val="restart"/>
            <w:shd w:val="clear" w:color="auto" w:fill="auto"/>
            <w:vAlign w:val="center"/>
            <w:hideMark/>
          </w:tcPr>
          <w:p w14:paraId="4459D40E" w14:textId="6AD79296"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Sloboda 2009</w:t>
            </w:r>
            <w:r>
              <w:rPr>
                <w:rFonts w:ascii="Calibri" w:eastAsia="Times New Roman" w:hAnsi="Calibri" w:cs="Calibri"/>
                <w:sz w:val="16"/>
                <w:szCs w:val="16"/>
                <w:lang w:eastAsia="en-GB"/>
              </w:rPr>
              <w:t xml:space="preserve">* </w:t>
            </w:r>
            <w:r>
              <w:rPr>
                <w:rFonts w:ascii="Calibri" w:eastAsia="Times New Roman" w:hAnsi="Calibri" w:cs="Calibri"/>
                <w:sz w:val="16"/>
                <w:szCs w:val="16"/>
                <w:lang w:eastAsia="en-GB"/>
              </w:rPr>
              <w:fldChar w:fldCharType="begin">
                <w:fldData xml:space="preserve">PEVuZE5vdGU+PENpdGU+PEF1dGhvcj5TbG9ib2RhPC9BdXRob3I+PFllYXI+MjAwOTwvWWVhcj48
UmVjTnVtPjQ2NzwvUmVjTnVtPjxEaXNwbGF5VGV4dD5bMzRdPC9EaXNwbGF5VGV4dD48cmVjb3Jk
PjxyZWMtbnVtYmVyPjQ2NzwvcmVjLW51bWJlcj48Zm9yZWlnbi1rZXlzPjxrZXkgYXBwPSJFTiIg
ZGItaWQ9InpmcHdlYXA1NHBweGVlZXM1c3p4MHN6MzU5OXQ5MjAwd3NhOSIgdGltZXN0YW1wPSIx
NTIxMDMwODU5Ij40Njc8L2tleT48L2ZvcmVpZ24ta2V5cz48cmVmLXR5cGUgbmFtZT0iSm91cm5h
bCBBcnRpY2xlIj4xNzwvcmVmLXR5cGU+PGNvbnRyaWJ1dG9ycz48YXV0aG9ycz48YXV0aG9yPlNs
b2JvZGEsIFouPC9hdXRob3I+PGF1dGhvcj5TdGVwaGVucywgUi4gQy48L2F1dGhvcj48YXV0aG9y
PlN0ZXBoZW5zLCBQLiBDLjwvYXV0aG9yPjxhdXRob3I+R3JleSwgUy4gRi48L2F1dGhvcj48YXV0
aG9yPlRlYXNkYWxlLCBCLjwvYXV0aG9yPjxhdXRob3I+SGF3dGhvcm5lLCBSLiBELjwvYXV0aG9y
PjxhdXRob3I+V2lsbGlhbXMsIEouPC9hdXRob3I+PGF1dGhvcj5NYXJxdWV0dGUsIEouIEYuPC9h
dXRob3I+PC9hdXRob3JzPjwvY29udHJpYnV0b3JzPjxhdXRoLWFkZHJlc3M+SW5zdGl0dXRlIGZv
ciBIZWFsdGggYW5kIFNvY2lhbCBQb2xpY3ksIFRoZSBVbml2ZXJzaXR5IG9mIEFrcm9uLCAyMjUg
Uy4gTWFpbiBTdHJlZXQsIFN1aXRlIDUyMCwgQWtyb24sIE9IIDQ0MzI1LTE5MTUsIFVuaXRlZCBT
dGF0ZXMuIHpzbG9ib2RhQGFvbC5jb208L2F1dGgtYWRkcmVzcz48dGl0bGVzPjx0aXRsZT5UaGUg
QWRvbGVzY2VudCBTdWJzdGFuY2UgQWJ1c2UgUHJldmVudGlvbiBTdHVkeTogQSByYW5kb21pemVk
IGZpZWxkIHRyaWFsIG9mIGEgdW5pdmVyc2FsIHN1YnN0YW5jZSBhYnVzZSBwcmV2ZW50aW9uIHBy
b2dyYW08L3RpdGxlPjxzZWNvbmRhcnktdGl0bGU+RHJ1ZyBBbGNvaG9sIERlcGVuZDwvc2Vjb25k
YXJ5LXRpdGxlPjwvdGl0bGVzPjxwZXJpb2RpY2FsPjxmdWxsLXRpdGxlPkRydWcgQWxjb2hvbCBE
ZXBlbmQ8L2Z1bGwtdGl0bGU+PC9wZXJpb2RpY2FsPjxwYWdlcz4xLTEwPC9wYWdlcz48dm9sdW1l
PjEwMjwvdm9sdW1lPjxudW1iZXI+MS0zPC9udW1iZXI+PGVkaXRpb24+MjAwOS8wNC8wMTwvZWRp
dGlvbj48a2V5d29yZHM+PGtleXdvcmQ+KkFkb2xlc2NlbnQ8L2tleXdvcmQ+PGtleXdvcmQ+QWZy
aWNhbiBDb250aW5lbnRhbCBBbmNlc3RyeSBHcm91cDwva2V5d29yZD48a2V5d29yZD5BbGNvaG9s
IERyaW5raW5nL2VwaWRlbWlvbG9neTwva2V5d29yZD48a2V5d29yZD5EYXRhIEludGVycHJldGF0
aW9uLCBTdGF0aXN0aWNhbDwva2V5d29yZD48a2V5d29yZD5FdGhuaWMgR3JvdXBzPC9rZXl3b3Jk
PjxrZXl3b3JkPkV1cm9wZWFuIENvbnRpbmVudGFsIEFuY2VzdHJ5IEdyb3VwPC9rZXl3b3JkPjxr
ZXl3b3JkPkZlbWFsZTwva2V5d29yZD48a2V5d29yZD4qSGVhbHRoIEVkdWNhdGlvbjwva2V5d29y
ZD48a2V5d29yZD5IdW1hbnM8L2tleXdvcmQ+PGtleXdvcmQ+TG9uZ2l0dWRpbmFsIFN0dWRpZXM8
L2tleXdvcmQ+PGtleXdvcmQ+TWFyaWp1YW5hIFNtb2tpbmcvZXBpZGVtaW9sb2d5PC9rZXl3b3Jk
PjxrZXl3b3JkPlJpc2s8L2tleXdvcmQ+PGtleXdvcmQ+U2Nob29sczwva2V5d29yZD48a2V5d29y
ZD5TZXggRmFjdG9yczwva2V5d29yZD48a2V5d29yZD5TbW9raW5nL2VwaWRlbWlvbG9neTwva2V5
d29yZD48a2V5d29yZD5TdHVkZW50czwva2V5d29yZD48a2V5d29yZD5TdWJzdGFuY2UtUmVsYXRl
ZCBEaXNvcmRlcnMvZXBpZGVtaW9sb2d5LypwcmV2ZW50aW9uICZhbXA7IGNvbnRyb2w8L2tleXdv
cmQ+PGtleXdvcmQ+VHJlYXRtZW50IE91dGNvbWU8L2tleXdvcmQ+PC9rZXl3b3Jkcz48ZGF0ZXM+
PHllYXI+MjAwOTwveWVhcj48cHViLWRhdGVzPjxkYXRlPkp1biAxPC9kYXRlPjwvcHViLWRhdGVz
PjwvZGF0ZXM+PGlzYm4+MTg3OS0wMDQ2IChFbGVjdHJvbmljKSYjeEQ7MDM3Ni04NzE2IChMaW5r
aW5nKTwvaXNibj48YWNjZXNzaW9uLW51bT4xOTMzMjM2NTwvYWNjZXNzaW9uLW51bT48dXJscz48
cmVsYXRlZC11cmxzPjx1cmw+aHR0cHM6Ly93d3cubmNiaS5ubG0ubmloLmdvdi9wdWJtZWQvMTkz
MzIzNjU8L3VybD48L3JlbGF0ZWQtdXJscz48L3VybHM+PGVsZWN0cm9uaWMtcmVzb3VyY2UtbnVt
PjEwLjEwMTYvai5kcnVnYWxjZGVwLjIwMDkuMDEuMDE1PC9lbGVjdHJvbmljLXJlc291cmNlLW51
bT48L3JlY29yZD48L0NpdGU+PC9FbmROb3RlPgB=
</w:fldData>
              </w:fldChar>
            </w:r>
            <w:r>
              <w:rPr>
                <w:rFonts w:ascii="Calibri" w:eastAsia="Times New Roman" w:hAnsi="Calibri" w:cs="Calibri"/>
                <w:sz w:val="16"/>
                <w:szCs w:val="16"/>
                <w:lang w:eastAsia="en-GB"/>
              </w:rPr>
              <w:instrText xml:space="preserve"> ADDIN EN.CITE </w:instrText>
            </w:r>
            <w:r>
              <w:rPr>
                <w:rFonts w:ascii="Calibri" w:eastAsia="Times New Roman" w:hAnsi="Calibri" w:cs="Calibri"/>
                <w:sz w:val="16"/>
                <w:szCs w:val="16"/>
                <w:lang w:eastAsia="en-GB"/>
              </w:rPr>
              <w:fldChar w:fldCharType="begin">
                <w:fldData xml:space="preserve">PEVuZE5vdGU+PENpdGU+PEF1dGhvcj5TbG9ib2RhPC9BdXRob3I+PFllYXI+MjAwOTwvWWVhcj48
UmVjTnVtPjQ2NzwvUmVjTnVtPjxEaXNwbGF5VGV4dD5bMzRdPC9EaXNwbGF5VGV4dD48cmVjb3Jk
PjxyZWMtbnVtYmVyPjQ2NzwvcmVjLW51bWJlcj48Zm9yZWlnbi1rZXlzPjxrZXkgYXBwPSJFTiIg
ZGItaWQ9InpmcHdlYXA1NHBweGVlZXM1c3p4MHN6MzU5OXQ5MjAwd3NhOSIgdGltZXN0YW1wPSIx
NTIxMDMwODU5Ij40Njc8L2tleT48L2ZvcmVpZ24ta2V5cz48cmVmLXR5cGUgbmFtZT0iSm91cm5h
bCBBcnRpY2xlIj4xNzwvcmVmLXR5cGU+PGNvbnRyaWJ1dG9ycz48YXV0aG9ycz48YXV0aG9yPlNs
b2JvZGEsIFouPC9hdXRob3I+PGF1dGhvcj5TdGVwaGVucywgUi4gQy48L2F1dGhvcj48YXV0aG9y
PlN0ZXBoZW5zLCBQLiBDLjwvYXV0aG9yPjxhdXRob3I+R3JleSwgUy4gRi48L2F1dGhvcj48YXV0
aG9yPlRlYXNkYWxlLCBCLjwvYXV0aG9yPjxhdXRob3I+SGF3dGhvcm5lLCBSLiBELjwvYXV0aG9y
PjxhdXRob3I+V2lsbGlhbXMsIEouPC9hdXRob3I+PGF1dGhvcj5NYXJxdWV0dGUsIEouIEYuPC9h
dXRob3I+PC9hdXRob3JzPjwvY29udHJpYnV0b3JzPjxhdXRoLWFkZHJlc3M+SW5zdGl0dXRlIGZv
ciBIZWFsdGggYW5kIFNvY2lhbCBQb2xpY3ksIFRoZSBVbml2ZXJzaXR5IG9mIEFrcm9uLCAyMjUg
Uy4gTWFpbiBTdHJlZXQsIFN1aXRlIDUyMCwgQWtyb24sIE9IIDQ0MzI1LTE5MTUsIFVuaXRlZCBT
dGF0ZXMuIHpzbG9ib2RhQGFvbC5jb208L2F1dGgtYWRkcmVzcz48dGl0bGVzPjx0aXRsZT5UaGUg
QWRvbGVzY2VudCBTdWJzdGFuY2UgQWJ1c2UgUHJldmVudGlvbiBTdHVkeTogQSByYW5kb21pemVk
IGZpZWxkIHRyaWFsIG9mIGEgdW5pdmVyc2FsIHN1YnN0YW5jZSBhYnVzZSBwcmV2ZW50aW9uIHBy
b2dyYW08L3RpdGxlPjxzZWNvbmRhcnktdGl0bGU+RHJ1ZyBBbGNvaG9sIERlcGVuZDwvc2Vjb25k
YXJ5LXRpdGxlPjwvdGl0bGVzPjxwZXJpb2RpY2FsPjxmdWxsLXRpdGxlPkRydWcgQWxjb2hvbCBE
ZXBlbmQ8L2Z1bGwtdGl0bGU+PC9wZXJpb2RpY2FsPjxwYWdlcz4xLTEwPC9wYWdlcz48dm9sdW1l
PjEwMjwvdm9sdW1lPjxudW1iZXI+MS0zPC9udW1iZXI+PGVkaXRpb24+MjAwOS8wNC8wMTwvZWRp
dGlvbj48a2V5d29yZHM+PGtleXdvcmQ+KkFkb2xlc2NlbnQ8L2tleXdvcmQ+PGtleXdvcmQ+QWZy
aWNhbiBDb250aW5lbnRhbCBBbmNlc3RyeSBHcm91cDwva2V5d29yZD48a2V5d29yZD5BbGNvaG9s
IERyaW5raW5nL2VwaWRlbWlvbG9neTwva2V5d29yZD48a2V5d29yZD5EYXRhIEludGVycHJldGF0
aW9uLCBTdGF0aXN0aWNhbDwva2V5d29yZD48a2V5d29yZD5FdGhuaWMgR3JvdXBzPC9rZXl3b3Jk
PjxrZXl3b3JkPkV1cm9wZWFuIENvbnRpbmVudGFsIEFuY2VzdHJ5IEdyb3VwPC9rZXl3b3JkPjxr
ZXl3b3JkPkZlbWFsZTwva2V5d29yZD48a2V5d29yZD4qSGVhbHRoIEVkdWNhdGlvbjwva2V5d29y
ZD48a2V5d29yZD5IdW1hbnM8L2tleXdvcmQ+PGtleXdvcmQ+TG9uZ2l0dWRpbmFsIFN0dWRpZXM8
L2tleXdvcmQ+PGtleXdvcmQ+TWFyaWp1YW5hIFNtb2tpbmcvZXBpZGVtaW9sb2d5PC9rZXl3b3Jk
PjxrZXl3b3JkPlJpc2s8L2tleXdvcmQ+PGtleXdvcmQ+U2Nob29sczwva2V5d29yZD48a2V5d29y
ZD5TZXggRmFjdG9yczwva2V5d29yZD48a2V5d29yZD5TbW9raW5nL2VwaWRlbWlvbG9neTwva2V5
d29yZD48a2V5d29yZD5TdHVkZW50czwva2V5d29yZD48a2V5d29yZD5TdWJzdGFuY2UtUmVsYXRl
ZCBEaXNvcmRlcnMvZXBpZGVtaW9sb2d5LypwcmV2ZW50aW9uICZhbXA7IGNvbnRyb2w8L2tleXdv
cmQ+PGtleXdvcmQ+VHJlYXRtZW50IE91dGNvbWU8L2tleXdvcmQ+PC9rZXl3b3Jkcz48ZGF0ZXM+
PHllYXI+MjAwOTwveWVhcj48cHViLWRhdGVzPjxkYXRlPkp1biAxPC9kYXRlPjwvcHViLWRhdGVz
PjwvZGF0ZXM+PGlzYm4+MTg3OS0wMDQ2IChFbGVjdHJvbmljKSYjeEQ7MDM3Ni04NzE2IChMaW5r
aW5nKTwvaXNibj48YWNjZXNzaW9uLW51bT4xOTMzMjM2NTwvYWNjZXNzaW9uLW51bT48dXJscz48
cmVsYXRlZC11cmxzPjx1cmw+aHR0cHM6Ly93d3cubmNiaS5ubG0ubmloLmdvdi9wdWJtZWQvMTkz
MzIzNjU8L3VybD48L3JlbGF0ZWQtdXJscz48L3VybHM+PGVsZWN0cm9uaWMtcmVzb3VyY2UtbnVt
PjEwLjEwMTYvai5kcnVnYWxjZGVwLjIwMDkuMDEuMDE1PC9lbGVjdHJvbmljLXJlc291cmNlLW51
bT48L3JlY29yZD48L0NpdGU+PC9FbmROb3RlPgB=
</w:fldData>
              </w:fldChar>
            </w:r>
            <w:r>
              <w:rPr>
                <w:rFonts w:ascii="Calibri" w:eastAsia="Times New Roman" w:hAnsi="Calibri" w:cs="Calibri"/>
                <w:sz w:val="16"/>
                <w:szCs w:val="16"/>
                <w:lang w:eastAsia="en-GB"/>
              </w:rPr>
              <w:instrText xml:space="preserve"> ADDIN EN.CITE.DATA </w:instrText>
            </w:r>
            <w:r>
              <w:rPr>
                <w:rFonts w:ascii="Calibri" w:eastAsia="Times New Roman" w:hAnsi="Calibri" w:cs="Calibri"/>
                <w:sz w:val="16"/>
                <w:szCs w:val="16"/>
                <w:lang w:eastAsia="en-GB"/>
              </w:rPr>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[34]</w:t>
            </w:r>
            <w:r>
              <w:rPr>
                <w:rFonts w:ascii="Calibri" w:eastAsia="Times New Roman" w:hAnsi="Calibri" w:cs="Calibri"/>
                <w:sz w:val="16"/>
                <w:szCs w:val="16"/>
                <w:lang w:eastAsia="en-GB"/>
              </w:rPr>
              <w:fldChar w:fldCharType="end"/>
            </w:r>
            <w:r w:rsidRPr="00055B07">
              <w:rPr>
                <w:rFonts w:ascii="Calibri" w:eastAsia="Times New Roman" w:hAnsi="Calibri" w:cs="Calibri"/>
                <w:sz w:val="16"/>
                <w:szCs w:val="16"/>
                <w:lang w:eastAsia="en-GB"/>
              </w:rPr>
              <w:t> </w:t>
            </w:r>
          </w:p>
        </w:tc>
        <w:tc>
          <w:tcPr>
            <w:tcW w:w="992" w:type="dxa"/>
            <w:vMerge w:val="restart"/>
            <w:shd w:val="clear" w:color="auto" w:fill="auto"/>
            <w:vAlign w:val="center"/>
            <w:hideMark/>
          </w:tcPr>
          <w:p w14:paraId="4528F3E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ASAP </w:t>
            </w:r>
          </w:p>
        </w:tc>
        <w:tc>
          <w:tcPr>
            <w:tcW w:w="1002" w:type="dxa"/>
            <w:vMerge w:val="restart"/>
            <w:shd w:val="clear" w:color="auto" w:fill="auto"/>
            <w:vAlign w:val="center"/>
            <w:hideMark/>
          </w:tcPr>
          <w:p w14:paraId="4F22B8F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universal </w:t>
            </w:r>
          </w:p>
        </w:tc>
        <w:tc>
          <w:tcPr>
            <w:tcW w:w="618" w:type="dxa"/>
            <w:vMerge w:val="restart"/>
            <w:shd w:val="clear" w:color="auto" w:fill="auto"/>
            <w:vAlign w:val="center"/>
            <w:hideMark/>
          </w:tcPr>
          <w:p w14:paraId="021DDA5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4E4DAE1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24+ months </w:t>
            </w:r>
          </w:p>
        </w:tc>
        <w:tc>
          <w:tcPr>
            <w:tcW w:w="2297" w:type="dxa"/>
            <w:vMerge w:val="restart"/>
            <w:shd w:val="clear" w:color="auto" w:fill="auto"/>
            <w:vAlign w:val="center"/>
            <w:hideMark/>
          </w:tcPr>
          <w:p w14:paraId="151D9A6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Constructivist learning theory </w:t>
            </w:r>
          </w:p>
        </w:tc>
        <w:tc>
          <w:tcPr>
            <w:tcW w:w="850" w:type="dxa"/>
            <w:vMerge w:val="restart"/>
            <w:shd w:val="clear" w:color="auto" w:fill="auto"/>
            <w:vAlign w:val="center"/>
            <w:hideMark/>
          </w:tcPr>
          <w:p w14:paraId="2BBA3D2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4 years </w:t>
            </w:r>
          </w:p>
        </w:tc>
        <w:tc>
          <w:tcPr>
            <w:tcW w:w="1899" w:type="dxa"/>
            <w:vMerge w:val="restart"/>
            <w:shd w:val="clear" w:color="auto" w:fill="auto"/>
            <w:vAlign w:val="center"/>
            <w:hideMark/>
          </w:tcPr>
          <w:p w14:paraId="22C9278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Discussion, problem solving, curriculum, role-play, small group activities and homework </w:t>
            </w:r>
          </w:p>
        </w:tc>
        <w:tc>
          <w:tcPr>
            <w:tcW w:w="1355" w:type="dxa"/>
            <w:vMerge w:val="restart"/>
            <w:shd w:val="clear" w:color="auto" w:fill="auto"/>
            <w:vAlign w:val="center"/>
            <w:hideMark/>
          </w:tcPr>
          <w:p w14:paraId="19FD895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Mean: Intervention: 12.4 (SD 0.66) years, control 12.5 (SD0.68) years </w:t>
            </w:r>
          </w:p>
        </w:tc>
        <w:tc>
          <w:tcPr>
            <w:tcW w:w="1107" w:type="dxa"/>
            <w:vMerge w:val="restart"/>
            <w:shd w:val="clear" w:color="auto" w:fill="auto"/>
            <w:vAlign w:val="center"/>
            <w:hideMark/>
          </w:tcPr>
          <w:p w14:paraId="2E8B4DD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Tobacco, alcohol, marijuana and other drug use </w:t>
            </w:r>
          </w:p>
        </w:tc>
        <w:tc>
          <w:tcPr>
            <w:tcW w:w="1232" w:type="dxa"/>
            <w:vMerge w:val="restart"/>
            <w:shd w:val="clear" w:color="auto" w:fill="auto"/>
            <w:vAlign w:val="center"/>
            <w:hideMark/>
          </w:tcPr>
          <w:p w14:paraId="3134F1A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both quantitative and qualitative  methods. Acceptability, reach and fidelity data. </w:t>
            </w:r>
          </w:p>
        </w:tc>
        <w:tc>
          <w:tcPr>
            <w:tcW w:w="180" w:type="dxa"/>
            <w:shd w:val="clear" w:color="auto" w:fill="FFC000" w:themeFill="accent4"/>
          </w:tcPr>
          <w:p w14:paraId="5727DD1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2F59055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52E692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60846D0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5358B04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0C6EF60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92D050"/>
          </w:tcPr>
          <w:p w14:paraId="17E1FFE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6F2635FE" w14:textId="77777777" w:rsidTr="00B16715">
        <w:trPr>
          <w:trHeight w:val="389"/>
        </w:trPr>
        <w:tc>
          <w:tcPr>
            <w:tcW w:w="1555" w:type="dxa"/>
            <w:vMerge/>
            <w:vAlign w:val="center"/>
          </w:tcPr>
          <w:p w14:paraId="06C2EC27"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7EEA4D09"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7D9A4D4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239466B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0F34D83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7958759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51A5505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4E07217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029CD87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5628D9B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783634A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528FBBD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275B500B" w14:textId="77777777" w:rsidTr="00B16715">
        <w:trPr>
          <w:trHeight w:hRule="exact" w:val="459"/>
        </w:trPr>
        <w:tc>
          <w:tcPr>
            <w:tcW w:w="1555" w:type="dxa"/>
            <w:vMerge w:val="restart"/>
            <w:shd w:val="clear" w:color="auto" w:fill="auto"/>
            <w:vAlign w:val="center"/>
            <w:hideMark/>
          </w:tcPr>
          <w:p w14:paraId="27F23A06" w14:textId="62788742"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Smith 2004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&lt;EndNote&gt;&lt;Cite&gt;&lt;Author&gt;Smith&lt;/Author&gt;&lt;Year&gt;2004&lt;/Year&gt;&lt;RecNum&gt;1079&lt;/RecNum&gt;&lt;DisplayText&gt;[35]&lt;/DisplayText&gt;&lt;record&gt;&lt;rec-number&gt;1079&lt;/rec-number&gt;&lt;foreign-keys&gt;&lt;key app="EN" db-id="zfpweap54ppxeees5szx0sz3599t9200wsa9" timestamp="1612362308"&gt;1079&lt;/key&gt;&lt;/foreign-keys&gt;&lt;ref-type name="Journal Article"&gt;17&lt;/ref-type&gt;&lt;contributors&gt;&lt;authors&gt;&lt;author&gt;Smith, Edward A.&lt;/author&gt;&lt;author&gt;Swisher, John D.&lt;/author&gt;&lt;author&gt;Vicary, Judith R.&lt;/author&gt;&lt;author&gt;Bechtel, Lori J.&lt;/author&gt;&lt;/authors&gt;&lt;/contributors&gt;&lt;titles&gt;&lt;title&gt;Evaluation of life skills training and infused-life skills training in a rural setting: Outcomes at two years&lt;/title&gt;&lt;secondary-title&gt;Journal of Alcohol and Drug Education&lt;/secondary-title&gt;&lt;/titles&gt;&lt;periodical&gt;&lt;full-title&gt;Journal of Alcohol and Drug Education&lt;/full-title&gt;&lt;/periodical&gt;&lt;pages&gt;51&lt;/pages&gt;&lt;volume&gt;48&lt;/volume&gt;&lt;number&gt;1&lt;/number&gt;&lt;dates&gt;&lt;year&gt;2004&lt;/year&gt;&lt;/dates&gt;&lt;publisher&gt;American Alcohol and Drug Information Foundation&lt;/publisher&gt;&lt;isbn&gt;0090-1482&lt;/isbn&gt;&lt;urls&gt;&lt;/urls&gt;&lt;/record&gt;&lt;/Cite&gt;&lt;/EndNote&gt;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[35]</w:t>
            </w:r>
            <w:r>
              <w:rPr>
                <w:rFonts w:ascii="Calibri" w:eastAsia="Times New Roman" w:hAnsi="Calibri" w:cs="Calibri"/>
                <w:sz w:val="16"/>
                <w:szCs w:val="16"/>
                <w:lang w:eastAsia="en-GB"/>
              </w:rPr>
              <w:fldChar w:fldCharType="end"/>
            </w:r>
          </w:p>
        </w:tc>
        <w:tc>
          <w:tcPr>
            <w:tcW w:w="992" w:type="dxa"/>
            <w:vMerge w:val="restart"/>
            <w:shd w:val="clear" w:color="auto" w:fill="auto"/>
            <w:vAlign w:val="center"/>
            <w:hideMark/>
          </w:tcPr>
          <w:p w14:paraId="12A8CFA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LST - Smith </w:t>
            </w:r>
          </w:p>
        </w:tc>
        <w:tc>
          <w:tcPr>
            <w:tcW w:w="1002" w:type="dxa"/>
            <w:vMerge w:val="restart"/>
            <w:shd w:val="clear" w:color="auto" w:fill="auto"/>
            <w:vAlign w:val="center"/>
            <w:hideMark/>
          </w:tcPr>
          <w:p w14:paraId="7131DFA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universal </w:t>
            </w:r>
          </w:p>
        </w:tc>
        <w:tc>
          <w:tcPr>
            <w:tcW w:w="618" w:type="dxa"/>
            <w:vMerge w:val="restart"/>
            <w:shd w:val="clear" w:color="auto" w:fill="auto"/>
            <w:vAlign w:val="center"/>
            <w:hideMark/>
          </w:tcPr>
          <w:p w14:paraId="215CE74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0422374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24+ months </w:t>
            </w:r>
          </w:p>
        </w:tc>
        <w:tc>
          <w:tcPr>
            <w:tcW w:w="2297" w:type="dxa"/>
            <w:vMerge w:val="restart"/>
            <w:shd w:val="clear" w:color="auto" w:fill="auto"/>
            <w:vAlign w:val="center"/>
            <w:hideMark/>
          </w:tcPr>
          <w:p w14:paraId="2FAFBBD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However it is a LST intervention, which is based on theory  </w:t>
            </w:r>
          </w:p>
        </w:tc>
        <w:tc>
          <w:tcPr>
            <w:tcW w:w="850" w:type="dxa"/>
            <w:vMerge w:val="restart"/>
            <w:shd w:val="clear" w:color="auto" w:fill="auto"/>
            <w:vAlign w:val="center"/>
            <w:hideMark/>
          </w:tcPr>
          <w:p w14:paraId="03C61C8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3 years  </w:t>
            </w:r>
          </w:p>
        </w:tc>
        <w:tc>
          <w:tcPr>
            <w:tcW w:w="1899" w:type="dxa"/>
            <w:vMerge w:val="restart"/>
            <w:shd w:val="clear" w:color="auto" w:fill="auto"/>
            <w:vAlign w:val="center"/>
            <w:hideMark/>
          </w:tcPr>
          <w:p w14:paraId="6240E5F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Intervention 1: Standard LST curriculum </w:t>
            </w:r>
          </w:p>
          <w:p w14:paraId="6EC42CA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Intervention 2: infused LST - Subject-specific lessons with all core LST principals and methods which were integrated in at least one subject specific lesson </w:t>
            </w:r>
          </w:p>
        </w:tc>
        <w:tc>
          <w:tcPr>
            <w:tcW w:w="1355" w:type="dxa"/>
            <w:vMerge w:val="restart"/>
            <w:shd w:val="clear" w:color="auto" w:fill="auto"/>
            <w:vAlign w:val="center"/>
            <w:hideMark/>
          </w:tcPr>
          <w:p w14:paraId="76F19AF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1107" w:type="dxa"/>
            <w:vMerge w:val="restart"/>
            <w:shd w:val="clear" w:color="auto" w:fill="auto"/>
            <w:vAlign w:val="center"/>
            <w:hideMark/>
          </w:tcPr>
          <w:p w14:paraId="2DD20A0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Tobacco, alcohol and marijuana </w:t>
            </w:r>
          </w:p>
        </w:tc>
        <w:tc>
          <w:tcPr>
            <w:tcW w:w="1232" w:type="dxa"/>
            <w:vMerge w:val="restart"/>
            <w:shd w:val="clear" w:color="auto" w:fill="auto"/>
            <w:vAlign w:val="center"/>
            <w:hideMark/>
          </w:tcPr>
          <w:p w14:paraId="6DD8BAB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both quantitative and qualitative  methods. Acceptability, reach and fidelity data. </w:t>
            </w:r>
          </w:p>
        </w:tc>
        <w:tc>
          <w:tcPr>
            <w:tcW w:w="180" w:type="dxa"/>
            <w:shd w:val="clear" w:color="auto" w:fill="FFC000" w:themeFill="accent4"/>
          </w:tcPr>
          <w:p w14:paraId="2E7ED89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5347ED0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95BF22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76614F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123E39A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78371FF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75D27EE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33ABC811" w14:textId="77777777" w:rsidTr="00B16715">
        <w:trPr>
          <w:trHeight w:val="389"/>
        </w:trPr>
        <w:tc>
          <w:tcPr>
            <w:tcW w:w="1555" w:type="dxa"/>
            <w:vMerge/>
            <w:vAlign w:val="center"/>
          </w:tcPr>
          <w:p w14:paraId="751A6DAA"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11EE1164"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751DDBE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158A1E1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6EB00A1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727F78E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1F4F306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3BFFE51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630358E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1276515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601B2BA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0D66969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7B19D4EC" w14:textId="77777777" w:rsidTr="00B16715">
        <w:trPr>
          <w:trHeight w:hRule="exact" w:val="459"/>
        </w:trPr>
        <w:tc>
          <w:tcPr>
            <w:tcW w:w="1555" w:type="dxa"/>
            <w:vMerge w:val="restart"/>
            <w:shd w:val="clear" w:color="auto" w:fill="auto"/>
            <w:vAlign w:val="center"/>
            <w:hideMark/>
          </w:tcPr>
          <w:p w14:paraId="60270A44" w14:textId="1AED3D80"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Snow 1992</w:t>
            </w:r>
            <w:r>
              <w:rPr>
                <w:rFonts w:ascii="Calibri" w:eastAsia="Times New Roman" w:hAnsi="Calibri" w:cs="Calibri"/>
                <w:sz w:val="16"/>
                <w:szCs w:val="16"/>
                <w:lang w:eastAsia="en-GB"/>
              </w:rPr>
              <w:t xml:space="preserve">*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&lt;EndNote&gt;&lt;Cite&gt;&lt;Author&gt;Snow&lt;/Author&gt;&lt;Year&gt;1992&lt;/Year&gt;&lt;RecNum&gt;507&lt;/RecNum&gt;&lt;DisplayText&gt;[36]&lt;/DisplayText&gt;&lt;record&gt;&lt;rec-number&gt;507&lt;/rec-number&gt;&lt;foreign-keys&gt;&lt;key app="EN" db-id="zfpweap54ppxeees5szx0sz3599t9200wsa9" timestamp="1521031010"&gt;507&lt;/key&gt;&lt;/foreign-keys&gt;&lt;ref-type name="Journal Article"&gt;17&lt;/ref-type&gt;&lt;contributors&gt;&lt;authors&gt;&lt;author&gt;Snow, D. L.&lt;/author&gt;&lt;author&gt;Tebes, J. K.&lt;/author&gt;&lt;author&gt;Arthur, M. W.&lt;/author&gt;&lt;author&gt;Tapasak, R. C.&lt;/author&gt;&lt;/authors&gt;&lt;/contributors&gt;&lt;auth-address&gt;Yale University, New Haven, Connecticut.&lt;/auth-address&gt;&lt;titles&gt;&lt;title&gt;Two-year follow-up of a social-cognitive intervention to prevent substance use&lt;/title&gt;&lt;secondary-title&gt;J Drug Educ&lt;/secondary-title&gt;&lt;/titles&gt;&lt;periodical&gt;&lt;full-title&gt;J Drug Educ&lt;/full-title&gt;&lt;/periodical&gt;&lt;pages&gt;101-14&lt;/pages&gt;&lt;volume&gt;22&lt;/volume&gt;&lt;number&gt;2&lt;/number&gt;&lt;edition&gt;1992/01/01&lt;/edition&gt;&lt;keywords&gt;&lt;keyword&gt;Adolescent&lt;/keyword&gt;&lt;keyword&gt;Alcohol Drinking/prevention &amp;amp; control/psychology&lt;/keyword&gt;&lt;keyword&gt;Cognitive Therapy/*methods&lt;/keyword&gt;&lt;keyword&gt;Female&lt;/keyword&gt;&lt;keyword&gt;Follow-Up Studies&lt;/keyword&gt;&lt;keyword&gt;Health Education/*methods&lt;/keyword&gt;&lt;keyword&gt;Humans&lt;/keyword&gt;&lt;keyword&gt;Male&lt;/keyword&gt;&lt;keyword&gt;Marijuana Abuse/prevention &amp;amp; control/psychology&lt;/keyword&gt;&lt;keyword&gt;Outcome and Process Assessment (Health Care)&lt;/keyword&gt;&lt;keyword&gt;Smoking/psychology&lt;/keyword&gt;&lt;keyword&gt;Smoking Prevention&lt;/keyword&gt;&lt;keyword&gt;Street Drugs&lt;/keyword&gt;&lt;keyword&gt;Substance-Related Disorders/*prevention &amp;amp; control/psychology&lt;/keyword&gt;&lt;/keywords&gt;&lt;dates&gt;&lt;year&gt;1992&lt;/year&gt;&lt;/dates&gt;&lt;isbn&gt;0047-2379 (Print)&amp;#xD;0047-2379 (Linking)&lt;/isbn&gt;&lt;accession-num&gt;1625111&lt;/accession-num&gt;&lt;urls&gt;&lt;related-urls&gt;&lt;url&gt;https://www.ncbi.nlm.nih.gov/pubmed/1625111&lt;/url&gt;&lt;/related-urls&gt;&lt;/urls&gt;&lt;electronic-resource-num&gt;10.2190/T3BF-5XRL-EX6P-WNTF&lt;/electronic-resource-num&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[36]</w:t>
            </w:r>
            <w:r>
              <w:rPr>
                <w:rFonts w:ascii="Calibri" w:eastAsia="Times New Roman" w:hAnsi="Calibri" w:cs="Calibri"/>
                <w:sz w:val="16"/>
                <w:szCs w:val="16"/>
                <w:lang w:eastAsia="en-GB"/>
              </w:rPr>
              <w:fldChar w:fldCharType="end"/>
            </w:r>
            <w:r w:rsidRPr="00055B07">
              <w:rPr>
                <w:rFonts w:ascii="Calibri" w:eastAsia="Times New Roman" w:hAnsi="Calibri" w:cs="Calibri"/>
                <w:sz w:val="16"/>
                <w:szCs w:val="16"/>
                <w:lang w:eastAsia="en-GB"/>
              </w:rPr>
              <w:t> </w:t>
            </w:r>
          </w:p>
        </w:tc>
        <w:tc>
          <w:tcPr>
            <w:tcW w:w="992" w:type="dxa"/>
            <w:vMerge w:val="restart"/>
            <w:shd w:val="clear" w:color="auto" w:fill="auto"/>
            <w:vAlign w:val="center"/>
            <w:hideMark/>
          </w:tcPr>
          <w:p w14:paraId="54C1C79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Adolescent Decision Making Programme </w:t>
            </w:r>
          </w:p>
        </w:tc>
        <w:tc>
          <w:tcPr>
            <w:tcW w:w="1002" w:type="dxa"/>
            <w:vMerge w:val="restart"/>
            <w:shd w:val="clear" w:color="auto" w:fill="auto"/>
            <w:vAlign w:val="center"/>
            <w:hideMark/>
          </w:tcPr>
          <w:p w14:paraId="2912D37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universal </w:t>
            </w:r>
          </w:p>
        </w:tc>
        <w:tc>
          <w:tcPr>
            <w:tcW w:w="618" w:type="dxa"/>
            <w:vMerge w:val="restart"/>
            <w:shd w:val="clear" w:color="auto" w:fill="auto"/>
            <w:vAlign w:val="center"/>
            <w:hideMark/>
          </w:tcPr>
          <w:p w14:paraId="5247F78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2DF04B8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hideMark/>
          </w:tcPr>
          <w:p w14:paraId="768DCD6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Skills enhancement and social cognitive approach                       </w:t>
            </w:r>
          </w:p>
        </w:tc>
        <w:tc>
          <w:tcPr>
            <w:tcW w:w="850" w:type="dxa"/>
            <w:vMerge w:val="restart"/>
            <w:shd w:val="clear" w:color="auto" w:fill="auto"/>
            <w:vAlign w:val="center"/>
            <w:hideMark/>
          </w:tcPr>
          <w:p w14:paraId="390D1EE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2 years </w:t>
            </w:r>
          </w:p>
        </w:tc>
        <w:tc>
          <w:tcPr>
            <w:tcW w:w="1899" w:type="dxa"/>
            <w:vMerge w:val="restart"/>
            <w:shd w:val="clear" w:color="auto" w:fill="auto"/>
            <w:vAlign w:val="center"/>
            <w:hideMark/>
          </w:tcPr>
          <w:p w14:paraId="4767C9A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Curriculum, presentation (didactic information), brainstorming exercises, discussions, role plays and group tasks </w:t>
            </w:r>
          </w:p>
        </w:tc>
        <w:tc>
          <w:tcPr>
            <w:tcW w:w="1355" w:type="dxa"/>
            <w:vMerge w:val="restart"/>
            <w:shd w:val="clear" w:color="auto" w:fill="auto"/>
            <w:vAlign w:val="center"/>
            <w:hideMark/>
          </w:tcPr>
          <w:p w14:paraId="73AFF2E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1107" w:type="dxa"/>
            <w:vMerge w:val="restart"/>
            <w:shd w:val="clear" w:color="auto" w:fill="auto"/>
            <w:vAlign w:val="center"/>
            <w:hideMark/>
          </w:tcPr>
          <w:p w14:paraId="400706C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Tobacco, alcohol, marijuana </w:t>
            </w:r>
          </w:p>
        </w:tc>
        <w:tc>
          <w:tcPr>
            <w:tcW w:w="1232" w:type="dxa"/>
            <w:vMerge w:val="restart"/>
            <w:shd w:val="clear" w:color="auto" w:fill="auto"/>
            <w:vAlign w:val="center"/>
            <w:hideMark/>
          </w:tcPr>
          <w:p w14:paraId="689AC47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unclear methods. Reach measured. </w:t>
            </w:r>
          </w:p>
        </w:tc>
        <w:tc>
          <w:tcPr>
            <w:tcW w:w="180" w:type="dxa"/>
            <w:shd w:val="clear" w:color="auto" w:fill="FFC000" w:themeFill="accent4"/>
          </w:tcPr>
          <w:p w14:paraId="146F3B4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0A42FCC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6E7FED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D2744F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768D4B3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58B392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691C3B3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3B8D5256" w14:textId="77777777" w:rsidTr="00B16715">
        <w:trPr>
          <w:trHeight w:val="389"/>
        </w:trPr>
        <w:tc>
          <w:tcPr>
            <w:tcW w:w="1555" w:type="dxa"/>
            <w:vMerge/>
            <w:vAlign w:val="center"/>
          </w:tcPr>
          <w:p w14:paraId="290A574C"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0CC3D84D"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504DC5B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52A6926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5B4AAD7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5AEC9AD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41FD45A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2C661B2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642D11F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3018212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28BCB3E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6A4D88F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5C3B46AF" w14:textId="77777777" w:rsidTr="00B16715">
        <w:trPr>
          <w:trHeight w:hRule="exact" w:val="459"/>
        </w:trPr>
        <w:tc>
          <w:tcPr>
            <w:tcW w:w="1555" w:type="dxa"/>
            <w:vMerge w:val="restart"/>
            <w:shd w:val="clear" w:color="auto" w:fill="auto"/>
            <w:vAlign w:val="center"/>
            <w:hideMark/>
          </w:tcPr>
          <w:p w14:paraId="379C93D2" w14:textId="77777777" w:rsidR="00BD7B00" w:rsidRDefault="00BD7B00" w:rsidP="00B16715">
            <w:pPr>
              <w:spacing w:after="0" w:line="240" w:lineRule="auto"/>
              <w:jc w:val="center"/>
              <w:textAlignment w:val="baseline"/>
              <w:rPr>
                <w:rFonts w:ascii="Calibri" w:eastAsia="Times New Roman" w:hAnsi="Calibri" w:cs="Calibri"/>
                <w:sz w:val="16"/>
                <w:szCs w:val="16"/>
                <w:lang w:eastAsia="en-GB"/>
              </w:rPr>
            </w:pPr>
            <w:r w:rsidRPr="00055B07">
              <w:rPr>
                <w:rFonts w:ascii="Calibri" w:eastAsia="Times New Roman" w:hAnsi="Calibri" w:cs="Calibri"/>
                <w:sz w:val="16"/>
                <w:szCs w:val="16"/>
                <w:lang w:eastAsia="en-GB"/>
              </w:rPr>
              <w:t>St Pierre 2005</w:t>
            </w:r>
            <w:r>
              <w:rPr>
                <w:rFonts w:ascii="Calibri" w:eastAsia="Times New Roman" w:hAnsi="Calibri" w:cs="Calibri"/>
                <w:sz w:val="16"/>
                <w:szCs w:val="16"/>
                <w:lang w:eastAsia="en-GB"/>
              </w:rPr>
              <w:t>*</w:t>
            </w:r>
          </w:p>
          <w:p w14:paraId="0CDFAC52" w14:textId="0D7EEF03"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&lt;EndNote&gt;&lt;Cite&gt;&lt;Author&gt;Pierre&lt;/Author&gt;&lt;Year&gt;2005&lt;/Year&gt;&lt;RecNum&gt;1080&lt;/RecNum&gt;&lt;DisplayText&gt;[37]&lt;/DisplayText&gt;&lt;record&gt;&lt;rec-number&gt;1080&lt;/rec-number&gt;&lt;foreign-keys&gt;&lt;key app="EN" db-id="zfpweap54ppxeees5szx0sz3599t9200wsa9" timestamp="1612362412"&gt;1080&lt;/key&gt;&lt;/foreign-keys&gt;&lt;ref-type name="Journal Article"&gt;17&lt;/ref-type&gt;&lt;contributors&gt;&lt;authors&gt;&lt;author&gt;Pierre, Tena L. St&lt;/author&gt;&lt;author&gt;Osgood, D. Wayne&lt;/author&gt;&lt;author&gt;Mincemoyer, Claudia C.&lt;/author&gt;&lt;author&gt;Kaltreider, D. Lynne&lt;/author&gt;&lt;author&gt;Kauh, Tina J.&lt;/author&gt;&lt;/authors&gt;&lt;/contributors&gt;&lt;titles&gt;&lt;title&gt;Results of an independent evaluation of Project ALERT delivered in schools by cooperative extension&lt;/title&gt;&lt;secondary-title&gt;Prevention Science&lt;/secondary-title&gt;&lt;/titles&gt;&lt;periodical&gt;&lt;full-title&gt;Prevention Science&lt;/full-title&gt;&lt;/periodical&gt;&lt;pages&gt;305&lt;/pages&gt;&lt;volume&gt;6&lt;/volume&gt;&lt;number&gt;4&lt;/number&gt;&lt;dates&gt;&lt;year&gt;2005&lt;/year&gt;&lt;/dates&gt;&lt;publisher&gt;Springer&lt;/publisher&gt;&lt;isbn&gt;1389-4986&lt;/isbn&gt;&lt;urls&gt;&lt;/urls&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[37]</w:t>
            </w:r>
            <w:r>
              <w:rPr>
                <w:rFonts w:ascii="Calibri" w:eastAsia="Times New Roman" w:hAnsi="Calibri" w:cs="Calibri"/>
                <w:sz w:val="16"/>
                <w:szCs w:val="16"/>
                <w:lang w:eastAsia="en-GB"/>
              </w:rPr>
              <w:fldChar w:fldCharType="end"/>
            </w:r>
          </w:p>
        </w:tc>
        <w:tc>
          <w:tcPr>
            <w:tcW w:w="992" w:type="dxa"/>
            <w:vMerge w:val="restart"/>
            <w:shd w:val="clear" w:color="auto" w:fill="auto"/>
            <w:vAlign w:val="center"/>
            <w:hideMark/>
          </w:tcPr>
          <w:p w14:paraId="7BE26EC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ALERT St Pierre </w:t>
            </w:r>
          </w:p>
        </w:tc>
        <w:tc>
          <w:tcPr>
            <w:tcW w:w="1002" w:type="dxa"/>
            <w:vMerge w:val="restart"/>
            <w:shd w:val="clear" w:color="auto" w:fill="auto"/>
            <w:vAlign w:val="center"/>
            <w:hideMark/>
          </w:tcPr>
          <w:p w14:paraId="38C0897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universal </w:t>
            </w:r>
          </w:p>
        </w:tc>
        <w:tc>
          <w:tcPr>
            <w:tcW w:w="618" w:type="dxa"/>
            <w:vMerge w:val="restart"/>
            <w:shd w:val="clear" w:color="auto" w:fill="auto"/>
            <w:vAlign w:val="center"/>
            <w:hideMark/>
          </w:tcPr>
          <w:p w14:paraId="4D670EB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05AC9D4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6-12 months </w:t>
            </w:r>
          </w:p>
        </w:tc>
        <w:tc>
          <w:tcPr>
            <w:tcW w:w="2297" w:type="dxa"/>
            <w:vMerge w:val="restart"/>
            <w:shd w:val="clear" w:color="auto" w:fill="auto"/>
            <w:vAlign w:val="center"/>
            <w:hideMark/>
          </w:tcPr>
          <w:p w14:paraId="4A1AB75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850" w:type="dxa"/>
            <w:vMerge w:val="restart"/>
            <w:shd w:val="clear" w:color="auto" w:fill="auto"/>
            <w:vAlign w:val="center"/>
            <w:hideMark/>
          </w:tcPr>
          <w:p w14:paraId="7DF8327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 months </w:t>
            </w:r>
          </w:p>
        </w:tc>
        <w:tc>
          <w:tcPr>
            <w:tcW w:w="1899" w:type="dxa"/>
            <w:vMerge w:val="restart"/>
            <w:shd w:val="clear" w:color="auto" w:fill="auto"/>
            <w:vAlign w:val="center"/>
            <w:hideMark/>
          </w:tcPr>
          <w:p w14:paraId="35B4B90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Curriculum and small group activities </w:t>
            </w:r>
          </w:p>
        </w:tc>
        <w:tc>
          <w:tcPr>
            <w:tcW w:w="1355" w:type="dxa"/>
            <w:vMerge w:val="restart"/>
            <w:shd w:val="clear" w:color="auto" w:fill="auto"/>
            <w:vAlign w:val="center"/>
            <w:hideMark/>
          </w:tcPr>
          <w:p w14:paraId="712A10A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Seventh grade </w:t>
            </w:r>
          </w:p>
        </w:tc>
        <w:tc>
          <w:tcPr>
            <w:tcW w:w="1107" w:type="dxa"/>
            <w:vMerge w:val="restart"/>
            <w:shd w:val="clear" w:color="auto" w:fill="auto"/>
            <w:vAlign w:val="center"/>
            <w:hideMark/>
          </w:tcPr>
          <w:p w14:paraId="75CD1CA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tobacco, alcohol, marijuana, inhalants </w:t>
            </w:r>
          </w:p>
        </w:tc>
        <w:tc>
          <w:tcPr>
            <w:tcW w:w="1232" w:type="dxa"/>
            <w:vMerge w:val="restart"/>
            <w:shd w:val="clear" w:color="auto" w:fill="auto"/>
            <w:vAlign w:val="center"/>
            <w:hideMark/>
          </w:tcPr>
          <w:p w14:paraId="58D1DC3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both quantitative and qualitative  methods. Acceptability, reach and fidelity data. </w:t>
            </w:r>
          </w:p>
        </w:tc>
        <w:tc>
          <w:tcPr>
            <w:tcW w:w="180" w:type="dxa"/>
            <w:shd w:val="clear" w:color="auto" w:fill="FFC000" w:themeFill="accent4"/>
          </w:tcPr>
          <w:p w14:paraId="05F9C27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59A6D1B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6FC8E61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9302DE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85D516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F07D00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79C3811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136A62DB" w14:textId="77777777" w:rsidTr="00B16715">
        <w:trPr>
          <w:trHeight w:val="389"/>
        </w:trPr>
        <w:tc>
          <w:tcPr>
            <w:tcW w:w="1555" w:type="dxa"/>
            <w:vMerge/>
            <w:vAlign w:val="center"/>
          </w:tcPr>
          <w:p w14:paraId="69139BC9"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304C63A9"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7D98049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4BF5DA0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31BABE2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641C9B3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387B01F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6207460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4C1690E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18C29CC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7D055F7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522C955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3AFB2063" w14:textId="77777777" w:rsidTr="00B16715">
        <w:trPr>
          <w:trHeight w:hRule="exact" w:val="459"/>
        </w:trPr>
        <w:tc>
          <w:tcPr>
            <w:tcW w:w="1555" w:type="dxa"/>
            <w:vMerge w:val="restart"/>
            <w:shd w:val="clear" w:color="auto" w:fill="auto"/>
            <w:vAlign w:val="center"/>
            <w:hideMark/>
          </w:tcPr>
          <w:p w14:paraId="735F3822" w14:textId="7C45251F"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Sun 2008</w:t>
            </w:r>
            <w:r>
              <w:rPr>
                <w:rFonts w:ascii="Calibri" w:eastAsia="Times New Roman" w:hAnsi="Calibri" w:cs="Calibri"/>
                <w:sz w:val="16"/>
                <w:szCs w:val="16"/>
                <w:lang w:eastAsia="en-GB"/>
              </w:rPr>
              <w:t>*</w:t>
            </w:r>
            <w:r w:rsidRPr="00055B07">
              <w:rPr>
                <w:rFonts w:ascii="Calibri" w:eastAsia="Times New Roman" w:hAnsi="Calibri" w:cs="Calibri"/>
                <w:sz w:val="16"/>
                <w:szCs w:val="16"/>
                <w:lang w:eastAsia="en-GB"/>
              </w:rPr>
              <w:t> </w:t>
            </w:r>
            <w:r>
              <w:rPr>
                <w:rFonts w:ascii="Calibri" w:eastAsia="Times New Roman" w:hAnsi="Calibri" w:cs="Calibri"/>
                <w:sz w:val="16"/>
                <w:szCs w:val="16"/>
                <w:lang w:eastAsia="en-GB"/>
              </w:rPr>
              <w:fldChar w:fldCharType="begin">
                <w:fldData xml:space="preserve">PEVuZE5vdGU+PENpdGU+PEF1dGhvcj5TdW48L0F1dGhvcj48WWVhcj4yMDA4PC9ZZWFyPjxSZWNO
dW0+NjAzPC9SZWNOdW0+PERpc3BsYXlUZXh0PlszOF08L0Rpc3BsYXlUZXh0PjxyZWNvcmQ+PHJl
Yy1udW1iZXI+NjAzPC9yZWMtbnVtYmVyPjxmb3JlaWduLWtleXM+PGtleSBhcHA9IkVOIiBkYi1p
ZD0iemZwd2VhcDU0cHB4ZWVlczVzengwc3ozNTk5dDkyMDB3c2E5IiB0aW1lc3RhbXA9IjE1MjEw
MzEzODIiPjYwMzwva2V5PjwvZm9yZWlnbi1rZXlzPjxyZWYtdHlwZSBuYW1lPSJKb3VybmFsIEFy
dGljbGUiPjE3PC9yZWYtdHlwZT48Y29udHJpYnV0b3JzPjxhdXRob3JzPjxhdXRob3I+U3VuLCBQ
LjwvYXV0aG9yPjxhdXRob3I+U3Vzc21hbiwgUy48L2F1dGhvcj48YXV0aG9yPkRlbnQsIEMuIFcu
PC9hdXRob3I+PGF1dGhvcj5Sb2hyYmFjaCwgTC4gQS48L2F1dGhvcj48L2F1dGhvcnM+PC9jb250
cmlidXRvcnM+PGF1dGgtYWRkcmVzcz5JbnN0aXR1dGUgZm9yIEhlYWx0aCBQcm9tb3Rpb24gYW5k
IERpc2Vhc2UgUHJldmVudGlvbiBSZXNlYXJjaCwgVW5pdmVyc2l0eSBvZiBTb3V0aGVybiBDYWxp
Zm9ybmlhLCBEZXBhcnRtZW50IG9mIFByZXZlbnRpdmUgTWVkaWNpbmUsIEtlY2sgU2Nob29sIG9m
IE1lZGljaW5lLCAxMDAgUy4gRnJlbW9udCBBdmVudWUsIEJveCA4LCBSb29tIDQyMDgsIEFsaGFt
YnJhLCBDYWxpZm9ybmlhIDkxODAzLCBVU0EuIHNwaW5nQHVzYy5lZHU8L2F1dGgtYWRkcmVzcz48
dGl0bGVzPjx0aXRsZT5PbmUteWVhciBmb2xsb3ctdXAgZXZhbHVhdGlvbiBvZiBQcm9qZWN0IFRv
d2FyZHMgTm8gRHJ1ZyBBYnVzZSAoVE5ELTQpPC90aXRsZT48c2Vjb25kYXJ5LXRpdGxlPlByZXZl
bnRpdmUgTWVkaWNpbmU8L3NlY29uZGFyeS10aXRsZT48L3RpdGxlcz48cGVyaW9kaWNhbD48ZnVs
bC10aXRsZT5QcmV2ZW50aXZlIG1lZGljaW5lPC9mdWxsLXRpdGxlPjwvcGVyaW9kaWNhbD48cGFn
ZXM+NDM4LTQyPC9wYWdlcz48dm9sdW1lPjQ3PC92b2x1bWU+PG51bWJlcj40PC9udW1iZXI+PGVk
aXRpb24+MjAwOC8wOC8wNTwvZWRpdGlvbj48a2V5d29yZHM+PGtleXdvcmQ+QWRvbGVzY2VudDwv
a2V5d29yZD48a2V5d29yZD4qQWRvbGVzY2VudCBCZWhhdmlvcjwva2V5d29yZD48a2V5d29yZD5D
YWxpZm9ybmlhPC9rZXl3b3JkPjxrZXl3b3JkPipDb2duaXRpb248L2tleXdvcmQ+PGtleXdvcmQ+
Q3VycmljdWx1bTwva2V5d29yZD48a2V5d29yZD5GZW1hbGU8L2tleXdvcmQ+PGtleXdvcmQ+Rm9s
bG93LVVwIFN0dWRpZXM8L2tleXdvcmQ+PGtleXdvcmQ+SGVhbHRoIEVkdWNhdGlvbi8qbWV0aG9k
czwva2V5d29yZD48a2V5d29yZD5IdW1hbnM8L2tleXdvcmQ+PGtleXdvcmQ+TWFsZTwva2V5d29y
ZD48a2V5d29yZD5Qcm9ncmFtIEV2YWx1YXRpb248L2tleXdvcmQ+PGtleXdvcmQ+KlNjaG9vbCBI
ZWFsdGggU2VydmljZXM8L2tleXdvcmQ+PGtleXdvcmQ+U3Vic3RhbmNlLVJlbGF0ZWQgRGlzb3Jk
ZXJzLypwcmV2ZW50aW9uICZhbXA7IGNvbnRyb2w8L2tleXdvcmQ+PGtleXdvcmQ+VGltZSBGYWN0
b3JzPC9rZXl3b3JkPjxrZXl3b3JkPllvdW5nIEFkdWx0PC9rZXl3b3JkPjwva2V5d29yZHM+PGRh
dGVzPjx5ZWFyPjIwMDg8L3llYXI+PHB1Yi1kYXRlcz48ZGF0ZT5PY3Q8L2RhdGU+PC9wdWItZGF0
ZXM+PC9kYXRlcz48aXNibj4xMDk2LTAyNjAgKEVsZWN0cm9uaWMpJiN4RDswMDkxLTc0MzUgKExp
bmtpbmcpPC9pc2JuPjxhY2Nlc3Npb24tbnVtPjE4Njc1Mjk0PC9hY2Nlc3Npb24tbnVtPjx1cmxz
PjxyZWxhdGVkLXVybHM+PHVybD48c3R5bGUgZmFjZT0idW5kZXJsaW5lIiBmb250PSJkZWZhdWx0
IiBzaXplPSIxMDAlIj5odHRwczovL3d3dy5uY2JpLm5sbS5uaWguZ292L3B1Ym1lZC8xODY3NTI5
NDwvc3R5bGU+PC91cmw+PC9yZWxhdGVkLXVybHM+PC91cmxzPjxjdXN0b20yPlBNQzI3ODQwMzM8
L2N1c3RvbTI+PGVsZWN0cm9uaWMtcmVzb3VyY2UtbnVtPjEwLjEwMTYvai55cG1lZC4yMDA4LjA3
LjAwMzwvZWxlY3Ryb25pYy1yZXNvdXJjZS1udW0+PC9yZWNvcmQ+PC9DaXRlPjwvRW5kTm90ZT4A
</w:fldData>
              </w:fldChar>
            </w:r>
            <w:r>
              <w:rPr>
                <w:rFonts w:ascii="Calibri" w:eastAsia="Times New Roman" w:hAnsi="Calibri" w:cs="Calibri"/>
                <w:sz w:val="16"/>
                <w:szCs w:val="16"/>
                <w:lang w:eastAsia="en-GB"/>
              </w:rPr>
              <w:instrText xml:space="preserve"> ADDIN EN.CITE </w:instrText>
            </w:r>
            <w:r>
              <w:rPr>
                <w:rFonts w:ascii="Calibri" w:eastAsia="Times New Roman" w:hAnsi="Calibri" w:cs="Calibri"/>
                <w:sz w:val="16"/>
                <w:szCs w:val="16"/>
                <w:lang w:eastAsia="en-GB"/>
              </w:rPr>
              <w:fldChar w:fldCharType="begin">
                <w:fldData xml:space="preserve">PEVuZE5vdGU+PENpdGU+PEF1dGhvcj5TdW48L0F1dGhvcj48WWVhcj4yMDA4PC9ZZWFyPjxSZWNO
dW0+NjAzPC9SZWNOdW0+PERpc3BsYXlUZXh0PlszOF08L0Rpc3BsYXlUZXh0PjxyZWNvcmQ+PHJl
Yy1udW1iZXI+NjAzPC9yZWMtbnVtYmVyPjxmb3JlaWduLWtleXM+PGtleSBhcHA9IkVOIiBkYi1p
ZD0iemZwd2VhcDU0cHB4ZWVlczVzengwc3ozNTk5dDkyMDB3c2E5IiB0aW1lc3RhbXA9IjE1MjEw
MzEzODIiPjYwMzwva2V5PjwvZm9yZWlnbi1rZXlzPjxyZWYtdHlwZSBuYW1lPSJKb3VybmFsIEFy
dGljbGUiPjE3PC9yZWYtdHlwZT48Y29udHJpYnV0b3JzPjxhdXRob3JzPjxhdXRob3I+U3VuLCBQ
LjwvYXV0aG9yPjxhdXRob3I+U3Vzc21hbiwgUy48L2F1dGhvcj48YXV0aG9yPkRlbnQsIEMuIFcu
PC9hdXRob3I+PGF1dGhvcj5Sb2hyYmFjaCwgTC4gQS48L2F1dGhvcj48L2F1dGhvcnM+PC9jb250
cmlidXRvcnM+PGF1dGgtYWRkcmVzcz5JbnN0aXR1dGUgZm9yIEhlYWx0aCBQcm9tb3Rpb24gYW5k
IERpc2Vhc2UgUHJldmVudGlvbiBSZXNlYXJjaCwgVW5pdmVyc2l0eSBvZiBTb3V0aGVybiBDYWxp
Zm9ybmlhLCBEZXBhcnRtZW50IG9mIFByZXZlbnRpdmUgTWVkaWNpbmUsIEtlY2sgU2Nob29sIG9m
IE1lZGljaW5lLCAxMDAgUy4gRnJlbW9udCBBdmVudWUsIEJveCA4LCBSb29tIDQyMDgsIEFsaGFt
YnJhLCBDYWxpZm9ybmlhIDkxODAzLCBVU0EuIHNwaW5nQHVzYy5lZHU8L2F1dGgtYWRkcmVzcz48
dGl0bGVzPjx0aXRsZT5PbmUteWVhciBmb2xsb3ctdXAgZXZhbHVhdGlvbiBvZiBQcm9qZWN0IFRv
d2FyZHMgTm8gRHJ1ZyBBYnVzZSAoVE5ELTQpPC90aXRsZT48c2Vjb25kYXJ5LXRpdGxlPlByZXZl
bnRpdmUgTWVkaWNpbmU8L3NlY29uZGFyeS10aXRsZT48L3RpdGxlcz48cGVyaW9kaWNhbD48ZnVs
bC10aXRsZT5QcmV2ZW50aXZlIG1lZGljaW5lPC9mdWxsLXRpdGxlPjwvcGVyaW9kaWNhbD48cGFn
ZXM+NDM4LTQyPC9wYWdlcz48dm9sdW1lPjQ3PC92b2x1bWU+PG51bWJlcj40PC9udW1iZXI+PGVk
aXRpb24+MjAwOC8wOC8wNTwvZWRpdGlvbj48a2V5d29yZHM+PGtleXdvcmQ+QWRvbGVzY2VudDwv
a2V5d29yZD48a2V5d29yZD4qQWRvbGVzY2VudCBCZWhhdmlvcjwva2V5d29yZD48a2V5d29yZD5D
YWxpZm9ybmlhPC9rZXl3b3JkPjxrZXl3b3JkPipDb2duaXRpb248L2tleXdvcmQ+PGtleXdvcmQ+
Q3VycmljdWx1bTwva2V5d29yZD48a2V5d29yZD5GZW1hbGU8L2tleXdvcmQ+PGtleXdvcmQ+Rm9s
bG93LVVwIFN0dWRpZXM8L2tleXdvcmQ+PGtleXdvcmQ+SGVhbHRoIEVkdWNhdGlvbi8qbWV0aG9k
czwva2V5d29yZD48a2V5d29yZD5IdW1hbnM8L2tleXdvcmQ+PGtleXdvcmQ+TWFsZTwva2V5d29y
ZD48a2V5d29yZD5Qcm9ncmFtIEV2YWx1YXRpb248L2tleXdvcmQ+PGtleXdvcmQ+KlNjaG9vbCBI
ZWFsdGggU2VydmljZXM8L2tleXdvcmQ+PGtleXdvcmQ+U3Vic3RhbmNlLVJlbGF0ZWQgRGlzb3Jk
ZXJzLypwcmV2ZW50aW9uICZhbXA7IGNvbnRyb2w8L2tleXdvcmQ+PGtleXdvcmQ+VGltZSBGYWN0
b3JzPC9rZXl3b3JkPjxrZXl3b3JkPllvdW5nIEFkdWx0PC9rZXl3b3JkPjwva2V5d29yZHM+PGRh
dGVzPjx5ZWFyPjIwMDg8L3llYXI+PHB1Yi1kYXRlcz48ZGF0ZT5PY3Q8L2RhdGU+PC9wdWItZGF0
ZXM+PC9kYXRlcz48aXNibj4xMDk2LTAyNjAgKEVsZWN0cm9uaWMpJiN4RDswMDkxLTc0MzUgKExp
bmtpbmcpPC9pc2JuPjxhY2Nlc3Npb24tbnVtPjE4Njc1Mjk0PC9hY2Nlc3Npb24tbnVtPjx1cmxz
PjxyZWxhdGVkLXVybHM+PHVybD48c3R5bGUgZmFjZT0idW5kZXJsaW5lIiBmb250PSJkZWZhdWx0
IiBzaXplPSIxMDAlIj5odHRwczovL3d3dy5uY2JpLm5sbS5uaWguZ292L3B1Ym1lZC8xODY3NTI5
NDwvc3R5bGU+PC91cmw+PC9yZWxhdGVkLXVybHM+PC91cmxzPjxjdXN0b20yPlBNQzI3ODQwMzM8
L2N1c3RvbTI+PGVsZWN0cm9uaWMtcmVzb3VyY2UtbnVtPjEwLjEwMTYvai55cG1lZC4yMDA4LjA3
LjAwMzwvZWxlY3Ryb25pYy1yZXNvdXJjZS1udW0+PC9yZWNvcmQ+PC9DaXRlPjwvRW5kTm90ZT4A
</w:fldData>
              </w:fldChar>
            </w:r>
            <w:r>
              <w:rPr>
                <w:rFonts w:ascii="Calibri" w:eastAsia="Times New Roman" w:hAnsi="Calibri" w:cs="Calibri"/>
                <w:sz w:val="16"/>
                <w:szCs w:val="16"/>
                <w:lang w:eastAsia="en-GB"/>
              </w:rPr>
              <w:instrText xml:space="preserve"> ADDIN EN.CITE.DATA </w:instrText>
            </w:r>
            <w:r>
              <w:rPr>
                <w:rFonts w:ascii="Calibri" w:eastAsia="Times New Roman" w:hAnsi="Calibri" w:cs="Calibri"/>
                <w:sz w:val="16"/>
                <w:szCs w:val="16"/>
                <w:lang w:eastAsia="en-GB"/>
              </w:rPr>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[38]</w:t>
            </w:r>
            <w:r>
              <w:rPr>
                <w:rFonts w:ascii="Calibri" w:eastAsia="Times New Roman" w:hAnsi="Calibri" w:cs="Calibri"/>
                <w:sz w:val="16"/>
                <w:szCs w:val="16"/>
                <w:lang w:eastAsia="en-GB"/>
              </w:rPr>
              <w:fldChar w:fldCharType="end"/>
            </w:r>
          </w:p>
        </w:tc>
        <w:tc>
          <w:tcPr>
            <w:tcW w:w="992" w:type="dxa"/>
            <w:vMerge w:val="restart"/>
            <w:shd w:val="clear" w:color="auto" w:fill="auto"/>
            <w:vAlign w:val="center"/>
            <w:hideMark/>
          </w:tcPr>
          <w:p w14:paraId="26F9629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Towards no drug abuse D </w:t>
            </w:r>
          </w:p>
        </w:tc>
        <w:tc>
          <w:tcPr>
            <w:tcW w:w="1002" w:type="dxa"/>
            <w:vMerge w:val="restart"/>
            <w:shd w:val="clear" w:color="auto" w:fill="auto"/>
            <w:vAlign w:val="center"/>
            <w:hideMark/>
          </w:tcPr>
          <w:p w14:paraId="4849216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universal </w:t>
            </w:r>
          </w:p>
        </w:tc>
        <w:tc>
          <w:tcPr>
            <w:tcW w:w="618" w:type="dxa"/>
            <w:vMerge w:val="restart"/>
            <w:shd w:val="clear" w:color="auto" w:fill="auto"/>
            <w:vAlign w:val="center"/>
            <w:hideMark/>
          </w:tcPr>
          <w:p w14:paraId="3892B29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6ED9828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hideMark/>
          </w:tcPr>
          <w:p w14:paraId="29722A3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Cognitive misperception correction and behavioural skills instruction </w:t>
            </w:r>
          </w:p>
        </w:tc>
        <w:tc>
          <w:tcPr>
            <w:tcW w:w="850" w:type="dxa"/>
            <w:vMerge w:val="restart"/>
            <w:shd w:val="clear" w:color="auto" w:fill="auto"/>
            <w:vAlign w:val="center"/>
            <w:hideMark/>
          </w:tcPr>
          <w:p w14:paraId="1BC9AB6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 months </w:t>
            </w:r>
          </w:p>
        </w:tc>
        <w:tc>
          <w:tcPr>
            <w:tcW w:w="1899" w:type="dxa"/>
            <w:vMerge w:val="restart"/>
            <w:shd w:val="clear" w:color="auto" w:fill="auto"/>
            <w:vAlign w:val="center"/>
            <w:hideMark/>
          </w:tcPr>
          <w:p w14:paraId="22C0CC0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Curriculum, didactic information and activities </w:t>
            </w:r>
          </w:p>
        </w:tc>
        <w:tc>
          <w:tcPr>
            <w:tcW w:w="1355" w:type="dxa"/>
            <w:vMerge w:val="restart"/>
            <w:shd w:val="clear" w:color="auto" w:fill="auto"/>
            <w:vAlign w:val="center"/>
            <w:hideMark/>
          </w:tcPr>
          <w:p w14:paraId="59602B4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Intervention 1: 15.17 Intervention 2: 15.43 Control: 15.18 </w:t>
            </w:r>
          </w:p>
        </w:tc>
        <w:tc>
          <w:tcPr>
            <w:tcW w:w="1107" w:type="dxa"/>
            <w:vMerge w:val="restart"/>
            <w:shd w:val="clear" w:color="auto" w:fill="auto"/>
            <w:vAlign w:val="center"/>
            <w:hideMark/>
          </w:tcPr>
          <w:p w14:paraId="5969B4A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Tobacco, alcohol, marijuana and hard drugs </w:t>
            </w:r>
          </w:p>
        </w:tc>
        <w:tc>
          <w:tcPr>
            <w:tcW w:w="1232" w:type="dxa"/>
            <w:vMerge w:val="restart"/>
            <w:shd w:val="clear" w:color="auto" w:fill="auto"/>
            <w:vAlign w:val="center"/>
            <w:hideMark/>
          </w:tcPr>
          <w:p w14:paraId="47449E1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methods unclear. Acceptability and reach data. </w:t>
            </w:r>
          </w:p>
        </w:tc>
        <w:tc>
          <w:tcPr>
            <w:tcW w:w="180" w:type="dxa"/>
            <w:shd w:val="clear" w:color="auto" w:fill="FFC000" w:themeFill="accent4"/>
          </w:tcPr>
          <w:p w14:paraId="2E72E63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08F7062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7B4D4A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3F4EB82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9FB6D7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4DA311A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92D050"/>
          </w:tcPr>
          <w:p w14:paraId="03E9CA1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4E915681" w14:textId="77777777" w:rsidTr="00B16715">
        <w:trPr>
          <w:trHeight w:val="389"/>
        </w:trPr>
        <w:tc>
          <w:tcPr>
            <w:tcW w:w="1555" w:type="dxa"/>
            <w:vMerge/>
            <w:vAlign w:val="center"/>
          </w:tcPr>
          <w:p w14:paraId="4F1640BE"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23BE9D81"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62AD279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27D4C1D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281E3EB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2B58968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0093545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2F1685C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0E16579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0A2C1C3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5942EA3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77212B9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07D269BE" w14:textId="77777777" w:rsidTr="00B16715">
        <w:trPr>
          <w:trHeight w:hRule="exact" w:val="459"/>
        </w:trPr>
        <w:tc>
          <w:tcPr>
            <w:tcW w:w="1555" w:type="dxa"/>
            <w:vMerge w:val="restart"/>
            <w:shd w:val="clear" w:color="auto" w:fill="auto"/>
            <w:vAlign w:val="center"/>
            <w:hideMark/>
          </w:tcPr>
          <w:p w14:paraId="38B08461" w14:textId="539FF4AB"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Sussman</w:t>
            </w:r>
            <w:r>
              <w:rPr>
                <w:rFonts w:ascii="Calibri" w:eastAsia="Times New Roman" w:hAnsi="Calibri" w:cs="Calibri"/>
                <w:color w:val="000000"/>
                <w:sz w:val="16"/>
                <w:szCs w:val="16"/>
                <w:lang w:eastAsia="en-GB"/>
              </w:rPr>
              <w:t>*</w:t>
            </w:r>
            <w:r w:rsidRPr="00055B07">
              <w:rPr>
                <w:rFonts w:ascii="Calibri" w:eastAsia="Times New Roman" w:hAnsi="Calibri" w:cs="Calibri"/>
                <w:color w:val="000000"/>
                <w:sz w:val="16"/>
                <w:szCs w:val="16"/>
                <w:lang w:eastAsia="en-GB"/>
              </w:rPr>
              <w:t xml:space="preserve"> 2012 </w:t>
            </w:r>
            <w:r>
              <w:rPr>
                <w:rFonts w:ascii="Calibri" w:eastAsia="Times New Roman" w:hAnsi="Calibri" w:cs="Calibri"/>
                <w:color w:val="000000"/>
                <w:sz w:val="16"/>
                <w:szCs w:val="16"/>
                <w:lang w:eastAsia="en-GB"/>
              </w:rPr>
              <w:fldChar w:fldCharType="begin">
                <w:fldData xml:space="preserve">PEVuZE5vdGU+PENpdGU+PEF1dGhvcj5TdXNzbWFuPC9BdXRob3I+PFllYXI+MjAxMjwvWWVhcj48
UmVjTnVtPjUwNDwvUmVjTnVtPjxEaXNwbGF5VGV4dD5bMzldPC9EaXNwbGF5VGV4dD48cmVjb3Jk
PjxyZWMtbnVtYmVyPjUwNDwvcmVjLW51bWJlcj48Zm9yZWlnbi1rZXlzPjxrZXkgYXBwPSJFTiIg
ZGItaWQ9InpmcHdlYXA1NHBweGVlZXM1c3p4MHN6MzU5OXQ5MjAwd3NhOSIgdGltZXN0YW1wPSIx
NTIxMDMwOTk1Ij41MDQ8L2tleT48L2ZvcmVpZ24ta2V5cz48cmVmLXR5cGUgbmFtZT0iSm91cm5h
bCBBcnRpY2xlIj4xNzwvcmVmLXR5cGU+PGNvbnRyaWJ1dG9ycz48YXV0aG9ycz48YXV0aG9yPlN1
c3NtYW4sIFMuPC9hdXRob3I+PGF1dGhvcj5TdW4sIFAuPC9hdXRob3I+PGF1dGhvcj5Sb2hyYmFj
aCwgTC4gQS48L2F1dGhvcj48YXV0aG9yPlNwcnVpanQtTWV0eiwgRC48L2F1dGhvcj48L2F1dGhv
cnM+PC9jb250cmlidXRvcnM+PGF1dGgtYWRkcmVzcz5EZXBhcnRtZW50IG9mIFByZXZlbnRpdmUg
TWVkaWNpbmUgYW5kIFBzeWNob2xvZ3ksIFVuaXZlcnNpdHkgb2YgU291dGhlcm4gQ2FsaWZvcm5p
YSwgTG9zIEFuZ2VsZXMgOTAwMzMtOTA0NSwgVVNBLiBzc3Vzc21hQHVzYy5lZHU8L2F1dGgtYWRk
cmVzcz48dGl0bGVzPjx0aXRsZT5PbmUteWVhciBvdXRjb21lcyBvZiBhIGRydWcgYWJ1c2UgcHJl
dmVudGlvbiBwcm9ncmFtIGZvciBvbGRlciB0ZWVucyBhbmQgZW1lcmdpbmcgYWR1bHRzOiBldmFs
dWF0aW5nIGEgbW90aXZhdGlvbmFsIGludGVydmlld2luZyBib29zdGVyIGNvbXBvbmVudDwvdGl0
bGU+PHNlY29uZGFyeS10aXRsZT5IZWFsdGggUHN5Y2hvbDwvc2Vjb25kYXJ5LXRpdGxlPjwvdGl0
bGVzPjxwZXJpb2RpY2FsPjxmdWxsLXRpdGxlPkhlYWx0aCBQc3ljaG9sPC9mdWxsLXRpdGxlPjwv
cGVyaW9kaWNhbD48cGFnZXM+NDc2LTg1PC9wYWdlcz48dm9sdW1lPjMxPC92b2x1bWU+PG51bWJl
cj40PC9udW1iZXI+PGVkaXRpb24+MjAxMS8xMC8xMzwvZWRpdGlvbj48a2V5d29yZHM+PGtleXdv
cmQ+QWRvbGVzY2VudDwva2V5d29yZD48a2V5d29yZD5BbGNvaG9sIERyaW5raW5nLypwc3ljaG9s
b2d5PC9rZXl3b3JkPjxrZXl3b3JkPkJlaGF2aW9yIFRoZXJhcHk8L2tleXdvcmQ+PGtleXdvcmQ+
Q291bnNlbGluZzwva2V5d29yZD48a2V5d29yZD5DdXJyaWN1bHVtPC9rZXl3b3JkPjxrZXl3b3Jk
PkRhdGEgQ29sbGVjdGlvbjwva2V5d29yZD48a2V5d29yZD5GZW1hbGU8L2tleXdvcmQ+PGtleXdv
cmQ+Rm9sbG93LVVwIFN0dWRpZXM8L2tleXdvcmQ+PGtleXdvcmQ+SGVhbHRoIEJlaGF2aW9yPC9r
ZXl3b3JkPjxrZXl3b3JkPkh1bWFuczwva2V5d29yZD48a2V5d29yZD4qSW50ZXJ2aWV3cyBhcyBU
b3BpYzwva2V5d29yZD48a2V5d29yZD5NYWxlPC9rZXl3b3JkPjxrZXl3b3JkPipNb3RpdmF0aW9u
PC9rZXl3b3JkPjxrZXl3b3JkPlByb2dyYW0gRXZhbHVhdGlvbjwva2V5d29yZD48a2V5d29yZD4q
Umlzay1UYWtpbmc8L2tleXdvcmQ+PGtleXdvcmQ+U2Nob29sczwva2V5d29yZD48a2V5d29yZD5T
ZXh1YWwgQmVoYXZpb3IvKnBzeWNob2xvZ3k8L2tleXdvcmQ+PGtleXdvcmQ+U21va2luZy9wc3lj
aG9sb2d5PC9rZXl3b3JkPjxrZXl3b3JkPlNtb2tpbmcgUHJldmVudGlvbjwva2V5d29yZD48a2V5
d29yZD5TdWJzdGFuY2UtUmVsYXRlZCBEaXNvcmRlcnMvcHJldmVudGlvbiAmYW1wOyBjb250cm9s
PC9rZXl3b3JkPjxrZXl3b3JkPlVuc2FmZSBTZXg8L2tleXdvcmQ+PGtleXdvcmQ+WW91bmcgQWR1
bHQ8L2tleXdvcmQ+PC9rZXl3b3Jkcz48ZGF0ZXM+PHllYXI+MjAxMjwveWVhcj48cHViLWRhdGVz
PjxkYXRlPkp1bDwvZGF0ZT48L3B1Yi1kYXRlcz48L2RhdGVzPjxpc2JuPjE5MzAtNzgxMCAoRWxl
Y3Ryb25pYykmI3hEOzAyNzgtNjEzMyAoTGlua2luZyk8L2lzYm4+PGFjY2Vzc2lvbi1udW0+MjE5
ODgwOTY8L2FjY2Vzc2lvbi1udW0+PHVybHM+PHJlbGF0ZWQtdXJscz48dXJsPmh0dHBzOi8vd3d3
Lm5jYmkubmxtLm5paC5nb3YvcHVibWVkLzIxOTg4MDk2PC91cmw+PC9yZWxhdGVkLXVybHM+PC91
cmxzPjxjdXN0b20yPlBNQzMyNzY3MTE8L2N1c3RvbTI+PGVsZWN0cm9uaWMtcmVzb3VyY2UtbnVt
PjEwLjEwMzcvYTAwMjU3NTY8L2VsZWN0cm9uaWMtcmVzb3VyY2UtbnVtPjwvcmVjb3JkPjwvQ2l0
ZT48L0VuZE5vdGU+
</w:fldData>
              </w:fldChar>
            </w:r>
            <w:r>
              <w:rPr>
                <w:rFonts w:ascii="Calibri" w:eastAsia="Times New Roman" w:hAnsi="Calibri" w:cs="Calibri"/>
                <w:color w:val="000000"/>
                <w:sz w:val="16"/>
                <w:szCs w:val="16"/>
                <w:lang w:eastAsia="en-GB"/>
              </w:rPr>
              <w:instrText xml:space="preserve"> ADDIN EN.CITE </w:instrText>
            </w:r>
            <w:r>
              <w:rPr>
                <w:rFonts w:ascii="Calibri" w:eastAsia="Times New Roman" w:hAnsi="Calibri" w:cs="Calibri"/>
                <w:color w:val="000000"/>
                <w:sz w:val="16"/>
                <w:szCs w:val="16"/>
                <w:lang w:eastAsia="en-GB"/>
              </w:rPr>
              <w:fldChar w:fldCharType="begin">
                <w:fldData xml:space="preserve">PEVuZE5vdGU+PENpdGU+PEF1dGhvcj5TdXNzbWFuPC9BdXRob3I+PFllYXI+MjAxMjwvWWVhcj48
UmVjTnVtPjUwNDwvUmVjTnVtPjxEaXNwbGF5VGV4dD5bMzldPC9EaXNwbGF5VGV4dD48cmVjb3Jk
PjxyZWMtbnVtYmVyPjUwNDwvcmVjLW51bWJlcj48Zm9yZWlnbi1rZXlzPjxrZXkgYXBwPSJFTiIg
ZGItaWQ9InpmcHdlYXA1NHBweGVlZXM1c3p4MHN6MzU5OXQ5MjAwd3NhOSIgdGltZXN0YW1wPSIx
NTIxMDMwOTk1Ij41MDQ8L2tleT48L2ZvcmVpZ24ta2V5cz48cmVmLXR5cGUgbmFtZT0iSm91cm5h
bCBBcnRpY2xlIj4xNzwvcmVmLXR5cGU+PGNvbnRyaWJ1dG9ycz48YXV0aG9ycz48YXV0aG9yPlN1
c3NtYW4sIFMuPC9hdXRob3I+PGF1dGhvcj5TdW4sIFAuPC9hdXRob3I+PGF1dGhvcj5Sb2hyYmFj
aCwgTC4gQS48L2F1dGhvcj48YXV0aG9yPlNwcnVpanQtTWV0eiwgRC48L2F1dGhvcj48L2F1dGhv
cnM+PC9jb250cmlidXRvcnM+PGF1dGgtYWRkcmVzcz5EZXBhcnRtZW50IG9mIFByZXZlbnRpdmUg
TWVkaWNpbmUgYW5kIFBzeWNob2xvZ3ksIFVuaXZlcnNpdHkgb2YgU291dGhlcm4gQ2FsaWZvcm5p
YSwgTG9zIEFuZ2VsZXMgOTAwMzMtOTA0NSwgVVNBLiBzc3Vzc21hQHVzYy5lZHU8L2F1dGgtYWRk
cmVzcz48dGl0bGVzPjx0aXRsZT5PbmUteWVhciBvdXRjb21lcyBvZiBhIGRydWcgYWJ1c2UgcHJl
dmVudGlvbiBwcm9ncmFtIGZvciBvbGRlciB0ZWVucyBhbmQgZW1lcmdpbmcgYWR1bHRzOiBldmFs
dWF0aW5nIGEgbW90aXZhdGlvbmFsIGludGVydmlld2luZyBib29zdGVyIGNvbXBvbmVudDwvdGl0
bGU+PHNlY29uZGFyeS10aXRsZT5IZWFsdGggUHN5Y2hvbDwvc2Vjb25kYXJ5LXRpdGxlPjwvdGl0
bGVzPjxwZXJpb2RpY2FsPjxmdWxsLXRpdGxlPkhlYWx0aCBQc3ljaG9sPC9mdWxsLXRpdGxlPjwv
cGVyaW9kaWNhbD48cGFnZXM+NDc2LTg1PC9wYWdlcz48dm9sdW1lPjMxPC92b2x1bWU+PG51bWJl
cj40PC9udW1iZXI+PGVkaXRpb24+MjAxMS8xMC8xMzwvZWRpdGlvbj48a2V5d29yZHM+PGtleXdv
cmQ+QWRvbGVzY2VudDwva2V5d29yZD48a2V5d29yZD5BbGNvaG9sIERyaW5raW5nLypwc3ljaG9s
b2d5PC9rZXl3b3JkPjxrZXl3b3JkPkJlaGF2aW9yIFRoZXJhcHk8L2tleXdvcmQ+PGtleXdvcmQ+
Q291bnNlbGluZzwva2V5d29yZD48a2V5d29yZD5DdXJyaWN1bHVtPC9rZXl3b3JkPjxrZXl3b3Jk
PkRhdGEgQ29sbGVjdGlvbjwva2V5d29yZD48a2V5d29yZD5GZW1hbGU8L2tleXdvcmQ+PGtleXdv
cmQ+Rm9sbG93LVVwIFN0dWRpZXM8L2tleXdvcmQ+PGtleXdvcmQ+SGVhbHRoIEJlaGF2aW9yPC9r
ZXl3b3JkPjxrZXl3b3JkPkh1bWFuczwva2V5d29yZD48a2V5d29yZD4qSW50ZXJ2aWV3cyBhcyBU
b3BpYzwva2V5d29yZD48a2V5d29yZD5NYWxlPC9rZXl3b3JkPjxrZXl3b3JkPipNb3RpdmF0aW9u
PC9rZXl3b3JkPjxrZXl3b3JkPlByb2dyYW0gRXZhbHVhdGlvbjwva2V5d29yZD48a2V5d29yZD4q
Umlzay1UYWtpbmc8L2tleXdvcmQ+PGtleXdvcmQ+U2Nob29sczwva2V5d29yZD48a2V5d29yZD5T
ZXh1YWwgQmVoYXZpb3IvKnBzeWNob2xvZ3k8L2tleXdvcmQ+PGtleXdvcmQ+U21va2luZy9wc3lj
aG9sb2d5PC9rZXl3b3JkPjxrZXl3b3JkPlNtb2tpbmcgUHJldmVudGlvbjwva2V5d29yZD48a2V5
d29yZD5TdWJzdGFuY2UtUmVsYXRlZCBEaXNvcmRlcnMvcHJldmVudGlvbiAmYW1wOyBjb250cm9s
PC9rZXl3b3JkPjxrZXl3b3JkPlVuc2FmZSBTZXg8L2tleXdvcmQ+PGtleXdvcmQ+WW91bmcgQWR1
bHQ8L2tleXdvcmQ+PC9rZXl3b3Jkcz48ZGF0ZXM+PHllYXI+MjAxMjwveWVhcj48cHViLWRhdGVz
PjxkYXRlPkp1bDwvZGF0ZT48L3B1Yi1kYXRlcz48L2RhdGVzPjxpc2JuPjE5MzAtNzgxMCAoRWxl
Y3Ryb25pYykmI3hEOzAyNzgtNjEzMyAoTGlua2luZyk8L2lzYm4+PGFjY2Vzc2lvbi1udW0+MjE5
ODgwOTY8L2FjY2Vzc2lvbi1udW0+PHVybHM+PHJlbGF0ZWQtdXJscz48dXJsPmh0dHBzOi8vd3d3
Lm5jYmkubmxtLm5paC5nb3YvcHVibWVkLzIxOTg4MDk2PC91cmw+PC9yZWxhdGVkLXVybHM+PC91
cmxzPjxjdXN0b20yPlBNQzMyNzY3MTE8L2N1c3RvbTI+PGVsZWN0cm9uaWMtcmVzb3VyY2UtbnVt
PjEwLjEwMzcvYTAwMjU3NTY8L2VsZWN0cm9uaWMtcmVzb3VyY2UtbnVtPjwvcmVjb3JkPjwvQ2l0
ZT48L0VuZE5vdGU+
</w:fldData>
              </w:fldChar>
            </w:r>
            <w:r>
              <w:rPr>
                <w:rFonts w:ascii="Calibri" w:eastAsia="Times New Roman" w:hAnsi="Calibri" w:cs="Calibri"/>
                <w:color w:val="000000"/>
                <w:sz w:val="16"/>
                <w:szCs w:val="16"/>
                <w:lang w:eastAsia="en-GB"/>
              </w:rPr>
              <w:instrText xml:space="preserve"> ADDIN EN.CITE.DATA </w:instrText>
            </w:r>
            <w:r>
              <w:rPr>
                <w:rFonts w:ascii="Calibri" w:eastAsia="Times New Roman" w:hAnsi="Calibri" w:cs="Calibri"/>
                <w:color w:val="000000"/>
                <w:sz w:val="16"/>
                <w:szCs w:val="16"/>
                <w:lang w:eastAsia="en-GB"/>
              </w:rPr>
            </w:r>
            <w:r>
              <w:rPr>
                <w:rFonts w:ascii="Calibri" w:eastAsia="Times New Roman" w:hAnsi="Calibri" w:cs="Calibri"/>
                <w:color w:val="000000"/>
                <w:sz w:val="16"/>
                <w:szCs w:val="16"/>
                <w:lang w:eastAsia="en-GB"/>
              </w:rPr>
              <w:fldChar w:fldCharType="end"/>
            </w:r>
            <w:r>
              <w:rPr>
                <w:rFonts w:ascii="Calibri" w:eastAsia="Times New Roman" w:hAnsi="Calibri" w:cs="Calibri"/>
                <w:color w:val="000000"/>
                <w:sz w:val="16"/>
                <w:szCs w:val="16"/>
                <w:lang w:eastAsia="en-GB"/>
              </w:rPr>
              <w:fldChar w:fldCharType="separate"/>
            </w:r>
            <w:r>
              <w:rPr>
                <w:rFonts w:ascii="Calibri" w:eastAsia="Times New Roman" w:hAnsi="Calibri" w:cs="Calibri"/>
                <w:noProof/>
                <w:color w:val="000000"/>
                <w:sz w:val="16"/>
                <w:szCs w:val="16"/>
                <w:lang w:eastAsia="en-GB"/>
              </w:rPr>
              <w:t>[39]</w:t>
            </w:r>
            <w:r>
              <w:rPr>
                <w:rFonts w:ascii="Calibri" w:eastAsia="Times New Roman" w:hAnsi="Calibri" w:cs="Calibri"/>
                <w:color w:val="000000"/>
                <w:sz w:val="16"/>
                <w:szCs w:val="16"/>
                <w:lang w:eastAsia="en-GB"/>
              </w:rPr>
              <w:fldChar w:fldCharType="end"/>
            </w:r>
          </w:p>
        </w:tc>
        <w:tc>
          <w:tcPr>
            <w:tcW w:w="992" w:type="dxa"/>
            <w:vMerge w:val="restart"/>
            <w:shd w:val="clear" w:color="auto" w:fill="auto"/>
            <w:vAlign w:val="center"/>
            <w:hideMark/>
          </w:tcPr>
          <w:p w14:paraId="66D35E3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Project Towards no Drug Abuse </w:t>
            </w:r>
          </w:p>
        </w:tc>
        <w:tc>
          <w:tcPr>
            <w:tcW w:w="1002" w:type="dxa"/>
            <w:vMerge w:val="restart"/>
            <w:shd w:val="clear" w:color="auto" w:fill="auto"/>
            <w:vAlign w:val="center"/>
            <w:hideMark/>
          </w:tcPr>
          <w:p w14:paraId="55D17FA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School universal </w:t>
            </w:r>
          </w:p>
        </w:tc>
        <w:tc>
          <w:tcPr>
            <w:tcW w:w="618" w:type="dxa"/>
            <w:vMerge w:val="restart"/>
            <w:shd w:val="clear" w:color="auto" w:fill="auto"/>
            <w:vAlign w:val="center"/>
            <w:hideMark/>
          </w:tcPr>
          <w:p w14:paraId="611AFB3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6323524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hideMark/>
          </w:tcPr>
          <w:p w14:paraId="5D175E1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Social influence theory and health motivation decision making model </w:t>
            </w:r>
          </w:p>
        </w:tc>
        <w:tc>
          <w:tcPr>
            <w:tcW w:w="850" w:type="dxa"/>
            <w:vMerge w:val="restart"/>
            <w:shd w:val="clear" w:color="auto" w:fill="auto"/>
            <w:vAlign w:val="center"/>
            <w:hideMark/>
          </w:tcPr>
          <w:p w14:paraId="648116A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 months </w:t>
            </w:r>
          </w:p>
        </w:tc>
        <w:tc>
          <w:tcPr>
            <w:tcW w:w="1899" w:type="dxa"/>
            <w:vMerge w:val="restart"/>
            <w:shd w:val="clear" w:color="auto" w:fill="auto"/>
            <w:vAlign w:val="center"/>
            <w:hideMark/>
          </w:tcPr>
          <w:p w14:paraId="474E17D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Curriculum, didactic information and listening  </w:t>
            </w:r>
          </w:p>
          <w:p w14:paraId="19F6A9B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MI component: up to three brief collaborative MI sessions </w:t>
            </w:r>
          </w:p>
        </w:tc>
        <w:tc>
          <w:tcPr>
            <w:tcW w:w="1355" w:type="dxa"/>
            <w:vMerge w:val="restart"/>
            <w:shd w:val="clear" w:color="auto" w:fill="auto"/>
            <w:vAlign w:val="center"/>
            <w:hideMark/>
          </w:tcPr>
          <w:p w14:paraId="26DAAEC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Aged 14 to 21 years. Mean 16.8 (SD: 0.93) </w:t>
            </w:r>
          </w:p>
        </w:tc>
        <w:tc>
          <w:tcPr>
            <w:tcW w:w="1107" w:type="dxa"/>
            <w:vMerge w:val="restart"/>
            <w:shd w:val="clear" w:color="auto" w:fill="auto"/>
            <w:vAlign w:val="center"/>
            <w:hideMark/>
          </w:tcPr>
          <w:p w14:paraId="2E709A9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tobacco, marijuana and hard drug use </w:t>
            </w:r>
          </w:p>
        </w:tc>
        <w:tc>
          <w:tcPr>
            <w:tcW w:w="1232" w:type="dxa"/>
            <w:vMerge w:val="restart"/>
            <w:shd w:val="clear" w:color="auto" w:fill="auto"/>
            <w:vAlign w:val="center"/>
            <w:hideMark/>
          </w:tcPr>
          <w:p w14:paraId="30E805A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methods only. Acceptability, reach and fidelity data. </w:t>
            </w:r>
          </w:p>
        </w:tc>
        <w:tc>
          <w:tcPr>
            <w:tcW w:w="180" w:type="dxa"/>
            <w:shd w:val="clear" w:color="auto" w:fill="92D050"/>
          </w:tcPr>
          <w:p w14:paraId="502C926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58F8897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51BED8E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194BA2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61B5B9D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13A740E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92D050"/>
          </w:tcPr>
          <w:p w14:paraId="1270AE1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4DD493B2" w14:textId="77777777" w:rsidTr="00B16715">
        <w:trPr>
          <w:trHeight w:val="389"/>
        </w:trPr>
        <w:tc>
          <w:tcPr>
            <w:tcW w:w="1555" w:type="dxa"/>
            <w:vMerge/>
            <w:vAlign w:val="center"/>
          </w:tcPr>
          <w:p w14:paraId="2E2F4DE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992" w:type="dxa"/>
            <w:vMerge/>
            <w:vAlign w:val="center"/>
          </w:tcPr>
          <w:p w14:paraId="67CC736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002" w:type="dxa"/>
            <w:vMerge/>
            <w:vAlign w:val="center"/>
          </w:tcPr>
          <w:p w14:paraId="29732FA0"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618" w:type="dxa"/>
            <w:vMerge/>
            <w:vAlign w:val="center"/>
          </w:tcPr>
          <w:p w14:paraId="42F6C95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1097F67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30D7DCF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6445F65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6B07F09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2AA5EFA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3AE6C96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42CA67E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6A01458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0FD4BFC6" w14:textId="77777777" w:rsidTr="00B16715">
        <w:trPr>
          <w:trHeight w:hRule="exact" w:val="459"/>
        </w:trPr>
        <w:tc>
          <w:tcPr>
            <w:tcW w:w="1555" w:type="dxa"/>
            <w:vMerge w:val="restart"/>
            <w:shd w:val="clear" w:color="auto" w:fill="auto"/>
            <w:vAlign w:val="center"/>
            <w:hideMark/>
          </w:tcPr>
          <w:p w14:paraId="6F32FD16" w14:textId="26316FA2"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055B07">
              <w:rPr>
                <w:rFonts w:ascii="Calibri" w:eastAsia="Times New Roman" w:hAnsi="Calibri" w:cs="Calibri"/>
                <w:color w:val="000000"/>
                <w:sz w:val="16"/>
                <w:szCs w:val="16"/>
                <w:lang w:eastAsia="en-GB"/>
              </w:rPr>
              <w:t>Vogl</w:t>
            </w:r>
            <w:proofErr w:type="spellEnd"/>
            <w:r w:rsidRPr="00055B07">
              <w:rPr>
                <w:rFonts w:ascii="Calibri" w:eastAsia="Times New Roman" w:hAnsi="Calibri" w:cs="Calibri"/>
                <w:color w:val="000000"/>
                <w:sz w:val="16"/>
                <w:szCs w:val="16"/>
                <w:lang w:eastAsia="en-GB"/>
              </w:rPr>
              <w:t> 2014</w:t>
            </w:r>
            <w:r>
              <w:rPr>
                <w:rFonts w:ascii="Calibri" w:eastAsia="Times New Roman" w:hAnsi="Calibri" w:cs="Calibri"/>
                <w:color w:val="000000"/>
                <w:sz w:val="16"/>
                <w:szCs w:val="16"/>
                <w:lang w:eastAsia="en-GB"/>
              </w:rPr>
              <w:t xml:space="preserve"> </w:t>
            </w:r>
            <w:r>
              <w:rPr>
                <w:rFonts w:ascii="Calibri" w:eastAsia="Times New Roman" w:hAnsi="Calibri" w:cs="Calibri"/>
                <w:color w:val="000000"/>
                <w:sz w:val="16"/>
                <w:szCs w:val="16"/>
                <w:lang w:eastAsia="en-GB"/>
              </w:rPr>
              <w:fldChar w:fldCharType="begin"/>
            </w:r>
            <w:r>
              <w:rPr>
                <w:rFonts w:ascii="Calibri" w:eastAsia="Times New Roman" w:hAnsi="Calibri" w:cs="Calibri"/>
                <w:color w:val="000000"/>
                <w:sz w:val="16"/>
                <w:szCs w:val="16"/>
                <w:lang w:eastAsia="en-GB"/>
              </w:rPr>
              <w:instrText xml:space="preserve"> ADDIN EN.CITE &lt;EndNote&gt;&lt;Cite&gt;&lt;Author&gt;Vogl&lt;/Author&gt;&lt;Year&gt;2014&lt;/Year&gt;&lt;RecNum&gt;1081&lt;/RecNum&gt;&lt;DisplayText&gt;[40]&lt;/DisplayText&gt;&lt;record&gt;&lt;rec-number&gt;1081&lt;/rec-number&gt;&lt;foreign-keys&gt;&lt;key app="EN" db-id="zfpweap54ppxeees5szx0sz3599t9200wsa9" timestamp="1612362508"&gt;1081&lt;/key&gt;&lt;/foreign-keys&gt;&lt;ref-type name="Journal Article"&gt;17&lt;/ref-type&gt;&lt;contributors&gt;&lt;authors&gt;&lt;author&gt;Vogl, Laura Elise&lt;/author&gt;&lt;author&gt;Newton, Nicola Clare&lt;/author&gt;&lt;author&gt;Champion, Katrina Elizabeth&lt;/author&gt;&lt;author&gt;Teesson, Maree&lt;/author&gt;&lt;/authors&gt;&lt;/contributors&gt;&lt;titles&gt;&lt;title&gt;A universal harm-minimisation approach to preventing psychostimulant and cannabis use in adolescents: a cluster randomised controlled trial&lt;/title&gt;&lt;secondary-title&gt;Substance abuse treatment, prevention, and policy&lt;/secondary-title&gt;&lt;/titles&gt;&lt;periodical&gt;&lt;full-title&gt;Substance abuse treatment, prevention, and policy&lt;/full-title&gt;&lt;/periodical&gt;&lt;pages&gt;1-14&lt;/pages&gt;&lt;volume&gt;9&lt;/volume&gt;&lt;number&gt;1&lt;/number&gt;&lt;dates&gt;&lt;year&gt;2014&lt;/year&gt;&lt;/dates&gt;&lt;publisher&gt;Springer&lt;/publisher&gt;&lt;isbn&gt;1747-597X&lt;/isbn&gt;&lt;urls&gt;&lt;/urls&gt;&lt;/record&gt;&lt;/Cite&gt;&lt;/EndNote&gt;</w:instrText>
            </w:r>
            <w:r>
              <w:rPr>
                <w:rFonts w:ascii="Calibri" w:eastAsia="Times New Roman" w:hAnsi="Calibri" w:cs="Calibri"/>
                <w:color w:val="000000"/>
                <w:sz w:val="16"/>
                <w:szCs w:val="16"/>
                <w:lang w:eastAsia="en-GB"/>
              </w:rPr>
              <w:fldChar w:fldCharType="separate"/>
            </w:r>
            <w:r>
              <w:rPr>
                <w:rFonts w:ascii="Calibri" w:eastAsia="Times New Roman" w:hAnsi="Calibri" w:cs="Calibri"/>
                <w:noProof/>
                <w:color w:val="000000"/>
                <w:sz w:val="16"/>
                <w:szCs w:val="16"/>
                <w:lang w:eastAsia="en-GB"/>
              </w:rPr>
              <w:t>[40]</w:t>
            </w:r>
            <w:r>
              <w:rPr>
                <w:rFonts w:ascii="Calibri" w:eastAsia="Times New Roman" w:hAnsi="Calibri" w:cs="Calibri"/>
                <w:color w:val="000000"/>
                <w:sz w:val="16"/>
                <w:szCs w:val="16"/>
                <w:lang w:eastAsia="en-GB"/>
              </w:rPr>
              <w:fldChar w:fldCharType="end"/>
            </w:r>
            <w:r w:rsidRPr="00055B07">
              <w:rPr>
                <w:rFonts w:ascii="Calibri" w:eastAsia="Times New Roman" w:hAnsi="Calibri" w:cs="Calibri"/>
                <w:color w:val="000000"/>
                <w:sz w:val="16"/>
                <w:szCs w:val="16"/>
                <w:lang w:eastAsia="en-GB"/>
              </w:rPr>
              <w:t> </w:t>
            </w:r>
          </w:p>
        </w:tc>
        <w:tc>
          <w:tcPr>
            <w:tcW w:w="992" w:type="dxa"/>
            <w:vMerge w:val="restart"/>
            <w:shd w:val="clear" w:color="auto" w:fill="auto"/>
            <w:vAlign w:val="center"/>
            <w:hideMark/>
          </w:tcPr>
          <w:p w14:paraId="122424A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 xml:space="preserve">Climate schools </w:t>
            </w:r>
          </w:p>
        </w:tc>
        <w:tc>
          <w:tcPr>
            <w:tcW w:w="1002" w:type="dxa"/>
            <w:vMerge w:val="restart"/>
            <w:shd w:val="clear" w:color="auto" w:fill="auto"/>
            <w:vAlign w:val="center"/>
            <w:hideMark/>
          </w:tcPr>
          <w:p w14:paraId="0F9E4D9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School universal </w:t>
            </w:r>
          </w:p>
        </w:tc>
        <w:tc>
          <w:tcPr>
            <w:tcW w:w="618" w:type="dxa"/>
            <w:vMerge w:val="restart"/>
            <w:shd w:val="clear" w:color="auto" w:fill="auto"/>
            <w:vAlign w:val="center"/>
            <w:hideMark/>
          </w:tcPr>
          <w:p w14:paraId="4712910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Australia </w:t>
            </w:r>
          </w:p>
        </w:tc>
        <w:tc>
          <w:tcPr>
            <w:tcW w:w="619" w:type="dxa"/>
            <w:vMerge w:val="restart"/>
            <w:shd w:val="clear" w:color="auto" w:fill="auto"/>
            <w:vAlign w:val="center"/>
            <w:hideMark/>
          </w:tcPr>
          <w:p w14:paraId="2E52EC8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hideMark/>
          </w:tcPr>
          <w:p w14:paraId="3E498E6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Social influence approach </w:t>
            </w:r>
          </w:p>
        </w:tc>
        <w:tc>
          <w:tcPr>
            <w:tcW w:w="850" w:type="dxa"/>
            <w:vMerge w:val="restart"/>
            <w:shd w:val="clear" w:color="auto" w:fill="auto"/>
            <w:vAlign w:val="center"/>
            <w:hideMark/>
          </w:tcPr>
          <w:p w14:paraId="26E7D8B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10 months </w:t>
            </w:r>
          </w:p>
        </w:tc>
        <w:tc>
          <w:tcPr>
            <w:tcW w:w="1899" w:type="dxa"/>
            <w:vMerge w:val="restart"/>
            <w:shd w:val="clear" w:color="auto" w:fill="auto"/>
            <w:vAlign w:val="center"/>
            <w:hideMark/>
          </w:tcPr>
          <w:p w14:paraId="27717DC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Curriculum, individual interactive study (internet based), class activities  </w:t>
            </w:r>
          </w:p>
        </w:tc>
        <w:tc>
          <w:tcPr>
            <w:tcW w:w="1355" w:type="dxa"/>
            <w:vMerge w:val="restart"/>
            <w:shd w:val="clear" w:color="auto" w:fill="auto"/>
            <w:vAlign w:val="center"/>
            <w:hideMark/>
          </w:tcPr>
          <w:p w14:paraId="47F430C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Mean 15.44 (SD, 0.41) </w:t>
            </w:r>
          </w:p>
        </w:tc>
        <w:tc>
          <w:tcPr>
            <w:tcW w:w="1107" w:type="dxa"/>
            <w:vMerge w:val="restart"/>
            <w:shd w:val="clear" w:color="auto" w:fill="auto"/>
            <w:vAlign w:val="center"/>
            <w:hideMark/>
          </w:tcPr>
          <w:p w14:paraId="7E01616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Psychostimulants and marijuana use </w:t>
            </w:r>
          </w:p>
        </w:tc>
        <w:tc>
          <w:tcPr>
            <w:tcW w:w="1232" w:type="dxa"/>
            <w:vMerge w:val="restart"/>
            <w:shd w:val="clear" w:color="auto" w:fill="auto"/>
            <w:vAlign w:val="center"/>
            <w:hideMark/>
          </w:tcPr>
          <w:p w14:paraId="1602449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methods only. Acceptability, reach and fidelity data. </w:t>
            </w:r>
          </w:p>
        </w:tc>
        <w:tc>
          <w:tcPr>
            <w:tcW w:w="180" w:type="dxa"/>
            <w:shd w:val="clear" w:color="auto" w:fill="92D050"/>
          </w:tcPr>
          <w:p w14:paraId="700F550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173D385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2A7634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A99914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067713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5B6F20B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C000" w:themeFill="accent4"/>
          </w:tcPr>
          <w:p w14:paraId="5146451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46315DD6" w14:textId="77777777" w:rsidTr="00B16715">
        <w:trPr>
          <w:trHeight w:val="389"/>
        </w:trPr>
        <w:tc>
          <w:tcPr>
            <w:tcW w:w="1555" w:type="dxa"/>
            <w:vMerge/>
            <w:vAlign w:val="center"/>
          </w:tcPr>
          <w:p w14:paraId="6FCDC88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992" w:type="dxa"/>
            <w:vMerge/>
            <w:vAlign w:val="center"/>
          </w:tcPr>
          <w:p w14:paraId="449396D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002" w:type="dxa"/>
            <w:vMerge/>
            <w:vAlign w:val="center"/>
          </w:tcPr>
          <w:p w14:paraId="6D0EE390"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618" w:type="dxa"/>
            <w:vMerge/>
            <w:vAlign w:val="center"/>
          </w:tcPr>
          <w:p w14:paraId="6F3CF84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110CDA0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35147D6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6E1CC4B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60B3A5E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66F1624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5553BD7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08996F1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01481A9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4F3E0ABD" w14:textId="77777777" w:rsidTr="00B16715">
        <w:trPr>
          <w:trHeight w:hRule="exact" w:val="459"/>
        </w:trPr>
        <w:tc>
          <w:tcPr>
            <w:tcW w:w="1555" w:type="dxa"/>
            <w:vMerge w:val="restart"/>
            <w:shd w:val="clear" w:color="auto" w:fill="auto"/>
            <w:vAlign w:val="center"/>
            <w:hideMark/>
          </w:tcPr>
          <w:p w14:paraId="6EE9B70D" w14:textId="6D326460"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055B07">
              <w:rPr>
                <w:rFonts w:ascii="Calibri" w:eastAsia="Times New Roman" w:hAnsi="Calibri" w:cs="Calibri"/>
                <w:color w:val="000000"/>
                <w:sz w:val="16"/>
                <w:szCs w:val="16"/>
                <w:lang w:eastAsia="en-GB"/>
              </w:rPr>
              <w:lastRenderedPageBreak/>
              <w:t>Weichold</w:t>
            </w:r>
            <w:proofErr w:type="spellEnd"/>
            <w:r w:rsidRPr="00055B07">
              <w:rPr>
                <w:rFonts w:ascii="Calibri" w:eastAsia="Times New Roman" w:hAnsi="Calibri" w:cs="Calibri"/>
                <w:color w:val="000000"/>
                <w:sz w:val="16"/>
                <w:szCs w:val="16"/>
                <w:lang w:eastAsia="en-GB"/>
              </w:rPr>
              <w:t> 2012</w:t>
            </w:r>
            <w:r>
              <w:rPr>
                <w:rFonts w:ascii="Calibri" w:eastAsia="Times New Roman" w:hAnsi="Calibri" w:cs="Calibri"/>
                <w:color w:val="000000"/>
                <w:sz w:val="16"/>
                <w:szCs w:val="16"/>
                <w:lang w:eastAsia="en-GB"/>
              </w:rPr>
              <w:t xml:space="preserve"> </w:t>
            </w:r>
            <w:r>
              <w:rPr>
                <w:rFonts w:ascii="Calibri" w:eastAsia="Times New Roman" w:hAnsi="Calibri" w:cs="Calibri"/>
                <w:color w:val="000000"/>
                <w:sz w:val="16"/>
                <w:szCs w:val="16"/>
                <w:lang w:eastAsia="en-GB"/>
              </w:rPr>
              <w:fldChar w:fldCharType="begin"/>
            </w:r>
            <w:r>
              <w:rPr>
                <w:rFonts w:ascii="Calibri" w:eastAsia="Times New Roman" w:hAnsi="Calibri" w:cs="Calibri"/>
                <w:color w:val="000000"/>
                <w:sz w:val="16"/>
                <w:szCs w:val="16"/>
                <w:lang w:eastAsia="en-GB"/>
              </w:rPr>
              <w:instrText xml:space="preserve"> ADDIN EN.CITE &lt;EndNote&gt;&lt;Cite&gt;&lt;Author&gt;Weichold&lt;/Author&gt;&lt;Year&gt;2012&lt;/Year&gt;&lt;RecNum&gt;1082&lt;/RecNum&gt;&lt;DisplayText&gt;[41]&lt;/DisplayText&gt;&lt;record&gt;&lt;rec-number&gt;1082&lt;/rec-number&gt;&lt;foreign-keys&gt;&lt;key app="EN" db-id="zfpweap54ppxeees5szx0sz3599t9200wsa9" timestamp="1612362626"&gt;1082&lt;/key&gt;&lt;/foreign-keys&gt;&lt;ref-type name="Journal Article"&gt;17&lt;/ref-type&gt;&lt;contributors&gt;&lt;authors&gt;&lt;author&gt;Weichold, Karina&lt;/author&gt;&lt;author&gt;Silbereisen, Rainer K.&lt;/author&gt;&lt;/authors&gt;&lt;/contributors&gt;&lt;titles&gt;&lt;title&gt;Peers and Teachers as Facilitators of the Life Skills Program IPSY: Results from a Pilot Study&lt;/title&gt;&lt;secondary-title&gt;Sucht&lt;/secondary-title&gt;&lt;/titles&gt;&lt;periodical&gt;&lt;full-title&gt;Sucht&lt;/full-title&gt;&lt;/periodical&gt;&lt;pages&gt;247-258&lt;/pages&gt;&lt;volume&gt;58&lt;/volume&gt;&lt;number&gt;4&lt;/number&gt;&lt;dates&gt;&lt;year&gt;2012&lt;/year&gt;&lt;/dates&gt;&lt;publisher&gt;Verlag Hans Huber&lt;/publisher&gt;&lt;isbn&gt;0939-5911&lt;/isbn&gt;&lt;urls&gt;&lt;/urls&gt;&lt;/record&gt;&lt;/Cite&gt;&lt;/EndNote&gt;</w:instrText>
            </w:r>
            <w:r>
              <w:rPr>
                <w:rFonts w:ascii="Calibri" w:eastAsia="Times New Roman" w:hAnsi="Calibri" w:cs="Calibri"/>
                <w:color w:val="000000"/>
                <w:sz w:val="16"/>
                <w:szCs w:val="16"/>
                <w:lang w:eastAsia="en-GB"/>
              </w:rPr>
              <w:fldChar w:fldCharType="separate"/>
            </w:r>
            <w:r>
              <w:rPr>
                <w:rFonts w:ascii="Calibri" w:eastAsia="Times New Roman" w:hAnsi="Calibri" w:cs="Calibri"/>
                <w:noProof/>
                <w:color w:val="000000"/>
                <w:sz w:val="16"/>
                <w:szCs w:val="16"/>
                <w:lang w:eastAsia="en-GB"/>
              </w:rPr>
              <w:t>[41]</w:t>
            </w:r>
            <w:r>
              <w:rPr>
                <w:rFonts w:ascii="Calibri" w:eastAsia="Times New Roman" w:hAnsi="Calibri" w:cs="Calibri"/>
                <w:color w:val="000000"/>
                <w:sz w:val="16"/>
                <w:szCs w:val="16"/>
                <w:lang w:eastAsia="en-GB"/>
              </w:rPr>
              <w:fldChar w:fldCharType="end"/>
            </w:r>
            <w:r w:rsidRPr="00055B07">
              <w:rPr>
                <w:rFonts w:ascii="Calibri" w:eastAsia="Times New Roman" w:hAnsi="Calibri" w:cs="Calibri"/>
                <w:color w:val="000000"/>
                <w:sz w:val="16"/>
                <w:szCs w:val="16"/>
                <w:lang w:eastAsia="en-GB"/>
              </w:rPr>
              <w:t> </w:t>
            </w:r>
          </w:p>
        </w:tc>
        <w:tc>
          <w:tcPr>
            <w:tcW w:w="992" w:type="dxa"/>
            <w:vMerge w:val="restart"/>
            <w:shd w:val="clear" w:color="auto" w:fill="auto"/>
            <w:vAlign w:val="center"/>
            <w:hideMark/>
          </w:tcPr>
          <w:p w14:paraId="1720710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IPSY </w:t>
            </w:r>
          </w:p>
        </w:tc>
        <w:tc>
          <w:tcPr>
            <w:tcW w:w="1002" w:type="dxa"/>
            <w:vMerge w:val="restart"/>
            <w:shd w:val="clear" w:color="auto" w:fill="auto"/>
            <w:vAlign w:val="center"/>
            <w:hideMark/>
          </w:tcPr>
          <w:p w14:paraId="529BC97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School universal </w:t>
            </w:r>
          </w:p>
        </w:tc>
        <w:tc>
          <w:tcPr>
            <w:tcW w:w="618" w:type="dxa"/>
            <w:vMerge w:val="restart"/>
            <w:shd w:val="clear" w:color="auto" w:fill="auto"/>
            <w:vAlign w:val="center"/>
            <w:hideMark/>
          </w:tcPr>
          <w:p w14:paraId="3D8CCA7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Germany </w:t>
            </w:r>
          </w:p>
        </w:tc>
        <w:tc>
          <w:tcPr>
            <w:tcW w:w="619" w:type="dxa"/>
            <w:vMerge w:val="restart"/>
            <w:shd w:val="clear" w:color="auto" w:fill="auto"/>
            <w:vAlign w:val="center"/>
            <w:hideMark/>
          </w:tcPr>
          <w:p w14:paraId="5D40618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hideMark/>
          </w:tcPr>
          <w:p w14:paraId="09EAE65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WHO's life skills approach as well as on theories and empirical findings concerning the aetiology of adolescent substance use </w:t>
            </w:r>
          </w:p>
        </w:tc>
        <w:tc>
          <w:tcPr>
            <w:tcW w:w="850" w:type="dxa"/>
            <w:vMerge w:val="restart"/>
            <w:shd w:val="clear" w:color="auto" w:fill="auto"/>
            <w:vAlign w:val="center"/>
            <w:hideMark/>
          </w:tcPr>
          <w:p w14:paraId="13927C9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3 years </w:t>
            </w:r>
          </w:p>
        </w:tc>
        <w:tc>
          <w:tcPr>
            <w:tcW w:w="1899" w:type="dxa"/>
            <w:vMerge w:val="restart"/>
            <w:shd w:val="clear" w:color="auto" w:fill="auto"/>
            <w:vAlign w:val="center"/>
            <w:hideMark/>
          </w:tcPr>
          <w:p w14:paraId="75C21AB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Curriculum, group discussion, roleplay </w:t>
            </w:r>
          </w:p>
        </w:tc>
        <w:tc>
          <w:tcPr>
            <w:tcW w:w="1355" w:type="dxa"/>
            <w:vMerge w:val="restart"/>
            <w:shd w:val="clear" w:color="auto" w:fill="auto"/>
            <w:vAlign w:val="center"/>
            <w:hideMark/>
          </w:tcPr>
          <w:p w14:paraId="328806B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Mean 10.74 (SD=0.48) </w:t>
            </w:r>
          </w:p>
        </w:tc>
        <w:tc>
          <w:tcPr>
            <w:tcW w:w="1107" w:type="dxa"/>
            <w:vMerge w:val="restart"/>
            <w:shd w:val="clear" w:color="auto" w:fill="auto"/>
            <w:vAlign w:val="center"/>
            <w:hideMark/>
          </w:tcPr>
          <w:p w14:paraId="2775AC4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and tobacco use </w:t>
            </w:r>
          </w:p>
        </w:tc>
        <w:tc>
          <w:tcPr>
            <w:tcW w:w="1232" w:type="dxa"/>
            <w:vMerge w:val="restart"/>
            <w:shd w:val="clear" w:color="auto" w:fill="auto"/>
            <w:vAlign w:val="center"/>
            <w:hideMark/>
          </w:tcPr>
          <w:p w14:paraId="685E58C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and qualitative methods. Acceptability, reach and fidelity data. </w:t>
            </w:r>
          </w:p>
        </w:tc>
        <w:tc>
          <w:tcPr>
            <w:tcW w:w="180" w:type="dxa"/>
            <w:shd w:val="clear" w:color="auto" w:fill="FF0000"/>
          </w:tcPr>
          <w:p w14:paraId="0680033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780713D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290086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AA00CC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5917C7B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0055E75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7A98B3F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5B18DABE" w14:textId="77777777" w:rsidTr="00B16715">
        <w:trPr>
          <w:trHeight w:val="389"/>
        </w:trPr>
        <w:tc>
          <w:tcPr>
            <w:tcW w:w="1555" w:type="dxa"/>
            <w:vMerge/>
            <w:vAlign w:val="center"/>
          </w:tcPr>
          <w:p w14:paraId="1A2ED97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992" w:type="dxa"/>
            <w:vMerge/>
            <w:vAlign w:val="center"/>
          </w:tcPr>
          <w:p w14:paraId="1258834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002" w:type="dxa"/>
            <w:vMerge/>
            <w:vAlign w:val="center"/>
          </w:tcPr>
          <w:p w14:paraId="68B19369"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618" w:type="dxa"/>
            <w:vMerge/>
            <w:vAlign w:val="center"/>
          </w:tcPr>
          <w:p w14:paraId="7F7101B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2D5B391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1FA949E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3C85A92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6EB7A69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167E019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7B109E1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478E42E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37A8A04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17FCF39C" w14:textId="77777777" w:rsidTr="00B16715">
        <w:trPr>
          <w:trHeight w:val="459"/>
        </w:trPr>
        <w:tc>
          <w:tcPr>
            <w:tcW w:w="1555" w:type="dxa"/>
            <w:vMerge w:val="restart"/>
            <w:shd w:val="clear" w:color="auto" w:fill="auto"/>
            <w:vAlign w:val="center"/>
            <w:hideMark/>
          </w:tcPr>
          <w:p w14:paraId="638C91E6" w14:textId="2B990CF6"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White 2017</w:t>
            </w:r>
            <w:r>
              <w:rPr>
                <w:rFonts w:ascii="Calibri" w:eastAsia="Times New Roman" w:hAnsi="Calibri" w:cs="Calibri"/>
                <w:color w:val="000000"/>
                <w:sz w:val="16"/>
                <w:szCs w:val="16"/>
                <w:lang w:eastAsia="en-GB"/>
              </w:rPr>
              <w:t xml:space="preserve">* </w:t>
            </w:r>
            <w:r w:rsidRPr="00055B07">
              <w:rPr>
                <w:rFonts w:ascii="Calibri" w:eastAsia="Times New Roman" w:hAnsi="Calibri" w:cs="Calibri"/>
                <w:color w:val="000000"/>
                <w:sz w:val="16"/>
                <w:szCs w:val="16"/>
                <w:lang w:eastAsia="en-GB"/>
              </w:rPr>
              <w:t> </w:t>
            </w:r>
            <w:r>
              <w:rPr>
                <w:rFonts w:ascii="Calibri" w:eastAsia="Times New Roman" w:hAnsi="Calibri" w:cs="Calibri"/>
                <w:color w:val="000000"/>
                <w:sz w:val="16"/>
                <w:szCs w:val="16"/>
                <w:lang w:eastAsia="en-GB"/>
              </w:rPr>
              <w:fldChar w:fldCharType="begin"/>
            </w:r>
            <w:r>
              <w:rPr>
                <w:rFonts w:ascii="Calibri" w:eastAsia="Times New Roman" w:hAnsi="Calibri" w:cs="Calibri"/>
                <w:color w:val="000000"/>
                <w:sz w:val="16"/>
                <w:szCs w:val="16"/>
                <w:lang w:eastAsia="en-GB"/>
              </w:rPr>
              <w:instrText xml:space="preserve"> ADDIN EN.CITE &lt;EndNote&gt;&lt;Cite&gt;&lt;Author&gt;White&lt;/Author&gt;&lt;Year&gt;2017&lt;/Year&gt;&lt;RecNum&gt;1083&lt;/RecNum&gt;&lt;DisplayText&gt;[42]&lt;/DisplayText&gt;&lt;record&gt;&lt;rec-number&gt;1083&lt;/rec-number&gt;&lt;foreign-keys&gt;&lt;key app="EN" db-id="zfpweap54ppxeees5szx0sz3599t9200wsa9" timestamp="1612362694"&gt;1083&lt;/key&gt;&lt;/foreign-keys&gt;&lt;ref-type name="Journal Article"&gt;17&lt;/ref-type&gt;&lt;contributors&gt;&lt;authors&gt;&lt;author&gt;White, Jamie&lt;/author&gt;&lt;author&gt;Hawkins, Jemma&lt;/author&gt;&lt;author&gt;Madden, Kim&lt;/author&gt;&lt;author&gt;Grant, Aimee&lt;/author&gt;&lt;author&gt;Er, Vanessa&lt;/author&gt;&lt;author&gt;Angel, Lianna&lt;/author&gt;&lt;author&gt;Pickles, Timothy&lt;/author&gt;&lt;author&gt;Kelson, Mark&lt;/author&gt;&lt;author&gt;Fletcher, Adam&lt;/author&gt;&lt;author&gt;Murphy, Simon&lt;/author&gt;&lt;/authors&gt;&lt;/contributors&gt;&lt;titles&gt;&lt;title&gt;Adapting the ASSIST model of informal peer-led intervention delivery to the Talk to FRANK drug prevention programme in UK secondary schools (ASSIST?+ FRANK): intervention development, refinement and a pilot cluster randomised controlled trial&lt;/title&gt;&lt;secondary-title&gt;Public Health Research&lt;/secondary-title&gt;&lt;/titles&gt;&lt;periodical&gt;&lt;full-title&gt;Public Health Research&lt;/full-title&gt;&lt;/periodical&gt;&lt;pages&gt;1-126&lt;/pages&gt;&lt;volume&gt;5&lt;/volume&gt;&lt;number&gt;7&lt;/number&gt;&lt;dates&gt;&lt;year&gt;2017&lt;/year&gt;&lt;/dates&gt;&lt;publisher&gt;NIHR Journals Library&lt;/publisher&gt;&lt;isbn&gt;2050-4381&lt;/isbn&gt;&lt;urls&gt;&lt;/urls&gt;&lt;/record&gt;&lt;/Cite&gt;&lt;/EndNote&gt;</w:instrText>
            </w:r>
            <w:r>
              <w:rPr>
                <w:rFonts w:ascii="Calibri" w:eastAsia="Times New Roman" w:hAnsi="Calibri" w:cs="Calibri"/>
                <w:color w:val="000000"/>
                <w:sz w:val="16"/>
                <w:szCs w:val="16"/>
                <w:lang w:eastAsia="en-GB"/>
              </w:rPr>
              <w:fldChar w:fldCharType="separate"/>
            </w:r>
            <w:r>
              <w:rPr>
                <w:rFonts w:ascii="Calibri" w:eastAsia="Times New Roman" w:hAnsi="Calibri" w:cs="Calibri"/>
                <w:noProof/>
                <w:color w:val="000000"/>
                <w:sz w:val="16"/>
                <w:szCs w:val="16"/>
                <w:lang w:eastAsia="en-GB"/>
              </w:rPr>
              <w:t>[42]</w:t>
            </w:r>
            <w:r>
              <w:rPr>
                <w:rFonts w:ascii="Calibri" w:eastAsia="Times New Roman" w:hAnsi="Calibri" w:cs="Calibri"/>
                <w:color w:val="000000"/>
                <w:sz w:val="16"/>
                <w:szCs w:val="16"/>
                <w:lang w:eastAsia="en-GB"/>
              </w:rPr>
              <w:fldChar w:fldCharType="end"/>
            </w:r>
          </w:p>
        </w:tc>
        <w:tc>
          <w:tcPr>
            <w:tcW w:w="992" w:type="dxa"/>
            <w:vMerge w:val="restart"/>
            <w:shd w:val="clear" w:color="auto" w:fill="auto"/>
            <w:vAlign w:val="center"/>
            <w:hideMark/>
          </w:tcPr>
          <w:p w14:paraId="22C60D7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055B07">
              <w:rPr>
                <w:rFonts w:ascii="Calibri" w:eastAsia="Times New Roman" w:hAnsi="Calibri" w:cs="Calibri"/>
                <w:color w:val="000000"/>
                <w:sz w:val="16"/>
                <w:szCs w:val="16"/>
                <w:lang w:eastAsia="en-GB"/>
              </w:rPr>
              <w:t>Assist+FRANK</w:t>
            </w:r>
            <w:proofErr w:type="spellEnd"/>
            <w:r w:rsidRPr="00055B07">
              <w:rPr>
                <w:rFonts w:ascii="Calibri" w:eastAsia="Times New Roman" w:hAnsi="Calibri" w:cs="Calibri"/>
                <w:color w:val="000000"/>
                <w:sz w:val="16"/>
                <w:szCs w:val="16"/>
                <w:lang w:eastAsia="en-GB"/>
              </w:rPr>
              <w:t> </w:t>
            </w:r>
          </w:p>
        </w:tc>
        <w:tc>
          <w:tcPr>
            <w:tcW w:w="1002" w:type="dxa"/>
            <w:vMerge w:val="restart"/>
            <w:shd w:val="clear" w:color="auto" w:fill="auto"/>
            <w:vAlign w:val="center"/>
            <w:hideMark/>
          </w:tcPr>
          <w:p w14:paraId="22FF005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School universal </w:t>
            </w:r>
          </w:p>
        </w:tc>
        <w:tc>
          <w:tcPr>
            <w:tcW w:w="618" w:type="dxa"/>
            <w:vMerge w:val="restart"/>
            <w:shd w:val="clear" w:color="auto" w:fill="auto"/>
            <w:vAlign w:val="center"/>
            <w:hideMark/>
          </w:tcPr>
          <w:p w14:paraId="2BBDFF3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Wales </w:t>
            </w:r>
          </w:p>
        </w:tc>
        <w:tc>
          <w:tcPr>
            <w:tcW w:w="619" w:type="dxa"/>
            <w:vMerge w:val="restart"/>
            <w:shd w:val="clear" w:color="auto" w:fill="auto"/>
            <w:vAlign w:val="center"/>
            <w:hideMark/>
          </w:tcPr>
          <w:p w14:paraId="32F4145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12-24 months </w:t>
            </w:r>
          </w:p>
        </w:tc>
        <w:tc>
          <w:tcPr>
            <w:tcW w:w="2297" w:type="dxa"/>
            <w:vMerge w:val="restart"/>
            <w:shd w:val="clear" w:color="auto" w:fill="auto"/>
            <w:vAlign w:val="center"/>
            <w:hideMark/>
          </w:tcPr>
          <w:p w14:paraId="58BCBB5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Diffusion of innovations theory </w:t>
            </w:r>
          </w:p>
        </w:tc>
        <w:tc>
          <w:tcPr>
            <w:tcW w:w="850" w:type="dxa"/>
            <w:vMerge w:val="restart"/>
            <w:shd w:val="clear" w:color="auto" w:fill="auto"/>
            <w:vAlign w:val="center"/>
            <w:hideMark/>
          </w:tcPr>
          <w:p w14:paraId="5B6B2CB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18 months </w:t>
            </w:r>
          </w:p>
        </w:tc>
        <w:tc>
          <w:tcPr>
            <w:tcW w:w="1899" w:type="dxa"/>
            <w:vMerge w:val="restart"/>
            <w:shd w:val="clear" w:color="auto" w:fill="auto"/>
            <w:vAlign w:val="center"/>
            <w:hideMark/>
          </w:tcPr>
          <w:p w14:paraId="399ECF2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Informal conversations between peers on drug-use harms </w:t>
            </w:r>
          </w:p>
        </w:tc>
        <w:tc>
          <w:tcPr>
            <w:tcW w:w="1355" w:type="dxa"/>
            <w:vMerge w:val="restart"/>
            <w:shd w:val="clear" w:color="auto" w:fill="auto"/>
            <w:vAlign w:val="center"/>
            <w:hideMark/>
          </w:tcPr>
          <w:p w14:paraId="1C7DFC3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Mean 12.6 (SD=0.3) </w:t>
            </w:r>
          </w:p>
        </w:tc>
        <w:tc>
          <w:tcPr>
            <w:tcW w:w="1107" w:type="dxa"/>
            <w:vMerge w:val="restart"/>
            <w:shd w:val="clear" w:color="auto" w:fill="auto"/>
            <w:vAlign w:val="center"/>
            <w:hideMark/>
          </w:tcPr>
          <w:p w14:paraId="2842674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Illicit drug use (marijuana, cocaine, amphetamines, crack, ecstasy, aerosols, gas, glue, legal highs, poppers, nitrous oxide, sedatives or sleeping pills, LSD, magic mushrooms, ketamine, steroids, </w:t>
            </w:r>
            <w:proofErr w:type="spellStart"/>
            <w:r w:rsidRPr="00055B07">
              <w:rPr>
                <w:rFonts w:ascii="Calibri" w:eastAsia="Times New Roman" w:hAnsi="Calibri" w:cs="Calibri"/>
                <w:color w:val="000000"/>
                <w:sz w:val="16"/>
                <w:szCs w:val="16"/>
                <w:lang w:eastAsia="en-GB"/>
              </w:rPr>
              <w:t>methadrone</w:t>
            </w:r>
            <w:proofErr w:type="spellEnd"/>
            <w:r w:rsidRPr="00055B07">
              <w:rPr>
                <w:rFonts w:ascii="Calibri" w:eastAsia="Times New Roman" w:hAnsi="Calibri" w:cs="Calibri"/>
                <w:color w:val="000000"/>
                <w:sz w:val="16"/>
                <w:szCs w:val="16"/>
                <w:lang w:eastAsia="en-GB"/>
              </w:rPr>
              <w:t>, other prescription drugs, and opioids) </w:t>
            </w:r>
          </w:p>
          <w:p w14:paraId="16820F8D" w14:textId="77777777" w:rsidR="00BD7B00" w:rsidRPr="00055B07" w:rsidRDefault="00BD7B00" w:rsidP="00B16715">
            <w:pPr>
              <w:spacing w:after="0" w:line="240" w:lineRule="auto"/>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 </w:t>
            </w:r>
          </w:p>
          <w:p w14:paraId="169B6380" w14:textId="77777777" w:rsidR="00BD7B00" w:rsidRPr="00055B07" w:rsidRDefault="00BD7B00" w:rsidP="00B16715">
            <w:pPr>
              <w:spacing w:after="0" w:line="240" w:lineRule="auto"/>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 </w:t>
            </w:r>
          </w:p>
        </w:tc>
        <w:tc>
          <w:tcPr>
            <w:tcW w:w="1232" w:type="dxa"/>
            <w:vMerge w:val="restart"/>
            <w:shd w:val="clear" w:color="auto" w:fill="auto"/>
            <w:vAlign w:val="center"/>
            <w:hideMark/>
          </w:tcPr>
          <w:p w14:paraId="6244DFB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and qualitative methods. Acceptability, reach and fidelity data. </w:t>
            </w:r>
          </w:p>
        </w:tc>
        <w:tc>
          <w:tcPr>
            <w:tcW w:w="180" w:type="dxa"/>
            <w:shd w:val="clear" w:color="auto" w:fill="FFC000" w:themeFill="accent4"/>
          </w:tcPr>
          <w:p w14:paraId="074774D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5B5AB55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1EAFAB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6EA1C00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4E4FF20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6C04E68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C000" w:themeFill="accent4"/>
          </w:tcPr>
          <w:p w14:paraId="130DEAF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13EFCE75" w14:textId="77777777" w:rsidTr="00B16715">
        <w:trPr>
          <w:trHeight w:val="925"/>
        </w:trPr>
        <w:tc>
          <w:tcPr>
            <w:tcW w:w="1555" w:type="dxa"/>
            <w:vMerge/>
            <w:vAlign w:val="center"/>
          </w:tcPr>
          <w:p w14:paraId="5E1A594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992" w:type="dxa"/>
            <w:vMerge/>
            <w:vAlign w:val="center"/>
          </w:tcPr>
          <w:p w14:paraId="33DFB5B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002" w:type="dxa"/>
            <w:vMerge/>
            <w:vAlign w:val="center"/>
          </w:tcPr>
          <w:p w14:paraId="284AD472"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618" w:type="dxa"/>
            <w:vMerge/>
            <w:vAlign w:val="center"/>
          </w:tcPr>
          <w:p w14:paraId="59C4DE4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708FFA7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5E89B68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642C0B2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08B55E5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30F0204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0712BE8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7524E5A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238A83D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44120923" w14:textId="77777777" w:rsidTr="00B16715">
        <w:trPr>
          <w:trHeight w:val="510"/>
        </w:trPr>
        <w:tc>
          <w:tcPr>
            <w:tcW w:w="13526" w:type="dxa"/>
            <w:gridSpan w:val="11"/>
            <w:shd w:val="clear" w:color="auto" w:fill="D9D9D9" w:themeFill="background1" w:themeFillShade="D9"/>
            <w:vAlign w:val="center"/>
            <w:hideMark/>
          </w:tcPr>
          <w:p w14:paraId="71D016B3" w14:textId="77777777" w:rsidR="00BD7B00" w:rsidRPr="00055B07" w:rsidRDefault="00BD7B00" w:rsidP="00B16715">
            <w:pPr>
              <w:spacing w:after="0" w:line="240" w:lineRule="auto"/>
              <w:textAlignment w:val="baseline"/>
              <w:rPr>
                <w:rFonts w:ascii="Segoe UI" w:eastAsia="Times New Roman" w:hAnsi="Segoe UI" w:cs="Segoe UI"/>
                <w:sz w:val="18"/>
                <w:szCs w:val="18"/>
                <w:lang w:eastAsia="en-GB"/>
              </w:rPr>
            </w:pPr>
            <w:r w:rsidRPr="00055B07">
              <w:rPr>
                <w:rFonts w:ascii="Calibri" w:eastAsia="Times New Roman" w:hAnsi="Calibri" w:cs="Calibri"/>
                <w:b/>
                <w:bCs/>
                <w:color w:val="000000"/>
                <w:sz w:val="16"/>
                <w:szCs w:val="16"/>
                <w:lang w:eastAsia="en-GB"/>
              </w:rPr>
              <w:t>School targeted</w:t>
            </w:r>
            <w:r w:rsidRPr="00055B07">
              <w:rPr>
                <w:rFonts w:ascii="Calibri" w:eastAsia="Times New Roman" w:hAnsi="Calibri" w:cs="Calibri"/>
                <w:color w:val="000000"/>
                <w:sz w:val="16"/>
                <w:szCs w:val="16"/>
                <w:lang w:eastAsia="en-GB"/>
              </w:rPr>
              <w:t> </w:t>
            </w:r>
          </w:p>
        </w:tc>
        <w:tc>
          <w:tcPr>
            <w:tcW w:w="1261" w:type="dxa"/>
            <w:gridSpan w:val="7"/>
            <w:shd w:val="clear" w:color="auto" w:fill="D9D9D9" w:themeFill="background1" w:themeFillShade="D9"/>
          </w:tcPr>
          <w:p w14:paraId="5703B3B5" w14:textId="77777777" w:rsidR="00BD7B00" w:rsidRPr="00055B07" w:rsidRDefault="00BD7B00" w:rsidP="00B16715">
            <w:pPr>
              <w:spacing w:after="0" w:line="240" w:lineRule="auto"/>
              <w:textAlignment w:val="baseline"/>
              <w:rPr>
                <w:rFonts w:ascii="Calibri" w:eastAsia="Times New Roman" w:hAnsi="Calibri" w:cs="Calibri"/>
                <w:b/>
                <w:bCs/>
                <w:color w:val="000000"/>
                <w:sz w:val="16"/>
                <w:szCs w:val="16"/>
                <w:lang w:eastAsia="en-GB"/>
              </w:rPr>
            </w:pPr>
          </w:p>
        </w:tc>
      </w:tr>
      <w:tr w:rsidR="00BD7B00" w:rsidRPr="00055B07" w14:paraId="08866B96" w14:textId="77777777" w:rsidTr="00B16715">
        <w:trPr>
          <w:trHeight w:hRule="exact" w:val="459"/>
        </w:trPr>
        <w:tc>
          <w:tcPr>
            <w:tcW w:w="1555" w:type="dxa"/>
            <w:vMerge w:val="restart"/>
            <w:shd w:val="clear" w:color="auto" w:fill="auto"/>
            <w:vAlign w:val="center"/>
            <w:hideMark/>
          </w:tcPr>
          <w:p w14:paraId="02F54A27" w14:textId="77777777" w:rsidR="00BD7B00" w:rsidRDefault="00BD7B00" w:rsidP="00B16715">
            <w:pPr>
              <w:spacing w:after="0" w:line="240" w:lineRule="auto"/>
              <w:jc w:val="center"/>
              <w:textAlignment w:val="baseline"/>
              <w:rPr>
                <w:rFonts w:ascii="Calibri" w:eastAsia="Times New Roman" w:hAnsi="Calibri" w:cs="Calibri"/>
                <w:sz w:val="16"/>
                <w:szCs w:val="16"/>
                <w:lang w:eastAsia="en-GB"/>
              </w:rPr>
            </w:pPr>
            <w:proofErr w:type="spellStart"/>
            <w:r w:rsidRPr="00055B07">
              <w:rPr>
                <w:rFonts w:ascii="Calibri" w:eastAsia="Times New Roman" w:hAnsi="Calibri" w:cs="Calibri"/>
                <w:sz w:val="16"/>
                <w:szCs w:val="16"/>
                <w:lang w:eastAsia="en-GB"/>
              </w:rPr>
              <w:t>Hallfors</w:t>
            </w:r>
            <w:proofErr w:type="spellEnd"/>
            <w:r w:rsidRPr="00055B07">
              <w:rPr>
                <w:rFonts w:ascii="Calibri" w:eastAsia="Times New Roman" w:hAnsi="Calibri" w:cs="Calibri"/>
                <w:sz w:val="16"/>
                <w:szCs w:val="16"/>
                <w:lang w:eastAsia="en-GB"/>
              </w:rPr>
              <w:t> 2006</w:t>
            </w:r>
          </w:p>
          <w:p w14:paraId="172A63C2" w14:textId="538D75AC"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&lt;EndNote&gt;&lt;Cite&gt;&lt;Author&gt;Hallfors&lt;/Author&gt;&lt;Year&gt;2006&lt;/Year&gt;&lt;RecNum&gt;616&lt;/RecNum&gt;&lt;DisplayText&gt;[43]&lt;/DisplayText&gt;&lt;record&gt;&lt;rec-number&gt;616&lt;/rec-number&gt;&lt;foreign-keys&gt;&lt;key app="EN" db-id="zfpweap54ppxeees5szx0sz3599t9200wsa9" timestamp="1521039941"&gt;616&lt;/key&gt;&lt;/foreign-keys&gt;&lt;ref-type name="Journal Article"&gt;17&lt;/ref-type&gt;&lt;contributors&gt;&lt;authors&gt;&lt;author&gt;Hallfors, Denise&lt;/author&gt;&lt;author&gt;Cho, Hyunsan&lt;/author&gt;&lt;author&gt;Sanchez, Victoria&lt;/author&gt;&lt;author&gt;Khatapoush, Shereen&lt;/author&gt;&lt;author&gt;Kim, Hyung Min&lt;/author&gt;&lt;author&gt;Bauer, Daniel&lt;/author&gt;&lt;/authors&gt;&lt;/contributors&gt;&lt;titles&gt;&lt;title&gt;Efficacy vs effectiveness trial results of an indicated “model” substance abuse program: implications for public health&lt;/title&gt;&lt;secondary-title&gt;American Journal of Public Health&lt;/secondary-title&gt;&lt;/titles&gt;&lt;periodical&gt;&lt;full-title&gt;American journal of public health&lt;/full-title&gt;&lt;/periodical&gt;&lt;pages&gt;2254-2259&lt;/pages&gt;&lt;volume&gt;96&lt;/volume&gt;&lt;number&gt;12&lt;/number&gt;&lt;dates&gt;&lt;year&gt;2006&lt;/year&gt;&lt;/dates&gt;&lt;isbn&gt;0090-0036&lt;/isbn&gt;&lt;urls&gt;&lt;/urls&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[43]</w:t>
            </w:r>
            <w:r>
              <w:rPr>
                <w:rFonts w:ascii="Calibri" w:eastAsia="Times New Roman" w:hAnsi="Calibri" w:cs="Calibri"/>
                <w:sz w:val="16"/>
                <w:szCs w:val="16"/>
                <w:lang w:eastAsia="en-GB"/>
              </w:rPr>
              <w:fldChar w:fldCharType="end"/>
            </w:r>
          </w:p>
        </w:tc>
        <w:tc>
          <w:tcPr>
            <w:tcW w:w="992" w:type="dxa"/>
            <w:vMerge w:val="restart"/>
            <w:shd w:val="clear" w:color="auto" w:fill="auto"/>
            <w:vAlign w:val="center"/>
            <w:hideMark/>
          </w:tcPr>
          <w:p w14:paraId="5041B5B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Reconnecting youth </w:t>
            </w:r>
          </w:p>
        </w:tc>
        <w:tc>
          <w:tcPr>
            <w:tcW w:w="1002" w:type="dxa"/>
            <w:vMerge w:val="restart"/>
            <w:shd w:val="clear" w:color="auto" w:fill="auto"/>
            <w:vAlign w:val="center"/>
            <w:hideMark/>
          </w:tcPr>
          <w:p w14:paraId="03E3F1D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targeted </w:t>
            </w:r>
          </w:p>
        </w:tc>
        <w:tc>
          <w:tcPr>
            <w:tcW w:w="618" w:type="dxa"/>
            <w:vMerge w:val="restart"/>
            <w:shd w:val="clear" w:color="auto" w:fill="auto"/>
            <w:vAlign w:val="center"/>
            <w:hideMark/>
          </w:tcPr>
          <w:p w14:paraId="5AC2655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6EB7252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3-6 months </w:t>
            </w:r>
          </w:p>
        </w:tc>
        <w:tc>
          <w:tcPr>
            <w:tcW w:w="2297" w:type="dxa"/>
            <w:vMerge w:val="restart"/>
            <w:shd w:val="clear" w:color="auto" w:fill="auto"/>
            <w:vAlign w:val="center"/>
            <w:hideMark/>
          </w:tcPr>
          <w:p w14:paraId="0318515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850" w:type="dxa"/>
            <w:vMerge w:val="restart"/>
            <w:shd w:val="clear" w:color="auto" w:fill="auto"/>
            <w:vAlign w:val="center"/>
            <w:hideMark/>
          </w:tcPr>
          <w:p w14:paraId="56F5FF5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6 months </w:t>
            </w:r>
          </w:p>
        </w:tc>
        <w:tc>
          <w:tcPr>
            <w:tcW w:w="1899" w:type="dxa"/>
            <w:vMerge w:val="restart"/>
            <w:shd w:val="clear" w:color="auto" w:fill="auto"/>
            <w:vAlign w:val="center"/>
            <w:hideMark/>
          </w:tcPr>
          <w:p w14:paraId="3651093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Curriculum and practising skills. Students practiced skills related to the 4 main themes and their goals and also practiced giving </w:t>
            </w:r>
            <w:r w:rsidRPr="00055B07">
              <w:rPr>
                <w:rFonts w:ascii="Calibri" w:eastAsia="Times New Roman" w:hAnsi="Calibri" w:cs="Calibri"/>
                <w:color w:val="000000"/>
                <w:sz w:val="16"/>
                <w:szCs w:val="16"/>
                <w:lang w:eastAsia="en-GB"/>
              </w:rPr>
              <w:br/>
              <w:t>and receiving positive social support </w:t>
            </w:r>
          </w:p>
        </w:tc>
        <w:tc>
          <w:tcPr>
            <w:tcW w:w="1355" w:type="dxa"/>
            <w:vMerge w:val="restart"/>
            <w:shd w:val="clear" w:color="auto" w:fill="auto"/>
            <w:vAlign w:val="center"/>
            <w:hideMark/>
          </w:tcPr>
          <w:p w14:paraId="5DDC643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1107" w:type="dxa"/>
            <w:vMerge w:val="restart"/>
            <w:shd w:val="clear" w:color="auto" w:fill="auto"/>
            <w:vAlign w:val="center"/>
            <w:hideMark/>
          </w:tcPr>
          <w:p w14:paraId="6AFC8F6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marijuana and cigarettes </w:t>
            </w:r>
          </w:p>
        </w:tc>
        <w:tc>
          <w:tcPr>
            <w:tcW w:w="1232" w:type="dxa"/>
            <w:vMerge w:val="restart"/>
            <w:shd w:val="clear" w:color="auto" w:fill="auto"/>
            <w:vAlign w:val="center"/>
            <w:hideMark/>
          </w:tcPr>
          <w:p w14:paraId="7615656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methods only. Acceptability, reach and fidelity data. </w:t>
            </w:r>
          </w:p>
        </w:tc>
        <w:tc>
          <w:tcPr>
            <w:tcW w:w="180" w:type="dxa"/>
            <w:shd w:val="clear" w:color="auto" w:fill="FFC000" w:themeFill="accent4"/>
          </w:tcPr>
          <w:p w14:paraId="2DE1546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3870B23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5672A36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6F4819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6D1B398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87B673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4134254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17832145" w14:textId="77777777" w:rsidTr="00B16715">
        <w:trPr>
          <w:trHeight w:val="337"/>
        </w:trPr>
        <w:tc>
          <w:tcPr>
            <w:tcW w:w="1555" w:type="dxa"/>
            <w:vMerge/>
            <w:vAlign w:val="center"/>
          </w:tcPr>
          <w:p w14:paraId="27DA10B7"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73C0114C"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2A64822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6CE0E6A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0AFD9D7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3E8F91F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24DF642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2911370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1479F19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2536486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2E85999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5662632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2276BBB3" w14:textId="77777777" w:rsidTr="00B16715">
        <w:trPr>
          <w:trHeight w:hRule="exact" w:val="459"/>
        </w:trPr>
        <w:tc>
          <w:tcPr>
            <w:tcW w:w="1555" w:type="dxa"/>
            <w:vMerge w:val="restart"/>
            <w:shd w:val="clear" w:color="auto" w:fill="auto"/>
            <w:vAlign w:val="center"/>
            <w:hideMark/>
          </w:tcPr>
          <w:p w14:paraId="1CA013D5" w14:textId="466DE80A"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Horan 1982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&lt;EndNote&gt;&lt;Cite&gt;&lt;Author&gt;Horan&lt;/Author&gt;&lt;Year&gt;1982&lt;/Year&gt;&lt;RecNum&gt;615&lt;/RecNum&gt;&lt;DisplayText&gt;[44]&lt;/DisplayText&gt;&lt;record&gt;&lt;rec-number&gt;615&lt;/rec-number&gt;&lt;foreign-keys&gt;&lt;key app="EN" db-id="zfpweap54ppxeees5szx0sz3599t9200wsa9" timestamp="1521039880"&gt;615&lt;/key&gt;&lt;/foreign-keys&gt;&lt;ref-type name="Journal Article"&gt;17&lt;/ref-type&gt;&lt;contributors&gt;&lt;authors&gt;&lt;author&gt;Horan, John J&lt;/author&gt;&lt;author&gt;Williams, John M&lt;/author&gt;&lt;/authors&gt;&lt;/contributors&gt;&lt;titles&gt;&lt;title&gt;Longitudinal study of assertion training as a drug abuse prevention strategy&lt;/title&gt;&lt;secondary-title&gt;American Educational Research Journal&lt;/secondary-title&gt;&lt;/titles&gt;&lt;periodical&gt;&lt;full-title&gt;American Educational Research Journal&lt;/full-title&gt;&lt;/periodical&gt;&lt;pages&gt;341-351&lt;/pages&gt;&lt;volume&gt;19&lt;/volume&gt;&lt;number&gt;3&lt;/number&gt;&lt;dates&gt;&lt;year&gt;1982&lt;/year&gt;&lt;/dates&gt;&lt;isbn&gt;0002-8312&lt;/isbn&gt;&lt;urls&gt;&lt;/urls&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[44]</w:t>
            </w:r>
            <w:r>
              <w:rPr>
                <w:rFonts w:ascii="Calibri" w:eastAsia="Times New Roman" w:hAnsi="Calibri" w:cs="Calibri"/>
                <w:sz w:val="16"/>
                <w:szCs w:val="16"/>
                <w:lang w:eastAsia="en-GB"/>
              </w:rPr>
              <w:fldChar w:fldCharType="end"/>
            </w:r>
          </w:p>
        </w:tc>
        <w:tc>
          <w:tcPr>
            <w:tcW w:w="992" w:type="dxa"/>
            <w:vMerge w:val="restart"/>
            <w:shd w:val="clear" w:color="auto" w:fill="auto"/>
            <w:vAlign w:val="center"/>
            <w:hideMark/>
          </w:tcPr>
          <w:p w14:paraId="44259BF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Assertion training </w:t>
            </w:r>
          </w:p>
        </w:tc>
        <w:tc>
          <w:tcPr>
            <w:tcW w:w="1002" w:type="dxa"/>
            <w:vMerge w:val="restart"/>
            <w:shd w:val="clear" w:color="auto" w:fill="auto"/>
            <w:vAlign w:val="center"/>
            <w:hideMark/>
          </w:tcPr>
          <w:p w14:paraId="71DCEE1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targeted </w:t>
            </w:r>
          </w:p>
        </w:tc>
        <w:tc>
          <w:tcPr>
            <w:tcW w:w="618" w:type="dxa"/>
            <w:vMerge w:val="restart"/>
            <w:shd w:val="clear" w:color="auto" w:fill="auto"/>
            <w:vAlign w:val="center"/>
            <w:hideMark/>
          </w:tcPr>
          <w:p w14:paraId="43A65A9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5FED5CB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hideMark/>
          </w:tcPr>
          <w:p w14:paraId="3009E15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Classical decision theory  </w:t>
            </w:r>
          </w:p>
        </w:tc>
        <w:tc>
          <w:tcPr>
            <w:tcW w:w="850" w:type="dxa"/>
            <w:vMerge w:val="restart"/>
            <w:shd w:val="clear" w:color="auto" w:fill="auto"/>
            <w:vAlign w:val="center"/>
            <w:hideMark/>
          </w:tcPr>
          <w:p w14:paraId="0616CE2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3 years </w:t>
            </w:r>
          </w:p>
        </w:tc>
        <w:tc>
          <w:tcPr>
            <w:tcW w:w="1899" w:type="dxa"/>
            <w:vMerge w:val="restart"/>
            <w:shd w:val="clear" w:color="auto" w:fill="auto"/>
            <w:vAlign w:val="center"/>
            <w:hideMark/>
          </w:tcPr>
          <w:p w14:paraId="33EF783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Instruction, role play with training stimuli. Didactic information, live modelling, role-play and feedback </w:t>
            </w:r>
          </w:p>
        </w:tc>
        <w:tc>
          <w:tcPr>
            <w:tcW w:w="1355" w:type="dxa"/>
            <w:vMerge w:val="restart"/>
            <w:shd w:val="clear" w:color="auto" w:fill="auto"/>
            <w:vAlign w:val="center"/>
            <w:hideMark/>
          </w:tcPr>
          <w:p w14:paraId="04E301B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1107" w:type="dxa"/>
            <w:vMerge w:val="restart"/>
            <w:shd w:val="clear" w:color="auto" w:fill="auto"/>
            <w:vAlign w:val="center"/>
            <w:hideMark/>
          </w:tcPr>
          <w:p w14:paraId="13C4898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tobacco and marijuana </w:t>
            </w:r>
          </w:p>
        </w:tc>
        <w:tc>
          <w:tcPr>
            <w:tcW w:w="1232" w:type="dxa"/>
            <w:vMerge w:val="restart"/>
            <w:shd w:val="clear" w:color="auto" w:fill="auto"/>
            <w:vAlign w:val="center"/>
            <w:hideMark/>
          </w:tcPr>
          <w:p w14:paraId="75DC58D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methods only. Acceptability and reach data. </w:t>
            </w:r>
          </w:p>
        </w:tc>
        <w:tc>
          <w:tcPr>
            <w:tcW w:w="180" w:type="dxa"/>
            <w:shd w:val="clear" w:color="auto" w:fill="FFC000" w:themeFill="accent4"/>
          </w:tcPr>
          <w:p w14:paraId="2149A37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2111319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BA88FD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7CA36CC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2491965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0041655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67D99D5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33FA15FC" w14:textId="77777777" w:rsidTr="00B16715">
        <w:trPr>
          <w:trHeight w:val="337"/>
        </w:trPr>
        <w:tc>
          <w:tcPr>
            <w:tcW w:w="1555" w:type="dxa"/>
            <w:vMerge/>
            <w:vAlign w:val="center"/>
          </w:tcPr>
          <w:p w14:paraId="400B8BC2"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15FD6121"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3483E5B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430F5B5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3F30009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2F9418A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5F823FB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22D33E2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1D041C8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41C685D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780A329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3A42E93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255B146F" w14:textId="77777777" w:rsidTr="00B16715">
        <w:trPr>
          <w:trHeight w:hRule="exact" w:val="459"/>
        </w:trPr>
        <w:tc>
          <w:tcPr>
            <w:tcW w:w="1555" w:type="dxa"/>
            <w:vMerge w:val="restart"/>
            <w:shd w:val="clear" w:color="auto" w:fill="auto"/>
            <w:vAlign w:val="center"/>
            <w:hideMark/>
          </w:tcPr>
          <w:p w14:paraId="1C2A3C11" w14:textId="77777777" w:rsidR="00BD7B00" w:rsidRDefault="00BD7B00" w:rsidP="00B16715">
            <w:pPr>
              <w:spacing w:after="0" w:line="240" w:lineRule="auto"/>
              <w:jc w:val="center"/>
              <w:textAlignment w:val="baseline"/>
              <w:rPr>
                <w:rFonts w:ascii="Calibri" w:eastAsia="Times New Roman" w:hAnsi="Calibri" w:cs="Calibri"/>
                <w:sz w:val="16"/>
                <w:szCs w:val="16"/>
                <w:lang w:eastAsia="en-GB"/>
              </w:rPr>
            </w:pPr>
            <w:proofErr w:type="spellStart"/>
            <w:r w:rsidRPr="00055B07">
              <w:rPr>
                <w:rFonts w:ascii="Calibri" w:eastAsia="Times New Roman" w:hAnsi="Calibri" w:cs="Calibri"/>
                <w:sz w:val="16"/>
                <w:szCs w:val="16"/>
                <w:lang w:eastAsia="en-GB"/>
              </w:rPr>
              <w:t>McCambridge</w:t>
            </w:r>
            <w:proofErr w:type="spellEnd"/>
            <w:r w:rsidRPr="00055B07">
              <w:rPr>
                <w:rFonts w:ascii="Calibri" w:eastAsia="Times New Roman" w:hAnsi="Calibri" w:cs="Calibri"/>
                <w:sz w:val="16"/>
                <w:szCs w:val="16"/>
                <w:lang w:eastAsia="en-GB"/>
              </w:rPr>
              <w:t> </w:t>
            </w:r>
          </w:p>
          <w:p w14:paraId="1B4F11A6" w14:textId="431721C2"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2005</w:t>
            </w:r>
            <w:r>
              <w:rPr>
                <w:rFonts w:ascii="Calibri" w:eastAsia="Times New Roman" w:hAnsi="Calibri" w:cs="Calibri"/>
                <w:sz w:val="16"/>
                <w:szCs w:val="16"/>
                <w:lang w:eastAsia="en-GB"/>
              </w:rPr>
              <w:t>*</w:t>
            </w:r>
            <w:r w:rsidRPr="00055B07">
              <w:rPr>
                <w:rFonts w:ascii="Calibri" w:eastAsia="Times New Roman" w:hAnsi="Calibri" w:cs="Calibri"/>
                <w:sz w:val="16"/>
                <w:szCs w:val="16"/>
                <w:lang w:eastAsia="en-GB"/>
              </w:rPr>
              <w:t>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&lt;EndNote&gt;&lt;Cite&gt;&lt;Author&gt;McCambridge&lt;/Author&gt;&lt;Year&gt;2005&lt;/Year&gt;&lt;RecNum&gt;566&lt;/RecNum&gt;&lt;DisplayText&gt;[45]&lt;/DisplayText&gt;&lt;record&gt;&lt;rec-number&gt;566&lt;/rec-number&gt;&lt;foreign-keys&gt;&lt;key app="EN" db-id="zfpweap54ppxeees5szx0sz3599t9200wsa9" timestamp="1521031249"&gt;566&lt;/key&gt;&lt;/foreign-keys&gt;&lt;ref-type name="Journal Article"&gt;17&lt;/ref-type&gt;&lt;contributors&gt;&lt;authors&gt;&lt;author&gt;McCambridge, J.&lt;/author&gt;&lt;author&gt;Strang, J.&lt;/author&gt;&lt;/authors&gt;&lt;/contributors&gt;&lt;auth-address&gt;National Addiction Centre (The Maudsley/Institute of Psychiatry), London, UK. J.McCambridge@iop.kcl.ac.uk&lt;/auth-address&gt;&lt;titles&gt;&lt;title&gt;Deterioration over time in effect of Motivational Interviewing in reducing drug consumption and related risk among young people&lt;/title&gt;&lt;secondary-title&gt;Addiction&lt;/secondary-title&gt;&lt;/titles&gt;&lt;periodical&gt;&lt;full-title&gt;Addiction&lt;/full-title&gt;&lt;/periodical&gt;&lt;pages&gt;470-8&lt;/pages&gt;&lt;volume&gt;100&lt;/volume&gt;&lt;number&gt;4&lt;/number&gt;&lt;edition&gt;2005/03/24&lt;/edition&gt;&lt;keywords&gt;&lt;keyword&gt;Adolescent&lt;/keyword&gt;&lt;keyword&gt;Adult&lt;/keyword&gt;&lt;keyword&gt;Cluster Analysis&lt;/keyword&gt;&lt;keyword&gt;Extinction, Psychological&lt;/keyword&gt;&lt;keyword&gt;Female&lt;/keyword&gt;&lt;keyword&gt;Humans&lt;/keyword&gt;&lt;keyword&gt;Interview, Psychological/*methods/standards&lt;/keyword&gt;&lt;keyword&gt;Male&lt;/keyword&gt;&lt;keyword&gt;*Motivation&lt;/keyword&gt;&lt;keyword&gt;Psychotherapy, Brief/*methods/standards&lt;/keyword&gt;&lt;keyword&gt;Risk&lt;/keyword&gt;&lt;keyword&gt;Substance-Related Disorders/prevention &amp;amp; control/*therapy&lt;/keyword&gt;&lt;keyword&gt;Surveys and Questionnaires&lt;/keyword&gt;&lt;/keywords&gt;&lt;dates&gt;&lt;year&gt;2005&lt;/year&gt;&lt;pub-dates&gt;&lt;date&gt;Apr&lt;/date&gt;&lt;/pub-dates&gt;&lt;/dates&gt;&lt;isbn&gt;0965-2140 (Print)&amp;#xD;0965-2140 (Linking)&lt;/isbn&gt;&lt;accession-num&gt;15784061&lt;/accession-num&gt;&lt;urls&gt;&lt;related-urls&gt;&lt;url&gt;https://www.ncbi.nlm.nih.gov/pubmed/15784061&lt;/url&gt;&lt;/related-urls&gt;&lt;/urls&gt;&lt;electronic-resource-num&gt;10.1111/j.1360-0443.2005.01013.x&lt;/electronic-resource-num&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[45]</w:t>
            </w:r>
            <w:r>
              <w:rPr>
                <w:rFonts w:ascii="Calibri" w:eastAsia="Times New Roman" w:hAnsi="Calibri" w:cs="Calibri"/>
                <w:sz w:val="16"/>
                <w:szCs w:val="16"/>
                <w:lang w:eastAsia="en-GB"/>
              </w:rPr>
              <w:fldChar w:fldCharType="end"/>
            </w:r>
          </w:p>
        </w:tc>
        <w:tc>
          <w:tcPr>
            <w:tcW w:w="992" w:type="dxa"/>
            <w:vMerge w:val="restart"/>
            <w:shd w:val="clear" w:color="auto" w:fill="auto"/>
            <w:vAlign w:val="center"/>
            <w:hideMark/>
          </w:tcPr>
          <w:p w14:paraId="4364CCF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Motivational interviewing 2005 </w:t>
            </w:r>
          </w:p>
        </w:tc>
        <w:tc>
          <w:tcPr>
            <w:tcW w:w="1002" w:type="dxa"/>
            <w:vMerge w:val="restart"/>
            <w:shd w:val="clear" w:color="auto" w:fill="auto"/>
            <w:vAlign w:val="center"/>
            <w:hideMark/>
          </w:tcPr>
          <w:p w14:paraId="0D19154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targeted </w:t>
            </w:r>
          </w:p>
        </w:tc>
        <w:tc>
          <w:tcPr>
            <w:tcW w:w="618" w:type="dxa"/>
            <w:vMerge w:val="restart"/>
            <w:shd w:val="clear" w:color="auto" w:fill="auto"/>
            <w:vAlign w:val="center"/>
            <w:hideMark/>
          </w:tcPr>
          <w:p w14:paraId="1650FE1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UK </w:t>
            </w:r>
          </w:p>
        </w:tc>
        <w:tc>
          <w:tcPr>
            <w:tcW w:w="619" w:type="dxa"/>
            <w:vMerge w:val="restart"/>
            <w:shd w:val="clear" w:color="auto" w:fill="auto"/>
            <w:vAlign w:val="center"/>
            <w:hideMark/>
          </w:tcPr>
          <w:p w14:paraId="3C30508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hideMark/>
          </w:tcPr>
          <w:p w14:paraId="248F4B2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850" w:type="dxa"/>
            <w:vMerge w:val="restart"/>
            <w:shd w:val="clear" w:color="auto" w:fill="auto"/>
            <w:vAlign w:val="center"/>
            <w:hideMark/>
          </w:tcPr>
          <w:p w14:paraId="2841E7E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 months </w:t>
            </w:r>
          </w:p>
        </w:tc>
        <w:tc>
          <w:tcPr>
            <w:tcW w:w="1899" w:type="dxa"/>
            <w:vMerge w:val="restart"/>
            <w:shd w:val="clear" w:color="auto" w:fill="auto"/>
            <w:vAlign w:val="center"/>
            <w:hideMark/>
          </w:tcPr>
          <w:p w14:paraId="036AB4F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Highly interactive discussions, reflective listening, affirmation, open questions </w:t>
            </w:r>
            <w:r w:rsidRPr="00055B07">
              <w:rPr>
                <w:rFonts w:ascii="Calibri" w:eastAsia="Times New Roman" w:hAnsi="Calibri" w:cs="Calibri"/>
                <w:color w:val="000000"/>
                <w:sz w:val="16"/>
                <w:szCs w:val="16"/>
                <w:lang w:eastAsia="en-GB"/>
              </w:rPr>
              <w:br/>
              <w:t>and summaries, in order to elicit ‘change talk’ </w:t>
            </w:r>
          </w:p>
        </w:tc>
        <w:tc>
          <w:tcPr>
            <w:tcW w:w="1355" w:type="dxa"/>
            <w:vMerge w:val="restart"/>
            <w:shd w:val="clear" w:color="auto" w:fill="auto"/>
            <w:vAlign w:val="center"/>
            <w:hideMark/>
          </w:tcPr>
          <w:p w14:paraId="2FACD04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Aged 16 to 20 years </w:t>
            </w:r>
          </w:p>
        </w:tc>
        <w:tc>
          <w:tcPr>
            <w:tcW w:w="1107" w:type="dxa"/>
            <w:vMerge w:val="restart"/>
            <w:shd w:val="clear" w:color="auto" w:fill="auto"/>
            <w:vAlign w:val="center"/>
            <w:hideMark/>
          </w:tcPr>
          <w:p w14:paraId="13BF134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tobacco, cannabis and other illicit drugs </w:t>
            </w:r>
          </w:p>
        </w:tc>
        <w:tc>
          <w:tcPr>
            <w:tcW w:w="1232" w:type="dxa"/>
            <w:vMerge w:val="restart"/>
            <w:shd w:val="clear" w:color="auto" w:fill="auto"/>
            <w:vAlign w:val="center"/>
            <w:hideMark/>
          </w:tcPr>
          <w:p w14:paraId="245267D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No </w:t>
            </w:r>
          </w:p>
        </w:tc>
        <w:tc>
          <w:tcPr>
            <w:tcW w:w="180" w:type="dxa"/>
            <w:shd w:val="clear" w:color="auto" w:fill="FF0000"/>
          </w:tcPr>
          <w:p w14:paraId="0865E0D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47708EF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429B6A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F5025F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0CD48A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E68F2E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0B3C5A2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4AE25EB7" w14:textId="77777777" w:rsidTr="00B16715">
        <w:trPr>
          <w:trHeight w:val="337"/>
        </w:trPr>
        <w:tc>
          <w:tcPr>
            <w:tcW w:w="1555" w:type="dxa"/>
            <w:vMerge/>
            <w:vAlign w:val="center"/>
          </w:tcPr>
          <w:p w14:paraId="322BBBBE"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52CE448F"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4E29084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1730507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338B743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07F6486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0E44A33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7A370C6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2CE318C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1F39F92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0E1776B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353199B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5870B304" w14:textId="77777777" w:rsidTr="00B16715">
        <w:trPr>
          <w:trHeight w:val="459"/>
        </w:trPr>
        <w:tc>
          <w:tcPr>
            <w:tcW w:w="1555" w:type="dxa"/>
            <w:vMerge w:val="restart"/>
            <w:vAlign w:val="center"/>
          </w:tcPr>
          <w:p w14:paraId="69586187" w14:textId="77777777" w:rsidR="00BD7B00" w:rsidRDefault="00BD7B00" w:rsidP="00B16715">
            <w:pPr>
              <w:spacing w:after="0" w:line="240" w:lineRule="auto"/>
              <w:jc w:val="center"/>
              <w:textAlignment w:val="baseline"/>
              <w:rPr>
                <w:rFonts w:ascii="Calibri" w:eastAsia="Times New Roman" w:hAnsi="Calibri" w:cs="Calibri"/>
                <w:sz w:val="16"/>
                <w:szCs w:val="16"/>
                <w:lang w:eastAsia="en-GB"/>
              </w:rPr>
            </w:pPr>
            <w:proofErr w:type="spellStart"/>
            <w:r w:rsidRPr="00055B07">
              <w:rPr>
                <w:rFonts w:ascii="Calibri" w:eastAsia="Times New Roman" w:hAnsi="Calibri" w:cs="Calibri"/>
                <w:sz w:val="16"/>
                <w:szCs w:val="16"/>
                <w:lang w:eastAsia="en-GB"/>
              </w:rPr>
              <w:lastRenderedPageBreak/>
              <w:t>McCambridge</w:t>
            </w:r>
            <w:proofErr w:type="spellEnd"/>
            <w:r w:rsidRPr="00055B07">
              <w:rPr>
                <w:rFonts w:ascii="Calibri" w:eastAsia="Times New Roman" w:hAnsi="Calibri" w:cs="Calibri"/>
                <w:sz w:val="16"/>
                <w:szCs w:val="16"/>
                <w:lang w:eastAsia="en-GB"/>
              </w:rPr>
              <w:t> </w:t>
            </w:r>
          </w:p>
          <w:p w14:paraId="7EA26A15" w14:textId="2CD84E75"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r w:rsidRPr="00055B07">
              <w:rPr>
                <w:rFonts w:ascii="Calibri" w:eastAsia="Times New Roman" w:hAnsi="Calibri" w:cs="Calibri"/>
                <w:sz w:val="16"/>
                <w:szCs w:val="16"/>
                <w:lang w:eastAsia="en-GB"/>
              </w:rPr>
              <w:t>2008</w:t>
            </w:r>
            <w:r>
              <w:rPr>
                <w:rFonts w:ascii="Calibri" w:eastAsia="Times New Roman" w:hAnsi="Calibri" w:cs="Calibri"/>
                <w:sz w:val="16"/>
                <w:szCs w:val="16"/>
                <w:lang w:eastAsia="en-GB"/>
              </w:rPr>
              <w:t>*</w:t>
            </w:r>
            <w:r w:rsidRPr="00055B07">
              <w:rPr>
                <w:rFonts w:ascii="Calibri" w:eastAsia="Times New Roman" w:hAnsi="Calibri" w:cs="Calibri"/>
                <w:sz w:val="16"/>
                <w:szCs w:val="16"/>
                <w:lang w:eastAsia="en-GB"/>
              </w:rPr>
              <w:t>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&lt;EndNote&gt;&lt;Cite&gt;&lt;Author&gt;McCambridge&lt;/Author&gt;&lt;Year&gt;2008&lt;/Year&gt;&lt;RecNum&gt;564&lt;/RecNum&gt;&lt;DisplayText&gt;[46]&lt;/DisplayText&gt;&lt;record&gt;&lt;rec-number&gt;564&lt;/rec-number&gt;&lt;foreign-keys&gt;&lt;key app="EN" db-id="zfpweap54ppxeees5szx0sz3599t9200wsa9" timestamp="1521031242"&gt;564&lt;/key&gt;&lt;/foreign-keys&gt;&lt;ref-type name="Journal Article"&gt;17&lt;/ref-type&gt;&lt;contributors&gt;&lt;authors&gt;&lt;author&gt;McCambridge, J.&lt;/author&gt;&lt;author&gt;Slym, R. L.&lt;/author&gt;&lt;author&gt;Strang, J.&lt;/author&gt;&lt;/authors&gt;&lt;/contributors&gt;&lt;auth-address&gt;Centre for Research on Drugs and Health Behaviour, Department of Public Health and Policy, London School of Hygiene and Tropical Medicine, London, UK. jim.mccambridge@lshtm.ac.uk&lt;/auth-address&gt;&lt;titles&gt;&lt;title&gt;Randomized controlled trial of motivational interviewing compared with drug information and advice for early intervention among young cannabis users&lt;/title&gt;&lt;secondary-title&gt;Addiction&lt;/secondary-title&gt;&lt;/titles&gt;&lt;periodical&gt;&lt;full-title&gt;Addiction&lt;/full-title&gt;&lt;/periodical&gt;&lt;pages&gt;1809-18&lt;/pages&gt;&lt;volume&gt;103&lt;/volume&gt;&lt;number&gt;11&lt;/number&gt;&lt;edition&gt;2008/09/10&lt;/edition&gt;&lt;keywords&gt;&lt;keyword&gt;Adolescent&lt;/keyword&gt;&lt;keyword&gt;Alcohol Drinking/psychology/*therapy&lt;/keyword&gt;&lt;keyword&gt;Counseling/methods&lt;/keyword&gt;&lt;keyword&gt;Female&lt;/keyword&gt;&lt;keyword&gt;Follow-Up Studies&lt;/keyword&gt;&lt;keyword&gt;Humans&lt;/keyword&gt;&lt;keyword&gt;Interview, Psychological/methods&lt;/keyword&gt;&lt;keyword&gt;Male&lt;/keyword&gt;&lt;keyword&gt;Marijuana Smoking/psychology/*therapy&lt;/keyword&gt;&lt;keyword&gt;*Motivation&lt;/keyword&gt;&lt;keyword&gt;*Patient Education as Topic&lt;/keyword&gt;&lt;keyword&gt;*Psychotherapy, Brief&lt;/keyword&gt;&lt;keyword&gt;Smoking Cessation/*psychology&lt;/keyword&gt;&lt;keyword&gt;Treatment Outcome&lt;/keyword&gt;&lt;keyword&gt;Young Adult&lt;/keyword&gt;&lt;/keywords&gt;&lt;dates&gt;&lt;year&gt;2008&lt;/year&gt;&lt;pub-dates&gt;&lt;date&gt;Nov&lt;/date&gt;&lt;/pub-dates&gt;&lt;/dates&gt;&lt;isbn&gt;1360-0443 (Electronic)&amp;#xD;0965-2140 (Linking)&lt;/isbn&gt;&lt;accession-num&gt;18778385&lt;/accession-num&gt;&lt;urls&gt;&lt;related-urls&gt;&lt;url&gt;https://www.ncbi.nlm.nih.gov/pubmed/18778385&lt;/url&gt;&lt;/related-urls&gt;&lt;/urls&gt;&lt;electronic-resource-num&gt;10.1111/j.1360-0443.2008.02331.x&lt;/electronic-resource-num&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[46]</w:t>
            </w:r>
            <w:r>
              <w:rPr>
                <w:rFonts w:ascii="Calibri" w:eastAsia="Times New Roman" w:hAnsi="Calibri" w:cs="Calibri"/>
                <w:sz w:val="16"/>
                <w:szCs w:val="16"/>
                <w:lang w:eastAsia="en-GB"/>
              </w:rPr>
              <w:fldChar w:fldCharType="end"/>
            </w:r>
          </w:p>
        </w:tc>
        <w:tc>
          <w:tcPr>
            <w:tcW w:w="992" w:type="dxa"/>
            <w:vMerge w:val="restart"/>
            <w:vAlign w:val="center"/>
          </w:tcPr>
          <w:p w14:paraId="37CC9301"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r w:rsidRPr="00055B07">
              <w:rPr>
                <w:rFonts w:ascii="Calibri" w:eastAsia="Times New Roman" w:hAnsi="Calibri" w:cs="Calibri"/>
                <w:sz w:val="16"/>
                <w:szCs w:val="16"/>
                <w:lang w:eastAsia="en-GB"/>
              </w:rPr>
              <w:t>Motivational interviewing 2008 </w:t>
            </w:r>
          </w:p>
        </w:tc>
        <w:tc>
          <w:tcPr>
            <w:tcW w:w="1002" w:type="dxa"/>
            <w:vMerge w:val="restart"/>
            <w:vAlign w:val="center"/>
          </w:tcPr>
          <w:p w14:paraId="3E304C1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School targeted </w:t>
            </w:r>
          </w:p>
        </w:tc>
        <w:tc>
          <w:tcPr>
            <w:tcW w:w="618" w:type="dxa"/>
            <w:vMerge w:val="restart"/>
            <w:vAlign w:val="center"/>
          </w:tcPr>
          <w:p w14:paraId="5DE3766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UK </w:t>
            </w:r>
          </w:p>
        </w:tc>
        <w:tc>
          <w:tcPr>
            <w:tcW w:w="619" w:type="dxa"/>
            <w:vMerge w:val="restart"/>
            <w:vAlign w:val="center"/>
          </w:tcPr>
          <w:p w14:paraId="7A413C4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&lt;3 months </w:t>
            </w:r>
          </w:p>
        </w:tc>
        <w:tc>
          <w:tcPr>
            <w:tcW w:w="2297" w:type="dxa"/>
            <w:vMerge w:val="restart"/>
            <w:vAlign w:val="center"/>
          </w:tcPr>
          <w:p w14:paraId="33B2763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N/S </w:t>
            </w:r>
          </w:p>
        </w:tc>
        <w:tc>
          <w:tcPr>
            <w:tcW w:w="850" w:type="dxa"/>
            <w:vMerge w:val="restart"/>
            <w:vAlign w:val="center"/>
          </w:tcPr>
          <w:p w14:paraId="606DF0B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6 months </w:t>
            </w:r>
          </w:p>
        </w:tc>
        <w:tc>
          <w:tcPr>
            <w:tcW w:w="1899" w:type="dxa"/>
            <w:vMerge w:val="restart"/>
            <w:vAlign w:val="center"/>
          </w:tcPr>
          <w:p w14:paraId="74B8D3C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Discussions, 'empathic' listening and issue resolution. Eliciting participants view of their situation, consideration of costs and benefits, self-monitoring. </w:t>
            </w:r>
          </w:p>
        </w:tc>
        <w:tc>
          <w:tcPr>
            <w:tcW w:w="1355" w:type="dxa"/>
            <w:vMerge w:val="restart"/>
            <w:vAlign w:val="center"/>
          </w:tcPr>
          <w:p w14:paraId="71A0783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Mean: Intervention: 18 (1.0) Control: 17.9 (1.7) </w:t>
            </w:r>
          </w:p>
        </w:tc>
        <w:tc>
          <w:tcPr>
            <w:tcW w:w="1107" w:type="dxa"/>
            <w:vMerge w:val="restart"/>
            <w:vAlign w:val="center"/>
          </w:tcPr>
          <w:p w14:paraId="342FCAF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Alcohol, tobacco, cannabis and other illicit drugs </w:t>
            </w:r>
          </w:p>
        </w:tc>
        <w:tc>
          <w:tcPr>
            <w:tcW w:w="1232" w:type="dxa"/>
            <w:vMerge w:val="restart"/>
            <w:vAlign w:val="center"/>
          </w:tcPr>
          <w:p w14:paraId="288B280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Yes, quantitative and qualitative methods. Acceptability, reach and fidelity data. </w:t>
            </w:r>
          </w:p>
        </w:tc>
        <w:tc>
          <w:tcPr>
            <w:tcW w:w="180" w:type="dxa"/>
            <w:shd w:val="clear" w:color="auto" w:fill="92D050"/>
          </w:tcPr>
          <w:p w14:paraId="7D8A448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3C74595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56945E8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4FA7D6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68A928D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3C908CD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1077A13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2FCB50BE" w14:textId="77777777" w:rsidTr="00B16715">
        <w:trPr>
          <w:trHeight w:val="327"/>
        </w:trPr>
        <w:tc>
          <w:tcPr>
            <w:tcW w:w="1555" w:type="dxa"/>
            <w:vMerge/>
            <w:vAlign w:val="center"/>
          </w:tcPr>
          <w:p w14:paraId="769079D7"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1F9F21B2"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36DC756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429155D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5C9746B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3280AF0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0DC668A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0FA94D0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6CFC92C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3098C87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704E8E8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10BFF94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2956CCE2" w14:textId="77777777" w:rsidTr="00B16715">
        <w:trPr>
          <w:trHeight w:hRule="exact" w:val="459"/>
        </w:trPr>
        <w:tc>
          <w:tcPr>
            <w:tcW w:w="1555" w:type="dxa"/>
            <w:vMerge w:val="restart"/>
            <w:shd w:val="clear" w:color="auto" w:fill="auto"/>
            <w:vAlign w:val="center"/>
            <w:hideMark/>
          </w:tcPr>
          <w:p w14:paraId="25E56018" w14:textId="0E243D20"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Sussman 1998</w:t>
            </w:r>
            <w:r>
              <w:rPr>
                <w:rFonts w:ascii="Calibri" w:eastAsia="Times New Roman" w:hAnsi="Calibri" w:cs="Calibri"/>
                <w:sz w:val="16"/>
                <w:szCs w:val="16"/>
                <w:lang w:eastAsia="en-GB"/>
              </w:rPr>
              <w:t xml:space="preserve">*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&lt;EndNote&gt;&lt;Cite&gt;&lt;Author&gt;Sussman&lt;/Author&gt;&lt;Year&gt;1998&lt;/Year&gt;&lt;RecNum&gt;627&lt;/RecNum&gt;&lt;DisplayText&gt;[47]&lt;/DisplayText&gt;&lt;record&gt;&lt;rec-number&gt;627&lt;/rec-number&gt;&lt;foreign-keys&gt;&lt;key app="EN" db-id="zfpweap54ppxeees5szx0sz3599t9200wsa9" timestamp="1521041640"&gt;627&lt;/key&gt;&lt;/foreign-keys&gt;&lt;ref-type name="Journal Article"&gt;17&lt;/ref-type&gt;&lt;contributors&gt;&lt;authors&gt;&lt;author&gt;Sussman, Steve&lt;/author&gt;&lt;author&gt;Dent, Clyde W&lt;/author&gt;&lt;author&gt;Stacy, Alan W&lt;/author&gt;&lt;author&gt;Craig, Sande&lt;/author&gt;&lt;/authors&gt;&lt;/contributors&gt;&lt;titles&gt;&lt;title&gt;One-year outcomes of project towards no drug abuse&lt;/title&gt;&lt;secondary-title&gt;Preventive Medicine&lt;/secondary-title&gt;&lt;/titles&gt;&lt;periodical&gt;&lt;full-title&gt;Preventive medicine&lt;/full-title&gt;&lt;/periodical&gt;&lt;pages&gt;632-642&lt;/pages&gt;&lt;volume&gt;27&lt;/volume&gt;&lt;number&gt;4&lt;/number&gt;&lt;dates&gt;&lt;year&gt;1998&lt;/year&gt;&lt;/dates&gt;&lt;isbn&gt;0091-7435&lt;/isbn&gt;&lt;urls&gt;&lt;/urls&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[47]</w:t>
            </w:r>
            <w:r>
              <w:rPr>
                <w:rFonts w:ascii="Calibri" w:eastAsia="Times New Roman" w:hAnsi="Calibri" w:cs="Calibri"/>
                <w:sz w:val="16"/>
                <w:szCs w:val="16"/>
                <w:lang w:eastAsia="en-GB"/>
              </w:rPr>
              <w:fldChar w:fldCharType="end"/>
            </w:r>
            <w:r w:rsidRPr="00055B07">
              <w:rPr>
                <w:rFonts w:ascii="Calibri" w:eastAsia="Times New Roman" w:hAnsi="Calibri" w:cs="Calibri"/>
                <w:sz w:val="16"/>
                <w:szCs w:val="16"/>
                <w:lang w:eastAsia="en-GB"/>
              </w:rPr>
              <w:t> </w:t>
            </w:r>
          </w:p>
        </w:tc>
        <w:tc>
          <w:tcPr>
            <w:tcW w:w="992" w:type="dxa"/>
            <w:vMerge w:val="restart"/>
            <w:shd w:val="clear" w:color="auto" w:fill="auto"/>
            <w:vAlign w:val="center"/>
            <w:hideMark/>
          </w:tcPr>
          <w:p w14:paraId="6BA42EB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Towards no drug abuse A </w:t>
            </w:r>
          </w:p>
        </w:tc>
        <w:tc>
          <w:tcPr>
            <w:tcW w:w="1002" w:type="dxa"/>
            <w:vMerge w:val="restart"/>
            <w:shd w:val="clear" w:color="auto" w:fill="auto"/>
            <w:vAlign w:val="center"/>
            <w:hideMark/>
          </w:tcPr>
          <w:p w14:paraId="14A2077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targeted </w:t>
            </w:r>
          </w:p>
        </w:tc>
        <w:tc>
          <w:tcPr>
            <w:tcW w:w="618" w:type="dxa"/>
            <w:vMerge w:val="restart"/>
            <w:shd w:val="clear" w:color="auto" w:fill="auto"/>
            <w:vAlign w:val="center"/>
            <w:hideMark/>
          </w:tcPr>
          <w:p w14:paraId="27043A6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6841CF7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3-6 months </w:t>
            </w:r>
          </w:p>
        </w:tc>
        <w:tc>
          <w:tcPr>
            <w:tcW w:w="2297" w:type="dxa"/>
            <w:vMerge w:val="restart"/>
            <w:shd w:val="clear" w:color="auto" w:fill="auto"/>
            <w:vAlign w:val="center"/>
            <w:hideMark/>
          </w:tcPr>
          <w:p w14:paraId="3FC11C1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Social Influence theory  </w:t>
            </w:r>
          </w:p>
        </w:tc>
        <w:tc>
          <w:tcPr>
            <w:tcW w:w="850" w:type="dxa"/>
            <w:vMerge w:val="restart"/>
            <w:shd w:val="clear" w:color="auto" w:fill="auto"/>
            <w:vAlign w:val="center"/>
            <w:hideMark/>
          </w:tcPr>
          <w:p w14:paraId="6E5E7A1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13.5 months </w:t>
            </w:r>
          </w:p>
        </w:tc>
        <w:tc>
          <w:tcPr>
            <w:tcW w:w="1899" w:type="dxa"/>
            <w:vMerge w:val="restart"/>
            <w:shd w:val="clear" w:color="auto" w:fill="auto"/>
            <w:vAlign w:val="center"/>
            <w:hideMark/>
          </w:tcPr>
          <w:p w14:paraId="397F7E6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Listening skills, information on chemical dependency, coping skills, self-control skills. Thinking of 'school as a community'. Both: Curriculum, didactic information and listening; Intervention 2: School meetings, events and community newsletters </w:t>
            </w:r>
          </w:p>
        </w:tc>
        <w:tc>
          <w:tcPr>
            <w:tcW w:w="1355" w:type="dxa"/>
            <w:vMerge w:val="restart"/>
            <w:shd w:val="clear" w:color="auto" w:fill="auto"/>
            <w:vAlign w:val="center"/>
            <w:hideMark/>
          </w:tcPr>
          <w:p w14:paraId="6B2032F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Aged 14 to 19. 93% were 16 to 18 years. Mean = 16.7 (SD=0.8) </w:t>
            </w:r>
          </w:p>
        </w:tc>
        <w:tc>
          <w:tcPr>
            <w:tcW w:w="1107" w:type="dxa"/>
            <w:vMerge w:val="restart"/>
            <w:shd w:val="clear" w:color="auto" w:fill="auto"/>
            <w:vAlign w:val="center"/>
            <w:hideMark/>
          </w:tcPr>
          <w:p w14:paraId="4D5024D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Tobacco, alcohol, marijuana and hard drugs </w:t>
            </w:r>
          </w:p>
        </w:tc>
        <w:tc>
          <w:tcPr>
            <w:tcW w:w="1232" w:type="dxa"/>
            <w:vMerge w:val="restart"/>
            <w:shd w:val="clear" w:color="auto" w:fill="auto"/>
            <w:vAlign w:val="center"/>
            <w:hideMark/>
          </w:tcPr>
          <w:p w14:paraId="16A32B4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methods unclear. Acceptability, reach and fidelity data. </w:t>
            </w:r>
          </w:p>
        </w:tc>
        <w:tc>
          <w:tcPr>
            <w:tcW w:w="180" w:type="dxa"/>
            <w:shd w:val="clear" w:color="auto" w:fill="FFC000" w:themeFill="accent4"/>
          </w:tcPr>
          <w:p w14:paraId="0CC0C38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5A18C48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337CC9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EB00E5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32267B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9F18EA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92D050"/>
          </w:tcPr>
          <w:p w14:paraId="32F9845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5D5AB633" w14:textId="77777777" w:rsidTr="00B16715">
        <w:trPr>
          <w:trHeight w:val="355"/>
        </w:trPr>
        <w:tc>
          <w:tcPr>
            <w:tcW w:w="1555" w:type="dxa"/>
            <w:vMerge/>
            <w:vAlign w:val="center"/>
          </w:tcPr>
          <w:p w14:paraId="01FEB453"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23588CCD"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171E543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019288B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6D94C00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7E97D90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226E037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7187B3E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7E0ED18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1988417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1B4458F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281589F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7CB95094" w14:textId="77777777" w:rsidTr="00B16715">
        <w:trPr>
          <w:trHeight w:hRule="exact" w:val="459"/>
        </w:trPr>
        <w:tc>
          <w:tcPr>
            <w:tcW w:w="1555" w:type="dxa"/>
            <w:vMerge w:val="restart"/>
            <w:shd w:val="clear" w:color="auto" w:fill="auto"/>
            <w:vAlign w:val="center"/>
            <w:hideMark/>
          </w:tcPr>
          <w:p w14:paraId="7C0CAAD3" w14:textId="478B0AAC"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Sussman 2003</w:t>
            </w:r>
            <w:r>
              <w:rPr>
                <w:rFonts w:ascii="Calibri" w:eastAsia="Times New Roman" w:hAnsi="Calibri" w:cs="Calibri"/>
                <w:sz w:val="16"/>
                <w:szCs w:val="16"/>
                <w:lang w:eastAsia="en-GB"/>
              </w:rPr>
              <w:t xml:space="preserve">*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&lt;EndNote&gt;&lt;Cite&gt;&lt;Author&gt;Sussman&lt;/Author&gt;&lt;Year&gt;2003&lt;/Year&gt;&lt;RecNum&gt;503&lt;/RecNum&gt;&lt;DisplayText&gt;[48]&lt;/DisplayText&gt;&lt;record&gt;&lt;rec-number&gt;503&lt;/rec-number&gt;&lt;foreign-keys&gt;&lt;key app="EN" db-id="zfpweap54ppxeees5szx0sz3599t9200wsa9" timestamp="1521030989"&gt;503&lt;/key&gt;&lt;/foreign-keys&gt;&lt;ref-type name="Journal Article"&gt;17&lt;/ref-type&gt;&lt;contributors&gt;&lt;authors&gt;&lt;author&gt;Sussman, Steve&lt;/author&gt;&lt;author&gt;Sun, Ping&lt;/author&gt;&lt;author&gt;McCuller, William J.&lt;/author&gt;&lt;author&gt;Dent, Clyde W.&lt;/author&gt;&lt;/authors&gt;&lt;/contributors&gt;&lt;titles&gt;&lt;title&gt;Project Towards No Drug Abuse: two-year outcomes of a trial that compares health educator delivery to self-instruction&lt;/title&gt;&lt;secondary-title&gt;Preventive Medicine&lt;/secondary-title&gt;&lt;/titles&gt;&lt;periodical&gt;&lt;full-title&gt;Preventive medicine&lt;/full-title&gt;&lt;/periodical&gt;&lt;pages&gt;155-162&lt;/pages&gt;&lt;volume&gt;37&lt;/volume&gt;&lt;number&gt;2&lt;/number&gt;&lt;section&gt;155&lt;/section&gt;&lt;dates&gt;&lt;year&gt;2003&lt;/year&gt;&lt;/dates&gt;&lt;isbn&gt;00917435&lt;/isbn&gt;&lt;urls&gt;&lt;/urls&gt;&lt;electronic-resource-num&gt;10.1016/s0091-7435(03)00108-7&lt;/electronic-resource-num&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[48]</w:t>
            </w:r>
            <w:r>
              <w:rPr>
                <w:rFonts w:ascii="Calibri" w:eastAsia="Times New Roman" w:hAnsi="Calibri" w:cs="Calibri"/>
                <w:sz w:val="16"/>
                <w:szCs w:val="16"/>
                <w:lang w:eastAsia="en-GB"/>
              </w:rPr>
              <w:fldChar w:fldCharType="end"/>
            </w:r>
            <w:r w:rsidRPr="00055B07">
              <w:rPr>
                <w:rFonts w:ascii="Calibri" w:eastAsia="Times New Roman" w:hAnsi="Calibri" w:cs="Calibri"/>
                <w:sz w:val="16"/>
                <w:szCs w:val="16"/>
                <w:lang w:eastAsia="en-GB"/>
              </w:rPr>
              <w:t> </w:t>
            </w:r>
          </w:p>
        </w:tc>
        <w:tc>
          <w:tcPr>
            <w:tcW w:w="992" w:type="dxa"/>
            <w:vMerge w:val="restart"/>
            <w:shd w:val="clear" w:color="auto" w:fill="auto"/>
            <w:vAlign w:val="center"/>
            <w:hideMark/>
          </w:tcPr>
          <w:p w14:paraId="0D025AD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Towards no drug abuse B </w:t>
            </w:r>
          </w:p>
        </w:tc>
        <w:tc>
          <w:tcPr>
            <w:tcW w:w="1002" w:type="dxa"/>
            <w:vMerge w:val="restart"/>
            <w:shd w:val="clear" w:color="auto" w:fill="auto"/>
            <w:vAlign w:val="center"/>
            <w:hideMark/>
          </w:tcPr>
          <w:p w14:paraId="2E648DA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targeted </w:t>
            </w:r>
          </w:p>
        </w:tc>
        <w:tc>
          <w:tcPr>
            <w:tcW w:w="618" w:type="dxa"/>
            <w:vMerge w:val="restart"/>
            <w:shd w:val="clear" w:color="auto" w:fill="auto"/>
            <w:vAlign w:val="center"/>
            <w:hideMark/>
          </w:tcPr>
          <w:p w14:paraId="629B107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71D2918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Unclear </w:t>
            </w:r>
          </w:p>
        </w:tc>
        <w:tc>
          <w:tcPr>
            <w:tcW w:w="2297" w:type="dxa"/>
            <w:vMerge w:val="restart"/>
            <w:shd w:val="clear" w:color="auto" w:fill="auto"/>
            <w:vAlign w:val="center"/>
            <w:hideMark/>
          </w:tcPr>
          <w:p w14:paraId="3626812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Motivation-skills-decision-making model </w:t>
            </w:r>
          </w:p>
        </w:tc>
        <w:tc>
          <w:tcPr>
            <w:tcW w:w="850" w:type="dxa"/>
            <w:vMerge w:val="restart"/>
            <w:shd w:val="clear" w:color="auto" w:fill="auto"/>
            <w:vAlign w:val="center"/>
            <w:hideMark/>
          </w:tcPr>
          <w:p w14:paraId="7E36629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2 years </w:t>
            </w:r>
          </w:p>
        </w:tc>
        <w:tc>
          <w:tcPr>
            <w:tcW w:w="1899" w:type="dxa"/>
            <w:vMerge w:val="restart"/>
            <w:shd w:val="clear" w:color="auto" w:fill="auto"/>
            <w:vAlign w:val="center"/>
            <w:hideMark/>
          </w:tcPr>
          <w:p w14:paraId="0771A43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Both: Curriculum and didactic information. Intervention 2: Self-instruction workbook. </w:t>
            </w:r>
          </w:p>
        </w:tc>
        <w:tc>
          <w:tcPr>
            <w:tcW w:w="1355" w:type="dxa"/>
            <w:vMerge w:val="restart"/>
            <w:shd w:val="clear" w:color="auto" w:fill="auto"/>
            <w:vAlign w:val="center"/>
            <w:hideMark/>
          </w:tcPr>
          <w:p w14:paraId="2DB46AD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1107" w:type="dxa"/>
            <w:vMerge w:val="restart"/>
            <w:shd w:val="clear" w:color="auto" w:fill="auto"/>
            <w:vAlign w:val="center"/>
            <w:hideMark/>
          </w:tcPr>
          <w:p w14:paraId="7D7312F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Tobacco, alcohol, marijuana and hard drugs </w:t>
            </w:r>
          </w:p>
        </w:tc>
        <w:tc>
          <w:tcPr>
            <w:tcW w:w="1232" w:type="dxa"/>
            <w:vMerge w:val="restart"/>
            <w:shd w:val="clear" w:color="auto" w:fill="auto"/>
            <w:vAlign w:val="center"/>
            <w:hideMark/>
          </w:tcPr>
          <w:p w14:paraId="42AC7B2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methods unclear. Acceptability and reach data. </w:t>
            </w:r>
          </w:p>
        </w:tc>
        <w:tc>
          <w:tcPr>
            <w:tcW w:w="180" w:type="dxa"/>
            <w:shd w:val="clear" w:color="auto" w:fill="FFC000" w:themeFill="accent4"/>
          </w:tcPr>
          <w:p w14:paraId="6DFD821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3175E23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275051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2E522A4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212C286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3617C08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92D050"/>
          </w:tcPr>
          <w:p w14:paraId="4840E5B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68997611" w14:textId="77777777" w:rsidTr="00B16715">
        <w:trPr>
          <w:trHeight w:val="337"/>
        </w:trPr>
        <w:tc>
          <w:tcPr>
            <w:tcW w:w="1555" w:type="dxa"/>
            <w:vMerge/>
            <w:vAlign w:val="center"/>
          </w:tcPr>
          <w:p w14:paraId="6C553952"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1C84ECDC"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327F875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61770EA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2F793F6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598166F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5458262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54BCEC9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6ECCC30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4061E40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0675419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5B6263B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4D863736" w14:textId="77777777" w:rsidTr="00B16715">
        <w:trPr>
          <w:trHeight w:val="459"/>
        </w:trPr>
        <w:tc>
          <w:tcPr>
            <w:tcW w:w="1555" w:type="dxa"/>
            <w:vMerge w:val="restart"/>
            <w:shd w:val="clear" w:color="auto" w:fill="auto"/>
            <w:vAlign w:val="center"/>
            <w:hideMark/>
          </w:tcPr>
          <w:p w14:paraId="625368A7" w14:textId="7F0277FF"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Valente 2007</w:t>
            </w:r>
            <w:r>
              <w:rPr>
                <w:rFonts w:ascii="Calibri" w:eastAsia="Times New Roman" w:hAnsi="Calibri" w:cs="Calibri"/>
                <w:sz w:val="16"/>
                <w:szCs w:val="16"/>
                <w:lang w:eastAsia="en-GB"/>
              </w:rPr>
              <w:t xml:space="preserve">*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&lt;EndNote&gt;&lt;Cite&gt;&lt;Author&gt;Valente&lt;/Author&gt;&lt;Year&gt;2007&lt;/Year&gt;&lt;RecNum&gt;605&lt;/RecNum&gt;&lt;DisplayText&gt;[49]&lt;/DisplayText&gt;&lt;record&gt;&lt;rec-number&gt;605&lt;/rec-number&gt;&lt;foreign-keys&gt;&lt;key app="EN" db-id="zfpweap54ppxeees5szx0sz3599t9200wsa9" timestamp="1521031393"&gt;605&lt;/key&gt;&lt;/foreign-keys&gt;&lt;ref-type name="Journal Article"&gt;17&lt;/ref-type&gt;&lt;contributors&gt;&lt;authors&gt;&lt;author&gt;Valente, T. W.&lt;/author&gt;&lt;author&gt;Ritt-Olson, A.&lt;/author&gt;&lt;author&gt;Stacy, A.&lt;/author&gt;&lt;author&gt;Unger, J. B.&lt;/author&gt;&lt;author&gt;Okamoto, J.&lt;/author&gt;&lt;author&gt;Sussman, S.&lt;/author&gt;&lt;/authors&gt;&lt;/contributors&gt;&lt;auth-address&gt;Institute for Health Promotion and Disease Prevention, Department of Preventive Medicine, CA 91803, USA. tvalente@usc.edu&lt;/auth-address&gt;&lt;titles&gt;&lt;title&gt;Peer acceleration: effects of a social network tailored substance abuse prevention program among high-risk adolescents&lt;/title&gt;&lt;secondary-title&gt;Addiction&lt;/secondary-title&gt;&lt;/titles&gt;&lt;periodical&gt;&lt;full-title&gt;Addiction&lt;/full-title&gt;&lt;/periodical&gt;&lt;pages&gt;1804-15&lt;/pages&gt;&lt;volume&gt;102&lt;/volume&gt;&lt;number&gt;11&lt;/number&gt;&lt;edition&gt;2007/09/06&lt;/edition&gt;&lt;keywords&gt;&lt;keyword&gt;Adolescent&lt;/keyword&gt;&lt;keyword&gt;California&lt;/keyword&gt;&lt;keyword&gt;Female&lt;/keyword&gt;&lt;keyword&gt;Humans&lt;/keyword&gt;&lt;keyword&gt;Male&lt;/keyword&gt;&lt;keyword&gt;*Peer Group&lt;/keyword&gt;&lt;keyword&gt;Program Evaluation/methods&lt;/keyword&gt;&lt;keyword&gt;Risk Management/methods&lt;/keyword&gt;&lt;keyword&gt;Social Perception&lt;/keyword&gt;&lt;keyword&gt;Social Support&lt;/keyword&gt;&lt;keyword&gt;Students/*psychology&lt;/keyword&gt;&lt;keyword&gt;Substance-Related Disorders/*prevention &amp;amp; control&lt;/keyword&gt;&lt;/keywords&gt;&lt;dates&gt;&lt;year&gt;2007&lt;/year&gt;&lt;pub-dates&gt;&lt;date&gt;Nov&lt;/date&gt;&lt;/pub-dates&gt;&lt;/dates&gt;&lt;isbn&gt;0965-2140 (Print)&amp;#xD;0965-2140 (Linking)&lt;/isbn&gt;&lt;accession-num&gt;17784893&lt;/accession-num&gt;&lt;urls&gt;&lt;related-urls&gt;&lt;url&gt;https://www.ncbi.nlm.nih.gov/pubmed/17784893&lt;/url&gt;&lt;/related-urls&gt;&lt;/urls&gt;&lt;electronic-resource-num&gt;10.1111/j.1360-0443.2007.01992.x&lt;/electronic-resource-num&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[49]</w:t>
            </w:r>
            <w:r>
              <w:rPr>
                <w:rFonts w:ascii="Calibri" w:eastAsia="Times New Roman" w:hAnsi="Calibri" w:cs="Calibri"/>
                <w:sz w:val="16"/>
                <w:szCs w:val="16"/>
                <w:lang w:eastAsia="en-GB"/>
              </w:rPr>
              <w:fldChar w:fldCharType="end"/>
            </w:r>
            <w:r w:rsidRPr="00055B07">
              <w:rPr>
                <w:rFonts w:ascii="Calibri" w:eastAsia="Times New Roman" w:hAnsi="Calibri" w:cs="Calibri"/>
                <w:sz w:val="16"/>
                <w:szCs w:val="16"/>
                <w:lang w:eastAsia="en-GB"/>
              </w:rPr>
              <w:t> </w:t>
            </w:r>
          </w:p>
        </w:tc>
        <w:tc>
          <w:tcPr>
            <w:tcW w:w="992" w:type="dxa"/>
            <w:vMerge w:val="restart"/>
            <w:shd w:val="clear" w:color="auto" w:fill="auto"/>
            <w:vAlign w:val="center"/>
            <w:hideMark/>
          </w:tcPr>
          <w:p w14:paraId="34E2BFE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Towards no drug abuse C </w:t>
            </w:r>
          </w:p>
        </w:tc>
        <w:tc>
          <w:tcPr>
            <w:tcW w:w="1002" w:type="dxa"/>
            <w:vMerge w:val="restart"/>
            <w:shd w:val="clear" w:color="auto" w:fill="auto"/>
            <w:vAlign w:val="center"/>
            <w:hideMark/>
          </w:tcPr>
          <w:p w14:paraId="79E82C8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targeted </w:t>
            </w:r>
          </w:p>
        </w:tc>
        <w:tc>
          <w:tcPr>
            <w:tcW w:w="618" w:type="dxa"/>
            <w:vMerge w:val="restart"/>
            <w:shd w:val="clear" w:color="auto" w:fill="auto"/>
            <w:vAlign w:val="center"/>
            <w:hideMark/>
          </w:tcPr>
          <w:p w14:paraId="5B01E2D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7267D57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hideMark/>
          </w:tcPr>
          <w:p w14:paraId="147589D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Social influence theory and motivation-skills-decision-making model </w:t>
            </w:r>
          </w:p>
        </w:tc>
        <w:tc>
          <w:tcPr>
            <w:tcW w:w="850" w:type="dxa"/>
            <w:vMerge w:val="restart"/>
            <w:shd w:val="clear" w:color="auto" w:fill="auto"/>
            <w:vAlign w:val="center"/>
            <w:hideMark/>
          </w:tcPr>
          <w:p w14:paraId="7C35620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 months </w:t>
            </w:r>
          </w:p>
        </w:tc>
        <w:tc>
          <w:tcPr>
            <w:tcW w:w="1899" w:type="dxa"/>
            <w:vMerge w:val="restart"/>
            <w:shd w:val="clear" w:color="auto" w:fill="auto"/>
            <w:vAlign w:val="center"/>
            <w:hideMark/>
          </w:tcPr>
          <w:p w14:paraId="26FF9D5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Both: Curriculum and review game; Intervention 1: Interactive discussion; Intervention 2: Small-group activities, peer leader, group discussion and role-play </w:t>
            </w:r>
          </w:p>
        </w:tc>
        <w:tc>
          <w:tcPr>
            <w:tcW w:w="1355" w:type="dxa"/>
            <w:vMerge w:val="restart"/>
            <w:shd w:val="clear" w:color="auto" w:fill="auto"/>
            <w:vAlign w:val="center"/>
            <w:hideMark/>
          </w:tcPr>
          <w:p w14:paraId="3743B59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Aged 14 to 17 years </w:t>
            </w:r>
          </w:p>
        </w:tc>
        <w:tc>
          <w:tcPr>
            <w:tcW w:w="1107" w:type="dxa"/>
            <w:vMerge w:val="restart"/>
            <w:shd w:val="clear" w:color="auto" w:fill="auto"/>
            <w:vAlign w:val="center"/>
            <w:hideMark/>
          </w:tcPr>
          <w:p w14:paraId="3B9A81C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Tobacco, alcohol, marijuana and cocaine </w:t>
            </w:r>
          </w:p>
        </w:tc>
        <w:tc>
          <w:tcPr>
            <w:tcW w:w="1232" w:type="dxa"/>
            <w:vMerge w:val="restart"/>
            <w:shd w:val="clear" w:color="auto" w:fill="auto"/>
            <w:vAlign w:val="center"/>
            <w:hideMark/>
          </w:tcPr>
          <w:p w14:paraId="3170946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methods unclear. Acceptability and reach data. </w:t>
            </w:r>
          </w:p>
        </w:tc>
        <w:tc>
          <w:tcPr>
            <w:tcW w:w="180" w:type="dxa"/>
            <w:shd w:val="clear" w:color="auto" w:fill="FFC000" w:themeFill="accent4"/>
          </w:tcPr>
          <w:p w14:paraId="46FA956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164263A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BF6430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1764E5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32A74D0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5743941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C000" w:themeFill="accent4"/>
          </w:tcPr>
          <w:p w14:paraId="5695D7D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31390885" w14:textId="77777777" w:rsidTr="00B16715">
        <w:trPr>
          <w:trHeight w:val="337"/>
        </w:trPr>
        <w:tc>
          <w:tcPr>
            <w:tcW w:w="1555" w:type="dxa"/>
            <w:vMerge/>
            <w:vAlign w:val="center"/>
          </w:tcPr>
          <w:p w14:paraId="3100DFDF"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09992BE8"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5436181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3A479FD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68CB173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5246E10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043415B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5D3232E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69D863F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2D8011F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253CECC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2D5501F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05422915" w14:textId="77777777" w:rsidTr="00B16715">
        <w:trPr>
          <w:trHeight w:val="510"/>
        </w:trPr>
        <w:tc>
          <w:tcPr>
            <w:tcW w:w="13526" w:type="dxa"/>
            <w:gridSpan w:val="11"/>
            <w:shd w:val="clear" w:color="auto" w:fill="D9D9D9" w:themeFill="background1" w:themeFillShade="D9"/>
            <w:vAlign w:val="center"/>
            <w:hideMark/>
          </w:tcPr>
          <w:p w14:paraId="74089B19" w14:textId="77777777" w:rsidR="00BD7B00" w:rsidRPr="00055B07" w:rsidRDefault="00BD7B00" w:rsidP="00B16715">
            <w:pPr>
              <w:spacing w:after="0" w:line="240" w:lineRule="auto"/>
              <w:textAlignment w:val="baseline"/>
              <w:rPr>
                <w:rFonts w:ascii="Segoe UI" w:eastAsia="Times New Roman" w:hAnsi="Segoe UI" w:cs="Segoe UI"/>
                <w:sz w:val="18"/>
                <w:szCs w:val="18"/>
                <w:lang w:eastAsia="en-GB"/>
              </w:rPr>
            </w:pPr>
            <w:r w:rsidRPr="00055B07">
              <w:rPr>
                <w:rFonts w:ascii="Calibri" w:eastAsia="Times New Roman" w:hAnsi="Calibri" w:cs="Calibri"/>
                <w:b/>
                <w:bCs/>
                <w:color w:val="000000"/>
                <w:sz w:val="16"/>
                <w:szCs w:val="16"/>
                <w:lang w:eastAsia="en-GB"/>
              </w:rPr>
              <w:t>Family universal </w:t>
            </w:r>
            <w:r w:rsidRPr="00055B07">
              <w:rPr>
                <w:rFonts w:ascii="Calibri" w:eastAsia="Times New Roman" w:hAnsi="Calibri" w:cs="Calibri"/>
                <w:color w:val="000000"/>
                <w:sz w:val="16"/>
                <w:szCs w:val="16"/>
                <w:lang w:eastAsia="en-GB"/>
              </w:rPr>
              <w:t> </w:t>
            </w:r>
          </w:p>
        </w:tc>
        <w:tc>
          <w:tcPr>
            <w:tcW w:w="1261" w:type="dxa"/>
            <w:gridSpan w:val="7"/>
            <w:shd w:val="clear" w:color="auto" w:fill="D9D9D9" w:themeFill="background1" w:themeFillShade="D9"/>
          </w:tcPr>
          <w:p w14:paraId="0933048C" w14:textId="77777777" w:rsidR="00BD7B00" w:rsidRPr="00055B07" w:rsidRDefault="00BD7B00" w:rsidP="00B16715">
            <w:pPr>
              <w:spacing w:after="0" w:line="240" w:lineRule="auto"/>
              <w:textAlignment w:val="baseline"/>
              <w:rPr>
                <w:rFonts w:ascii="Calibri" w:eastAsia="Times New Roman" w:hAnsi="Calibri" w:cs="Calibri"/>
                <w:b/>
                <w:bCs/>
                <w:color w:val="000000"/>
                <w:sz w:val="16"/>
                <w:szCs w:val="16"/>
                <w:lang w:eastAsia="en-GB"/>
              </w:rPr>
            </w:pPr>
          </w:p>
        </w:tc>
      </w:tr>
      <w:tr w:rsidR="00BD7B00" w:rsidRPr="00055B07" w14:paraId="172D2A91" w14:textId="77777777" w:rsidTr="00B16715">
        <w:trPr>
          <w:trHeight w:val="459"/>
        </w:trPr>
        <w:tc>
          <w:tcPr>
            <w:tcW w:w="1555" w:type="dxa"/>
            <w:vMerge w:val="restart"/>
            <w:shd w:val="clear" w:color="auto" w:fill="auto"/>
            <w:vAlign w:val="center"/>
          </w:tcPr>
          <w:p w14:paraId="562EC346" w14:textId="77777777" w:rsidR="00BD7B00" w:rsidRDefault="00BD7B00" w:rsidP="00B16715">
            <w:pPr>
              <w:spacing w:after="0" w:line="240" w:lineRule="auto"/>
              <w:jc w:val="center"/>
              <w:textAlignment w:val="baseline"/>
              <w:rPr>
                <w:rFonts w:ascii="Calibri" w:eastAsia="Times New Roman" w:hAnsi="Calibri" w:cs="Calibri"/>
                <w:sz w:val="16"/>
                <w:szCs w:val="16"/>
                <w:lang w:eastAsia="en-GB"/>
              </w:rPr>
            </w:pPr>
          </w:p>
          <w:p w14:paraId="5B063A8E" w14:textId="77777777" w:rsidR="00BD7B00" w:rsidRDefault="00BD7B00" w:rsidP="00B16715">
            <w:pPr>
              <w:spacing w:after="0" w:line="240" w:lineRule="auto"/>
              <w:jc w:val="center"/>
              <w:textAlignment w:val="baseline"/>
              <w:rPr>
                <w:rFonts w:ascii="Calibri" w:eastAsia="Times New Roman" w:hAnsi="Calibri" w:cs="Calibri"/>
                <w:sz w:val="16"/>
                <w:szCs w:val="16"/>
                <w:lang w:eastAsia="en-GB"/>
              </w:rPr>
            </w:pPr>
          </w:p>
          <w:p w14:paraId="19014988" w14:textId="22B386E5" w:rsidR="00BD7B00" w:rsidRDefault="00BD7B00" w:rsidP="00B16715">
            <w:pPr>
              <w:spacing w:after="0" w:line="240" w:lineRule="auto"/>
              <w:jc w:val="center"/>
              <w:textAlignment w:val="baseline"/>
              <w:rPr>
                <w:rFonts w:ascii="Calibri" w:eastAsia="Times New Roman" w:hAnsi="Calibri" w:cs="Calibri"/>
                <w:sz w:val="16"/>
                <w:szCs w:val="16"/>
                <w:lang w:eastAsia="en-GB"/>
              </w:rPr>
            </w:pPr>
            <w:r w:rsidRPr="00F84B03">
              <w:rPr>
                <w:rFonts w:ascii="Calibri" w:eastAsia="Times New Roman" w:hAnsi="Calibri" w:cs="Calibri"/>
                <w:sz w:val="16"/>
                <w:szCs w:val="16"/>
                <w:lang w:eastAsia="en-GB"/>
              </w:rPr>
              <w:t>Bauman 2002</w:t>
            </w:r>
            <w:r>
              <w:rPr>
                <w:rFonts w:ascii="Calibri" w:eastAsia="Times New Roman" w:hAnsi="Calibri" w:cs="Calibri"/>
                <w:sz w:val="16"/>
                <w:szCs w:val="16"/>
                <w:lang w:eastAsia="en-GB"/>
              </w:rPr>
              <w:t xml:space="preserve">*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&lt;EndNote&gt;&lt;Cite&gt;&lt;Author&gt;Bauman&lt;/Author&gt;&lt;Year&gt;2002&lt;/Year&gt;&lt;RecNum&gt;1077&lt;/RecNum&gt;&lt;DisplayText&gt;[50]&lt;/DisplayText&gt;&lt;record&gt;&lt;rec-number&gt;1077&lt;/rec-number&gt;&lt;foreign-keys&gt;&lt;key app="EN" db-id="zfpweap54ppxeees5szx0sz3599t9200wsa9" timestamp="1612361944"&gt;1077&lt;/key&gt;&lt;/foreign-keys&gt;&lt;ref-type name="Journal Article"&gt;17&lt;/ref-type&gt;&lt;contributors&gt;&lt;authors&gt;&lt;author&gt;Bauman, Karl E.&lt;/author&gt;&lt;author&gt;Ennett, Susan T.&lt;/author&gt;&lt;author&gt;Foshee, Vangie A.&lt;/author&gt;&lt;author&gt;Pemberton, Michael&lt;/author&gt;&lt;author&gt;King, Tonya S.&lt;/author&gt;&lt;author&gt;Koch, Gary G.&lt;/author&gt;&lt;/authors&gt;&lt;/contributors&gt;&lt;titles&gt;&lt;title&gt;Influence of a family program on adolescent smoking and drinking prevalence&lt;/title&gt;&lt;secondary-title&gt;Prevention Science&lt;/secondary-title&gt;&lt;/titles&gt;&lt;periodical&gt;&lt;full-title&gt;Prevention Science&lt;/full-title&gt;&lt;/periodical&gt;&lt;pages&gt;35-42&lt;/pages&gt;&lt;volume&gt;3&lt;/volume&gt;&lt;number&gt;1&lt;/number&gt;&lt;dates&gt;&lt;year&gt;2002&lt;/year&gt;&lt;/dates&gt;&lt;publisher&gt;Springer&lt;/publisher&gt;&lt;isbn&gt;1573-6695&lt;/isbn&gt;&lt;urls&gt;&lt;/urls&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[50]</w:t>
            </w:r>
            <w:r>
              <w:rPr>
                <w:rFonts w:ascii="Calibri" w:eastAsia="Times New Roman" w:hAnsi="Calibri" w:cs="Calibri"/>
                <w:sz w:val="16"/>
                <w:szCs w:val="16"/>
                <w:lang w:eastAsia="en-GB"/>
              </w:rPr>
              <w:fldChar w:fldCharType="end"/>
            </w:r>
          </w:p>
          <w:p w14:paraId="616EA81E" w14:textId="77777777" w:rsidR="00BD7B00" w:rsidRPr="002E5C4D"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Pr>
                <w:rFonts w:ascii="Calibri" w:eastAsia="Times New Roman" w:hAnsi="Calibri" w:cs="Calibri"/>
                <w:sz w:val="16"/>
                <w:szCs w:val="16"/>
                <w:lang w:eastAsia="en-GB"/>
              </w:rPr>
              <w:br/>
            </w:r>
          </w:p>
        </w:tc>
        <w:tc>
          <w:tcPr>
            <w:tcW w:w="992" w:type="dxa"/>
            <w:vMerge w:val="restart"/>
            <w:shd w:val="clear" w:color="auto" w:fill="auto"/>
            <w:vAlign w:val="center"/>
          </w:tcPr>
          <w:p w14:paraId="6D346C33" w14:textId="77777777" w:rsidR="00BD7B00" w:rsidRPr="002E5C4D"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sz w:val="16"/>
                <w:szCs w:val="16"/>
                <w:lang w:eastAsia="en-GB"/>
              </w:rPr>
              <w:t>Family matters </w:t>
            </w:r>
          </w:p>
        </w:tc>
        <w:tc>
          <w:tcPr>
            <w:tcW w:w="1002" w:type="dxa"/>
            <w:vMerge w:val="restart"/>
            <w:shd w:val="clear" w:color="auto" w:fill="auto"/>
            <w:vAlign w:val="center"/>
          </w:tcPr>
          <w:p w14:paraId="0F27D08C"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r w:rsidRPr="00055B07">
              <w:rPr>
                <w:rFonts w:ascii="Calibri" w:eastAsia="Times New Roman" w:hAnsi="Calibri" w:cs="Calibri"/>
                <w:color w:val="000000"/>
                <w:sz w:val="16"/>
                <w:szCs w:val="16"/>
                <w:lang w:eastAsia="en-GB"/>
              </w:rPr>
              <w:t>School universal </w:t>
            </w:r>
          </w:p>
        </w:tc>
        <w:tc>
          <w:tcPr>
            <w:tcW w:w="618" w:type="dxa"/>
            <w:vMerge w:val="restart"/>
            <w:shd w:val="clear" w:color="auto" w:fill="auto"/>
            <w:vAlign w:val="center"/>
          </w:tcPr>
          <w:p w14:paraId="0578539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tcPr>
          <w:p w14:paraId="742C962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tcPr>
          <w:p w14:paraId="6D8A755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Value expectancy theory, Fishbein's theory of reasoned action, Bandura's social learning theory, health belief model, socialisation theory, social control theory, social development theory, family interaction theory and social inoculation theory </w:t>
            </w:r>
          </w:p>
        </w:tc>
        <w:tc>
          <w:tcPr>
            <w:tcW w:w="850" w:type="dxa"/>
            <w:vMerge w:val="restart"/>
            <w:shd w:val="clear" w:color="auto" w:fill="auto"/>
            <w:vAlign w:val="center"/>
          </w:tcPr>
          <w:p w14:paraId="73C49CF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12 months </w:t>
            </w:r>
          </w:p>
        </w:tc>
        <w:tc>
          <w:tcPr>
            <w:tcW w:w="1899" w:type="dxa"/>
            <w:vMerge w:val="restart"/>
            <w:shd w:val="clear" w:color="auto" w:fill="auto"/>
            <w:vAlign w:val="center"/>
          </w:tcPr>
          <w:p w14:paraId="58C599A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Four booklets to adult family members and </w:t>
            </w:r>
            <w:r w:rsidRPr="00055B07">
              <w:rPr>
                <w:rFonts w:ascii="Calibri" w:eastAsia="Times New Roman" w:hAnsi="Calibri" w:cs="Calibri"/>
                <w:color w:val="000000"/>
                <w:sz w:val="16"/>
                <w:szCs w:val="16"/>
                <w:lang w:eastAsia="en-GB"/>
              </w:rPr>
              <w:br/>
              <w:t>follow up telephone contacts by health educators </w:t>
            </w:r>
          </w:p>
        </w:tc>
        <w:tc>
          <w:tcPr>
            <w:tcW w:w="1355" w:type="dxa"/>
            <w:vMerge w:val="restart"/>
            <w:shd w:val="clear" w:color="auto" w:fill="auto"/>
            <w:vAlign w:val="center"/>
          </w:tcPr>
          <w:p w14:paraId="2FA455E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Mean: 13.9 years (SD =0.9) </w:t>
            </w:r>
          </w:p>
        </w:tc>
        <w:tc>
          <w:tcPr>
            <w:tcW w:w="1107" w:type="dxa"/>
            <w:vMerge w:val="restart"/>
            <w:shd w:val="clear" w:color="auto" w:fill="auto"/>
            <w:vAlign w:val="center"/>
          </w:tcPr>
          <w:p w14:paraId="4E7FC47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Tobacco and alcohol </w:t>
            </w:r>
          </w:p>
        </w:tc>
        <w:tc>
          <w:tcPr>
            <w:tcW w:w="1232" w:type="dxa"/>
            <w:vMerge w:val="restart"/>
            <w:shd w:val="clear" w:color="auto" w:fill="auto"/>
            <w:vAlign w:val="center"/>
          </w:tcPr>
          <w:p w14:paraId="16A13C1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Yes, qualitative and quantitative measures. Acceptability, reach and fidelity.  </w:t>
            </w:r>
          </w:p>
        </w:tc>
        <w:tc>
          <w:tcPr>
            <w:tcW w:w="180" w:type="dxa"/>
            <w:shd w:val="clear" w:color="auto" w:fill="FFC000"/>
          </w:tcPr>
          <w:p w14:paraId="428AE19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cPr>
          <w:p w14:paraId="64FC861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6B1EBD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32B160C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59D9E18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6AD8C8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92D050"/>
          </w:tcPr>
          <w:p w14:paraId="1AF3D48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2855D971" w14:textId="77777777" w:rsidTr="00B16715">
        <w:trPr>
          <w:trHeight w:hRule="exact" w:val="1543"/>
        </w:trPr>
        <w:tc>
          <w:tcPr>
            <w:tcW w:w="1555" w:type="dxa"/>
            <w:vMerge/>
            <w:shd w:val="clear" w:color="auto" w:fill="auto"/>
            <w:vAlign w:val="center"/>
          </w:tcPr>
          <w:p w14:paraId="3AC6C941" w14:textId="77777777" w:rsidR="00BD7B00"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shd w:val="clear" w:color="auto" w:fill="auto"/>
            <w:vAlign w:val="center"/>
          </w:tcPr>
          <w:p w14:paraId="77238E83"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shd w:val="clear" w:color="auto" w:fill="auto"/>
            <w:vAlign w:val="center"/>
          </w:tcPr>
          <w:p w14:paraId="2A1F37D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shd w:val="clear" w:color="auto" w:fill="auto"/>
            <w:vAlign w:val="center"/>
          </w:tcPr>
          <w:p w14:paraId="0AAF184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shd w:val="clear" w:color="auto" w:fill="auto"/>
            <w:vAlign w:val="center"/>
          </w:tcPr>
          <w:p w14:paraId="7A43A42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shd w:val="clear" w:color="auto" w:fill="auto"/>
            <w:vAlign w:val="center"/>
          </w:tcPr>
          <w:p w14:paraId="0FFD3AC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shd w:val="clear" w:color="auto" w:fill="auto"/>
            <w:vAlign w:val="center"/>
          </w:tcPr>
          <w:p w14:paraId="00C45FE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shd w:val="clear" w:color="auto" w:fill="auto"/>
            <w:vAlign w:val="center"/>
          </w:tcPr>
          <w:p w14:paraId="089ED2B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shd w:val="clear" w:color="auto" w:fill="auto"/>
            <w:vAlign w:val="center"/>
          </w:tcPr>
          <w:p w14:paraId="5006951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shd w:val="clear" w:color="auto" w:fill="auto"/>
            <w:vAlign w:val="center"/>
          </w:tcPr>
          <w:p w14:paraId="27936EB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shd w:val="clear" w:color="auto" w:fill="auto"/>
            <w:vAlign w:val="center"/>
          </w:tcPr>
          <w:p w14:paraId="5E0A1C5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shd w:val="clear" w:color="auto" w:fill="auto"/>
          </w:tcPr>
          <w:p w14:paraId="44EF387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3D50029F" w14:textId="77777777" w:rsidTr="00B16715">
        <w:trPr>
          <w:trHeight w:hRule="exact" w:val="459"/>
        </w:trPr>
        <w:tc>
          <w:tcPr>
            <w:tcW w:w="1555" w:type="dxa"/>
            <w:vMerge w:val="restart"/>
            <w:shd w:val="clear" w:color="auto" w:fill="auto"/>
            <w:vAlign w:val="center"/>
            <w:hideMark/>
          </w:tcPr>
          <w:p w14:paraId="00837DF9" w14:textId="46080F5E" w:rsidR="00BD7B00" w:rsidRPr="002E5C4D" w:rsidRDefault="00BD7B00" w:rsidP="00B16715">
            <w:pPr>
              <w:spacing w:after="0" w:line="240" w:lineRule="auto"/>
              <w:jc w:val="center"/>
              <w:textAlignment w:val="baseline"/>
              <w:rPr>
                <w:rFonts w:ascii="Segoe UI" w:eastAsia="Times New Roman" w:hAnsi="Segoe UI" w:cs="Segoe UI"/>
                <w:sz w:val="18"/>
                <w:szCs w:val="18"/>
                <w:lang w:eastAsia="en-GB"/>
              </w:rPr>
            </w:pPr>
            <w:r w:rsidRPr="002E5C4D">
              <w:rPr>
                <w:rFonts w:ascii="Calibri" w:eastAsia="Times New Roman" w:hAnsi="Calibri" w:cs="Calibri"/>
                <w:color w:val="000000"/>
                <w:sz w:val="16"/>
                <w:szCs w:val="16"/>
                <w:lang w:eastAsia="en-GB"/>
              </w:rPr>
              <w:t xml:space="preserve">Byrnes 2012 </w:t>
            </w:r>
            <w:r w:rsidRPr="002E5C4D">
              <w:rPr>
                <w:rFonts w:ascii="Calibri" w:eastAsia="Times New Roman" w:hAnsi="Calibri" w:cs="Calibri"/>
                <w:color w:val="000000"/>
                <w:sz w:val="16"/>
                <w:szCs w:val="16"/>
                <w:lang w:eastAsia="en-GB"/>
              </w:rPr>
              <w:fldChar w:fldCharType="begin"/>
            </w:r>
            <w:r>
              <w:rPr>
                <w:rFonts w:ascii="Calibri" w:eastAsia="Times New Roman" w:hAnsi="Calibri" w:cs="Calibri"/>
                <w:color w:val="000000"/>
                <w:sz w:val="16"/>
                <w:szCs w:val="16"/>
                <w:lang w:eastAsia="en-GB"/>
              </w:rPr>
              <w:instrText xml:space="preserve"> ADDIN EN.CITE &lt;EndNote&gt;&lt;Cite&gt;&lt;Author&gt;Byrnes&lt;/Author&gt;&lt;Year&gt;2013&lt;/Year&gt;&lt;RecNum&gt;1088&lt;/RecNum&gt;&lt;DisplayText&gt;[51]&lt;/DisplayText&gt;&lt;record&gt;&lt;rec-number&gt;1088&lt;/rec-number&gt;&lt;foreign-keys&gt;&lt;key app="EN" db-id="zfpweap54ppxeees5szx0sz3599t9200wsa9" timestamp="1612364912"&gt;1088&lt;/key&gt;&lt;/foreign-keys&gt;&lt;ref-type name="Journal Article"&gt;17&lt;/ref-type&gt;&lt;contributors&gt;&lt;authors&gt;&lt;author&gt;Byrnes, Hilary F.&lt;/author&gt;&lt;author&gt;Miller, Brenda A.&lt;/author&gt;&lt;author&gt;Laborde, Nicole&lt;/author&gt;&lt;/authors&gt;&lt;/contributors&gt;&lt;titles&gt;&lt;title&gt;A comparison of maternal outcomes from an alcohol, tobacco, and other drug prevention program for mothers choosing an intervention versus being randomized&lt;/title&gt;&lt;secondary-title&gt;Health education &amp;amp; behavior&lt;/secondary-title&gt;&lt;/titles&gt;&lt;periodical&gt;&lt;full-title&gt;Health Education &amp;amp; Behavior&lt;/full-title&gt;&lt;/periodical&gt;&lt;pages&gt;206-215&lt;/pages&gt;&lt;volume&gt;40&lt;/volume&gt;&lt;number&gt;2&lt;/number&gt;&lt;dates&gt;&lt;year&gt;2013&lt;/year&gt;&lt;/dates&gt;&lt;publisher&gt;Sage Publications Sage CA: Los Angeles, CA&lt;/publisher&gt;&lt;isbn&gt;1090-1981&lt;/isbn&gt;&lt;urls&gt;&lt;/urls&gt;&lt;/record&gt;&lt;/Cite&gt;&lt;/EndNote&gt;</w:instrText>
            </w:r>
            <w:r w:rsidRPr="002E5C4D">
              <w:rPr>
                <w:rFonts w:ascii="Calibri" w:eastAsia="Times New Roman" w:hAnsi="Calibri" w:cs="Calibri"/>
                <w:color w:val="000000"/>
                <w:sz w:val="16"/>
                <w:szCs w:val="16"/>
                <w:lang w:eastAsia="en-GB"/>
              </w:rPr>
              <w:fldChar w:fldCharType="separate"/>
            </w:r>
            <w:r>
              <w:rPr>
                <w:rFonts w:ascii="Calibri" w:eastAsia="Times New Roman" w:hAnsi="Calibri" w:cs="Calibri"/>
                <w:noProof/>
                <w:color w:val="000000"/>
                <w:sz w:val="16"/>
                <w:szCs w:val="16"/>
                <w:lang w:eastAsia="en-GB"/>
              </w:rPr>
              <w:t>[51]</w:t>
            </w:r>
            <w:r w:rsidRPr="002E5C4D">
              <w:rPr>
                <w:rFonts w:ascii="Calibri" w:eastAsia="Times New Roman" w:hAnsi="Calibri" w:cs="Calibri"/>
                <w:color w:val="000000"/>
                <w:sz w:val="16"/>
                <w:szCs w:val="16"/>
                <w:lang w:eastAsia="en-GB"/>
              </w:rPr>
              <w:fldChar w:fldCharType="end"/>
            </w:r>
            <w:r w:rsidRPr="002E5C4D">
              <w:rPr>
                <w:rFonts w:ascii="Calibri" w:eastAsia="Times New Roman" w:hAnsi="Calibri" w:cs="Calibri"/>
                <w:color w:val="000000"/>
                <w:sz w:val="16"/>
                <w:szCs w:val="16"/>
                <w:lang w:eastAsia="en-GB"/>
              </w:rPr>
              <w:t> </w:t>
            </w:r>
          </w:p>
        </w:tc>
        <w:tc>
          <w:tcPr>
            <w:tcW w:w="992" w:type="dxa"/>
            <w:vMerge w:val="restart"/>
            <w:shd w:val="clear" w:color="auto" w:fill="auto"/>
            <w:vAlign w:val="center"/>
            <w:hideMark/>
          </w:tcPr>
          <w:p w14:paraId="4F847C98" w14:textId="77777777" w:rsidR="00BD7B00" w:rsidRPr="002E5C4D" w:rsidRDefault="00BD7B00" w:rsidP="00B16715">
            <w:pPr>
              <w:spacing w:after="0" w:line="240" w:lineRule="auto"/>
              <w:jc w:val="center"/>
              <w:textAlignment w:val="baseline"/>
              <w:rPr>
                <w:rFonts w:ascii="Segoe UI" w:eastAsia="Times New Roman" w:hAnsi="Segoe UI" w:cs="Segoe UI"/>
                <w:sz w:val="18"/>
                <w:szCs w:val="18"/>
                <w:lang w:eastAsia="en-GB"/>
              </w:rPr>
            </w:pPr>
            <w:r w:rsidRPr="002E5C4D">
              <w:rPr>
                <w:rFonts w:ascii="Calibri" w:eastAsia="Times New Roman" w:hAnsi="Calibri" w:cs="Calibri"/>
                <w:color w:val="000000"/>
                <w:sz w:val="16"/>
                <w:szCs w:val="16"/>
                <w:lang w:eastAsia="en-GB"/>
              </w:rPr>
              <w:t>Family matters vs SFP </w:t>
            </w:r>
          </w:p>
        </w:tc>
        <w:tc>
          <w:tcPr>
            <w:tcW w:w="1002" w:type="dxa"/>
            <w:vMerge w:val="restart"/>
            <w:shd w:val="clear" w:color="auto" w:fill="auto"/>
            <w:vAlign w:val="center"/>
            <w:hideMark/>
          </w:tcPr>
          <w:p w14:paraId="28ACA37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Family universal </w:t>
            </w:r>
          </w:p>
        </w:tc>
        <w:tc>
          <w:tcPr>
            <w:tcW w:w="618" w:type="dxa"/>
            <w:vMerge w:val="restart"/>
            <w:shd w:val="clear" w:color="auto" w:fill="auto"/>
            <w:vAlign w:val="center"/>
            <w:hideMark/>
          </w:tcPr>
          <w:p w14:paraId="0208062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08E05AD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Unclear </w:t>
            </w:r>
          </w:p>
        </w:tc>
        <w:tc>
          <w:tcPr>
            <w:tcW w:w="2297" w:type="dxa"/>
            <w:vMerge w:val="restart"/>
            <w:shd w:val="clear" w:color="auto" w:fill="auto"/>
            <w:vAlign w:val="center"/>
            <w:hideMark/>
          </w:tcPr>
          <w:p w14:paraId="220A843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For SFP: biopsychosocial vulnerability model; FM: Social learning theory, Theory of reasoned action, value expectation theory </w:t>
            </w:r>
          </w:p>
        </w:tc>
        <w:tc>
          <w:tcPr>
            <w:tcW w:w="850" w:type="dxa"/>
            <w:vMerge w:val="restart"/>
            <w:shd w:val="clear" w:color="auto" w:fill="auto"/>
            <w:vAlign w:val="center"/>
            <w:hideMark/>
          </w:tcPr>
          <w:p w14:paraId="087EF7B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2 years </w:t>
            </w:r>
          </w:p>
        </w:tc>
        <w:tc>
          <w:tcPr>
            <w:tcW w:w="1899" w:type="dxa"/>
            <w:vMerge w:val="restart"/>
            <w:shd w:val="clear" w:color="auto" w:fill="auto"/>
            <w:vAlign w:val="center"/>
            <w:hideMark/>
          </w:tcPr>
          <w:p w14:paraId="09F28FA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 xml:space="preserve">SFP: Curriculum, group discussion, quizzes and games (child sessions), skills practice; FM: programme booklet, monitoring by professionals, parent-child </w:t>
            </w:r>
            <w:r w:rsidRPr="00055B07">
              <w:rPr>
                <w:rFonts w:ascii="Calibri" w:eastAsia="Times New Roman" w:hAnsi="Calibri" w:cs="Calibri"/>
                <w:color w:val="000000"/>
                <w:sz w:val="16"/>
                <w:szCs w:val="16"/>
                <w:lang w:eastAsia="en-GB"/>
              </w:rPr>
              <w:lastRenderedPageBreak/>
              <w:t>discussions and activities, homework </w:t>
            </w:r>
          </w:p>
        </w:tc>
        <w:tc>
          <w:tcPr>
            <w:tcW w:w="1355" w:type="dxa"/>
            <w:vMerge w:val="restart"/>
            <w:shd w:val="clear" w:color="auto" w:fill="auto"/>
            <w:vAlign w:val="center"/>
            <w:hideMark/>
          </w:tcPr>
          <w:p w14:paraId="397D92C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lastRenderedPageBreak/>
              <w:t>Mean = 11.54 (SD=0.53) </w:t>
            </w:r>
          </w:p>
        </w:tc>
        <w:tc>
          <w:tcPr>
            <w:tcW w:w="1107" w:type="dxa"/>
            <w:vMerge w:val="restart"/>
            <w:shd w:val="clear" w:color="auto" w:fill="auto"/>
            <w:vAlign w:val="center"/>
            <w:hideMark/>
          </w:tcPr>
          <w:p w14:paraId="2175D39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tobacco and other drug use </w:t>
            </w:r>
          </w:p>
        </w:tc>
        <w:tc>
          <w:tcPr>
            <w:tcW w:w="1232" w:type="dxa"/>
            <w:vMerge w:val="restart"/>
            <w:shd w:val="clear" w:color="auto" w:fill="auto"/>
            <w:vAlign w:val="center"/>
            <w:hideMark/>
          </w:tcPr>
          <w:p w14:paraId="40426B6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methods only. Acceptability, reach and fidelity data.  </w:t>
            </w:r>
          </w:p>
        </w:tc>
        <w:tc>
          <w:tcPr>
            <w:tcW w:w="180" w:type="dxa"/>
            <w:shd w:val="clear" w:color="auto" w:fill="FFC000" w:themeFill="accent4"/>
          </w:tcPr>
          <w:p w14:paraId="4F1ED5F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6D040BA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F3FB6B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5A52965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2D5DDF4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54C24B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92D050"/>
          </w:tcPr>
          <w:p w14:paraId="5529BD4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14161967" w14:textId="77777777" w:rsidTr="00B16715">
        <w:trPr>
          <w:trHeight w:val="337"/>
        </w:trPr>
        <w:tc>
          <w:tcPr>
            <w:tcW w:w="1555" w:type="dxa"/>
            <w:vMerge/>
            <w:vAlign w:val="center"/>
          </w:tcPr>
          <w:p w14:paraId="41816AD3" w14:textId="77777777" w:rsidR="00BD7B00" w:rsidRPr="002E5C4D"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992" w:type="dxa"/>
            <w:vMerge/>
            <w:vAlign w:val="center"/>
          </w:tcPr>
          <w:p w14:paraId="1CEBEB0F" w14:textId="77777777" w:rsidR="00BD7B00" w:rsidRPr="002E5C4D"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002" w:type="dxa"/>
            <w:vMerge/>
            <w:vAlign w:val="center"/>
          </w:tcPr>
          <w:p w14:paraId="21A56017"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618" w:type="dxa"/>
            <w:vMerge/>
            <w:vAlign w:val="center"/>
          </w:tcPr>
          <w:p w14:paraId="60640A5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78ED064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3817338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6D218D0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3B2B1E9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0041DF7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7A27038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45BEC1A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4217549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7007AD8F" w14:textId="77777777" w:rsidTr="00B16715">
        <w:trPr>
          <w:trHeight w:hRule="exact" w:val="459"/>
        </w:trPr>
        <w:tc>
          <w:tcPr>
            <w:tcW w:w="1555" w:type="dxa"/>
            <w:vMerge w:val="restart"/>
            <w:shd w:val="clear" w:color="auto" w:fill="auto"/>
            <w:vAlign w:val="center"/>
            <w:hideMark/>
          </w:tcPr>
          <w:p w14:paraId="2ED93C64" w14:textId="7EE2C00C"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Schinke 2009</w:t>
            </w:r>
            <w:r>
              <w:rPr>
                <w:rFonts w:ascii="Calibri" w:eastAsia="Times New Roman" w:hAnsi="Calibri" w:cs="Calibri"/>
                <w:sz w:val="16"/>
                <w:szCs w:val="16"/>
                <w:lang w:eastAsia="en-GB"/>
              </w:rPr>
              <w:t>*</w:t>
            </w:r>
            <w:r w:rsidRPr="00055B07">
              <w:rPr>
                <w:rFonts w:ascii="Calibri" w:eastAsia="Times New Roman" w:hAnsi="Calibri" w:cs="Calibri"/>
                <w:sz w:val="16"/>
                <w:szCs w:val="16"/>
                <w:lang w:eastAsia="en-GB"/>
              </w:rPr>
              <w:t> </w:t>
            </w:r>
            <w:r>
              <w:rPr>
                <w:rFonts w:ascii="Calibri" w:eastAsia="Times New Roman" w:hAnsi="Calibri" w:cs="Calibri"/>
                <w:sz w:val="16"/>
                <w:szCs w:val="16"/>
                <w:lang w:eastAsia="en-GB"/>
              </w:rPr>
              <w:fldChar w:fldCharType="begin">
                <w:fldData xml:space="preserve">PEVuZE5vdGU+PENpdGU+PEF1dGhvcj5TY2hpbmtlPC9BdXRob3I+PFllYXI+MjAwOTwvWWVhcj48
UmVjTnVtPjU2MzwvUmVjTnVtPjxEaXNwbGF5VGV4dD5bNTJdPC9EaXNwbGF5VGV4dD48cmVjb3Jk
PjxyZWMtbnVtYmVyPjU2MzwvcmVjLW51bWJlcj48Zm9yZWlnbi1rZXlzPjxrZXkgYXBwPSJFTiIg
ZGItaWQ9InpmcHdlYXA1NHBweGVlZXM1c3p4MHN6MzU5OXQ5MjAwd3NhOSIgdGltZXN0YW1wPSIx
NTIxMDMxMjM4Ij41NjM8L2tleT48L2ZvcmVpZ24ta2V5cz48cmVmLXR5cGUgbmFtZT0iSm91cm5h
bCBBcnRpY2xlIj4xNzwvcmVmLXR5cGU+PGNvbnRyaWJ1dG9ycz48YXV0aG9ycz48YXV0aG9yPlNj
aGlua2UsIFMuIFAuPC9hdXRob3I+PGF1dGhvcj5GYW5nLCBMLjwvYXV0aG9yPjxhdXRob3I+Q29s
ZSwgSy4gQy48L2F1dGhvcj48L2F1dGhvcnM+PC9jb250cmlidXRvcnM+PGF1dGgtYWRkcmVzcz5T
Y2hvb2wgb2YgU29jaWFsIFdvcmssIENvbHVtYmlhIFVuaXZlcnNpdHksIE5ldyBZb3JrLCBOWSAx
MDAyNywgVVNBLiBzY2hpbmtlQGNvbHVtYmlhLmVkdTwvYXV0aC1hZGRyZXNzPjx0aXRsZXM+PHRp
dGxlPkNvbXB1dGVyLWRlbGl2ZXJlZCwgcGFyZW50LWludm9sdmVtZW50IGludGVydmVudGlvbiB0
byBwcmV2ZW50IHN1YnN0YW5jZSB1c2UgYW1vbmcgYWRvbGVzY2VudCBnaXJsczwvdGl0bGU+PHNl
Y29uZGFyeS10aXRsZT5QcmV2ZW50aXZlIE1lZGljaW5lPC9zZWNvbmRhcnktdGl0bGU+PC90aXRs
ZXM+PHBlcmlvZGljYWw+PGZ1bGwtdGl0bGU+UHJldmVudGl2ZSBtZWRpY2luZTwvZnVsbC10aXRs
ZT48L3BlcmlvZGljYWw+PHBhZ2VzPjQyOS0zNTwvcGFnZXM+PHZvbHVtZT40OTwvdm9sdW1lPjxu
dW1iZXI+NTwvbnVtYmVyPjxlZGl0aW9uPjIwMDkvMDgvMTg8L2VkaXRpb24+PGtleXdvcmRzPjxr
ZXl3b3JkPkFkb2xlc2NlbnQ8L2tleXdvcmQ+PGtleXdvcmQ+QWRvbGVzY2VudCBCZWhhdmlvcjwv
a2V5d29yZD48a2V5d29yZD5BbmFseXNpcyBvZiBWYXJpYW5jZTwva2V5d29yZD48a2V5d29yZD5G
YW1pbHkgVGhlcmFweS9tZXRob2RzPC9rZXl3b3JkPjxrZXl3b3JkPkZlbWFsZTwva2V5d29yZD48
a2V5d29yZD5Gb2xsb3ctVXAgU3R1ZGllczwva2V5d29yZD48a2V5d29yZD5IdW1hbnM8L2tleXdv
cmQ+PGtleXdvcmQ+TW90aGVyLUNoaWxkIFJlbGF0aW9uczwva2V5d29yZD48a2V5d29yZD5OZXcg
WW9yayBDaXR5PC9rZXl3b3JkPjxrZXl3b3JkPlByaW1hcnkgUHJldmVudGlvbi8qb3JnYW5pemF0
aW9uICZhbXA7IGFkbWluaXN0cmF0aW9uPC9rZXl3b3JkPjxrZXl3b3JkPlByb2JhYmlsaXR5PC9r
ZXl3b3JkPjxrZXl3b3JkPlByb2dyYW0gRXZhbHVhdGlvbjwva2V5d29yZD48a2V5d29yZD5SZWZl
cmVuY2UgVmFsdWVzPC9rZXl3b3JkPjxrZXl3b3JkPlJpc2sgQXNzZXNzbWVudDwva2V5d29yZD48
a2V5d29yZD4qUmlzay1UYWtpbmc8L2tleXdvcmQ+PGtleXdvcmQ+U3Vic3RhbmNlLVJlbGF0ZWQg
RGlzb3JkZXJzLypwcmV2ZW50aW9uICZhbXA7IGNvbnRyb2wvcHN5Y2hvbG9neTwva2V5d29yZD48
a2V5d29yZD5UaGVyYXB5LCBDb21wdXRlci1Bc3Npc3RlZC8qb3JnYW5pemF0aW9uICZhbXA7IGFk
bWluaXN0cmF0aW9uPC9rZXl3b3JkPjxrZXl3b3JkPlRyZWF0bWVudCBPdXRjb21lPC9rZXl3b3Jk
Pjwva2V5d29yZHM+PGRhdGVzPjx5ZWFyPjIwMDk8L3llYXI+PHB1Yi1kYXRlcz48ZGF0ZT5Ob3Y8
L2RhdGU+PC9wdWItZGF0ZXM+PC9kYXRlcz48aXNibj4xMDk2LTAyNjAgKEVsZWN0cm9uaWMpJiN4
RDswMDkxLTc0MzUgKExpbmtpbmcpPC9pc2JuPjxhY2Nlc3Npb24tbnVtPjE5NjgyNDkwPC9hY2Nl
c3Npb24tbnVtPjx1cmxzPjxyZWxhdGVkLXVybHM+PHVybD48c3R5bGUgZmFjZT0idW5kZXJsaW5l
IiBmb250PSJkZWZhdWx0IiBzaXplPSIxMDAlIj5odHRwczovL3d3dy5uY2JpLm5sbS5uaWguZ292
L3B1Ym1lZC8xOTY4MjQ5MDwvc3R5bGU+PC91cmw+PC9yZWxhdGVkLXVybHM+PC91cmxzPjxjdXN0
b20yPlBNQzI3ODM0MTE8L2N1c3RvbTI+PGVsZWN0cm9uaWMtcmVzb3VyY2UtbnVtPjEwLjEwMTYv
ai55cG1lZC4yMDA5LjA4LjAwMTwvZWxlY3Ryb25pYy1yZXNvdXJjZS1udW0+PC9yZWNvcmQ+PC9D
aXRlPjwvRW5kTm90ZT4A
</w:fldData>
              </w:fldChar>
            </w:r>
            <w:r>
              <w:rPr>
                <w:rFonts w:ascii="Calibri" w:eastAsia="Times New Roman" w:hAnsi="Calibri" w:cs="Calibri"/>
                <w:sz w:val="16"/>
                <w:szCs w:val="16"/>
                <w:lang w:eastAsia="en-GB"/>
              </w:rPr>
              <w:instrText xml:space="preserve"> ADDIN EN.CITE </w:instrText>
            </w:r>
            <w:r>
              <w:rPr>
                <w:rFonts w:ascii="Calibri" w:eastAsia="Times New Roman" w:hAnsi="Calibri" w:cs="Calibri"/>
                <w:sz w:val="16"/>
                <w:szCs w:val="16"/>
                <w:lang w:eastAsia="en-GB"/>
              </w:rPr>
              <w:fldChar w:fldCharType="begin">
                <w:fldData xml:space="preserve">PEVuZE5vdGU+PENpdGU+PEF1dGhvcj5TY2hpbmtlPC9BdXRob3I+PFllYXI+MjAwOTwvWWVhcj48
UmVjTnVtPjU2MzwvUmVjTnVtPjxEaXNwbGF5VGV4dD5bNTJdPC9EaXNwbGF5VGV4dD48cmVjb3Jk
PjxyZWMtbnVtYmVyPjU2MzwvcmVjLW51bWJlcj48Zm9yZWlnbi1rZXlzPjxrZXkgYXBwPSJFTiIg
ZGItaWQ9InpmcHdlYXA1NHBweGVlZXM1c3p4MHN6MzU5OXQ5MjAwd3NhOSIgdGltZXN0YW1wPSIx
NTIxMDMxMjM4Ij41NjM8L2tleT48L2ZvcmVpZ24ta2V5cz48cmVmLXR5cGUgbmFtZT0iSm91cm5h
bCBBcnRpY2xlIj4xNzwvcmVmLXR5cGU+PGNvbnRyaWJ1dG9ycz48YXV0aG9ycz48YXV0aG9yPlNj
aGlua2UsIFMuIFAuPC9hdXRob3I+PGF1dGhvcj5GYW5nLCBMLjwvYXV0aG9yPjxhdXRob3I+Q29s
ZSwgSy4gQy48L2F1dGhvcj48L2F1dGhvcnM+PC9jb250cmlidXRvcnM+PGF1dGgtYWRkcmVzcz5T
Y2hvb2wgb2YgU29jaWFsIFdvcmssIENvbHVtYmlhIFVuaXZlcnNpdHksIE5ldyBZb3JrLCBOWSAx
MDAyNywgVVNBLiBzY2hpbmtlQGNvbHVtYmlhLmVkdTwvYXV0aC1hZGRyZXNzPjx0aXRsZXM+PHRp
dGxlPkNvbXB1dGVyLWRlbGl2ZXJlZCwgcGFyZW50LWludm9sdmVtZW50IGludGVydmVudGlvbiB0
byBwcmV2ZW50IHN1YnN0YW5jZSB1c2UgYW1vbmcgYWRvbGVzY2VudCBnaXJsczwvdGl0bGU+PHNl
Y29uZGFyeS10aXRsZT5QcmV2ZW50aXZlIE1lZGljaW5lPC9zZWNvbmRhcnktdGl0bGU+PC90aXRs
ZXM+PHBlcmlvZGljYWw+PGZ1bGwtdGl0bGU+UHJldmVudGl2ZSBtZWRpY2luZTwvZnVsbC10aXRs
ZT48L3BlcmlvZGljYWw+PHBhZ2VzPjQyOS0zNTwvcGFnZXM+PHZvbHVtZT40OTwvdm9sdW1lPjxu
dW1iZXI+NTwvbnVtYmVyPjxlZGl0aW9uPjIwMDkvMDgvMTg8L2VkaXRpb24+PGtleXdvcmRzPjxr
ZXl3b3JkPkFkb2xlc2NlbnQ8L2tleXdvcmQ+PGtleXdvcmQ+QWRvbGVzY2VudCBCZWhhdmlvcjwv
a2V5d29yZD48a2V5d29yZD5BbmFseXNpcyBvZiBWYXJpYW5jZTwva2V5d29yZD48a2V5d29yZD5G
YW1pbHkgVGhlcmFweS9tZXRob2RzPC9rZXl3b3JkPjxrZXl3b3JkPkZlbWFsZTwva2V5d29yZD48
a2V5d29yZD5Gb2xsb3ctVXAgU3R1ZGllczwva2V5d29yZD48a2V5d29yZD5IdW1hbnM8L2tleXdv
cmQ+PGtleXdvcmQ+TW90aGVyLUNoaWxkIFJlbGF0aW9uczwva2V5d29yZD48a2V5d29yZD5OZXcg
WW9yayBDaXR5PC9rZXl3b3JkPjxrZXl3b3JkPlByaW1hcnkgUHJldmVudGlvbi8qb3JnYW5pemF0
aW9uICZhbXA7IGFkbWluaXN0cmF0aW9uPC9rZXl3b3JkPjxrZXl3b3JkPlByb2JhYmlsaXR5PC9r
ZXl3b3JkPjxrZXl3b3JkPlByb2dyYW0gRXZhbHVhdGlvbjwva2V5d29yZD48a2V5d29yZD5SZWZl
cmVuY2UgVmFsdWVzPC9rZXl3b3JkPjxrZXl3b3JkPlJpc2sgQXNzZXNzbWVudDwva2V5d29yZD48
a2V5d29yZD4qUmlzay1UYWtpbmc8L2tleXdvcmQ+PGtleXdvcmQ+U3Vic3RhbmNlLVJlbGF0ZWQg
RGlzb3JkZXJzLypwcmV2ZW50aW9uICZhbXA7IGNvbnRyb2wvcHN5Y2hvbG9neTwva2V5d29yZD48
a2V5d29yZD5UaGVyYXB5LCBDb21wdXRlci1Bc3Npc3RlZC8qb3JnYW5pemF0aW9uICZhbXA7IGFk
bWluaXN0cmF0aW9uPC9rZXl3b3JkPjxrZXl3b3JkPlRyZWF0bWVudCBPdXRjb21lPC9rZXl3b3Jk
Pjwva2V5d29yZHM+PGRhdGVzPjx5ZWFyPjIwMDk8L3llYXI+PHB1Yi1kYXRlcz48ZGF0ZT5Ob3Y8
L2RhdGU+PC9wdWItZGF0ZXM+PC9kYXRlcz48aXNibj4xMDk2LTAyNjAgKEVsZWN0cm9uaWMpJiN4
RDswMDkxLTc0MzUgKExpbmtpbmcpPC9pc2JuPjxhY2Nlc3Npb24tbnVtPjE5NjgyNDkwPC9hY2Nl
c3Npb24tbnVtPjx1cmxzPjxyZWxhdGVkLXVybHM+PHVybD48c3R5bGUgZmFjZT0idW5kZXJsaW5l
IiBmb250PSJkZWZhdWx0IiBzaXplPSIxMDAlIj5odHRwczovL3d3dy5uY2JpLm5sbS5uaWguZ292
L3B1Ym1lZC8xOTY4MjQ5MDwvc3R5bGU+PC91cmw+PC9yZWxhdGVkLXVybHM+PC91cmxzPjxjdXN0
b20yPlBNQzI3ODM0MTE8L2N1c3RvbTI+PGVsZWN0cm9uaWMtcmVzb3VyY2UtbnVtPjEwLjEwMTYv
ai55cG1lZC4yMDA5LjA4LjAwMTwvZWxlY3Ryb25pYy1yZXNvdXJjZS1udW0+PC9yZWNvcmQ+PC9D
aXRlPjwvRW5kTm90ZT4A
</w:fldData>
              </w:fldChar>
            </w:r>
            <w:r>
              <w:rPr>
                <w:rFonts w:ascii="Calibri" w:eastAsia="Times New Roman" w:hAnsi="Calibri" w:cs="Calibri"/>
                <w:sz w:val="16"/>
                <w:szCs w:val="16"/>
                <w:lang w:eastAsia="en-GB"/>
              </w:rPr>
              <w:instrText xml:space="preserve"> ADDIN EN.CITE.DATA </w:instrText>
            </w:r>
            <w:r>
              <w:rPr>
                <w:rFonts w:ascii="Calibri" w:eastAsia="Times New Roman" w:hAnsi="Calibri" w:cs="Calibri"/>
                <w:sz w:val="16"/>
                <w:szCs w:val="16"/>
                <w:lang w:eastAsia="en-GB"/>
              </w:rPr>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[52]</w:t>
            </w:r>
            <w:r>
              <w:rPr>
                <w:rFonts w:ascii="Calibri" w:eastAsia="Times New Roman" w:hAnsi="Calibri" w:cs="Calibri"/>
                <w:sz w:val="16"/>
                <w:szCs w:val="16"/>
                <w:lang w:eastAsia="en-GB"/>
              </w:rPr>
              <w:fldChar w:fldCharType="end"/>
            </w:r>
          </w:p>
        </w:tc>
        <w:tc>
          <w:tcPr>
            <w:tcW w:w="992" w:type="dxa"/>
            <w:vMerge w:val="restart"/>
            <w:shd w:val="clear" w:color="auto" w:fill="auto"/>
            <w:vAlign w:val="center"/>
            <w:hideMark/>
          </w:tcPr>
          <w:p w14:paraId="5EEE961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Mother-Daughter - Non-Specific </w:t>
            </w:r>
          </w:p>
        </w:tc>
        <w:tc>
          <w:tcPr>
            <w:tcW w:w="1002" w:type="dxa"/>
            <w:vMerge w:val="restart"/>
            <w:shd w:val="clear" w:color="auto" w:fill="auto"/>
            <w:vAlign w:val="center"/>
            <w:hideMark/>
          </w:tcPr>
          <w:p w14:paraId="0201521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Family universal </w:t>
            </w:r>
          </w:p>
        </w:tc>
        <w:tc>
          <w:tcPr>
            <w:tcW w:w="618" w:type="dxa"/>
            <w:vMerge w:val="restart"/>
            <w:shd w:val="clear" w:color="auto" w:fill="auto"/>
            <w:vAlign w:val="center"/>
            <w:hideMark/>
          </w:tcPr>
          <w:p w14:paraId="07B8073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39FA8DC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hideMark/>
          </w:tcPr>
          <w:p w14:paraId="5C1EA56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Family interaction theory </w:t>
            </w:r>
          </w:p>
        </w:tc>
        <w:tc>
          <w:tcPr>
            <w:tcW w:w="850" w:type="dxa"/>
            <w:vMerge w:val="restart"/>
            <w:shd w:val="clear" w:color="auto" w:fill="auto"/>
            <w:vAlign w:val="center"/>
            <w:hideMark/>
          </w:tcPr>
          <w:p w14:paraId="1EBBB32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 months </w:t>
            </w:r>
          </w:p>
        </w:tc>
        <w:tc>
          <w:tcPr>
            <w:tcW w:w="1899" w:type="dxa"/>
            <w:vMerge w:val="restart"/>
            <w:shd w:val="clear" w:color="auto" w:fill="auto"/>
            <w:vAlign w:val="center"/>
            <w:hideMark/>
          </w:tcPr>
          <w:p w14:paraId="21D510D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Joint mother-daughter participation of web-based programme: Voice-over narration,  skills demonstrations and interactive exercises. animated vignettes and video demonstrations </w:t>
            </w:r>
          </w:p>
        </w:tc>
        <w:tc>
          <w:tcPr>
            <w:tcW w:w="1355" w:type="dxa"/>
            <w:vMerge w:val="restart"/>
            <w:shd w:val="clear" w:color="auto" w:fill="auto"/>
            <w:vAlign w:val="center"/>
            <w:hideMark/>
          </w:tcPr>
          <w:p w14:paraId="05F33BD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Mean 12.76 (1.0) </w:t>
            </w:r>
          </w:p>
        </w:tc>
        <w:tc>
          <w:tcPr>
            <w:tcW w:w="1107" w:type="dxa"/>
            <w:vMerge w:val="restart"/>
            <w:shd w:val="clear" w:color="auto" w:fill="auto"/>
            <w:vAlign w:val="center"/>
            <w:hideMark/>
          </w:tcPr>
          <w:p w14:paraId="5F4B114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cigarettes, marijuana, illicit prescription drugs and inhalants </w:t>
            </w:r>
          </w:p>
        </w:tc>
        <w:tc>
          <w:tcPr>
            <w:tcW w:w="1232" w:type="dxa"/>
            <w:vMerge w:val="restart"/>
            <w:shd w:val="clear" w:color="auto" w:fill="auto"/>
            <w:vAlign w:val="center"/>
            <w:hideMark/>
          </w:tcPr>
          <w:p w14:paraId="5DE3964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methods unclear. Acceptability, reach and fidelity data. </w:t>
            </w:r>
          </w:p>
        </w:tc>
        <w:tc>
          <w:tcPr>
            <w:tcW w:w="180" w:type="dxa"/>
            <w:shd w:val="clear" w:color="auto" w:fill="FFC000" w:themeFill="accent4"/>
          </w:tcPr>
          <w:p w14:paraId="7F0923C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1CAF023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0F46E9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3C44623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2677AD8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5848A3B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75BD08C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616A6388" w14:textId="77777777" w:rsidTr="00B16715">
        <w:trPr>
          <w:trHeight w:val="337"/>
        </w:trPr>
        <w:tc>
          <w:tcPr>
            <w:tcW w:w="1555" w:type="dxa"/>
            <w:vMerge/>
            <w:vAlign w:val="center"/>
          </w:tcPr>
          <w:p w14:paraId="719A4859"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46D672D8"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2C00B3B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31FA645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6DE9468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2943CE3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2949C7C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0E82DE7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4D9C35C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7CC8950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360AC13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55A2CB9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6C469091" w14:textId="77777777" w:rsidTr="00B16715">
        <w:trPr>
          <w:trHeight w:hRule="exact" w:val="459"/>
        </w:trPr>
        <w:tc>
          <w:tcPr>
            <w:tcW w:w="1555" w:type="dxa"/>
            <w:vMerge w:val="restart"/>
            <w:shd w:val="clear" w:color="auto" w:fill="auto"/>
            <w:vAlign w:val="center"/>
            <w:hideMark/>
          </w:tcPr>
          <w:p w14:paraId="49795144" w14:textId="5DD9DF2C"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055B07">
              <w:rPr>
                <w:rFonts w:ascii="Calibri" w:eastAsia="Times New Roman" w:hAnsi="Calibri" w:cs="Calibri"/>
                <w:color w:val="000000"/>
                <w:sz w:val="16"/>
                <w:szCs w:val="16"/>
                <w:lang w:eastAsia="en-GB"/>
              </w:rPr>
              <w:t>Skeer</w:t>
            </w:r>
            <w:proofErr w:type="spellEnd"/>
            <w:r w:rsidRPr="00055B07">
              <w:rPr>
                <w:rFonts w:ascii="Calibri" w:eastAsia="Times New Roman" w:hAnsi="Calibri" w:cs="Calibri"/>
                <w:color w:val="000000"/>
                <w:sz w:val="16"/>
                <w:szCs w:val="16"/>
                <w:lang w:eastAsia="en-GB"/>
              </w:rPr>
              <w:t> 2016 </w:t>
            </w:r>
            <w:r>
              <w:rPr>
                <w:rFonts w:ascii="Calibri" w:eastAsia="Times New Roman" w:hAnsi="Calibri" w:cs="Calibri"/>
                <w:color w:val="000000"/>
                <w:sz w:val="16"/>
                <w:szCs w:val="16"/>
                <w:lang w:eastAsia="en-GB"/>
              </w:rPr>
              <w:fldChar w:fldCharType="begin"/>
            </w:r>
            <w:r>
              <w:rPr>
                <w:rFonts w:ascii="Calibri" w:eastAsia="Times New Roman" w:hAnsi="Calibri" w:cs="Calibri"/>
                <w:color w:val="000000"/>
                <w:sz w:val="16"/>
                <w:szCs w:val="16"/>
                <w:lang w:eastAsia="en-GB"/>
              </w:rPr>
              <w:instrText xml:space="preserve"> ADDIN EN.CITE &lt;EndNote&gt;&lt;Cite&gt;&lt;Author&gt;Skeer&lt;/Author&gt;&lt;Year&gt;2016&lt;/Year&gt;&lt;RecNum&gt;1084&lt;/RecNum&gt;&lt;DisplayText&gt;[53]&lt;/DisplayText&gt;&lt;record&gt;&lt;rec-number&gt;1084&lt;/rec-number&gt;&lt;foreign-keys&gt;&lt;key app="EN" db-id="zfpweap54ppxeees5szx0sz3599t9200wsa9" timestamp="1612363094"&gt;1084&lt;/key&gt;&lt;/foreign-keys&gt;&lt;ref-type name="Journal Article"&gt;17&lt;/ref-type&gt;&lt;contributors&gt;&lt;authors&gt;&lt;author&gt;Skeer, Margie R.&lt;/author&gt;&lt;author&gt;Yantsides, Konstantina E.&lt;/author&gt;&lt;author&gt;Eliasziw, Misha&lt;/author&gt;&lt;author&gt;Carlton-Smith, Allison R.&lt;/author&gt;&lt;author&gt;Tracy, Migdalia R.&lt;/author&gt;&lt;author&gt;Spirito, Anthony&lt;/author&gt;&lt;/authors&gt;&lt;/contributors&gt;&lt;titles&gt;&lt;title&gt;Testing a brief substance misuse preventive intervention for parents of pre-adolescents: feasibility, acceptability, preliminary efficacy&lt;/title&gt;&lt;secondary-title&gt;Journal of child and family studies&lt;/secondary-title&gt;&lt;/titles&gt;&lt;periodical&gt;&lt;full-title&gt;Journal of Child and Family Studies&lt;/full-title&gt;&lt;/periodical&gt;&lt;pages&gt;3739-3748&lt;/pages&gt;&lt;volume&gt;25&lt;/volume&gt;&lt;number&gt;12&lt;/number&gt;&lt;dates&gt;&lt;year&gt;2016&lt;/year&gt;&lt;/dates&gt;&lt;publisher&gt;Springer&lt;/publisher&gt;&lt;isbn&gt;1573-2843&lt;/isbn&gt;&lt;urls&gt;&lt;/urls&gt;&lt;/record&gt;&lt;/Cite&gt;&lt;/EndNote&gt;</w:instrText>
            </w:r>
            <w:r>
              <w:rPr>
                <w:rFonts w:ascii="Calibri" w:eastAsia="Times New Roman" w:hAnsi="Calibri" w:cs="Calibri"/>
                <w:color w:val="000000"/>
                <w:sz w:val="16"/>
                <w:szCs w:val="16"/>
                <w:lang w:eastAsia="en-GB"/>
              </w:rPr>
              <w:fldChar w:fldCharType="separate"/>
            </w:r>
            <w:r>
              <w:rPr>
                <w:rFonts w:ascii="Calibri" w:eastAsia="Times New Roman" w:hAnsi="Calibri" w:cs="Calibri"/>
                <w:noProof/>
                <w:color w:val="000000"/>
                <w:sz w:val="16"/>
                <w:szCs w:val="16"/>
                <w:lang w:eastAsia="en-GB"/>
              </w:rPr>
              <w:t>[53]</w:t>
            </w:r>
            <w:r>
              <w:rPr>
                <w:rFonts w:ascii="Calibri" w:eastAsia="Times New Roman" w:hAnsi="Calibri" w:cs="Calibri"/>
                <w:color w:val="000000"/>
                <w:sz w:val="16"/>
                <w:szCs w:val="16"/>
                <w:lang w:eastAsia="en-GB"/>
              </w:rPr>
              <w:fldChar w:fldCharType="end"/>
            </w:r>
          </w:p>
        </w:tc>
        <w:tc>
          <w:tcPr>
            <w:tcW w:w="992" w:type="dxa"/>
            <w:vMerge w:val="restart"/>
            <w:shd w:val="clear" w:color="auto" w:fill="auto"/>
            <w:vAlign w:val="center"/>
            <w:hideMark/>
          </w:tcPr>
          <w:p w14:paraId="4E2F770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SUPPER </w:t>
            </w:r>
          </w:p>
        </w:tc>
        <w:tc>
          <w:tcPr>
            <w:tcW w:w="1002" w:type="dxa"/>
            <w:vMerge w:val="restart"/>
            <w:shd w:val="clear" w:color="auto" w:fill="auto"/>
            <w:vAlign w:val="center"/>
            <w:hideMark/>
          </w:tcPr>
          <w:p w14:paraId="0DF5C21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Family universal </w:t>
            </w:r>
          </w:p>
        </w:tc>
        <w:tc>
          <w:tcPr>
            <w:tcW w:w="618" w:type="dxa"/>
            <w:vMerge w:val="restart"/>
            <w:shd w:val="clear" w:color="auto" w:fill="auto"/>
            <w:vAlign w:val="center"/>
            <w:hideMark/>
          </w:tcPr>
          <w:p w14:paraId="282322C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66F9F7E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hideMark/>
          </w:tcPr>
          <w:p w14:paraId="1EA7F09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Eco-developmental Theory </w:t>
            </w:r>
          </w:p>
        </w:tc>
        <w:tc>
          <w:tcPr>
            <w:tcW w:w="850" w:type="dxa"/>
            <w:vMerge w:val="restart"/>
            <w:shd w:val="clear" w:color="auto" w:fill="auto"/>
            <w:vAlign w:val="center"/>
            <w:hideMark/>
          </w:tcPr>
          <w:p w14:paraId="2BC5E05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6 months </w:t>
            </w:r>
          </w:p>
        </w:tc>
        <w:tc>
          <w:tcPr>
            <w:tcW w:w="1899" w:type="dxa"/>
            <w:vMerge w:val="restart"/>
            <w:shd w:val="clear" w:color="auto" w:fill="auto"/>
            <w:vAlign w:val="center"/>
            <w:hideMark/>
          </w:tcPr>
          <w:p w14:paraId="613C63B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Psycho-education, handbook, brief intervention </w:t>
            </w:r>
          </w:p>
        </w:tc>
        <w:tc>
          <w:tcPr>
            <w:tcW w:w="1355" w:type="dxa"/>
            <w:vMerge w:val="restart"/>
            <w:shd w:val="clear" w:color="auto" w:fill="auto"/>
            <w:vAlign w:val="center"/>
            <w:hideMark/>
          </w:tcPr>
          <w:p w14:paraId="64CB265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56.3% children in 3/4 grade, 43.7% in 5/6 grade </w:t>
            </w:r>
          </w:p>
        </w:tc>
        <w:tc>
          <w:tcPr>
            <w:tcW w:w="1107" w:type="dxa"/>
            <w:vMerge w:val="restart"/>
            <w:shd w:val="clear" w:color="auto" w:fill="auto"/>
            <w:vAlign w:val="center"/>
            <w:hideMark/>
          </w:tcPr>
          <w:p w14:paraId="608AF24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marijuana and other drug use </w:t>
            </w:r>
          </w:p>
        </w:tc>
        <w:tc>
          <w:tcPr>
            <w:tcW w:w="1232" w:type="dxa"/>
            <w:vMerge w:val="restart"/>
            <w:shd w:val="clear" w:color="auto" w:fill="auto"/>
            <w:vAlign w:val="center"/>
            <w:hideMark/>
          </w:tcPr>
          <w:p w14:paraId="4D7CA43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and qualitative methods. Acceptability and reach  </w:t>
            </w:r>
          </w:p>
        </w:tc>
        <w:tc>
          <w:tcPr>
            <w:tcW w:w="180" w:type="dxa"/>
            <w:shd w:val="clear" w:color="auto" w:fill="92D050"/>
          </w:tcPr>
          <w:p w14:paraId="41B4D4C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5154C23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3BABC0F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716059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32E241F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2D0A343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C000" w:themeFill="accent4"/>
          </w:tcPr>
          <w:p w14:paraId="7B83043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17CEA70F" w14:textId="77777777" w:rsidTr="00B16715">
        <w:trPr>
          <w:trHeight w:val="337"/>
        </w:trPr>
        <w:tc>
          <w:tcPr>
            <w:tcW w:w="1555" w:type="dxa"/>
            <w:vMerge/>
            <w:vAlign w:val="center"/>
          </w:tcPr>
          <w:p w14:paraId="6A2506F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992" w:type="dxa"/>
            <w:vMerge/>
            <w:vAlign w:val="center"/>
          </w:tcPr>
          <w:p w14:paraId="2989B23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002" w:type="dxa"/>
            <w:vMerge/>
            <w:vAlign w:val="center"/>
          </w:tcPr>
          <w:p w14:paraId="2286921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1F9F595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3F33486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2D6D838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5D5C231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32BB210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4FEE735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09CC999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092E0C4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4699DD6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2B293A8F" w14:textId="77777777" w:rsidTr="00B16715">
        <w:trPr>
          <w:trHeight w:val="510"/>
        </w:trPr>
        <w:tc>
          <w:tcPr>
            <w:tcW w:w="13526" w:type="dxa"/>
            <w:gridSpan w:val="11"/>
            <w:shd w:val="clear" w:color="auto" w:fill="D9D9D9" w:themeFill="background1" w:themeFillShade="D9"/>
            <w:vAlign w:val="center"/>
            <w:hideMark/>
          </w:tcPr>
          <w:p w14:paraId="6DEBB59A" w14:textId="77777777" w:rsidR="00BD7B00" w:rsidRPr="00055B07" w:rsidRDefault="00BD7B00" w:rsidP="00B16715">
            <w:pPr>
              <w:spacing w:after="0" w:line="240" w:lineRule="auto"/>
              <w:textAlignment w:val="baseline"/>
              <w:rPr>
                <w:rFonts w:ascii="Segoe UI" w:eastAsia="Times New Roman" w:hAnsi="Segoe UI" w:cs="Segoe UI"/>
                <w:sz w:val="18"/>
                <w:szCs w:val="18"/>
                <w:lang w:eastAsia="en-GB"/>
              </w:rPr>
            </w:pPr>
            <w:r w:rsidRPr="00055B07">
              <w:rPr>
                <w:rFonts w:ascii="Calibri" w:eastAsia="Times New Roman" w:hAnsi="Calibri" w:cs="Calibri"/>
                <w:b/>
                <w:bCs/>
                <w:color w:val="000000"/>
                <w:sz w:val="16"/>
                <w:szCs w:val="16"/>
                <w:lang w:eastAsia="en-GB"/>
              </w:rPr>
              <w:t>Family targeted</w:t>
            </w:r>
            <w:r w:rsidRPr="00055B07">
              <w:rPr>
                <w:rFonts w:ascii="Calibri" w:eastAsia="Times New Roman" w:hAnsi="Calibri" w:cs="Calibri"/>
                <w:color w:val="000000"/>
                <w:sz w:val="16"/>
                <w:szCs w:val="16"/>
                <w:lang w:eastAsia="en-GB"/>
              </w:rPr>
              <w:t> </w:t>
            </w:r>
          </w:p>
        </w:tc>
        <w:tc>
          <w:tcPr>
            <w:tcW w:w="1261" w:type="dxa"/>
            <w:gridSpan w:val="7"/>
            <w:shd w:val="clear" w:color="auto" w:fill="D9D9D9" w:themeFill="background1" w:themeFillShade="D9"/>
          </w:tcPr>
          <w:p w14:paraId="06A2B5E8" w14:textId="77777777" w:rsidR="00BD7B00" w:rsidRPr="00055B07" w:rsidRDefault="00BD7B00" w:rsidP="00B16715">
            <w:pPr>
              <w:spacing w:after="0" w:line="240" w:lineRule="auto"/>
              <w:textAlignment w:val="baseline"/>
              <w:rPr>
                <w:rFonts w:ascii="Calibri" w:eastAsia="Times New Roman" w:hAnsi="Calibri" w:cs="Calibri"/>
                <w:b/>
                <w:bCs/>
                <w:color w:val="000000"/>
                <w:sz w:val="16"/>
                <w:szCs w:val="16"/>
                <w:lang w:eastAsia="en-GB"/>
              </w:rPr>
            </w:pPr>
          </w:p>
        </w:tc>
      </w:tr>
      <w:tr w:rsidR="00BD7B00" w:rsidRPr="00055B07" w14:paraId="50759BFA" w14:textId="77777777" w:rsidTr="00B16715">
        <w:trPr>
          <w:trHeight w:hRule="exact" w:val="459"/>
        </w:trPr>
        <w:tc>
          <w:tcPr>
            <w:tcW w:w="1555" w:type="dxa"/>
            <w:vMerge w:val="restart"/>
            <w:shd w:val="clear" w:color="auto" w:fill="auto"/>
            <w:vAlign w:val="center"/>
            <w:hideMark/>
          </w:tcPr>
          <w:p w14:paraId="67B8390B" w14:textId="3AFF82C4"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Fang 2010</w:t>
            </w:r>
            <w:r>
              <w:rPr>
                <w:rFonts w:ascii="Calibri" w:eastAsia="Times New Roman" w:hAnsi="Calibri" w:cs="Calibri"/>
                <w:sz w:val="16"/>
                <w:szCs w:val="16"/>
                <w:lang w:eastAsia="en-GB"/>
              </w:rPr>
              <w:t>*</w:t>
            </w:r>
            <w:r w:rsidRPr="00055B07">
              <w:rPr>
                <w:rFonts w:ascii="Calibri" w:eastAsia="Times New Roman" w:hAnsi="Calibri" w:cs="Calibri"/>
                <w:sz w:val="16"/>
                <w:szCs w:val="16"/>
                <w:lang w:eastAsia="en-GB"/>
              </w:rPr>
              <w:t>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&lt;EndNote&gt;&lt;Cite&gt;&lt;Author&gt;Fang&lt;/Author&gt;&lt;Year&gt;2010&lt;/Year&gt;&lt;RecNum&gt;561&lt;/RecNum&gt;&lt;DisplayText&gt;[54]&lt;/DisplayText&gt;&lt;record&gt;&lt;rec-number&gt;561&lt;/rec-number&gt;&lt;foreign-keys&gt;&lt;key app="EN" db-id="zfpweap54ppxeees5szx0sz3599t9200wsa9" timestamp="1521031229"&gt;561&lt;/key&gt;&lt;/foreign-keys&gt;&lt;ref-type name="Journal Article"&gt;17&lt;/ref-type&gt;&lt;contributors&gt;&lt;authors&gt;&lt;author&gt;Fang, L.&lt;/author&gt;&lt;author&gt;Schinke, S. P.&lt;/author&gt;&lt;author&gt;Cole, K. C.&lt;/author&gt;&lt;/authors&gt;&lt;/contributors&gt;&lt;auth-address&gt;Factor-Inwentash Faculty of Social Work, University of Toronto, Toronto, Canada. lin.fang@utoronto.ca&lt;/auth-address&gt;&lt;titles&gt;&lt;title&gt;Preventing substance use among early Asian-American adolescent girls: initial evaluation of a web-based, mother-daughter program&lt;/title&gt;&lt;secondary-title&gt;Journal of Adolescent Health&lt;/secondary-title&gt;&lt;/titles&gt;&lt;periodical&gt;&lt;full-title&gt;Journal of adolescent Health&lt;/full-title&gt;&lt;/periodical&gt;&lt;pages&gt;529-32&lt;/pages&gt;&lt;volume&gt;47&lt;/volume&gt;&lt;number&gt;5&lt;/number&gt;&lt;edition&gt;2010/10/26&lt;/edition&gt;&lt;keywords&gt;&lt;keyword&gt;Adolescent&lt;/keyword&gt;&lt;keyword&gt;Adult&lt;/keyword&gt;&lt;keyword&gt;*Asian Americans&lt;/keyword&gt;&lt;keyword&gt;Child&lt;/keyword&gt;&lt;keyword&gt;Data Collection&lt;/keyword&gt;&lt;keyword&gt;Female&lt;/keyword&gt;&lt;keyword&gt;Humans&lt;/keyword&gt;&lt;keyword&gt;*Internet&lt;/keyword&gt;&lt;keyword&gt;Middle Aged&lt;/keyword&gt;&lt;keyword&gt;*Nuclear Family&lt;/keyword&gt;&lt;keyword&gt;Substance-Related Disorders/*prevention &amp;amp; control&lt;/keyword&gt;&lt;keyword&gt;United States&lt;/keyword&gt;&lt;keyword&gt;User-Computer Interface&lt;/keyword&gt;&lt;/keywords&gt;&lt;dates&gt;&lt;year&gt;2010&lt;/year&gt;&lt;pub-dates&gt;&lt;date&gt;Nov&lt;/date&gt;&lt;/pub-dates&gt;&lt;/dates&gt;&lt;isbn&gt;1879-1972 (Electronic)&amp;#xD;1054-139X (Linking)&lt;/isbn&gt;&lt;accession-num&gt;20970090&lt;/accession-num&gt;&lt;urls&gt;&lt;related-urls&gt;&lt;url&gt;&lt;style face="underline" font="default" size="100%"&gt;https://www.ncbi.nlm.nih.gov/pubmed/20970090&lt;/style&gt;&lt;/url&gt;&lt;/related-urls&gt;&lt;/urls&gt;&lt;custom2&gt;PMC2964276&lt;/custom2&gt;&lt;electronic-resource-num&gt;10.1016/j.jadohealth.2010.03.011&lt;/electronic-resource-num&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[54]</w:t>
            </w:r>
            <w:r>
              <w:rPr>
                <w:rFonts w:ascii="Calibri" w:eastAsia="Times New Roman" w:hAnsi="Calibri" w:cs="Calibri"/>
                <w:sz w:val="16"/>
                <w:szCs w:val="16"/>
                <w:lang w:eastAsia="en-GB"/>
              </w:rPr>
              <w:fldChar w:fldCharType="end"/>
            </w:r>
          </w:p>
        </w:tc>
        <w:tc>
          <w:tcPr>
            <w:tcW w:w="992" w:type="dxa"/>
            <w:vMerge w:val="restart"/>
            <w:shd w:val="clear" w:color="auto" w:fill="auto"/>
            <w:vAlign w:val="center"/>
            <w:hideMark/>
          </w:tcPr>
          <w:p w14:paraId="2171449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Mother-Daughter - Asian-American </w:t>
            </w:r>
          </w:p>
        </w:tc>
        <w:tc>
          <w:tcPr>
            <w:tcW w:w="1002" w:type="dxa"/>
            <w:vMerge w:val="restart"/>
            <w:shd w:val="clear" w:color="auto" w:fill="auto"/>
            <w:vAlign w:val="center"/>
            <w:hideMark/>
          </w:tcPr>
          <w:p w14:paraId="11606C4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Family targeted </w:t>
            </w:r>
          </w:p>
        </w:tc>
        <w:tc>
          <w:tcPr>
            <w:tcW w:w="618" w:type="dxa"/>
            <w:vMerge w:val="restart"/>
            <w:shd w:val="clear" w:color="auto" w:fill="auto"/>
            <w:vAlign w:val="center"/>
            <w:hideMark/>
          </w:tcPr>
          <w:p w14:paraId="3B25E3F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37A63E5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hideMark/>
          </w:tcPr>
          <w:p w14:paraId="7FB336E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Family interaction theory </w:t>
            </w:r>
          </w:p>
        </w:tc>
        <w:tc>
          <w:tcPr>
            <w:tcW w:w="850" w:type="dxa"/>
            <w:vMerge w:val="restart"/>
            <w:shd w:val="clear" w:color="auto" w:fill="auto"/>
            <w:vAlign w:val="center"/>
            <w:hideMark/>
          </w:tcPr>
          <w:p w14:paraId="194DE97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2 years </w:t>
            </w:r>
          </w:p>
        </w:tc>
        <w:tc>
          <w:tcPr>
            <w:tcW w:w="1899" w:type="dxa"/>
            <w:vMerge w:val="restart"/>
            <w:shd w:val="clear" w:color="auto" w:fill="auto"/>
            <w:vAlign w:val="center"/>
            <w:hideMark/>
          </w:tcPr>
          <w:p w14:paraId="5D02B19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Voice over narration,  animated graphics, and games, session content involved skill demonstrations and interactive exercises that required the joint participation of mothers and daughters </w:t>
            </w:r>
          </w:p>
        </w:tc>
        <w:tc>
          <w:tcPr>
            <w:tcW w:w="1355" w:type="dxa"/>
            <w:vMerge w:val="restart"/>
            <w:shd w:val="clear" w:color="auto" w:fill="auto"/>
            <w:vAlign w:val="center"/>
            <w:hideMark/>
          </w:tcPr>
          <w:p w14:paraId="4B6366D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Mean: Whole sample 13.1 (0.96) (Control: 13.18  (0.96) Intervention: 13.03 (0.95))  </w:t>
            </w:r>
          </w:p>
        </w:tc>
        <w:tc>
          <w:tcPr>
            <w:tcW w:w="1107" w:type="dxa"/>
            <w:vMerge w:val="restart"/>
            <w:shd w:val="clear" w:color="auto" w:fill="auto"/>
            <w:vAlign w:val="center"/>
            <w:hideMark/>
          </w:tcPr>
          <w:p w14:paraId="3F6C108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Pr>
                <w:rFonts w:ascii="Calibri" w:eastAsia="Times New Roman" w:hAnsi="Calibri" w:cs="Calibri"/>
                <w:color w:val="000000"/>
                <w:sz w:val="16"/>
                <w:szCs w:val="16"/>
                <w:lang w:eastAsia="en-GB"/>
              </w:rPr>
              <w:t>A</w:t>
            </w:r>
            <w:r w:rsidRPr="00055B07">
              <w:rPr>
                <w:rFonts w:ascii="Calibri" w:eastAsia="Times New Roman" w:hAnsi="Calibri" w:cs="Calibri"/>
                <w:color w:val="000000"/>
                <w:sz w:val="16"/>
                <w:szCs w:val="16"/>
                <w:lang w:eastAsia="en-GB"/>
              </w:rPr>
              <w:t>lcohol, cigarettes, marijuana and illicit prescription drugs </w:t>
            </w:r>
          </w:p>
        </w:tc>
        <w:tc>
          <w:tcPr>
            <w:tcW w:w="1232" w:type="dxa"/>
            <w:vMerge w:val="restart"/>
            <w:shd w:val="clear" w:color="auto" w:fill="auto"/>
            <w:vAlign w:val="center"/>
            <w:hideMark/>
          </w:tcPr>
          <w:p w14:paraId="2FC3ED0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No </w:t>
            </w:r>
          </w:p>
        </w:tc>
        <w:tc>
          <w:tcPr>
            <w:tcW w:w="180" w:type="dxa"/>
            <w:shd w:val="clear" w:color="auto" w:fill="92D050"/>
          </w:tcPr>
          <w:p w14:paraId="0A681BE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57032CE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FDE9EC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A7DA0E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1093177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75F6E2C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1B66C3E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5EBCF226" w14:textId="77777777" w:rsidTr="00B16715">
        <w:trPr>
          <w:trHeight w:val="337"/>
        </w:trPr>
        <w:tc>
          <w:tcPr>
            <w:tcW w:w="1555" w:type="dxa"/>
            <w:vMerge/>
            <w:vAlign w:val="center"/>
          </w:tcPr>
          <w:p w14:paraId="4AEDAEB8"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1B54AE13"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1AA6D19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0CC35AA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3D79BFD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02C168A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50D8CEC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288232D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25E44A1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41FAA60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47C110D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54AF28C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22FD904B" w14:textId="77777777" w:rsidTr="00B16715">
        <w:trPr>
          <w:trHeight w:val="600"/>
        </w:trPr>
        <w:tc>
          <w:tcPr>
            <w:tcW w:w="14787" w:type="dxa"/>
            <w:gridSpan w:val="18"/>
            <w:shd w:val="clear" w:color="auto" w:fill="D9D9D9" w:themeFill="background1" w:themeFillShade="D9"/>
            <w:vAlign w:val="center"/>
            <w:hideMark/>
          </w:tcPr>
          <w:p w14:paraId="11A2860E" w14:textId="77777777" w:rsidR="00BD7B00" w:rsidRPr="00055B07" w:rsidRDefault="00BD7B00" w:rsidP="00B16715">
            <w:pPr>
              <w:spacing w:after="0" w:line="240" w:lineRule="auto"/>
              <w:textAlignment w:val="baseline"/>
              <w:rPr>
                <w:rFonts w:ascii="Calibri" w:eastAsia="Times New Roman" w:hAnsi="Calibri" w:cs="Calibri"/>
                <w:b/>
                <w:bCs/>
                <w:color w:val="000000"/>
                <w:sz w:val="16"/>
                <w:szCs w:val="16"/>
                <w:lang w:eastAsia="en-GB"/>
              </w:rPr>
            </w:pPr>
            <w:r w:rsidRPr="008F3760">
              <w:rPr>
                <w:rFonts w:ascii="Calibri" w:eastAsia="Times New Roman" w:hAnsi="Calibri" w:cs="Calibri"/>
                <w:b/>
                <w:bCs/>
                <w:color w:val="000000"/>
                <w:sz w:val="16"/>
                <w:szCs w:val="16"/>
                <w:lang w:eastAsia="en-GB"/>
              </w:rPr>
              <w:t>Individual interventions </w:t>
            </w:r>
            <w:r w:rsidRPr="008F3760">
              <w:rPr>
                <w:rFonts w:ascii="Calibri" w:eastAsia="Times New Roman" w:hAnsi="Calibri" w:cs="Calibri"/>
                <w:color w:val="000000"/>
                <w:sz w:val="16"/>
                <w:szCs w:val="16"/>
                <w:lang w:eastAsia="en-GB"/>
              </w:rPr>
              <w:t> </w:t>
            </w:r>
          </w:p>
        </w:tc>
      </w:tr>
      <w:tr w:rsidR="00BD7B00" w:rsidRPr="00055B07" w14:paraId="08CACF13" w14:textId="77777777" w:rsidTr="00B16715">
        <w:trPr>
          <w:trHeight w:hRule="exact" w:val="459"/>
        </w:trPr>
        <w:tc>
          <w:tcPr>
            <w:tcW w:w="1555" w:type="dxa"/>
            <w:vMerge w:val="restart"/>
            <w:shd w:val="clear" w:color="auto" w:fill="auto"/>
            <w:vAlign w:val="center"/>
            <w:hideMark/>
          </w:tcPr>
          <w:p w14:paraId="7495527A" w14:textId="68C76711"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Schwinn 2010</w:t>
            </w:r>
            <w:r>
              <w:rPr>
                <w:rFonts w:ascii="Calibri" w:eastAsia="Times New Roman" w:hAnsi="Calibri" w:cs="Calibri"/>
                <w:sz w:val="16"/>
                <w:szCs w:val="16"/>
                <w:lang w:eastAsia="en-GB"/>
              </w:rPr>
              <w:t xml:space="preserve">*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&lt;EndNote&gt;&lt;Cite&gt;&lt;Author&gt;Schwinn&lt;/Author&gt;&lt;Year&gt;2010&lt;/Year&gt;&lt;RecNum&gt;598&lt;/RecNum&gt;&lt;DisplayText&gt;[55]&lt;/DisplayText&gt;&lt;record&gt;&lt;rec-number&gt;598&lt;/rec-number&gt;&lt;foreign-keys&gt;&lt;key app="EN" db-id="zfpweap54ppxeees5szx0sz3599t9200wsa9" timestamp="1521031361"&gt;598&lt;/key&gt;&lt;/foreign-keys&gt;&lt;ref-type name="Journal Article"&gt;17&lt;/ref-type&gt;&lt;contributors&gt;&lt;authors&gt;&lt;author&gt;Schwinn, T. M.&lt;/author&gt;&lt;author&gt;Schinke, S. P.&lt;/author&gt;&lt;author&gt;Di Noia, J.&lt;/author&gt;&lt;/authors&gt;&lt;/contributors&gt;&lt;auth-address&gt;School of Social Work, Columbia University, New York, NY 10027, USA. tms40@columbia.edu&lt;/auth-address&gt;&lt;titles&gt;&lt;title&gt;Preventing drug abuse among adolescent girls: outcome data from an internet-based intervention&lt;/title&gt;&lt;secondary-title&gt;Prev Sci&lt;/secondary-title&gt;&lt;/titles&gt;&lt;periodical&gt;&lt;full-title&gt;Prev Sci&lt;/full-title&gt;&lt;/periodical&gt;&lt;pages&gt;24-32&lt;/pages&gt;&lt;volume&gt;11&lt;/volume&gt;&lt;number&gt;1&lt;/number&gt;&lt;edition&gt;2009/09/04&lt;/edition&gt;&lt;keywords&gt;&lt;keyword&gt;Adolescent&lt;/keyword&gt;&lt;keyword&gt;Female&lt;/keyword&gt;&lt;keyword&gt;Health Behavior&lt;/keyword&gt;&lt;keyword&gt;Health Promotion&lt;/keyword&gt;&lt;keyword&gt;Humans&lt;/keyword&gt;&lt;keyword&gt;Internet/*statistics &amp;amp; numerical data/*utilization&lt;/keyword&gt;&lt;keyword&gt;Patient Acceptance of Health Care/statistics &amp;amp; numerical data&lt;/keyword&gt;&lt;keyword&gt;Substance-Related Disorders/*epidemiology/*prevention &amp;amp; control&lt;/keyword&gt;&lt;keyword&gt;Surveys and Questionnaires&lt;/keyword&gt;&lt;/keywords&gt;&lt;dates&gt;&lt;year&gt;2010&lt;/year&gt;&lt;pub-dates&gt;&lt;date&gt;Mar&lt;/date&gt;&lt;/pub-dates&gt;&lt;/dates&gt;&lt;isbn&gt;1573-6695 (Electronic)&amp;#xD;1389-4986 (Linking)&lt;/isbn&gt;&lt;accession-num&gt;19728091&lt;/accession-num&gt;&lt;urls&gt;&lt;related-urls&gt;&lt;url&gt;https://www.ncbi.nlm.nih.gov/pubmed/19728091&lt;/url&gt;&lt;/related-urls&gt;&lt;/urls&gt;&lt;custom2&gt;PMC2822104&lt;/custom2&gt;&lt;electronic-resource-num&gt;10.1007/s11121-009-0146-9&lt;/electronic-resource-num&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[55]</w:t>
            </w:r>
            <w:r>
              <w:rPr>
                <w:rFonts w:ascii="Calibri" w:eastAsia="Times New Roman" w:hAnsi="Calibri" w:cs="Calibri"/>
                <w:sz w:val="16"/>
                <w:szCs w:val="16"/>
                <w:lang w:eastAsia="en-GB"/>
              </w:rPr>
              <w:fldChar w:fldCharType="end"/>
            </w:r>
            <w:r w:rsidRPr="00055B07">
              <w:rPr>
                <w:rFonts w:ascii="Calibri" w:eastAsia="Times New Roman" w:hAnsi="Calibri" w:cs="Calibri"/>
                <w:sz w:val="16"/>
                <w:szCs w:val="16"/>
                <w:lang w:eastAsia="en-GB"/>
              </w:rPr>
              <w:t> </w:t>
            </w:r>
          </w:p>
        </w:tc>
        <w:tc>
          <w:tcPr>
            <w:tcW w:w="992" w:type="dxa"/>
            <w:vMerge w:val="restart"/>
            <w:shd w:val="clear" w:color="auto" w:fill="auto"/>
            <w:vAlign w:val="center"/>
            <w:hideMark/>
          </w:tcPr>
          <w:p w14:paraId="1F8A0C3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055B07">
              <w:rPr>
                <w:rFonts w:ascii="Calibri" w:eastAsia="Times New Roman" w:hAnsi="Calibri" w:cs="Calibri"/>
                <w:sz w:val="16"/>
                <w:szCs w:val="16"/>
                <w:lang w:eastAsia="en-GB"/>
              </w:rPr>
              <w:t>RealTeen</w:t>
            </w:r>
            <w:proofErr w:type="spellEnd"/>
            <w:r w:rsidRPr="00055B07">
              <w:rPr>
                <w:rFonts w:ascii="Calibri" w:eastAsia="Times New Roman" w:hAnsi="Calibri" w:cs="Calibri"/>
                <w:sz w:val="16"/>
                <w:szCs w:val="16"/>
                <w:lang w:eastAsia="en-GB"/>
              </w:rPr>
              <w:t> 2010 </w:t>
            </w:r>
          </w:p>
        </w:tc>
        <w:tc>
          <w:tcPr>
            <w:tcW w:w="1002" w:type="dxa"/>
            <w:vMerge w:val="restart"/>
            <w:shd w:val="clear" w:color="auto" w:fill="auto"/>
            <w:vAlign w:val="center"/>
            <w:hideMark/>
          </w:tcPr>
          <w:p w14:paraId="0E03FB4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Individual universal </w:t>
            </w:r>
          </w:p>
        </w:tc>
        <w:tc>
          <w:tcPr>
            <w:tcW w:w="618" w:type="dxa"/>
            <w:vMerge w:val="restart"/>
            <w:shd w:val="clear" w:color="auto" w:fill="auto"/>
            <w:vAlign w:val="center"/>
            <w:hideMark/>
          </w:tcPr>
          <w:p w14:paraId="49CC272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and Canada </w:t>
            </w:r>
          </w:p>
        </w:tc>
        <w:tc>
          <w:tcPr>
            <w:tcW w:w="619" w:type="dxa"/>
            <w:vMerge w:val="restart"/>
            <w:shd w:val="clear" w:color="auto" w:fill="auto"/>
            <w:vAlign w:val="center"/>
            <w:hideMark/>
          </w:tcPr>
          <w:p w14:paraId="3806611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hideMark/>
          </w:tcPr>
          <w:p w14:paraId="67C6FD4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850" w:type="dxa"/>
            <w:vMerge w:val="restart"/>
            <w:shd w:val="clear" w:color="auto" w:fill="auto"/>
            <w:vAlign w:val="center"/>
            <w:hideMark/>
          </w:tcPr>
          <w:p w14:paraId="57F0664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6 months </w:t>
            </w:r>
          </w:p>
        </w:tc>
        <w:tc>
          <w:tcPr>
            <w:tcW w:w="1899" w:type="dxa"/>
            <w:vMerge w:val="restart"/>
            <w:shd w:val="clear" w:color="auto" w:fill="auto"/>
            <w:vAlign w:val="center"/>
            <w:hideMark/>
          </w:tcPr>
          <w:p w14:paraId="3C90ED4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 intervention sessions which were guided by an older female animated character. Plus a homepage which provided access to chat forums, news feeds etc. Didactic information, practise exercises, goal-setting, quizzes, blogs, pen pal assignment, public chat forum and diary </w:t>
            </w:r>
          </w:p>
        </w:tc>
        <w:tc>
          <w:tcPr>
            <w:tcW w:w="1355" w:type="dxa"/>
            <w:vMerge w:val="restart"/>
            <w:shd w:val="clear" w:color="auto" w:fill="auto"/>
            <w:vAlign w:val="center"/>
            <w:hideMark/>
          </w:tcPr>
          <w:p w14:paraId="1EEB0F0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Average age 14 years </w:t>
            </w:r>
          </w:p>
        </w:tc>
        <w:tc>
          <w:tcPr>
            <w:tcW w:w="1107" w:type="dxa"/>
            <w:vMerge w:val="restart"/>
            <w:shd w:val="clear" w:color="auto" w:fill="auto"/>
            <w:vAlign w:val="center"/>
            <w:hideMark/>
          </w:tcPr>
          <w:p w14:paraId="3AABC09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cigarettes, marijuana, cocaine, inhalants, methamphetamines and ecstasy </w:t>
            </w:r>
          </w:p>
        </w:tc>
        <w:tc>
          <w:tcPr>
            <w:tcW w:w="1232" w:type="dxa"/>
            <w:vMerge w:val="restart"/>
            <w:shd w:val="clear" w:color="auto" w:fill="auto"/>
            <w:vAlign w:val="center"/>
            <w:hideMark/>
          </w:tcPr>
          <w:p w14:paraId="6A08BDF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methods only. Acceptability, reach and fidelity data. </w:t>
            </w:r>
          </w:p>
        </w:tc>
        <w:tc>
          <w:tcPr>
            <w:tcW w:w="180" w:type="dxa"/>
            <w:shd w:val="clear" w:color="auto" w:fill="FFC000" w:themeFill="accent4"/>
          </w:tcPr>
          <w:p w14:paraId="6C6CADC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2052BD1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12C546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3CAEA65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133151C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661AC27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92D050"/>
          </w:tcPr>
          <w:p w14:paraId="2BA234A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4913A6C4" w14:textId="77777777" w:rsidTr="00B16715">
        <w:trPr>
          <w:trHeight w:val="355"/>
        </w:trPr>
        <w:tc>
          <w:tcPr>
            <w:tcW w:w="1555" w:type="dxa"/>
            <w:vMerge/>
            <w:vAlign w:val="center"/>
          </w:tcPr>
          <w:p w14:paraId="6776CEA9"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53E32387"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4BD6CEB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0AC5A9D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5C12332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4141AEB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0FD8A83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05BA9BA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62F3172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22CD500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3983C9E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0FE46C1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4F05CBC7" w14:textId="77777777" w:rsidTr="00B16715">
        <w:trPr>
          <w:trHeight w:hRule="exact" w:val="459"/>
        </w:trPr>
        <w:tc>
          <w:tcPr>
            <w:tcW w:w="1555" w:type="dxa"/>
            <w:vMerge w:val="restart"/>
            <w:shd w:val="clear" w:color="auto" w:fill="auto"/>
            <w:vAlign w:val="center"/>
            <w:hideMark/>
          </w:tcPr>
          <w:p w14:paraId="11F18313" w14:textId="48E93CDB"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Schwinn 2018</w:t>
            </w:r>
            <w:r>
              <w:rPr>
                <w:rFonts w:ascii="Calibri" w:eastAsia="Times New Roman" w:hAnsi="Calibri" w:cs="Calibri"/>
                <w:sz w:val="16"/>
                <w:szCs w:val="16"/>
                <w:lang w:eastAsia="en-GB"/>
              </w:rPr>
              <w:t xml:space="preserve">*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&lt;EndNote&gt;&lt;Cite&gt;&lt;Author&gt;Schwinn&lt;/Author&gt;&lt;Year&gt;2018&lt;/Year&gt;&lt;RecNum&gt;1049&lt;/RecNum&gt;&lt;DisplayText&gt;[56]&lt;/DisplayText&gt;&lt;record&gt;&lt;rec-number&gt;1049&lt;/rec-number&gt;&lt;foreign-keys&gt;&lt;key app="EN" db-id="zfpweap54ppxeees5szx0sz3599t9200wsa9" timestamp="1611145089"&gt;1049&lt;/key&gt;&lt;/foreign-keys&gt;&lt;ref-type name="Journal Article"&gt;17&lt;/ref-type&gt;&lt;contributors&gt;&lt;authors&gt;&lt;author&gt;Schwinn, Traci M.&lt;/author&gt;&lt;author&gt;Schinke, Steven P.&lt;/author&gt;&lt;author&gt;Hopkins, Jessica&lt;/author&gt;&lt;author&gt;Keller, Bryan&lt;/author&gt;&lt;author&gt;Liu, Xiang&lt;/author&gt;&lt;/authors&gt;&lt;/contributors&gt;&lt;titles&gt;&lt;title&gt;An online drug abuse prevention program for adolescent girls: posttest and 1-year outcomes&lt;/title&gt;&lt;secondary-title&gt;Journal of youth and adolescence&lt;/secondary-title&gt;&lt;/titles&gt;&lt;periodical&gt;&lt;full-title&gt;Journal of youth and adolescence&lt;/full-title&gt;&lt;/periodical&gt;&lt;pages&gt;490-500&lt;/pages&gt;&lt;volume&gt;47&lt;/volume&gt;&lt;number&gt;3&lt;/number&gt;&lt;dates&gt;&lt;year&gt;2018&lt;/year&gt;&lt;/dates&gt;&lt;publisher&gt;Springer&lt;/publisher&gt;&lt;isbn&gt;0047-2891&lt;/isbn&gt;&lt;urls&gt;&lt;/urls&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[56]</w:t>
            </w:r>
            <w:r>
              <w:rPr>
                <w:rFonts w:ascii="Calibri" w:eastAsia="Times New Roman" w:hAnsi="Calibri" w:cs="Calibri"/>
                <w:sz w:val="16"/>
                <w:szCs w:val="16"/>
                <w:lang w:eastAsia="en-GB"/>
              </w:rPr>
              <w:fldChar w:fldCharType="end"/>
            </w:r>
            <w:r w:rsidRPr="00055B07">
              <w:rPr>
                <w:rFonts w:ascii="Calibri" w:eastAsia="Times New Roman" w:hAnsi="Calibri" w:cs="Calibri"/>
                <w:sz w:val="16"/>
                <w:szCs w:val="16"/>
                <w:lang w:eastAsia="en-GB"/>
              </w:rPr>
              <w:t> </w:t>
            </w:r>
          </w:p>
        </w:tc>
        <w:tc>
          <w:tcPr>
            <w:tcW w:w="992" w:type="dxa"/>
            <w:vMerge w:val="restart"/>
            <w:shd w:val="clear" w:color="auto" w:fill="auto"/>
            <w:vAlign w:val="center"/>
            <w:hideMark/>
          </w:tcPr>
          <w:p w14:paraId="793E298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055B07">
              <w:rPr>
                <w:rFonts w:ascii="Calibri" w:eastAsia="Times New Roman" w:hAnsi="Calibri" w:cs="Calibri"/>
                <w:sz w:val="16"/>
                <w:szCs w:val="16"/>
                <w:lang w:eastAsia="en-GB"/>
              </w:rPr>
              <w:t>RealTeen</w:t>
            </w:r>
            <w:proofErr w:type="spellEnd"/>
            <w:r w:rsidRPr="00055B07">
              <w:rPr>
                <w:rFonts w:ascii="Calibri" w:eastAsia="Times New Roman" w:hAnsi="Calibri" w:cs="Calibri"/>
                <w:sz w:val="16"/>
                <w:szCs w:val="16"/>
                <w:lang w:eastAsia="en-GB"/>
              </w:rPr>
              <w:t> 2018 </w:t>
            </w:r>
          </w:p>
        </w:tc>
        <w:tc>
          <w:tcPr>
            <w:tcW w:w="1002" w:type="dxa"/>
            <w:vMerge w:val="restart"/>
            <w:shd w:val="clear" w:color="auto" w:fill="auto"/>
            <w:vAlign w:val="center"/>
            <w:hideMark/>
          </w:tcPr>
          <w:p w14:paraId="60CBC74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Individual universal </w:t>
            </w:r>
          </w:p>
        </w:tc>
        <w:tc>
          <w:tcPr>
            <w:tcW w:w="618" w:type="dxa"/>
            <w:vMerge w:val="restart"/>
            <w:shd w:val="clear" w:color="auto" w:fill="auto"/>
            <w:vAlign w:val="center"/>
            <w:hideMark/>
          </w:tcPr>
          <w:p w14:paraId="04A9DC1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036C652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3-6 months </w:t>
            </w:r>
          </w:p>
        </w:tc>
        <w:tc>
          <w:tcPr>
            <w:tcW w:w="2297" w:type="dxa"/>
            <w:vMerge w:val="restart"/>
            <w:shd w:val="clear" w:color="auto" w:fill="auto"/>
            <w:vAlign w:val="center"/>
            <w:hideMark/>
          </w:tcPr>
          <w:p w14:paraId="7070342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Social learning theory, resiliency framework </w:t>
            </w:r>
          </w:p>
        </w:tc>
        <w:tc>
          <w:tcPr>
            <w:tcW w:w="850" w:type="dxa"/>
            <w:vMerge w:val="restart"/>
            <w:shd w:val="clear" w:color="auto" w:fill="auto"/>
            <w:vAlign w:val="center"/>
            <w:hideMark/>
          </w:tcPr>
          <w:p w14:paraId="1B8D602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 months </w:t>
            </w:r>
          </w:p>
        </w:tc>
        <w:tc>
          <w:tcPr>
            <w:tcW w:w="1899" w:type="dxa"/>
            <w:vMerge w:val="restart"/>
            <w:shd w:val="clear" w:color="auto" w:fill="auto"/>
            <w:vAlign w:val="center"/>
            <w:hideMark/>
          </w:tcPr>
          <w:p w14:paraId="19ADD96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Interactive internet-based programme - taught content with interactive exercises and quizzes </w:t>
            </w:r>
          </w:p>
        </w:tc>
        <w:tc>
          <w:tcPr>
            <w:tcW w:w="1355" w:type="dxa"/>
            <w:vMerge w:val="restart"/>
            <w:shd w:val="clear" w:color="auto" w:fill="auto"/>
            <w:vAlign w:val="center"/>
            <w:hideMark/>
          </w:tcPr>
          <w:p w14:paraId="3D79670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Mean 13.7 years (SD=0.67) </w:t>
            </w:r>
          </w:p>
        </w:tc>
        <w:tc>
          <w:tcPr>
            <w:tcW w:w="1107" w:type="dxa"/>
            <w:vMerge w:val="restart"/>
            <w:shd w:val="clear" w:color="auto" w:fill="auto"/>
            <w:vAlign w:val="center"/>
            <w:hideMark/>
          </w:tcPr>
          <w:p w14:paraId="757377D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tobacco, marijuana, other illicit drug use </w:t>
            </w:r>
          </w:p>
        </w:tc>
        <w:tc>
          <w:tcPr>
            <w:tcW w:w="1232" w:type="dxa"/>
            <w:vMerge w:val="restart"/>
            <w:shd w:val="clear" w:color="auto" w:fill="auto"/>
            <w:vAlign w:val="center"/>
            <w:hideMark/>
          </w:tcPr>
          <w:p w14:paraId="69C9B20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methods only. Acceptability and reach. </w:t>
            </w:r>
          </w:p>
        </w:tc>
        <w:tc>
          <w:tcPr>
            <w:tcW w:w="180" w:type="dxa"/>
            <w:shd w:val="clear" w:color="auto" w:fill="FFC000" w:themeFill="accent4"/>
          </w:tcPr>
          <w:p w14:paraId="79BF631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3E4A9F6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FD16E0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307622C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3F214D9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7BAB5CA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92D050"/>
          </w:tcPr>
          <w:p w14:paraId="780E134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258A045B" w14:textId="77777777" w:rsidTr="00B16715">
        <w:trPr>
          <w:trHeight w:val="337"/>
        </w:trPr>
        <w:tc>
          <w:tcPr>
            <w:tcW w:w="1555" w:type="dxa"/>
            <w:vMerge/>
            <w:vAlign w:val="center"/>
          </w:tcPr>
          <w:p w14:paraId="2C67746D"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17EA38FD"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0F990F0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7DE1BC6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5805C53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706B83F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67B2119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3559A1B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4A9D33A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0BD48A6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73CD81D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2DFB878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6211EBBF" w14:textId="77777777" w:rsidTr="00B16715">
        <w:trPr>
          <w:trHeight w:val="510"/>
        </w:trPr>
        <w:tc>
          <w:tcPr>
            <w:tcW w:w="13526" w:type="dxa"/>
            <w:gridSpan w:val="11"/>
            <w:shd w:val="clear" w:color="auto" w:fill="D9D9D9" w:themeFill="background1" w:themeFillShade="D9"/>
            <w:vAlign w:val="center"/>
            <w:hideMark/>
          </w:tcPr>
          <w:p w14:paraId="3AD5DC25" w14:textId="77777777" w:rsidR="00BD7B00" w:rsidRPr="00055B07" w:rsidRDefault="00BD7B00" w:rsidP="00B16715">
            <w:pPr>
              <w:spacing w:after="0" w:line="240" w:lineRule="auto"/>
              <w:textAlignment w:val="baseline"/>
              <w:rPr>
                <w:rFonts w:ascii="Segoe UI" w:eastAsia="Times New Roman" w:hAnsi="Segoe UI" w:cs="Segoe UI"/>
                <w:sz w:val="18"/>
                <w:szCs w:val="18"/>
                <w:lang w:eastAsia="en-GB"/>
              </w:rPr>
            </w:pPr>
            <w:r w:rsidRPr="00055B07">
              <w:rPr>
                <w:rFonts w:ascii="Calibri" w:eastAsia="Times New Roman" w:hAnsi="Calibri" w:cs="Calibri"/>
                <w:b/>
                <w:bCs/>
                <w:color w:val="000000"/>
                <w:sz w:val="16"/>
                <w:szCs w:val="16"/>
                <w:lang w:eastAsia="en-GB"/>
              </w:rPr>
              <w:lastRenderedPageBreak/>
              <w:t>Individual targeted </w:t>
            </w:r>
            <w:r w:rsidRPr="00055B07">
              <w:rPr>
                <w:rFonts w:ascii="Calibri" w:eastAsia="Times New Roman" w:hAnsi="Calibri" w:cs="Calibri"/>
                <w:color w:val="000000"/>
                <w:sz w:val="16"/>
                <w:szCs w:val="16"/>
                <w:lang w:eastAsia="en-GB"/>
              </w:rPr>
              <w:t> </w:t>
            </w:r>
          </w:p>
        </w:tc>
        <w:tc>
          <w:tcPr>
            <w:tcW w:w="1261" w:type="dxa"/>
            <w:gridSpan w:val="7"/>
            <w:shd w:val="clear" w:color="auto" w:fill="D9D9D9" w:themeFill="background1" w:themeFillShade="D9"/>
          </w:tcPr>
          <w:p w14:paraId="396B3D0D" w14:textId="77777777" w:rsidR="00BD7B00" w:rsidRPr="00055B07" w:rsidRDefault="00BD7B00" w:rsidP="00B16715">
            <w:pPr>
              <w:spacing w:after="0" w:line="240" w:lineRule="auto"/>
              <w:textAlignment w:val="baseline"/>
              <w:rPr>
                <w:rFonts w:ascii="Calibri" w:eastAsia="Times New Roman" w:hAnsi="Calibri" w:cs="Calibri"/>
                <w:b/>
                <w:bCs/>
                <w:color w:val="000000"/>
                <w:sz w:val="16"/>
                <w:szCs w:val="16"/>
                <w:lang w:eastAsia="en-GB"/>
              </w:rPr>
            </w:pPr>
          </w:p>
        </w:tc>
      </w:tr>
      <w:tr w:rsidR="00BD7B00" w:rsidRPr="00055B07" w14:paraId="4ABB3F3C" w14:textId="77777777" w:rsidTr="00B16715">
        <w:trPr>
          <w:trHeight w:hRule="exact" w:val="459"/>
        </w:trPr>
        <w:tc>
          <w:tcPr>
            <w:tcW w:w="1555" w:type="dxa"/>
            <w:vMerge w:val="restart"/>
            <w:shd w:val="clear" w:color="auto" w:fill="auto"/>
            <w:vAlign w:val="center"/>
            <w:hideMark/>
          </w:tcPr>
          <w:p w14:paraId="648DD7ED" w14:textId="5AB365DE"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D'Amico 2013</w:t>
            </w:r>
            <w:r>
              <w:rPr>
                <w:rFonts w:ascii="Calibri" w:eastAsia="Times New Roman" w:hAnsi="Calibri" w:cs="Calibri"/>
                <w:sz w:val="16"/>
                <w:szCs w:val="16"/>
                <w:lang w:eastAsia="en-GB"/>
              </w:rPr>
              <w:t xml:space="preserve">*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&lt;EndNote&gt;&lt;Cite&gt;&lt;Author&gt;D’Amico&lt;/Author&gt;&lt;Year&gt;2002&lt;/Year&gt;&lt;RecNum&gt;255&lt;/RecNum&gt;&lt;DisplayText&gt;[57]&lt;/DisplayText&gt;&lt;record&gt;&lt;rec-number&gt;255&lt;/rec-number&gt;&lt;foreign-keys&gt;&lt;key app="EN" db-id="zfpweap54ppxeees5szx0sz3599t9200wsa9" timestamp="1515085402"&gt;255&lt;/key&gt;&lt;/foreign-keys&gt;&lt;ref-type name="Journal Article"&gt;17&lt;/ref-type&gt;&lt;contributors&gt;&lt;authors&gt;&lt;author&gt;D’Amico, Elizabeth J&lt;/author&gt;&lt;author&gt;Fromme, Kim&lt;/author&gt;&lt;/authors&gt;&lt;/contributors&gt;&lt;titles&gt;&lt;title&gt;Brief prevention for adolescent risk‐taking behavior&lt;/title&gt;&lt;secondary-title&gt;Addiction&lt;/secondary-title&gt;&lt;/titles&gt;&lt;periodical&gt;&lt;full-title&gt;Addiction&lt;/full-title&gt;&lt;/periodical&gt;&lt;pages&gt;563-574&lt;/pages&gt;&lt;volume&gt;97&lt;/volume&gt;&lt;number&gt;5&lt;/number&gt;&lt;dates&gt;&lt;year&gt;2002&lt;/year&gt;&lt;/dates&gt;&lt;isbn&gt;1360-0443&lt;/isbn&gt;&lt;urls&gt;&lt;/urls&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[57]</w:t>
            </w:r>
            <w:r>
              <w:rPr>
                <w:rFonts w:ascii="Calibri" w:eastAsia="Times New Roman" w:hAnsi="Calibri" w:cs="Calibri"/>
                <w:sz w:val="16"/>
                <w:szCs w:val="16"/>
                <w:lang w:eastAsia="en-GB"/>
              </w:rPr>
              <w:fldChar w:fldCharType="end"/>
            </w:r>
            <w:r w:rsidRPr="00055B07">
              <w:rPr>
                <w:rFonts w:ascii="Calibri" w:eastAsia="Times New Roman" w:hAnsi="Calibri" w:cs="Calibri"/>
                <w:sz w:val="16"/>
                <w:szCs w:val="16"/>
                <w:lang w:eastAsia="en-GB"/>
              </w:rPr>
              <w:t> </w:t>
            </w:r>
          </w:p>
        </w:tc>
        <w:tc>
          <w:tcPr>
            <w:tcW w:w="992" w:type="dxa"/>
            <w:vMerge w:val="restart"/>
            <w:shd w:val="clear" w:color="auto" w:fill="auto"/>
            <w:vAlign w:val="center"/>
            <w:hideMark/>
          </w:tcPr>
          <w:p w14:paraId="30A17B4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Free Talk </w:t>
            </w:r>
          </w:p>
        </w:tc>
        <w:tc>
          <w:tcPr>
            <w:tcW w:w="1002" w:type="dxa"/>
            <w:vMerge w:val="restart"/>
            <w:shd w:val="clear" w:color="auto" w:fill="auto"/>
            <w:vAlign w:val="center"/>
            <w:hideMark/>
          </w:tcPr>
          <w:p w14:paraId="3E027CD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Individual targeted </w:t>
            </w:r>
          </w:p>
        </w:tc>
        <w:tc>
          <w:tcPr>
            <w:tcW w:w="618" w:type="dxa"/>
            <w:vMerge w:val="restart"/>
            <w:shd w:val="clear" w:color="auto" w:fill="auto"/>
            <w:vAlign w:val="center"/>
            <w:hideMark/>
          </w:tcPr>
          <w:p w14:paraId="007C83E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43DDCE9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3-6 months </w:t>
            </w:r>
          </w:p>
        </w:tc>
        <w:tc>
          <w:tcPr>
            <w:tcW w:w="2297" w:type="dxa"/>
            <w:vMerge w:val="restart"/>
            <w:shd w:val="clear" w:color="auto" w:fill="auto"/>
            <w:vAlign w:val="center"/>
            <w:hideMark/>
          </w:tcPr>
          <w:p w14:paraId="2F4AAF1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850" w:type="dxa"/>
            <w:vMerge w:val="restart"/>
            <w:shd w:val="clear" w:color="auto" w:fill="auto"/>
            <w:vAlign w:val="center"/>
            <w:hideMark/>
          </w:tcPr>
          <w:p w14:paraId="5F2B50C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180 days </w:t>
            </w:r>
          </w:p>
        </w:tc>
        <w:tc>
          <w:tcPr>
            <w:tcW w:w="1899" w:type="dxa"/>
            <w:vMerge w:val="restart"/>
            <w:shd w:val="clear" w:color="auto" w:fill="auto"/>
            <w:vAlign w:val="center"/>
            <w:hideMark/>
          </w:tcPr>
          <w:p w14:paraId="1BC5E8B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Group motivational interviewing, psycho-education </w:t>
            </w:r>
          </w:p>
        </w:tc>
        <w:tc>
          <w:tcPr>
            <w:tcW w:w="1355" w:type="dxa"/>
            <w:vMerge w:val="restart"/>
            <w:shd w:val="clear" w:color="auto" w:fill="auto"/>
            <w:vAlign w:val="center"/>
            <w:hideMark/>
          </w:tcPr>
          <w:p w14:paraId="127C62F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Mean 16.6 years (SD = 1.05) </w:t>
            </w:r>
          </w:p>
        </w:tc>
        <w:tc>
          <w:tcPr>
            <w:tcW w:w="1107" w:type="dxa"/>
            <w:vMerge w:val="restart"/>
            <w:shd w:val="clear" w:color="auto" w:fill="auto"/>
            <w:vAlign w:val="center"/>
            <w:hideMark/>
          </w:tcPr>
          <w:p w14:paraId="48EE161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and other drug use </w:t>
            </w:r>
          </w:p>
        </w:tc>
        <w:tc>
          <w:tcPr>
            <w:tcW w:w="1232" w:type="dxa"/>
            <w:vMerge w:val="restart"/>
            <w:shd w:val="clear" w:color="auto" w:fill="auto"/>
            <w:vAlign w:val="center"/>
            <w:hideMark/>
          </w:tcPr>
          <w:p w14:paraId="70D35C0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methods only. Acceptability, reach and fidelity data. </w:t>
            </w:r>
          </w:p>
        </w:tc>
        <w:tc>
          <w:tcPr>
            <w:tcW w:w="180" w:type="dxa"/>
            <w:shd w:val="clear" w:color="auto" w:fill="FFC000" w:themeFill="accent4"/>
          </w:tcPr>
          <w:p w14:paraId="777F792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70578E9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6A05B3A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77C92F0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7C1E364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E15ED2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1A36FE0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4AAD6B53" w14:textId="77777777" w:rsidTr="00B16715">
        <w:trPr>
          <w:trHeight w:val="337"/>
        </w:trPr>
        <w:tc>
          <w:tcPr>
            <w:tcW w:w="1555" w:type="dxa"/>
            <w:vMerge/>
            <w:vAlign w:val="center"/>
          </w:tcPr>
          <w:p w14:paraId="0C75B698"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1AEA97DF"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34D117C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54894DD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327BD4D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53A154F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6F4529D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4B624FE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15A1340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6454DC5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26959E2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54E0AF2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7508C12D" w14:textId="77777777" w:rsidTr="00B16715">
        <w:trPr>
          <w:trHeight w:val="600"/>
        </w:trPr>
        <w:tc>
          <w:tcPr>
            <w:tcW w:w="13526" w:type="dxa"/>
            <w:gridSpan w:val="11"/>
            <w:shd w:val="clear" w:color="auto" w:fill="D9D9D9" w:themeFill="background1" w:themeFillShade="D9"/>
            <w:vAlign w:val="center"/>
            <w:hideMark/>
          </w:tcPr>
          <w:p w14:paraId="79FB3367" w14:textId="77777777" w:rsidR="00BD7B00" w:rsidRPr="00055B07" w:rsidRDefault="00BD7B00" w:rsidP="00B16715">
            <w:pPr>
              <w:spacing w:after="0" w:line="240" w:lineRule="auto"/>
              <w:textAlignment w:val="baseline"/>
              <w:rPr>
                <w:rFonts w:ascii="Segoe UI" w:eastAsia="Times New Roman" w:hAnsi="Segoe UI" w:cs="Segoe UI"/>
                <w:sz w:val="18"/>
                <w:szCs w:val="18"/>
                <w:lang w:eastAsia="en-GB"/>
              </w:rPr>
            </w:pPr>
            <w:r w:rsidRPr="00055B07">
              <w:rPr>
                <w:rFonts w:ascii="Calibri" w:eastAsia="Times New Roman" w:hAnsi="Calibri" w:cs="Calibri"/>
                <w:b/>
                <w:bCs/>
                <w:color w:val="000000"/>
                <w:sz w:val="16"/>
                <w:szCs w:val="16"/>
                <w:lang w:eastAsia="en-GB"/>
              </w:rPr>
              <w:t>Combination universal </w:t>
            </w:r>
            <w:r w:rsidRPr="00055B07">
              <w:rPr>
                <w:rFonts w:ascii="Calibri" w:eastAsia="Times New Roman" w:hAnsi="Calibri" w:cs="Calibri"/>
                <w:color w:val="000000"/>
                <w:sz w:val="16"/>
                <w:szCs w:val="16"/>
                <w:lang w:eastAsia="en-GB"/>
              </w:rPr>
              <w:t> </w:t>
            </w:r>
          </w:p>
        </w:tc>
        <w:tc>
          <w:tcPr>
            <w:tcW w:w="1261" w:type="dxa"/>
            <w:gridSpan w:val="7"/>
            <w:shd w:val="clear" w:color="auto" w:fill="D9D9D9" w:themeFill="background1" w:themeFillShade="D9"/>
          </w:tcPr>
          <w:p w14:paraId="34EFF7F8" w14:textId="77777777" w:rsidR="00BD7B00" w:rsidRPr="00055B07" w:rsidRDefault="00BD7B00" w:rsidP="00B16715">
            <w:pPr>
              <w:spacing w:after="0" w:line="240" w:lineRule="auto"/>
              <w:textAlignment w:val="baseline"/>
              <w:rPr>
                <w:rFonts w:ascii="Calibri" w:eastAsia="Times New Roman" w:hAnsi="Calibri" w:cs="Calibri"/>
                <w:b/>
                <w:bCs/>
                <w:color w:val="000000"/>
                <w:sz w:val="16"/>
                <w:szCs w:val="16"/>
                <w:lang w:eastAsia="en-GB"/>
              </w:rPr>
            </w:pPr>
          </w:p>
        </w:tc>
      </w:tr>
      <w:tr w:rsidR="00BD7B00" w:rsidRPr="00055B07" w14:paraId="59F54DDA" w14:textId="77777777" w:rsidTr="00B16715">
        <w:trPr>
          <w:trHeight w:hRule="exact" w:val="459"/>
        </w:trPr>
        <w:tc>
          <w:tcPr>
            <w:tcW w:w="1555" w:type="dxa"/>
            <w:vMerge w:val="restart"/>
            <w:shd w:val="clear" w:color="auto" w:fill="auto"/>
            <w:vAlign w:val="center"/>
            <w:hideMark/>
          </w:tcPr>
          <w:p w14:paraId="6BE7E49D" w14:textId="77777777" w:rsidR="00BD7B00" w:rsidRDefault="00BD7B00" w:rsidP="00B16715">
            <w:pPr>
              <w:spacing w:after="0" w:line="240" w:lineRule="auto"/>
              <w:jc w:val="center"/>
              <w:textAlignment w:val="baseline"/>
              <w:rPr>
                <w:rFonts w:ascii="Calibri" w:eastAsia="Times New Roman" w:hAnsi="Calibri" w:cs="Calibri"/>
                <w:sz w:val="16"/>
                <w:szCs w:val="16"/>
                <w:lang w:eastAsia="en-GB"/>
              </w:rPr>
            </w:pPr>
            <w:proofErr w:type="spellStart"/>
            <w:r w:rsidRPr="00055B07">
              <w:rPr>
                <w:rFonts w:ascii="Calibri" w:eastAsia="Times New Roman" w:hAnsi="Calibri" w:cs="Calibri"/>
                <w:sz w:val="16"/>
                <w:szCs w:val="16"/>
                <w:lang w:eastAsia="en-GB"/>
              </w:rPr>
              <w:t>Komro</w:t>
            </w:r>
            <w:proofErr w:type="spellEnd"/>
            <w:r w:rsidRPr="00055B07">
              <w:rPr>
                <w:rFonts w:ascii="Calibri" w:eastAsia="Times New Roman" w:hAnsi="Calibri" w:cs="Calibri"/>
                <w:sz w:val="16"/>
                <w:szCs w:val="16"/>
                <w:lang w:eastAsia="en-GB"/>
              </w:rPr>
              <w:t> 2008</w:t>
            </w:r>
          </w:p>
          <w:p w14:paraId="3A3A523F" w14:textId="6702BFDF"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 </w:t>
            </w:r>
            <w:r>
              <w:rPr>
                <w:rFonts w:ascii="Calibri" w:eastAsia="Times New Roman" w:hAnsi="Calibri" w:cs="Calibri"/>
                <w:sz w:val="16"/>
                <w:szCs w:val="16"/>
                <w:lang w:eastAsia="en-GB"/>
              </w:rPr>
              <w:fldChar w:fldCharType="begin">
                <w:fldData xml:space="preserve">PEVuZE5vdGU+PENpdGU+PEF1dGhvcj5Lb21ybzwvQXV0aG9yPjxZZWFyPjIwMDg8L1llYXI+PFJl
Y051bT41NzI8L1JlY051bT48RGlzcGxheVRleHQ+WzU4XTwvRGlzcGxheVRleHQ+PHJlY29yZD48
cmVjLW51bWJlcj41NzI8L3JlYy1udW1iZXI+PGZvcmVpZ24ta2V5cz48a2V5IGFwcD0iRU4iIGRi
LWlkPSJ6ZnB3ZWFwNTRwcHhlZWVzNXN6eDBzejM1OTl0OTIwMHdzYTkiIHRpbWVzdGFtcD0iMTUy
MTAzMTI3MCI+NTcyPC9rZXk+PC9mb3JlaWduLWtleXM+PHJlZi10eXBlIG5hbWU9IkpvdXJuYWwg
QXJ0aWNsZSI+MTc8L3JlZi10eXBlPjxjb250cmlidXRvcnM+PGF1dGhvcnM+PGF1dGhvcj5Lb21y
bywgSy4gQS48L2F1dGhvcj48YXV0aG9yPlBlcnJ5LCBDLiBMLjwvYXV0aG9yPjxhdXRob3I+VmVi
bGVuLU1vcnRlbnNvbiwgUy48L2F1dGhvcj48YXV0aG9yPkZhcmJha2hzaCwgSy48L2F1dGhvcj48
YXV0aG9yPlRvb21leSwgVC4gTC48L2F1dGhvcj48YXV0aG9yPlN0aWdsZXIsIE0uIEguPC9hdXRo
b3I+PGF1dGhvcj5Kb25lcy1XZWJiLCBSLjwvYXV0aG9yPjxhdXRob3I+S3VnbGVyLCBLLiBDLjwv
YXV0aG9yPjxhdXRob3I+UGFzY2gsIEsuIEUuPC9hdXRob3I+PGF1dGhvcj5XaWxsaWFtcywgQy4g
TC48L2F1dGhvcj48L2F1dGhvcnM+PC9jb250cmlidXRvcnM+PGF1dGgtYWRkcmVzcz5Vbml2ZXJz
aXR5IG9mIE1pbm5lc290YSwgVVNBLiBrb21yb0B1ZmwuZWR1PC9hdXRoLWFkZHJlc3M+PHRpdGxl
cz48dGl0bGU+T3V0Y29tZXMgZnJvbSBhIHJhbmRvbWl6ZWQgY29udHJvbGxlZCB0cmlhbCBvZiBh
IG11bHRpLWNvbXBvbmVudCBhbGNvaG9sIHVzZSBwcmV2ZW50aXZlIGludGVydmVudGlvbiBmb3Ig
dXJiYW4geW91dGg6IHByb2plY3Qgbm9ydGhsYW5kIENoaWNhZ288L3RpdGxlPjxzZWNvbmRhcnkt
dGl0bGU+QWRkaWN0aW9uPC9zZWNvbmRhcnktdGl0bGU+PC90aXRsZXM+PHBlcmlvZGljYWw+PGZ1
bGwtdGl0bGU+QWRkaWN0aW9uPC9mdWxsLXRpdGxlPjwvcGVyaW9kaWNhbD48cGFnZXM+NjA2LTE4
PC9wYWdlcz48dm9sdW1lPjEwMzwvdm9sdW1lPjxudW1iZXI+NDwvbnVtYmVyPjxlZGl0aW9uPjIw
MDgvMDIvMTI8L2VkaXRpb24+PGtleXdvcmRzPjxrZXl3b3JkPkFkb2xlc2NlbnQ8L2tleXdvcmQ+
PGtleXdvcmQ+QWxjb2hvbCBEcmlua2luZy9lcGlkZW1pb2xvZ3kvKnByZXZlbnRpb24gJmFtcDsg
Y29udHJvbC90cmVuZHM8L2tleXdvcmQ+PGtleXdvcmQ+QXR0aXR1ZGUgdG8gSGVhbHRoPC9rZXl3
b3JkPjxrZXl3b3JkPkNoaWNhZ28vZXBpZGVtaW9sb2d5PC9rZXl3b3JkPjxrZXl3b3JkPkNoaWxk
PC9rZXl3b3JkPjxrZXl3b3JkPkZlbWFsZTwva2V5d29yZD48a2V5d29yZD5IdW1hbnM8L2tleXdv
cmQ+PGtleXdvcmQ+TWFsZTwva2V5d29yZD48a2V5d29yZD5TY2hvb2wgSGVhbHRoIFNlcnZpY2Vz
L3N0YW5kYXJkczwva2V5d29yZD48a2V5d29yZD5TY2hvb2xzL3N0YXRpc3RpY3MgJmFtcDsgbnVt
ZXJpY2FsIGRhdGE8L2tleXdvcmQ+PGtleXdvcmQ+U29jaW9lY29ub21pYyBGYWN0b3JzPC9rZXl3
b3JkPjxrZXl3b3JkPlN0dWRlbnRzL3BzeWNob2xvZ3kvc3RhdGlzdGljcyAmYW1wOyBudW1lcmlj
YWwgZGF0YTwva2V5d29yZD48a2V5d29yZD5VcmJhbiBIZWFsdGgvc3RhdGlzdGljcyAmYW1wOyBu
dW1lcmljYWwgZGF0YTwva2V5d29yZD48L2tleXdvcmRzPjxkYXRlcz48eWVhcj4yMDA4PC95ZWFy
PjxwdWItZGF0ZXM+PGRhdGU+QXByPC9kYXRlPjwvcHViLWRhdGVzPjwvZGF0ZXM+PGlzYm4+MDk2
NS0yMTQwIChQcmludCkmI3hEOzA5NjUtMjE0MCAoTGlua2luZyk8L2lzYm4+PGFjY2Vzc2lvbi1u
dW0+MTgyNjExOTM8L2FjY2Vzc2lvbi1udW0+PHVybHM+PHJlbGF0ZWQtdXJscz48dXJsPmh0dHBz
Oi8vd3d3Lm5jYmkubmxtLm5paC5nb3YvcHVibWVkLzE4MjYxMTkzPC91cmw+PC9yZWxhdGVkLXVy
bHM+PC91cmxzPjxjdXN0b20yPlBNQzQyMTY1NjE8L2N1c3RvbTI+PGVsZWN0cm9uaWMtcmVzb3Vy
Y2UtbnVtPjEwLjExMTEvai4xMzYwLTA0NDMuMjAwNy4wMjExMC54PC9lbGVjdHJvbmljLXJlc291
cmNlLW51bT48L3JlY29yZD48L0NpdGU+PC9FbmROb3RlPn==
</w:fldData>
              </w:fldChar>
            </w:r>
            <w:r>
              <w:rPr>
                <w:rFonts w:ascii="Calibri" w:eastAsia="Times New Roman" w:hAnsi="Calibri" w:cs="Calibri"/>
                <w:sz w:val="16"/>
                <w:szCs w:val="16"/>
                <w:lang w:eastAsia="en-GB"/>
              </w:rPr>
              <w:instrText xml:space="preserve"> ADDIN EN.CITE </w:instrText>
            </w:r>
            <w:r>
              <w:rPr>
                <w:rFonts w:ascii="Calibri" w:eastAsia="Times New Roman" w:hAnsi="Calibri" w:cs="Calibri"/>
                <w:sz w:val="16"/>
                <w:szCs w:val="16"/>
                <w:lang w:eastAsia="en-GB"/>
              </w:rPr>
              <w:fldChar w:fldCharType="begin">
                <w:fldData xml:space="preserve">PEVuZE5vdGU+PENpdGU+PEF1dGhvcj5Lb21ybzwvQXV0aG9yPjxZZWFyPjIwMDg8L1llYXI+PFJl
Y051bT41NzI8L1JlY051bT48RGlzcGxheVRleHQ+WzU4XTwvRGlzcGxheVRleHQ+PHJlY29yZD48
cmVjLW51bWJlcj41NzI8L3JlYy1udW1iZXI+PGZvcmVpZ24ta2V5cz48a2V5IGFwcD0iRU4iIGRi
LWlkPSJ6ZnB3ZWFwNTRwcHhlZWVzNXN6eDBzejM1OTl0OTIwMHdzYTkiIHRpbWVzdGFtcD0iMTUy
MTAzMTI3MCI+NTcyPC9rZXk+PC9mb3JlaWduLWtleXM+PHJlZi10eXBlIG5hbWU9IkpvdXJuYWwg
QXJ0aWNsZSI+MTc8L3JlZi10eXBlPjxjb250cmlidXRvcnM+PGF1dGhvcnM+PGF1dGhvcj5Lb21y
bywgSy4gQS48L2F1dGhvcj48YXV0aG9yPlBlcnJ5LCBDLiBMLjwvYXV0aG9yPjxhdXRob3I+VmVi
bGVuLU1vcnRlbnNvbiwgUy48L2F1dGhvcj48YXV0aG9yPkZhcmJha2hzaCwgSy48L2F1dGhvcj48
YXV0aG9yPlRvb21leSwgVC4gTC48L2F1dGhvcj48YXV0aG9yPlN0aWdsZXIsIE0uIEguPC9hdXRo
b3I+PGF1dGhvcj5Kb25lcy1XZWJiLCBSLjwvYXV0aG9yPjxhdXRob3I+S3VnbGVyLCBLLiBDLjwv
YXV0aG9yPjxhdXRob3I+UGFzY2gsIEsuIEUuPC9hdXRob3I+PGF1dGhvcj5XaWxsaWFtcywgQy4g
TC48L2F1dGhvcj48L2F1dGhvcnM+PC9jb250cmlidXRvcnM+PGF1dGgtYWRkcmVzcz5Vbml2ZXJz
aXR5IG9mIE1pbm5lc290YSwgVVNBLiBrb21yb0B1ZmwuZWR1PC9hdXRoLWFkZHJlc3M+PHRpdGxl
cz48dGl0bGU+T3V0Y29tZXMgZnJvbSBhIHJhbmRvbWl6ZWQgY29udHJvbGxlZCB0cmlhbCBvZiBh
IG11bHRpLWNvbXBvbmVudCBhbGNvaG9sIHVzZSBwcmV2ZW50aXZlIGludGVydmVudGlvbiBmb3Ig
dXJiYW4geW91dGg6IHByb2plY3Qgbm9ydGhsYW5kIENoaWNhZ288L3RpdGxlPjxzZWNvbmRhcnkt
dGl0bGU+QWRkaWN0aW9uPC9zZWNvbmRhcnktdGl0bGU+PC90aXRsZXM+PHBlcmlvZGljYWw+PGZ1
bGwtdGl0bGU+QWRkaWN0aW9uPC9mdWxsLXRpdGxlPjwvcGVyaW9kaWNhbD48cGFnZXM+NjA2LTE4
PC9wYWdlcz48dm9sdW1lPjEwMzwvdm9sdW1lPjxudW1iZXI+NDwvbnVtYmVyPjxlZGl0aW9uPjIw
MDgvMDIvMTI8L2VkaXRpb24+PGtleXdvcmRzPjxrZXl3b3JkPkFkb2xlc2NlbnQ8L2tleXdvcmQ+
PGtleXdvcmQ+QWxjb2hvbCBEcmlua2luZy9lcGlkZW1pb2xvZ3kvKnByZXZlbnRpb24gJmFtcDsg
Y29udHJvbC90cmVuZHM8L2tleXdvcmQ+PGtleXdvcmQ+QXR0aXR1ZGUgdG8gSGVhbHRoPC9rZXl3
b3JkPjxrZXl3b3JkPkNoaWNhZ28vZXBpZGVtaW9sb2d5PC9rZXl3b3JkPjxrZXl3b3JkPkNoaWxk
PC9rZXl3b3JkPjxrZXl3b3JkPkZlbWFsZTwva2V5d29yZD48a2V5d29yZD5IdW1hbnM8L2tleXdv
cmQ+PGtleXdvcmQ+TWFsZTwva2V5d29yZD48a2V5d29yZD5TY2hvb2wgSGVhbHRoIFNlcnZpY2Vz
L3N0YW5kYXJkczwva2V5d29yZD48a2V5d29yZD5TY2hvb2xzL3N0YXRpc3RpY3MgJmFtcDsgbnVt
ZXJpY2FsIGRhdGE8L2tleXdvcmQ+PGtleXdvcmQ+U29jaW9lY29ub21pYyBGYWN0b3JzPC9rZXl3
b3JkPjxrZXl3b3JkPlN0dWRlbnRzL3BzeWNob2xvZ3kvc3RhdGlzdGljcyAmYW1wOyBudW1lcmlj
YWwgZGF0YTwva2V5d29yZD48a2V5d29yZD5VcmJhbiBIZWFsdGgvc3RhdGlzdGljcyAmYW1wOyBu
dW1lcmljYWwgZGF0YTwva2V5d29yZD48L2tleXdvcmRzPjxkYXRlcz48eWVhcj4yMDA4PC95ZWFy
PjxwdWItZGF0ZXM+PGRhdGU+QXByPC9kYXRlPjwvcHViLWRhdGVzPjwvZGF0ZXM+PGlzYm4+MDk2
NS0yMTQwIChQcmludCkmI3hEOzA5NjUtMjE0MCAoTGlua2luZyk8L2lzYm4+PGFjY2Vzc2lvbi1u
dW0+MTgyNjExOTM8L2FjY2Vzc2lvbi1udW0+PHVybHM+PHJlbGF0ZWQtdXJscz48dXJsPmh0dHBz
Oi8vd3d3Lm5jYmkubmxtLm5paC5nb3YvcHVibWVkLzE4MjYxMTkzPC91cmw+PC9yZWxhdGVkLXVy
bHM+PC91cmxzPjxjdXN0b20yPlBNQzQyMTY1NjE8L2N1c3RvbTI+PGVsZWN0cm9uaWMtcmVzb3Vy
Y2UtbnVtPjEwLjExMTEvai4xMzYwLTA0NDMuMjAwNy4wMjExMC54PC9lbGVjdHJvbmljLXJlc291
cmNlLW51bT48L3JlY29yZD48L0NpdGU+PC9FbmROb3RlPn==
</w:fldData>
              </w:fldChar>
            </w:r>
            <w:r>
              <w:rPr>
                <w:rFonts w:ascii="Calibri" w:eastAsia="Times New Roman" w:hAnsi="Calibri" w:cs="Calibri"/>
                <w:sz w:val="16"/>
                <w:szCs w:val="16"/>
                <w:lang w:eastAsia="en-GB"/>
              </w:rPr>
              <w:instrText xml:space="preserve"> ADDIN EN.CITE.DATA </w:instrText>
            </w:r>
            <w:r>
              <w:rPr>
                <w:rFonts w:ascii="Calibri" w:eastAsia="Times New Roman" w:hAnsi="Calibri" w:cs="Calibri"/>
                <w:sz w:val="16"/>
                <w:szCs w:val="16"/>
                <w:lang w:eastAsia="en-GB"/>
              </w:rPr>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[58]</w:t>
            </w:r>
            <w:r>
              <w:rPr>
                <w:rFonts w:ascii="Calibri" w:eastAsia="Times New Roman" w:hAnsi="Calibri" w:cs="Calibri"/>
                <w:sz w:val="16"/>
                <w:szCs w:val="16"/>
                <w:lang w:eastAsia="en-GB"/>
              </w:rPr>
              <w:fldChar w:fldCharType="end"/>
            </w:r>
          </w:p>
        </w:tc>
        <w:tc>
          <w:tcPr>
            <w:tcW w:w="992" w:type="dxa"/>
            <w:vMerge w:val="restart"/>
            <w:shd w:val="clear" w:color="auto" w:fill="auto"/>
            <w:vAlign w:val="center"/>
            <w:hideMark/>
          </w:tcPr>
          <w:p w14:paraId="6A72146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Project Northland </w:t>
            </w:r>
          </w:p>
        </w:tc>
        <w:tc>
          <w:tcPr>
            <w:tcW w:w="1002" w:type="dxa"/>
            <w:vMerge w:val="restart"/>
            <w:shd w:val="clear" w:color="auto" w:fill="auto"/>
            <w:vAlign w:val="center"/>
            <w:hideMark/>
          </w:tcPr>
          <w:p w14:paraId="358675C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and family universal </w:t>
            </w:r>
          </w:p>
        </w:tc>
        <w:tc>
          <w:tcPr>
            <w:tcW w:w="618" w:type="dxa"/>
            <w:vMerge w:val="restart"/>
            <w:shd w:val="clear" w:color="auto" w:fill="auto"/>
            <w:vAlign w:val="center"/>
            <w:hideMark/>
          </w:tcPr>
          <w:p w14:paraId="02607D5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4AB5B26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24+ months </w:t>
            </w:r>
          </w:p>
        </w:tc>
        <w:tc>
          <w:tcPr>
            <w:tcW w:w="2297" w:type="dxa"/>
            <w:vMerge w:val="restart"/>
            <w:shd w:val="clear" w:color="auto" w:fill="auto"/>
            <w:vAlign w:val="center"/>
            <w:hideMark/>
          </w:tcPr>
          <w:p w14:paraId="378AB31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Triadic influence and Perry's planning model for adolescent health promotion </w:t>
            </w:r>
            <w:proofErr w:type="spellStart"/>
            <w:r w:rsidRPr="00055B07">
              <w:rPr>
                <w:rFonts w:ascii="Calibri" w:eastAsia="Times New Roman" w:hAnsi="Calibri" w:cs="Calibri"/>
                <w:color w:val="000000"/>
                <w:sz w:val="16"/>
                <w:szCs w:val="16"/>
                <w:lang w:eastAsia="en-GB"/>
              </w:rPr>
              <w:t>progarmmes</w:t>
            </w:r>
            <w:proofErr w:type="spellEnd"/>
            <w:r w:rsidRPr="00055B07">
              <w:rPr>
                <w:rFonts w:ascii="Calibri" w:eastAsia="Times New Roman" w:hAnsi="Calibri" w:cs="Calibri"/>
                <w:color w:val="000000"/>
                <w:sz w:val="16"/>
                <w:szCs w:val="16"/>
                <w:lang w:eastAsia="en-GB"/>
              </w:rPr>
              <w:t> integrate factors from several socio-behavioural theories </w:t>
            </w:r>
          </w:p>
        </w:tc>
        <w:tc>
          <w:tcPr>
            <w:tcW w:w="850" w:type="dxa"/>
            <w:vMerge w:val="restart"/>
            <w:shd w:val="clear" w:color="auto" w:fill="auto"/>
            <w:vAlign w:val="center"/>
            <w:hideMark/>
          </w:tcPr>
          <w:p w14:paraId="5F04C89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3 years </w:t>
            </w:r>
          </w:p>
        </w:tc>
        <w:tc>
          <w:tcPr>
            <w:tcW w:w="1899" w:type="dxa"/>
            <w:vMerge w:val="restart"/>
            <w:shd w:val="clear" w:color="auto" w:fill="auto"/>
            <w:vAlign w:val="center"/>
            <w:hideMark/>
          </w:tcPr>
          <w:p w14:paraId="558FA61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Peer-led curriculum, parent involvement and education, peer leadership, youth-led community service projects and community organising and environmental neighbourhood change. Components are implemented consecutively across time. </w:t>
            </w:r>
          </w:p>
        </w:tc>
        <w:tc>
          <w:tcPr>
            <w:tcW w:w="1355" w:type="dxa"/>
            <w:vMerge w:val="restart"/>
            <w:shd w:val="clear" w:color="auto" w:fill="auto"/>
            <w:vAlign w:val="center"/>
            <w:hideMark/>
          </w:tcPr>
          <w:p w14:paraId="02E38F6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1107" w:type="dxa"/>
            <w:vMerge w:val="restart"/>
            <w:shd w:val="clear" w:color="auto" w:fill="auto"/>
            <w:vAlign w:val="center"/>
            <w:hideMark/>
          </w:tcPr>
          <w:p w14:paraId="6F01547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and drugs </w:t>
            </w:r>
          </w:p>
        </w:tc>
        <w:tc>
          <w:tcPr>
            <w:tcW w:w="1232" w:type="dxa"/>
            <w:vMerge w:val="restart"/>
            <w:shd w:val="clear" w:color="auto" w:fill="auto"/>
            <w:vAlign w:val="center"/>
            <w:hideMark/>
          </w:tcPr>
          <w:p w14:paraId="2111F7E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and qualitative methods. Acceptability, reach and fidelity data. </w:t>
            </w:r>
          </w:p>
        </w:tc>
        <w:tc>
          <w:tcPr>
            <w:tcW w:w="180" w:type="dxa"/>
            <w:shd w:val="clear" w:color="auto" w:fill="FFC000" w:themeFill="accent4"/>
          </w:tcPr>
          <w:p w14:paraId="495F486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6768A2A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3435C73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0E27CF2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84242D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10BE74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92D050"/>
          </w:tcPr>
          <w:p w14:paraId="10B3BA0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4CD4ED34" w14:textId="77777777" w:rsidTr="00B16715">
        <w:trPr>
          <w:trHeight w:val="401"/>
        </w:trPr>
        <w:tc>
          <w:tcPr>
            <w:tcW w:w="1555" w:type="dxa"/>
            <w:vMerge/>
            <w:vAlign w:val="center"/>
          </w:tcPr>
          <w:p w14:paraId="32B888D3"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6C65DE51"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1B0EB73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1E96D70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1BC4D80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69A14BC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6BE40D9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26E9677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633225F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15E6DB8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5481AF3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0E2C195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7A25FA9F" w14:textId="77777777" w:rsidTr="00B16715">
        <w:trPr>
          <w:trHeight w:val="459"/>
        </w:trPr>
        <w:tc>
          <w:tcPr>
            <w:tcW w:w="1555" w:type="dxa"/>
            <w:vMerge w:val="restart"/>
            <w:shd w:val="clear" w:color="auto" w:fill="auto"/>
            <w:vAlign w:val="center"/>
          </w:tcPr>
          <w:p w14:paraId="1F9CD27D" w14:textId="4629A1FD"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roofErr w:type="spellStart"/>
            <w:r w:rsidRPr="008F3760">
              <w:rPr>
                <w:rFonts w:ascii="Calibri" w:eastAsia="Times New Roman" w:hAnsi="Calibri" w:cs="Calibri"/>
                <w:sz w:val="16"/>
                <w:szCs w:val="16"/>
                <w:lang w:eastAsia="en-GB"/>
              </w:rPr>
              <w:t>Marsiglia</w:t>
            </w:r>
            <w:proofErr w:type="spellEnd"/>
            <w:r w:rsidRPr="008F3760">
              <w:rPr>
                <w:rFonts w:ascii="Calibri" w:eastAsia="Times New Roman" w:hAnsi="Calibri" w:cs="Calibri"/>
                <w:sz w:val="16"/>
                <w:szCs w:val="16"/>
                <w:lang w:eastAsia="en-GB"/>
              </w:rPr>
              <w:t xml:space="preserve"> 2019 </w:t>
            </w:r>
            <w:r w:rsidRPr="008F3760">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&lt;EndNote&gt;&lt;Cite&gt;&lt;Author&gt;Marsiglia&lt;/Author&gt;&lt;Year&gt;2019&lt;/Year&gt;&lt;RecNum&gt;1085&lt;/RecNum&gt;&lt;DisplayText&gt;[59]&lt;/DisplayText&gt;&lt;record&gt;&lt;rec-number&gt;1085&lt;/rec-number&gt;&lt;foreign-keys&gt;&lt;key app="EN" db-id="zfpweap54ppxeees5szx0sz3599t9200wsa9" timestamp="1612363984"&gt;1085&lt;/key&gt;&lt;/foreign-keys&gt;&lt;ref-type name="Journal Article"&gt;17&lt;/ref-type&gt;&lt;contributors&gt;&lt;authors&gt;&lt;author&gt;Marsiglia, Flavio F.&lt;/author&gt;&lt;author&gt;Medina-Mora, Maria Elena&lt;/author&gt;&lt;author&gt;Gonzalvez, Anaid&lt;/author&gt;&lt;author&gt;Alderson, Grace&lt;/author&gt;&lt;author&gt;Harthun, Mary&lt;/author&gt;&lt;author&gt;Ayers, Stephanie&lt;/author&gt;&lt;author&gt;Gutiérrez, Bertha Nuño&lt;/author&gt;&lt;author&gt;Corona, Maria Dolores&lt;/author&gt;&lt;author&gt;Melendez, Miguel Angel Mendoza&lt;/author&gt;&lt;author&gt;Kulis, Stephen&lt;/author&gt;&lt;/authors&gt;&lt;/contributors&gt;&lt;titles&gt;&lt;title&gt;Binational cultural adaptation of the keepin’it REAL substance use prevention program for adolescents in Mexico&lt;/title&gt;&lt;secondary-title&gt;Prevention Science&lt;/secondary-title&gt;&lt;/titles&gt;&lt;periodical&gt;&lt;full-title&gt;Prevention Science&lt;/full-title&gt;&lt;/periodical&gt;&lt;pages&gt;1125-1135&lt;/pages&gt;&lt;volume&gt;20&lt;/volume&gt;&lt;number&gt;7&lt;/number&gt;&lt;dates&gt;&lt;year&gt;2019&lt;/year&gt;&lt;/dates&gt;&lt;publisher&gt;Springer&lt;/publisher&gt;&lt;isbn&gt;1573-6695&lt;/isbn&gt;&lt;urls&gt;&lt;/urls&gt;&lt;/record&gt;&lt;/Cite&gt;&lt;/EndNote&gt;</w:instrText>
            </w:r>
            <w:r w:rsidRPr="008F3760">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[59]</w:t>
            </w:r>
            <w:r w:rsidRPr="008F3760">
              <w:rPr>
                <w:rFonts w:ascii="Calibri" w:eastAsia="Times New Roman" w:hAnsi="Calibri" w:cs="Calibri"/>
                <w:sz w:val="16"/>
                <w:szCs w:val="16"/>
                <w:lang w:eastAsia="en-GB"/>
              </w:rPr>
              <w:fldChar w:fldCharType="end"/>
            </w:r>
            <w:r w:rsidRPr="00055B07">
              <w:rPr>
                <w:rFonts w:ascii="Calibri" w:eastAsia="Times New Roman" w:hAnsi="Calibri" w:cs="Calibri"/>
                <w:sz w:val="16"/>
                <w:szCs w:val="16"/>
                <w:lang w:eastAsia="en-GB"/>
              </w:rPr>
              <w:t> </w:t>
            </w:r>
          </w:p>
        </w:tc>
        <w:tc>
          <w:tcPr>
            <w:tcW w:w="992" w:type="dxa"/>
            <w:vMerge w:val="restart"/>
            <w:shd w:val="clear" w:color="auto" w:fill="auto"/>
            <w:vAlign w:val="center"/>
          </w:tcPr>
          <w:p w14:paraId="5E43BCC8"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roofErr w:type="spellStart"/>
            <w:r w:rsidRPr="00055B07">
              <w:rPr>
                <w:rFonts w:ascii="Calibri" w:eastAsia="Times New Roman" w:hAnsi="Calibri" w:cs="Calibri"/>
                <w:sz w:val="16"/>
                <w:szCs w:val="16"/>
                <w:lang w:eastAsia="en-GB"/>
              </w:rPr>
              <w:t>Keepin</w:t>
            </w:r>
            <w:proofErr w:type="spellEnd"/>
            <w:r w:rsidRPr="00055B07">
              <w:rPr>
                <w:rFonts w:ascii="Calibri" w:eastAsia="Times New Roman" w:hAnsi="Calibri" w:cs="Calibri"/>
                <w:sz w:val="16"/>
                <w:szCs w:val="16"/>
                <w:lang w:eastAsia="en-GB"/>
              </w:rPr>
              <w:t>' it Real + FPNG </w:t>
            </w:r>
          </w:p>
        </w:tc>
        <w:tc>
          <w:tcPr>
            <w:tcW w:w="1002" w:type="dxa"/>
            <w:vMerge w:val="restart"/>
            <w:shd w:val="clear" w:color="auto" w:fill="auto"/>
            <w:vAlign w:val="center"/>
          </w:tcPr>
          <w:p w14:paraId="67AE276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School and family universal </w:t>
            </w:r>
          </w:p>
        </w:tc>
        <w:tc>
          <w:tcPr>
            <w:tcW w:w="618" w:type="dxa"/>
            <w:vMerge w:val="restart"/>
            <w:shd w:val="clear" w:color="auto" w:fill="auto"/>
            <w:vAlign w:val="center"/>
          </w:tcPr>
          <w:p w14:paraId="1F2AD06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tcPr>
          <w:p w14:paraId="488A7A9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tcPr>
          <w:p w14:paraId="038D543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 Narrative theory, theory of norms, ecological risk and resilience approach, communication competence theory. FPNY guided by Eco-developmental theory </w:t>
            </w:r>
          </w:p>
        </w:tc>
        <w:tc>
          <w:tcPr>
            <w:tcW w:w="850" w:type="dxa"/>
            <w:vMerge w:val="restart"/>
            <w:shd w:val="clear" w:color="auto" w:fill="auto"/>
            <w:vAlign w:val="center"/>
          </w:tcPr>
          <w:p w14:paraId="5FE46A4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18 months </w:t>
            </w:r>
          </w:p>
        </w:tc>
        <w:tc>
          <w:tcPr>
            <w:tcW w:w="1899" w:type="dxa"/>
            <w:vMerge w:val="restart"/>
            <w:shd w:val="clear" w:color="auto" w:fill="auto"/>
            <w:vAlign w:val="center"/>
          </w:tcPr>
          <w:p w14:paraId="58CE8E7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School-based: curriculum, role-play; parent-based: didactic teaching, small group discussion, role-play, video, reflection, homework to complete with adolescent </w:t>
            </w:r>
          </w:p>
        </w:tc>
        <w:tc>
          <w:tcPr>
            <w:tcW w:w="1355" w:type="dxa"/>
            <w:vMerge w:val="restart"/>
            <w:shd w:val="clear" w:color="auto" w:fill="auto"/>
            <w:vAlign w:val="center"/>
          </w:tcPr>
          <w:p w14:paraId="073B850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Mean: Control: 12.32 (SD 0.54); YO: 12.14 (</w:t>
            </w:r>
            <w:proofErr w:type="spellStart"/>
            <w:r w:rsidRPr="00055B07">
              <w:rPr>
                <w:rFonts w:ascii="Calibri" w:eastAsia="Times New Roman" w:hAnsi="Calibri" w:cs="Calibri"/>
                <w:color w:val="000000"/>
                <w:sz w:val="16"/>
                <w:szCs w:val="16"/>
                <w:lang w:eastAsia="en-GB"/>
              </w:rPr>
              <w:t>sd</w:t>
            </w:r>
            <w:proofErr w:type="spellEnd"/>
            <w:r w:rsidRPr="00055B07">
              <w:rPr>
                <w:rFonts w:ascii="Calibri" w:eastAsia="Times New Roman" w:hAnsi="Calibri" w:cs="Calibri"/>
                <w:color w:val="000000"/>
                <w:sz w:val="16"/>
                <w:szCs w:val="16"/>
                <w:lang w:eastAsia="en-GB"/>
              </w:rPr>
              <w:t> 0.43), PY: 12.13 (SD 0.43) (study total: 12.20, SD 0.48) </w:t>
            </w:r>
          </w:p>
        </w:tc>
        <w:tc>
          <w:tcPr>
            <w:tcW w:w="1107" w:type="dxa"/>
            <w:vMerge w:val="restart"/>
            <w:shd w:val="clear" w:color="auto" w:fill="auto"/>
            <w:vAlign w:val="center"/>
          </w:tcPr>
          <w:p w14:paraId="116B40A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Alcohol, tobacco and other drug use </w:t>
            </w:r>
          </w:p>
        </w:tc>
        <w:tc>
          <w:tcPr>
            <w:tcW w:w="1232" w:type="dxa"/>
            <w:vMerge w:val="restart"/>
            <w:shd w:val="clear" w:color="auto" w:fill="auto"/>
            <w:vAlign w:val="center"/>
          </w:tcPr>
          <w:p w14:paraId="5A9CEC3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Yes, quantitative methods only. Acceptability and reach data. </w:t>
            </w:r>
          </w:p>
        </w:tc>
        <w:tc>
          <w:tcPr>
            <w:tcW w:w="180" w:type="dxa"/>
            <w:shd w:val="clear" w:color="auto" w:fill="92D050"/>
          </w:tcPr>
          <w:p w14:paraId="511FAD4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4746B9A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7F4D457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526E9B2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7842241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C7078A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21D16BE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006F5642" w14:textId="77777777" w:rsidTr="00B16715">
        <w:trPr>
          <w:trHeight w:hRule="exact" w:val="1530"/>
        </w:trPr>
        <w:tc>
          <w:tcPr>
            <w:tcW w:w="1555" w:type="dxa"/>
            <w:vMerge/>
            <w:shd w:val="clear" w:color="auto" w:fill="auto"/>
            <w:vAlign w:val="center"/>
          </w:tcPr>
          <w:p w14:paraId="1E0CA751" w14:textId="77777777" w:rsidR="00BD7B00" w:rsidRPr="00B634B1" w:rsidRDefault="00BD7B00" w:rsidP="00B16715">
            <w:pPr>
              <w:spacing w:after="0" w:line="240" w:lineRule="auto"/>
              <w:jc w:val="center"/>
              <w:textAlignment w:val="baseline"/>
              <w:rPr>
                <w:rFonts w:ascii="Calibri" w:eastAsia="Times New Roman" w:hAnsi="Calibri" w:cs="Calibri"/>
                <w:sz w:val="16"/>
                <w:szCs w:val="16"/>
                <w:highlight w:val="yellow"/>
                <w:lang w:eastAsia="en-GB"/>
              </w:rPr>
            </w:pPr>
          </w:p>
        </w:tc>
        <w:tc>
          <w:tcPr>
            <w:tcW w:w="992" w:type="dxa"/>
            <w:vMerge/>
            <w:shd w:val="clear" w:color="auto" w:fill="auto"/>
            <w:vAlign w:val="center"/>
          </w:tcPr>
          <w:p w14:paraId="667B8426"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shd w:val="clear" w:color="auto" w:fill="auto"/>
            <w:vAlign w:val="center"/>
          </w:tcPr>
          <w:p w14:paraId="2B8988B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shd w:val="clear" w:color="auto" w:fill="auto"/>
            <w:vAlign w:val="center"/>
          </w:tcPr>
          <w:p w14:paraId="564E7EF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shd w:val="clear" w:color="auto" w:fill="auto"/>
            <w:vAlign w:val="center"/>
          </w:tcPr>
          <w:p w14:paraId="1C69A33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shd w:val="clear" w:color="auto" w:fill="auto"/>
            <w:vAlign w:val="center"/>
          </w:tcPr>
          <w:p w14:paraId="1BA68A5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shd w:val="clear" w:color="auto" w:fill="auto"/>
            <w:vAlign w:val="center"/>
          </w:tcPr>
          <w:p w14:paraId="5F16B30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shd w:val="clear" w:color="auto" w:fill="auto"/>
            <w:vAlign w:val="center"/>
          </w:tcPr>
          <w:p w14:paraId="04DFEC7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shd w:val="clear" w:color="auto" w:fill="auto"/>
            <w:vAlign w:val="center"/>
          </w:tcPr>
          <w:p w14:paraId="1D7E620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shd w:val="clear" w:color="auto" w:fill="auto"/>
            <w:vAlign w:val="center"/>
          </w:tcPr>
          <w:p w14:paraId="14844CA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shd w:val="clear" w:color="auto" w:fill="auto"/>
            <w:vAlign w:val="center"/>
          </w:tcPr>
          <w:p w14:paraId="327CE0B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shd w:val="clear" w:color="auto" w:fill="auto"/>
          </w:tcPr>
          <w:p w14:paraId="7BC645C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6EC24E5F" w14:textId="77777777" w:rsidTr="00B16715">
        <w:trPr>
          <w:trHeight w:hRule="exact" w:val="459"/>
        </w:trPr>
        <w:tc>
          <w:tcPr>
            <w:tcW w:w="1555" w:type="dxa"/>
            <w:vMerge w:val="restart"/>
            <w:shd w:val="clear" w:color="auto" w:fill="auto"/>
            <w:vAlign w:val="center"/>
            <w:hideMark/>
          </w:tcPr>
          <w:p w14:paraId="4A4CE4BD" w14:textId="72B01A0A"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Roberts</w:t>
            </w:r>
            <w:r>
              <w:rPr>
                <w:rFonts w:ascii="Calibri" w:eastAsia="Times New Roman" w:hAnsi="Calibri" w:cs="Calibri"/>
                <w:sz w:val="16"/>
                <w:szCs w:val="16"/>
                <w:lang w:eastAsia="en-GB"/>
              </w:rPr>
              <w:t>*</w:t>
            </w:r>
            <w:r w:rsidRPr="00055B07">
              <w:rPr>
                <w:rFonts w:ascii="Calibri" w:eastAsia="Times New Roman" w:hAnsi="Calibri" w:cs="Calibri"/>
                <w:sz w:val="16"/>
                <w:szCs w:val="16"/>
                <w:lang w:eastAsia="en-GB"/>
              </w:rPr>
              <w:t xml:space="preserve"> 2011 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&lt;EndNote&gt;&lt;Cite&gt;&lt;Author&gt;Roberts&lt;/Author&gt;&lt;Year&gt;2011&lt;/Year&gt;&lt;RecNum&gt;639&lt;/RecNum&gt;&lt;DisplayText&gt;[60]&lt;/DisplayText&gt;&lt;record&gt;&lt;rec-number&gt;639&lt;/rec-number&gt;&lt;foreign-keys&gt;&lt;key app="EN" db-id="zfpweap54ppxeees5szx0sz3599t9200wsa9" timestamp="1521109412"&gt;639&lt;/key&gt;&lt;/foreign-keys&gt;&lt;ref-type name="Journal Article"&gt;17&lt;/ref-type&gt;&lt;contributors&gt;&lt;authors&gt;&lt;author&gt;Roberts, Clare&lt;/author&gt;&lt;author&gt;Williams, Rachael&lt;/author&gt;&lt;author&gt;Kane, Robert&lt;/author&gt;&lt;author&gt;Pintabona, Yolanda&lt;/author&gt;&lt;author&gt;Cross, Donna&lt;/author&gt;&lt;author&gt;Zubrick, Stephen&lt;/author&gt;&lt;author&gt;Silburn, Sven&lt;/author&gt;&lt;/authors&gt;&lt;/contributors&gt;&lt;titles&gt;&lt;title&gt;Impact of a mental health promotion program on substance use in young adolescents&lt;/title&gt;&lt;secondary-title&gt;Advances in Mental Health&lt;/secondary-title&gt;&lt;/titles&gt;&lt;periodical&gt;&lt;full-title&gt;Advances in Mental Health&lt;/full-title&gt;&lt;/periodical&gt;&lt;pages&gt;72-82&lt;/pages&gt;&lt;volume&gt;10&lt;/volume&gt;&lt;number&gt;1&lt;/number&gt;&lt;dates&gt;&lt;year&gt;2011&lt;/year&gt;&lt;pub-dates&gt;&lt;date&gt;2011/10/01&lt;/date&gt;&lt;/pub-dates&gt;&lt;/dates&gt;&lt;publisher&gt;Routledge&lt;/publisher&gt;&lt;isbn&gt;1838-7357&lt;/isbn&gt;&lt;urls&gt;&lt;related-urls&gt;&lt;url&gt;https://doi.org/10.5172/jamh.2011.10.1.72&lt;/url&gt;&lt;/related-urls&gt;&lt;/urls&gt;&lt;electronic-resource-num&gt;10.5172/jamh.2011.10.1.72&lt;/electronic-resource-num&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[60]</w:t>
            </w:r>
            <w:r>
              <w:rPr>
                <w:rFonts w:ascii="Calibri" w:eastAsia="Times New Roman" w:hAnsi="Calibri" w:cs="Calibri"/>
                <w:sz w:val="16"/>
                <w:szCs w:val="16"/>
                <w:lang w:eastAsia="en-GB"/>
              </w:rPr>
              <w:fldChar w:fldCharType="end"/>
            </w:r>
          </w:p>
        </w:tc>
        <w:tc>
          <w:tcPr>
            <w:tcW w:w="992" w:type="dxa"/>
            <w:vMerge w:val="restart"/>
            <w:shd w:val="clear" w:color="auto" w:fill="auto"/>
            <w:vAlign w:val="center"/>
            <w:hideMark/>
          </w:tcPr>
          <w:p w14:paraId="02EFFA6F"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Aussie optimism </w:t>
            </w:r>
          </w:p>
        </w:tc>
        <w:tc>
          <w:tcPr>
            <w:tcW w:w="1002" w:type="dxa"/>
            <w:vMerge w:val="restart"/>
            <w:shd w:val="clear" w:color="auto" w:fill="auto"/>
            <w:vAlign w:val="center"/>
            <w:hideMark/>
          </w:tcPr>
          <w:p w14:paraId="4B67361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and family universal </w:t>
            </w:r>
          </w:p>
        </w:tc>
        <w:tc>
          <w:tcPr>
            <w:tcW w:w="618" w:type="dxa"/>
            <w:vMerge w:val="restart"/>
            <w:shd w:val="clear" w:color="auto" w:fill="auto"/>
            <w:vAlign w:val="center"/>
            <w:hideMark/>
          </w:tcPr>
          <w:p w14:paraId="5193BC7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Australia </w:t>
            </w:r>
          </w:p>
        </w:tc>
        <w:tc>
          <w:tcPr>
            <w:tcW w:w="619" w:type="dxa"/>
            <w:vMerge w:val="restart"/>
            <w:shd w:val="clear" w:color="auto" w:fill="auto"/>
            <w:vAlign w:val="center"/>
            <w:hideMark/>
          </w:tcPr>
          <w:p w14:paraId="2BB13DF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12-24 months </w:t>
            </w:r>
          </w:p>
        </w:tc>
        <w:tc>
          <w:tcPr>
            <w:tcW w:w="2297" w:type="dxa"/>
            <w:vMerge w:val="restart"/>
            <w:shd w:val="clear" w:color="auto" w:fill="auto"/>
            <w:vAlign w:val="center"/>
            <w:hideMark/>
          </w:tcPr>
          <w:p w14:paraId="49A279A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Social and cognitive life skills </w:t>
            </w:r>
          </w:p>
        </w:tc>
        <w:tc>
          <w:tcPr>
            <w:tcW w:w="850" w:type="dxa"/>
            <w:vMerge w:val="restart"/>
            <w:shd w:val="clear" w:color="auto" w:fill="auto"/>
            <w:vAlign w:val="center"/>
            <w:hideMark/>
          </w:tcPr>
          <w:p w14:paraId="7920F3F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 months </w:t>
            </w:r>
          </w:p>
        </w:tc>
        <w:tc>
          <w:tcPr>
            <w:tcW w:w="1899" w:type="dxa"/>
            <w:vMerge w:val="restart"/>
            <w:shd w:val="clear" w:color="auto" w:fill="auto"/>
            <w:vAlign w:val="center"/>
            <w:hideMark/>
          </w:tcPr>
          <w:p w14:paraId="003C732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Curriculum, student and parent workbooks, didactic information, interactive activities, role-play, games, behavioural experiments, co-operative learning, families and parents self-directed booklet </w:t>
            </w:r>
          </w:p>
        </w:tc>
        <w:tc>
          <w:tcPr>
            <w:tcW w:w="1355" w:type="dxa"/>
            <w:vMerge w:val="restart"/>
            <w:shd w:val="clear" w:color="auto" w:fill="auto"/>
            <w:vAlign w:val="center"/>
            <w:hideMark/>
          </w:tcPr>
          <w:p w14:paraId="2A1B1F0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Mean (SD) - AOP: 10.91 (0.32) AOP+: 10.91 (0.34) Control: 10.93 (0.33) </w:t>
            </w:r>
          </w:p>
        </w:tc>
        <w:tc>
          <w:tcPr>
            <w:tcW w:w="1107" w:type="dxa"/>
            <w:vMerge w:val="restart"/>
            <w:shd w:val="clear" w:color="auto" w:fill="auto"/>
            <w:vAlign w:val="center"/>
            <w:hideMark/>
          </w:tcPr>
          <w:p w14:paraId="6D82F4D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Tobacco and alcohol use </w:t>
            </w:r>
          </w:p>
        </w:tc>
        <w:tc>
          <w:tcPr>
            <w:tcW w:w="1232" w:type="dxa"/>
            <w:vMerge w:val="restart"/>
            <w:shd w:val="clear" w:color="auto" w:fill="auto"/>
            <w:vAlign w:val="center"/>
            <w:hideMark/>
          </w:tcPr>
          <w:p w14:paraId="53F6B58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methods unclear. Acceptability, reach and fidelity data. </w:t>
            </w:r>
          </w:p>
        </w:tc>
        <w:tc>
          <w:tcPr>
            <w:tcW w:w="180" w:type="dxa"/>
            <w:shd w:val="clear" w:color="auto" w:fill="FFC000" w:themeFill="accent4"/>
          </w:tcPr>
          <w:p w14:paraId="3A9F513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0CFB7BE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6CD2D5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851A6C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5F779B9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A981F3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92D050"/>
          </w:tcPr>
          <w:p w14:paraId="08F3098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43C211A7" w14:textId="77777777" w:rsidTr="00B16715">
        <w:trPr>
          <w:trHeight w:val="337"/>
        </w:trPr>
        <w:tc>
          <w:tcPr>
            <w:tcW w:w="1555" w:type="dxa"/>
            <w:vMerge/>
            <w:vAlign w:val="center"/>
          </w:tcPr>
          <w:p w14:paraId="2F457EC9"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181DAAA1"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4527B28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1EF8252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30B53F2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34447EA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42BCA5F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5A36C20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01BE583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7E4B0F5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20997DB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3B799E7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52932E54" w14:textId="77777777" w:rsidTr="00B16715">
        <w:trPr>
          <w:trHeight w:hRule="exact" w:val="459"/>
        </w:trPr>
        <w:tc>
          <w:tcPr>
            <w:tcW w:w="1555" w:type="dxa"/>
            <w:vMerge w:val="restart"/>
            <w:shd w:val="clear" w:color="auto" w:fill="auto"/>
            <w:vAlign w:val="center"/>
            <w:hideMark/>
          </w:tcPr>
          <w:p w14:paraId="072C1142" w14:textId="77777777" w:rsidR="00BD7B00" w:rsidRDefault="00BD7B00" w:rsidP="00B16715">
            <w:pPr>
              <w:spacing w:after="0" w:line="240" w:lineRule="auto"/>
              <w:jc w:val="center"/>
              <w:textAlignment w:val="baseline"/>
              <w:rPr>
                <w:rFonts w:ascii="Calibri" w:eastAsia="Times New Roman" w:hAnsi="Calibri" w:cs="Calibri"/>
                <w:sz w:val="16"/>
                <w:szCs w:val="16"/>
                <w:lang w:eastAsia="en-GB"/>
              </w:rPr>
            </w:pPr>
            <w:proofErr w:type="spellStart"/>
            <w:r w:rsidRPr="00055B07">
              <w:rPr>
                <w:rFonts w:ascii="Calibri" w:eastAsia="Times New Roman" w:hAnsi="Calibri" w:cs="Calibri"/>
                <w:sz w:val="16"/>
                <w:szCs w:val="16"/>
                <w:lang w:eastAsia="en-GB"/>
              </w:rPr>
              <w:t>Schaps</w:t>
            </w:r>
            <w:proofErr w:type="spellEnd"/>
            <w:r w:rsidRPr="00055B07">
              <w:rPr>
                <w:rFonts w:ascii="Calibri" w:eastAsia="Times New Roman" w:hAnsi="Calibri" w:cs="Calibri"/>
                <w:sz w:val="16"/>
                <w:szCs w:val="16"/>
                <w:lang w:eastAsia="en-GB"/>
              </w:rPr>
              <w:t> 1982</w:t>
            </w:r>
          </w:p>
          <w:p w14:paraId="409EBF6F" w14:textId="11DD98DD"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&lt;EndNote&gt;&lt;Cite&gt;&lt;Author&gt;Schaps&lt;/Author&gt;&lt;Year&gt;1982&lt;/Year&gt;&lt;RecNum&gt;644&lt;/RecNum&gt;&lt;DisplayText&gt;[61]&lt;/DisplayText&gt;&lt;record&gt;&lt;rec-number&gt;644&lt;/rec-number&gt;&lt;foreign-keys&gt;&lt;key app="EN" db-id="zfpweap54ppxeees5szx0sz3599t9200wsa9" timestamp="1521109761"&gt;644&lt;/key&gt;&lt;/foreign-keys&gt;&lt;ref-type name="Journal Article"&gt;17&lt;/ref-type&gt;&lt;contributors&gt;&lt;authors&gt;&lt;author&gt;Schaps, Eric&lt;/author&gt;&lt;author&gt;Moskowitz, Joel M&lt;/author&gt;&lt;author&gt;Condon, John W&lt;/author&gt;&lt;author&gt;Malvin, Janet H&lt;/author&gt;&lt;/authors&gt;&lt;/contributors&gt;&lt;titles&gt;&lt;title&gt;Process and outcome evaluation of a drug education course&lt;/title&gt;&lt;secondary-title&gt;Journal of Drug Education&lt;/secondary-title&gt;&lt;/titles&gt;&lt;periodical&gt;&lt;full-title&gt;Journal of Drug Education&lt;/full-title&gt;&lt;/periodical&gt;&lt;pages&gt;353-364&lt;/pages&gt;&lt;volume&gt;12&lt;/volume&gt;&lt;number&gt;4&lt;/number&gt;&lt;dates&gt;&lt;year&gt;1982&lt;/year&gt;&lt;/dates&gt;&lt;isbn&gt;0047-2379&lt;/isbn&gt;&lt;urls&gt;&lt;/urls&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[61]</w:t>
            </w:r>
            <w:r>
              <w:rPr>
                <w:rFonts w:ascii="Calibri" w:eastAsia="Times New Roman" w:hAnsi="Calibri" w:cs="Calibri"/>
                <w:sz w:val="16"/>
                <w:szCs w:val="16"/>
                <w:lang w:eastAsia="en-GB"/>
              </w:rPr>
              <w:fldChar w:fldCharType="end"/>
            </w:r>
          </w:p>
        </w:tc>
        <w:tc>
          <w:tcPr>
            <w:tcW w:w="992" w:type="dxa"/>
            <w:vMerge w:val="restart"/>
            <w:shd w:val="clear" w:color="auto" w:fill="auto"/>
            <w:vAlign w:val="center"/>
            <w:hideMark/>
          </w:tcPr>
          <w:p w14:paraId="2522D07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Drug education program </w:t>
            </w:r>
          </w:p>
        </w:tc>
        <w:tc>
          <w:tcPr>
            <w:tcW w:w="1002" w:type="dxa"/>
            <w:vMerge w:val="restart"/>
            <w:shd w:val="clear" w:color="auto" w:fill="auto"/>
            <w:vAlign w:val="center"/>
            <w:hideMark/>
          </w:tcPr>
          <w:p w14:paraId="43A4B94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and family universal </w:t>
            </w:r>
          </w:p>
        </w:tc>
        <w:tc>
          <w:tcPr>
            <w:tcW w:w="618" w:type="dxa"/>
            <w:vMerge w:val="restart"/>
            <w:shd w:val="clear" w:color="auto" w:fill="auto"/>
            <w:vAlign w:val="center"/>
            <w:hideMark/>
          </w:tcPr>
          <w:p w14:paraId="2164B44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2F64FFA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Unclear </w:t>
            </w:r>
          </w:p>
        </w:tc>
        <w:tc>
          <w:tcPr>
            <w:tcW w:w="2297" w:type="dxa"/>
            <w:vMerge w:val="restart"/>
            <w:shd w:val="clear" w:color="auto" w:fill="auto"/>
            <w:vAlign w:val="center"/>
            <w:hideMark/>
          </w:tcPr>
          <w:p w14:paraId="50B181A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055B07">
              <w:rPr>
                <w:rFonts w:ascii="Calibri" w:eastAsia="Times New Roman" w:hAnsi="Calibri" w:cs="Calibri"/>
                <w:color w:val="000000"/>
                <w:sz w:val="16"/>
                <w:szCs w:val="16"/>
                <w:lang w:eastAsia="en-GB"/>
              </w:rPr>
              <w:t>Lasswell's</w:t>
            </w:r>
            <w:proofErr w:type="spellEnd"/>
            <w:r w:rsidRPr="00055B07">
              <w:rPr>
                <w:rFonts w:ascii="Calibri" w:eastAsia="Times New Roman" w:hAnsi="Calibri" w:cs="Calibri"/>
                <w:color w:val="000000"/>
                <w:sz w:val="16"/>
                <w:szCs w:val="16"/>
                <w:lang w:eastAsia="en-GB"/>
              </w:rPr>
              <w:t> framework for motives and needs Value/Decision-making and Knowledge/Attitudes approaches  </w:t>
            </w:r>
          </w:p>
        </w:tc>
        <w:tc>
          <w:tcPr>
            <w:tcW w:w="850" w:type="dxa"/>
            <w:vMerge w:val="restart"/>
            <w:shd w:val="clear" w:color="auto" w:fill="auto"/>
            <w:vAlign w:val="center"/>
            <w:hideMark/>
          </w:tcPr>
          <w:p w14:paraId="44C82D3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 months </w:t>
            </w:r>
          </w:p>
        </w:tc>
        <w:tc>
          <w:tcPr>
            <w:tcW w:w="1899" w:type="dxa"/>
            <w:vMerge w:val="restart"/>
            <w:shd w:val="clear" w:color="auto" w:fill="auto"/>
            <w:vAlign w:val="center"/>
            <w:hideMark/>
          </w:tcPr>
          <w:p w14:paraId="4E7BD51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Curriculum, didactic information, tasks, anonymous questions and parent evening course </w:t>
            </w:r>
          </w:p>
        </w:tc>
        <w:tc>
          <w:tcPr>
            <w:tcW w:w="1355" w:type="dxa"/>
            <w:vMerge w:val="restart"/>
            <w:shd w:val="clear" w:color="auto" w:fill="auto"/>
            <w:vAlign w:val="center"/>
            <w:hideMark/>
          </w:tcPr>
          <w:p w14:paraId="7FAA0CE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1107" w:type="dxa"/>
            <w:vMerge w:val="restart"/>
            <w:shd w:val="clear" w:color="auto" w:fill="auto"/>
            <w:vAlign w:val="center"/>
            <w:hideMark/>
          </w:tcPr>
          <w:p w14:paraId="39BE9D7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Tobacco, alcohol, marijuana </w:t>
            </w:r>
          </w:p>
        </w:tc>
        <w:tc>
          <w:tcPr>
            <w:tcW w:w="1232" w:type="dxa"/>
            <w:vMerge w:val="restart"/>
            <w:shd w:val="clear" w:color="auto" w:fill="auto"/>
            <w:vAlign w:val="center"/>
            <w:hideMark/>
          </w:tcPr>
          <w:p w14:paraId="60ABAF1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and qualitative methods. Acceptability, reach and fidelity data. </w:t>
            </w:r>
          </w:p>
        </w:tc>
        <w:tc>
          <w:tcPr>
            <w:tcW w:w="180" w:type="dxa"/>
            <w:shd w:val="clear" w:color="auto" w:fill="FFC000" w:themeFill="accent4"/>
          </w:tcPr>
          <w:p w14:paraId="35686BB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01F9BA2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64664B9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436FDF1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35CF4FE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6D3907C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3FEBC28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3A56EB86" w14:textId="77777777" w:rsidTr="00B16715">
        <w:trPr>
          <w:trHeight w:val="337"/>
        </w:trPr>
        <w:tc>
          <w:tcPr>
            <w:tcW w:w="1555" w:type="dxa"/>
            <w:vMerge/>
            <w:vAlign w:val="center"/>
          </w:tcPr>
          <w:p w14:paraId="73653291"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0C51CDA7"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394B459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17B9044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2FE6C70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436E353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75FBE7A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5BF3C53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31E2BCD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6273F58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159EF8F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0EC1C2B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14D7DBBA" w14:textId="77777777" w:rsidTr="00B16715">
        <w:trPr>
          <w:trHeight w:hRule="exact" w:val="459"/>
        </w:trPr>
        <w:tc>
          <w:tcPr>
            <w:tcW w:w="1555" w:type="dxa"/>
            <w:vMerge w:val="restart"/>
            <w:shd w:val="clear" w:color="auto" w:fill="auto"/>
            <w:vAlign w:val="center"/>
            <w:hideMark/>
          </w:tcPr>
          <w:p w14:paraId="33964ABF" w14:textId="27D2F540"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proofErr w:type="spellStart"/>
            <w:r w:rsidRPr="00055B07">
              <w:rPr>
                <w:rFonts w:ascii="Calibri" w:eastAsia="Times New Roman" w:hAnsi="Calibri" w:cs="Calibri"/>
                <w:sz w:val="16"/>
                <w:szCs w:val="16"/>
                <w:lang w:eastAsia="en-GB"/>
              </w:rPr>
              <w:lastRenderedPageBreak/>
              <w:t>Skarstrand</w:t>
            </w:r>
            <w:proofErr w:type="spellEnd"/>
            <w:r w:rsidRPr="00055B07">
              <w:rPr>
                <w:rFonts w:ascii="Calibri" w:eastAsia="Times New Roman" w:hAnsi="Calibri" w:cs="Calibri"/>
                <w:sz w:val="16"/>
                <w:szCs w:val="16"/>
                <w:lang w:eastAsia="en-GB"/>
              </w:rPr>
              <w:t> 2013</w:t>
            </w:r>
            <w:r>
              <w:rPr>
                <w:rFonts w:ascii="Calibri" w:eastAsia="Times New Roman" w:hAnsi="Calibri" w:cs="Calibri"/>
                <w:sz w:val="16"/>
                <w:szCs w:val="16"/>
                <w:lang w:eastAsia="en-GB"/>
              </w:rPr>
              <w:t xml:space="preserve">*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&lt;EndNote&gt;&lt;Cite&gt;&lt;Author&gt;Skärstrand&lt;/Author&gt;&lt;Year&gt;2013&lt;/Year&gt;&lt;RecNum&gt;1086&lt;/RecNum&gt;&lt;DisplayText&gt;[62]&lt;/DisplayText&gt;&lt;record&gt;&lt;rec-number&gt;1086&lt;/rec-number&gt;&lt;foreign-keys&gt;&lt;key app="EN" db-id="zfpweap54ppxeees5szx0sz3599t9200wsa9" timestamp="1612364193"&gt;1086&lt;/key&gt;&lt;/foreign-keys&gt;&lt;ref-type name="Journal Article"&gt;17&lt;/ref-type&gt;&lt;contributors&gt;&lt;authors&gt;&lt;author&gt;Skärstrand, Eva&lt;/author&gt;&lt;author&gt;Sundell, Knut&lt;/author&gt;&lt;author&gt;Andréasson, Sven&lt;/author&gt;&lt;/authors&gt;&lt;/contributors&gt;&lt;titles&gt;&lt;title&gt;Evaluation of a Swedish version of the Strengthening Families Programme&lt;/title&gt;&lt;secondary-title&gt;European journal of public health&lt;/secondary-title&gt;&lt;/titles&gt;&lt;periodical&gt;&lt;full-title&gt;European Journal of Public Health&lt;/full-title&gt;&lt;/periodical&gt;&lt;pages&gt;578-584&lt;/pages&gt;&lt;volume&gt;24&lt;/volume&gt;&lt;number&gt;4&lt;/number&gt;&lt;dates&gt;&lt;year&gt;2013&lt;/year&gt;&lt;/dates&gt;&lt;publisher&gt;Oxford University Press&lt;/publisher&gt;&lt;isbn&gt;1101-1262&lt;/isbn&gt;&lt;urls&gt;&lt;/urls&gt;&lt;/record&gt;&lt;/Cite&gt;&lt;/EndNote&gt;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[62]</w:t>
            </w:r>
            <w:r>
              <w:rPr>
                <w:rFonts w:ascii="Calibri" w:eastAsia="Times New Roman" w:hAnsi="Calibri" w:cs="Calibri"/>
                <w:sz w:val="16"/>
                <w:szCs w:val="16"/>
                <w:lang w:eastAsia="en-GB"/>
              </w:rPr>
              <w:fldChar w:fldCharType="end"/>
            </w:r>
            <w:r w:rsidRPr="00055B07">
              <w:rPr>
                <w:rFonts w:ascii="Calibri" w:eastAsia="Times New Roman" w:hAnsi="Calibri" w:cs="Calibri"/>
                <w:sz w:val="16"/>
                <w:szCs w:val="16"/>
                <w:lang w:eastAsia="en-GB"/>
              </w:rPr>
              <w:t> </w:t>
            </w:r>
          </w:p>
        </w:tc>
        <w:tc>
          <w:tcPr>
            <w:tcW w:w="992" w:type="dxa"/>
            <w:vMerge w:val="restart"/>
            <w:shd w:val="clear" w:color="auto" w:fill="auto"/>
            <w:vAlign w:val="center"/>
            <w:hideMark/>
          </w:tcPr>
          <w:p w14:paraId="27BE5DC6"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Swedish SFP </w:t>
            </w:r>
          </w:p>
        </w:tc>
        <w:tc>
          <w:tcPr>
            <w:tcW w:w="1002" w:type="dxa"/>
            <w:vMerge w:val="restart"/>
            <w:shd w:val="clear" w:color="auto" w:fill="auto"/>
            <w:vAlign w:val="center"/>
            <w:hideMark/>
          </w:tcPr>
          <w:p w14:paraId="4D204D5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family universal </w:t>
            </w:r>
          </w:p>
        </w:tc>
        <w:tc>
          <w:tcPr>
            <w:tcW w:w="618" w:type="dxa"/>
            <w:vMerge w:val="restart"/>
            <w:shd w:val="clear" w:color="auto" w:fill="auto"/>
            <w:vAlign w:val="center"/>
            <w:hideMark/>
          </w:tcPr>
          <w:p w14:paraId="6B440FB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Sweden </w:t>
            </w:r>
          </w:p>
        </w:tc>
        <w:tc>
          <w:tcPr>
            <w:tcW w:w="619" w:type="dxa"/>
            <w:vMerge w:val="restart"/>
            <w:shd w:val="clear" w:color="auto" w:fill="auto"/>
            <w:vAlign w:val="center"/>
            <w:hideMark/>
          </w:tcPr>
          <w:p w14:paraId="2D1AFAA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hideMark/>
          </w:tcPr>
          <w:p w14:paraId="7F0DB9B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The bio psychosocial vulnerability model, a resiliency model and a family process model linking economic stress and adolescent adjustment </w:t>
            </w:r>
          </w:p>
        </w:tc>
        <w:tc>
          <w:tcPr>
            <w:tcW w:w="850" w:type="dxa"/>
            <w:vMerge w:val="restart"/>
            <w:shd w:val="clear" w:color="auto" w:fill="auto"/>
            <w:vAlign w:val="center"/>
            <w:hideMark/>
          </w:tcPr>
          <w:p w14:paraId="4C9BA44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3 years </w:t>
            </w:r>
          </w:p>
        </w:tc>
        <w:tc>
          <w:tcPr>
            <w:tcW w:w="1899" w:type="dxa"/>
            <w:vMerge w:val="restart"/>
            <w:shd w:val="clear" w:color="auto" w:fill="auto"/>
            <w:vAlign w:val="center"/>
            <w:hideMark/>
          </w:tcPr>
          <w:p w14:paraId="09F96A1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Youth sessions: role play, practical skills training, games, homework. Parent component: modelling, homework. Family sessions: skills practice, family activities </w:t>
            </w:r>
          </w:p>
        </w:tc>
        <w:tc>
          <w:tcPr>
            <w:tcW w:w="1355" w:type="dxa"/>
            <w:vMerge w:val="restart"/>
            <w:shd w:val="clear" w:color="auto" w:fill="auto"/>
            <w:vAlign w:val="center"/>
            <w:hideMark/>
          </w:tcPr>
          <w:p w14:paraId="4067E6B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Average age 12 years </w:t>
            </w:r>
          </w:p>
        </w:tc>
        <w:tc>
          <w:tcPr>
            <w:tcW w:w="1107" w:type="dxa"/>
            <w:vMerge w:val="restart"/>
            <w:shd w:val="clear" w:color="auto" w:fill="auto"/>
            <w:vAlign w:val="center"/>
            <w:hideMark/>
          </w:tcPr>
          <w:p w14:paraId="6D0A1B8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Substance use (ATOD) </w:t>
            </w:r>
          </w:p>
        </w:tc>
        <w:tc>
          <w:tcPr>
            <w:tcW w:w="1232" w:type="dxa"/>
            <w:vMerge w:val="restart"/>
            <w:shd w:val="clear" w:color="auto" w:fill="auto"/>
            <w:vAlign w:val="center"/>
            <w:hideMark/>
          </w:tcPr>
          <w:p w14:paraId="37CF9E6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methods only. Acceptability, and reach. </w:t>
            </w:r>
          </w:p>
        </w:tc>
        <w:tc>
          <w:tcPr>
            <w:tcW w:w="180" w:type="dxa"/>
            <w:shd w:val="clear" w:color="auto" w:fill="FFC000" w:themeFill="accent4"/>
          </w:tcPr>
          <w:p w14:paraId="32FBC4E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7FBCDD2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0B7E07B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7CFA3DB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271E473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4F9F93A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37F032C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2A5296B2" w14:textId="77777777" w:rsidTr="00B16715">
        <w:trPr>
          <w:trHeight w:val="337"/>
        </w:trPr>
        <w:tc>
          <w:tcPr>
            <w:tcW w:w="1555" w:type="dxa"/>
            <w:vMerge/>
            <w:vAlign w:val="center"/>
          </w:tcPr>
          <w:p w14:paraId="3815183B"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1C4F68FA"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2D7AF49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61073B4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6D79B92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71C10D5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162AC74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022B0F6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48FB003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60442C5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3266588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1B5F191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2CC5E25A" w14:textId="77777777" w:rsidTr="00B16715">
        <w:trPr>
          <w:trHeight w:val="645"/>
        </w:trPr>
        <w:tc>
          <w:tcPr>
            <w:tcW w:w="13526" w:type="dxa"/>
            <w:gridSpan w:val="11"/>
            <w:shd w:val="clear" w:color="auto" w:fill="D9D9D9" w:themeFill="background1" w:themeFillShade="D9"/>
            <w:vAlign w:val="center"/>
            <w:hideMark/>
          </w:tcPr>
          <w:p w14:paraId="3D6BF07F" w14:textId="77777777" w:rsidR="00BD7B00" w:rsidRPr="00055B07" w:rsidRDefault="00BD7B00" w:rsidP="00B16715">
            <w:pPr>
              <w:spacing w:after="0" w:line="240" w:lineRule="auto"/>
              <w:textAlignment w:val="baseline"/>
              <w:rPr>
                <w:rFonts w:ascii="Segoe UI" w:eastAsia="Times New Roman" w:hAnsi="Segoe UI" w:cs="Segoe UI"/>
                <w:sz w:val="18"/>
                <w:szCs w:val="18"/>
                <w:lang w:eastAsia="en-GB"/>
              </w:rPr>
            </w:pPr>
            <w:r w:rsidRPr="00055B07">
              <w:rPr>
                <w:rFonts w:ascii="Calibri" w:eastAsia="Times New Roman" w:hAnsi="Calibri" w:cs="Calibri"/>
                <w:b/>
                <w:bCs/>
                <w:color w:val="000000"/>
                <w:sz w:val="16"/>
                <w:szCs w:val="16"/>
                <w:lang w:eastAsia="en-GB"/>
              </w:rPr>
              <w:t>Combination targeted </w:t>
            </w:r>
            <w:r w:rsidRPr="00055B07">
              <w:rPr>
                <w:rFonts w:ascii="Calibri" w:eastAsia="Times New Roman" w:hAnsi="Calibri" w:cs="Calibri"/>
                <w:color w:val="000000"/>
                <w:sz w:val="16"/>
                <w:szCs w:val="16"/>
                <w:lang w:eastAsia="en-GB"/>
              </w:rPr>
              <w:t> </w:t>
            </w:r>
          </w:p>
        </w:tc>
        <w:tc>
          <w:tcPr>
            <w:tcW w:w="1261" w:type="dxa"/>
            <w:gridSpan w:val="7"/>
            <w:shd w:val="clear" w:color="auto" w:fill="D9D9D9" w:themeFill="background1" w:themeFillShade="D9"/>
          </w:tcPr>
          <w:p w14:paraId="70F61D10" w14:textId="77777777" w:rsidR="00BD7B00" w:rsidRPr="00055B07" w:rsidRDefault="00BD7B00" w:rsidP="00B16715">
            <w:pPr>
              <w:spacing w:after="0" w:line="240" w:lineRule="auto"/>
              <w:textAlignment w:val="baseline"/>
              <w:rPr>
                <w:rFonts w:ascii="Calibri" w:eastAsia="Times New Roman" w:hAnsi="Calibri" w:cs="Calibri"/>
                <w:b/>
                <w:bCs/>
                <w:color w:val="000000"/>
                <w:sz w:val="16"/>
                <w:szCs w:val="16"/>
                <w:lang w:eastAsia="en-GB"/>
              </w:rPr>
            </w:pPr>
          </w:p>
        </w:tc>
      </w:tr>
      <w:tr w:rsidR="00BD7B00" w:rsidRPr="00055B07" w14:paraId="33B8D0E1" w14:textId="77777777" w:rsidTr="00B16715">
        <w:trPr>
          <w:trHeight w:hRule="exact" w:val="459"/>
        </w:trPr>
        <w:tc>
          <w:tcPr>
            <w:tcW w:w="1555" w:type="dxa"/>
            <w:vMerge w:val="restart"/>
            <w:shd w:val="clear" w:color="auto" w:fill="auto"/>
            <w:vAlign w:val="center"/>
            <w:hideMark/>
          </w:tcPr>
          <w:p w14:paraId="3E897422" w14:textId="78F4BEFA"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Clark 2010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&lt;EndNote&gt;&lt;Cite&gt;&lt;Author&gt;Clark&lt;/Author&gt;&lt;Year&gt;2010&lt;/Year&gt;&lt;RecNum&gt;601&lt;/RecNum&gt;&lt;DisplayText&gt;[63]&lt;/DisplayText&gt;&lt;record&gt;&lt;rec-number&gt;601&lt;/rec-number&gt;&lt;foreign-keys&gt;&lt;key app="EN" db-id="zfpweap54ppxeees5szx0sz3599t9200wsa9" timestamp="1521031373"&gt;601&lt;/key&gt;&lt;/foreign-keys&gt;&lt;ref-type name="Journal Article"&gt;17&lt;/ref-type&gt;&lt;contributors&gt;&lt;authors&gt;&lt;author&gt;Clark, H. K.&lt;/author&gt;&lt;author&gt;Ringwalt, C. L.&lt;/author&gt;&lt;author&gt;Hanley, S.&lt;/author&gt;&lt;author&gt;Shamblen, S. R.&lt;/author&gt;&lt;author&gt;Flewelling, R. L.&lt;/author&gt;&lt;author&gt;Hano, M. C.&lt;/author&gt;&lt;/authors&gt;&lt;/contributors&gt;&lt;auth-address&gt;Pacific Institute for Research and Evaluation, Chapel Hill Center, Chapel Hill, North Carolina 27514, USA. hclark@pire.org&lt;/auth-address&gt;&lt;titles&gt;&lt;title&gt;Project SUCCESS&amp;apos; effects on the substance use of alternative high school students&lt;/title&gt;&lt;secondary-title&gt;Addictive Behaviors&lt;/secondary-title&gt;&lt;/titles&gt;&lt;periodical&gt;&lt;full-title&gt;Addictive Behaviors&lt;/full-title&gt;&lt;/periodical&gt;&lt;pages&gt;209-17&lt;/pages&gt;&lt;volume&gt;35&lt;/volume&gt;&lt;number&gt;3&lt;/number&gt;&lt;edition&gt;2009/11/17&lt;/edition&gt;&lt;keywords&gt;&lt;keyword&gt;Adolescent&lt;/keyword&gt;&lt;keyword&gt;Alcohol Drinking/epidemiology&lt;/keyword&gt;&lt;keyword&gt;Female&lt;/keyword&gt;&lt;keyword&gt;Humans&lt;/keyword&gt;&lt;keyword&gt;Male&lt;/keyword&gt;&lt;keyword&gt;Marijuana Abuse/epidemiology&lt;/keyword&gt;&lt;keyword&gt;Schools&lt;/keyword&gt;&lt;keyword&gt;Smoking/epidemiology&lt;/keyword&gt;&lt;keyword&gt;Social Environment&lt;/keyword&gt;&lt;keyword&gt;*Students&lt;/keyword&gt;&lt;keyword&gt;Substance-Related Disorders/epidemiology/*prevention &amp;amp; control&lt;/keyword&gt;&lt;keyword&gt;Surveys and Questionnaires&lt;/keyword&gt;&lt;keyword&gt;Treatment Outcome&lt;/keyword&gt;&lt;keyword&gt;Washington/epidemiology&lt;/keyword&gt;&lt;/keywords&gt;&lt;dates&gt;&lt;year&gt;2010&lt;/year&gt;&lt;pub-dates&gt;&lt;date&gt;Mar&lt;/date&gt;&lt;/pub-dates&gt;&lt;/dates&gt;&lt;isbn&gt;1873-6327 (Electronic)&amp;#xD;0306-4603 (Linking)&lt;/isbn&gt;&lt;accession-num&gt;19914003&lt;/accession-num&gt;&lt;urls&gt;&lt;related-urls&gt;&lt;url&gt;&lt;style face="underline" font="default" size="100%"&gt;https://www.ncbi.nlm.nih.gov/pubmed/19914003&lt;/style&gt;&lt;/url&gt;&lt;/related-urls&gt;&lt;/urls&gt;&lt;electronic-resource-num&gt;10.1016/j.addbeh.2009.10.004&lt;/electronic-resource-num&gt;&lt;/record&gt;&lt;/Cite&gt;&lt;/EndNote&gt;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[63]</w:t>
            </w:r>
            <w:r>
              <w:rPr>
                <w:rFonts w:ascii="Calibri" w:eastAsia="Times New Roman" w:hAnsi="Calibri" w:cs="Calibri"/>
                <w:sz w:val="16"/>
                <w:szCs w:val="16"/>
                <w:lang w:eastAsia="en-GB"/>
              </w:rPr>
              <w:fldChar w:fldCharType="end"/>
            </w:r>
          </w:p>
        </w:tc>
        <w:tc>
          <w:tcPr>
            <w:tcW w:w="992" w:type="dxa"/>
            <w:vMerge w:val="restart"/>
            <w:shd w:val="clear" w:color="auto" w:fill="auto"/>
            <w:vAlign w:val="center"/>
            <w:hideMark/>
          </w:tcPr>
          <w:p w14:paraId="3A39033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Success </w:t>
            </w:r>
          </w:p>
        </w:tc>
        <w:tc>
          <w:tcPr>
            <w:tcW w:w="1002" w:type="dxa"/>
            <w:vMerge w:val="restart"/>
            <w:shd w:val="clear" w:color="auto" w:fill="auto"/>
            <w:vAlign w:val="center"/>
            <w:hideMark/>
          </w:tcPr>
          <w:p w14:paraId="383DE83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individual, family and community targeted </w:t>
            </w:r>
          </w:p>
        </w:tc>
        <w:tc>
          <w:tcPr>
            <w:tcW w:w="618" w:type="dxa"/>
            <w:vMerge w:val="restart"/>
            <w:shd w:val="clear" w:color="auto" w:fill="auto"/>
            <w:vAlign w:val="center"/>
            <w:hideMark/>
          </w:tcPr>
          <w:p w14:paraId="3A01800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6698AF4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Unclear </w:t>
            </w:r>
          </w:p>
        </w:tc>
        <w:tc>
          <w:tcPr>
            <w:tcW w:w="2297" w:type="dxa"/>
            <w:vMerge w:val="restart"/>
            <w:shd w:val="clear" w:color="auto" w:fill="auto"/>
            <w:vAlign w:val="center"/>
            <w:hideMark/>
          </w:tcPr>
          <w:p w14:paraId="0A884B5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850" w:type="dxa"/>
            <w:vMerge w:val="restart"/>
            <w:shd w:val="clear" w:color="auto" w:fill="auto"/>
            <w:vAlign w:val="center"/>
            <w:hideMark/>
          </w:tcPr>
          <w:p w14:paraId="29BF5D0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 months </w:t>
            </w:r>
          </w:p>
        </w:tc>
        <w:tc>
          <w:tcPr>
            <w:tcW w:w="1899" w:type="dxa"/>
            <w:vMerge w:val="restart"/>
            <w:shd w:val="clear" w:color="auto" w:fill="auto"/>
            <w:vAlign w:val="center"/>
            <w:hideMark/>
          </w:tcPr>
          <w:p w14:paraId="2D611BF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Didactic information, individual/group counselling, parent communication and community agency referrals. Project SUCCESS consists of four components: (1) the Prevention </w:t>
            </w:r>
            <w:r w:rsidRPr="00055B07">
              <w:rPr>
                <w:rFonts w:ascii="Calibri" w:eastAsia="Times New Roman" w:hAnsi="Calibri" w:cs="Calibri"/>
                <w:color w:val="000000"/>
                <w:sz w:val="16"/>
                <w:szCs w:val="16"/>
                <w:lang w:eastAsia="en-GB"/>
              </w:rPr>
              <w:br/>
              <w:t>Education Series, a four-topic substance use prevention program taught to small groups in 6 to 8 weekly sessions; (2) individual and group counselling; (3) communications with parents; and (4) referrals to community agencies  </w:t>
            </w:r>
          </w:p>
        </w:tc>
        <w:tc>
          <w:tcPr>
            <w:tcW w:w="1355" w:type="dxa"/>
            <w:vMerge w:val="restart"/>
            <w:shd w:val="clear" w:color="auto" w:fill="auto"/>
            <w:vAlign w:val="center"/>
            <w:hideMark/>
          </w:tcPr>
          <w:p w14:paraId="017A38E2"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Mean: Control: 16.64 Intervention: 16.79 </w:t>
            </w:r>
          </w:p>
        </w:tc>
        <w:tc>
          <w:tcPr>
            <w:tcW w:w="1107" w:type="dxa"/>
            <w:vMerge w:val="restart"/>
            <w:shd w:val="clear" w:color="auto" w:fill="auto"/>
            <w:vAlign w:val="center"/>
            <w:hideMark/>
          </w:tcPr>
          <w:p w14:paraId="48E4F66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marijuana, cigarettes and other illegal drugs </w:t>
            </w:r>
          </w:p>
        </w:tc>
        <w:tc>
          <w:tcPr>
            <w:tcW w:w="1232" w:type="dxa"/>
            <w:vMerge w:val="restart"/>
            <w:shd w:val="clear" w:color="auto" w:fill="auto"/>
            <w:vAlign w:val="center"/>
            <w:hideMark/>
          </w:tcPr>
          <w:p w14:paraId="12CD2E5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quantitative methods only. Acceptability, reach and fidelity data. </w:t>
            </w:r>
          </w:p>
        </w:tc>
        <w:tc>
          <w:tcPr>
            <w:tcW w:w="180" w:type="dxa"/>
            <w:shd w:val="clear" w:color="auto" w:fill="FFC000" w:themeFill="accent4"/>
          </w:tcPr>
          <w:p w14:paraId="6476FCD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43CECA6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6F36B1E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053830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3ED729B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5F6840D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3D8BB558"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5CEB0EF0" w14:textId="77777777" w:rsidTr="00B16715">
        <w:trPr>
          <w:trHeight w:val="578"/>
        </w:trPr>
        <w:tc>
          <w:tcPr>
            <w:tcW w:w="1555" w:type="dxa"/>
            <w:vMerge/>
            <w:vAlign w:val="center"/>
          </w:tcPr>
          <w:p w14:paraId="54320E65"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1F5F1D8C"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1EFD4A1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760F4F9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446CE61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20C2D30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6D27480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17031820"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6CC1468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4DBBD77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3A4637C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32D628E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23ACA43D" w14:textId="77777777" w:rsidTr="00B16715">
        <w:trPr>
          <w:trHeight w:hRule="exact" w:val="459"/>
        </w:trPr>
        <w:tc>
          <w:tcPr>
            <w:tcW w:w="1555" w:type="dxa"/>
            <w:vMerge w:val="restart"/>
            <w:shd w:val="clear" w:color="auto" w:fill="auto"/>
            <w:vAlign w:val="center"/>
            <w:hideMark/>
          </w:tcPr>
          <w:p w14:paraId="40A8E6CD" w14:textId="206B3B42"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Elder 2002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&lt;EndNote&gt;&lt;Cite&gt;&lt;Author&gt;Elder&lt;/Author&gt;&lt;Year&gt;2002&lt;/Year&gt;&lt;RecNum&gt;611&lt;/RecNum&gt;&lt;DisplayText&gt;[64]&lt;/DisplayText&gt;&lt;record&gt;&lt;rec-number&gt;611&lt;/rec-number&gt;&lt;foreign-keys&gt;&lt;key app="EN" db-id="zfpweap54ppxeees5szx0sz3599t9200wsa9" timestamp="1521039479"&gt;611&lt;/key&gt;&lt;/foreign-keys&gt;&lt;ref-type name="Journal Article"&gt;17&lt;/ref-type&gt;&lt;contributors&gt;&lt;authors&gt;&lt;author&gt;Elder, John P&lt;/author&gt;&lt;author&gt;Litrownik, Alan J&lt;/author&gt;&lt;author&gt;Slymen, Donald J&lt;/author&gt;&lt;author&gt;Campbell, Nadia R&lt;/author&gt;&lt;author&gt;Parra-Medina, Deborah&lt;/author&gt;&lt;author&gt;Choe, Sunny&lt;/author&gt;&lt;author&gt;Lee, Virginia&lt;/author&gt;&lt;author&gt;Ayala, Guadalupe X&lt;/author&gt;&lt;/authors&gt;&lt;/contributors&gt;&lt;titles&gt;&lt;title&gt;Tobacco and alcohol use–prevention program for Hispanic migrant adolescents&lt;/title&gt;&lt;secondary-title&gt;American Journal of Preventive Medicine&lt;/secondary-title&gt;&lt;/titles&gt;&lt;periodical&gt;&lt;full-title&gt;American journal of preventive medicine&lt;/full-title&gt;&lt;/periodical&gt;&lt;pages&gt;269-275&lt;/pages&gt;&lt;volume&gt;23&lt;/volume&gt;&lt;number&gt;4&lt;/number&gt;&lt;dates&gt;&lt;year&gt;2002&lt;/year&gt;&lt;/dates&gt;&lt;isbn&gt;0749-3797&lt;/isbn&gt;&lt;urls&gt;&lt;/urls&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[64]</w:t>
            </w:r>
            <w:r>
              <w:rPr>
                <w:rFonts w:ascii="Calibri" w:eastAsia="Times New Roman" w:hAnsi="Calibri" w:cs="Calibri"/>
                <w:sz w:val="16"/>
                <w:szCs w:val="16"/>
                <w:lang w:eastAsia="en-GB"/>
              </w:rPr>
              <w:fldChar w:fldCharType="end"/>
            </w:r>
          </w:p>
        </w:tc>
        <w:tc>
          <w:tcPr>
            <w:tcW w:w="992" w:type="dxa"/>
            <w:vMerge w:val="restart"/>
            <w:shd w:val="clear" w:color="auto" w:fill="auto"/>
            <w:vAlign w:val="center"/>
            <w:hideMark/>
          </w:tcPr>
          <w:p w14:paraId="2AAB299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Migrant education </w:t>
            </w:r>
          </w:p>
        </w:tc>
        <w:tc>
          <w:tcPr>
            <w:tcW w:w="1002" w:type="dxa"/>
            <w:vMerge w:val="restart"/>
            <w:shd w:val="clear" w:color="auto" w:fill="auto"/>
            <w:vAlign w:val="center"/>
            <w:hideMark/>
          </w:tcPr>
          <w:p w14:paraId="0367DEB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and family targeted </w:t>
            </w:r>
          </w:p>
        </w:tc>
        <w:tc>
          <w:tcPr>
            <w:tcW w:w="618" w:type="dxa"/>
            <w:vMerge w:val="restart"/>
            <w:shd w:val="clear" w:color="auto" w:fill="auto"/>
            <w:vAlign w:val="center"/>
            <w:hideMark/>
          </w:tcPr>
          <w:p w14:paraId="42D7462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57AA364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&lt;3 months </w:t>
            </w:r>
          </w:p>
        </w:tc>
        <w:tc>
          <w:tcPr>
            <w:tcW w:w="2297" w:type="dxa"/>
            <w:vMerge w:val="restart"/>
            <w:shd w:val="clear" w:color="auto" w:fill="auto"/>
            <w:vAlign w:val="center"/>
            <w:hideMark/>
          </w:tcPr>
          <w:p w14:paraId="37F231C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850" w:type="dxa"/>
            <w:vMerge w:val="restart"/>
            <w:shd w:val="clear" w:color="auto" w:fill="auto"/>
            <w:vAlign w:val="center"/>
            <w:hideMark/>
          </w:tcPr>
          <w:p w14:paraId="616C077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2 years </w:t>
            </w:r>
          </w:p>
        </w:tc>
        <w:tc>
          <w:tcPr>
            <w:tcW w:w="1899" w:type="dxa"/>
            <w:vMerge w:val="restart"/>
            <w:shd w:val="clear" w:color="auto" w:fill="auto"/>
            <w:vAlign w:val="center"/>
            <w:hideMark/>
          </w:tcPr>
          <w:p w14:paraId="08674337"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Presentation of information, modelling, and behavioural rehearsal. Financial incentive, booster sessions, newsletter, homework. First aid/home safety educational and skills-training programmes: Didactic information, modelling, behavioural rehearsal, role-playing, group leader-led discussions, videos, demonstrations, skills practise, "booster" telephone calls and newsletters </w:t>
            </w:r>
          </w:p>
        </w:tc>
        <w:tc>
          <w:tcPr>
            <w:tcW w:w="1355" w:type="dxa"/>
            <w:vMerge w:val="restart"/>
            <w:shd w:val="clear" w:color="auto" w:fill="auto"/>
            <w:vAlign w:val="center"/>
            <w:hideMark/>
          </w:tcPr>
          <w:p w14:paraId="7C8A466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N/S </w:t>
            </w:r>
          </w:p>
        </w:tc>
        <w:tc>
          <w:tcPr>
            <w:tcW w:w="1107" w:type="dxa"/>
            <w:vMerge w:val="restart"/>
            <w:shd w:val="clear" w:color="auto" w:fill="auto"/>
            <w:vAlign w:val="center"/>
            <w:hideMark/>
          </w:tcPr>
          <w:p w14:paraId="5FBCE5AA" w14:textId="77777777" w:rsidR="00BD7B00" w:rsidRDefault="00BD7B00" w:rsidP="00B16715">
            <w:pPr>
              <w:spacing w:after="0" w:line="240" w:lineRule="auto"/>
              <w:jc w:val="center"/>
              <w:textAlignment w:val="baseline"/>
              <w:rPr>
                <w:rFonts w:ascii="Calibri" w:eastAsia="Times New Roman" w:hAnsi="Calibri" w:cs="Calibri"/>
                <w:color w:val="000000"/>
                <w:sz w:val="16"/>
                <w:szCs w:val="16"/>
                <w:lang w:eastAsia="en-GB"/>
              </w:rPr>
            </w:pPr>
            <w:r w:rsidRPr="00055B07">
              <w:rPr>
                <w:rFonts w:ascii="Calibri" w:eastAsia="Times New Roman" w:hAnsi="Calibri" w:cs="Calibri"/>
                <w:color w:val="000000"/>
                <w:sz w:val="16"/>
                <w:szCs w:val="16"/>
                <w:lang w:eastAsia="en-GB"/>
              </w:rPr>
              <w:t>Tobacco and </w:t>
            </w:r>
          </w:p>
          <w:p w14:paraId="6CC3A6C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use </w:t>
            </w:r>
          </w:p>
        </w:tc>
        <w:tc>
          <w:tcPr>
            <w:tcW w:w="1232" w:type="dxa"/>
            <w:vMerge w:val="restart"/>
            <w:shd w:val="clear" w:color="auto" w:fill="auto"/>
            <w:vAlign w:val="center"/>
            <w:hideMark/>
          </w:tcPr>
          <w:p w14:paraId="28E1784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Yes, unclear methods. Acceptability and fidelity data. </w:t>
            </w:r>
          </w:p>
        </w:tc>
        <w:tc>
          <w:tcPr>
            <w:tcW w:w="180" w:type="dxa"/>
            <w:shd w:val="clear" w:color="auto" w:fill="FFC000" w:themeFill="accent4"/>
          </w:tcPr>
          <w:p w14:paraId="6CD03C4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0BA5F6C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78F992C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1981A02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1CE9144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92D050"/>
          </w:tcPr>
          <w:p w14:paraId="34BC2FD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C000" w:themeFill="accent4"/>
          </w:tcPr>
          <w:p w14:paraId="3284974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2CB9BD02" w14:textId="77777777" w:rsidTr="00B16715">
        <w:trPr>
          <w:trHeight w:val="533"/>
        </w:trPr>
        <w:tc>
          <w:tcPr>
            <w:tcW w:w="1555" w:type="dxa"/>
            <w:vMerge/>
            <w:vAlign w:val="center"/>
          </w:tcPr>
          <w:p w14:paraId="31256E09"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03FB19C1"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5317A35B"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4CE2B44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302AAF9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709EABE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1236001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3CAEEC6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1DAF975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744DA45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61A79A1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75CF4C9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6A394CB6" w14:textId="77777777" w:rsidTr="00B16715">
        <w:trPr>
          <w:trHeight w:hRule="exact" w:val="459"/>
        </w:trPr>
        <w:tc>
          <w:tcPr>
            <w:tcW w:w="1555" w:type="dxa"/>
            <w:vMerge w:val="restart"/>
            <w:shd w:val="clear" w:color="auto" w:fill="auto"/>
            <w:vAlign w:val="center"/>
            <w:hideMark/>
          </w:tcPr>
          <w:p w14:paraId="6C94B749" w14:textId="791D0AC2"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Rohrbach 1994</w:t>
            </w:r>
            <w:r>
              <w:rPr>
                <w:rFonts w:ascii="Calibri" w:eastAsia="Times New Roman" w:hAnsi="Calibri" w:cs="Calibri"/>
                <w:sz w:val="16"/>
                <w:szCs w:val="16"/>
                <w:lang w:eastAsia="en-GB"/>
              </w:rPr>
              <w:t xml:space="preserve">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&lt;EndNote&gt;&lt;Cite&gt;&lt;Author&gt;Rohrbach&lt;/Author&gt;&lt;Year&gt;1994&lt;/Year&gt;&lt;RecNum&gt;1087&lt;/RecNum&gt;&lt;DisplayText&gt;[65]&lt;/DisplayText&gt;&lt;record&gt;&lt;rec-number&gt;1087&lt;/rec-number&gt;&lt;foreign-keys&gt;&lt;key app="EN" db-id="zfpweap54ppxeees5szx0sz3599t9200wsa9" timestamp="1612364450"&gt;1087&lt;/key&gt;&lt;/foreign-keys&gt;&lt;ref-type name="Journal Article"&gt;17&lt;/ref-type&gt;&lt;contributors&gt;&lt;authors&gt;&lt;author&gt;Rohrbach, Louise Ann&lt;/author&gt;&lt;author&gt;Hodgson, Carol S.&lt;/author&gt;&lt;author&gt;Broder, Benjamin I.&lt;/author&gt;&lt;author&gt;Montgomery, Susan B.&lt;/author&gt;&lt;author&gt;Flay, Brian R.&lt;/author&gt;&lt;author&gt;Hansen, William B.&lt;/author&gt;&lt;author&gt;Pentz, Mary Ann&lt;/author&gt;&lt;/authors&gt;&lt;/contributors&gt;&lt;titles&gt;&lt;title&gt;Parental participation in drug abuse prevention: Results from the Midwestern Prevention Project&lt;/title&gt;&lt;secondary-title&gt;Journal of Research on Adolescence&lt;/secondary-title&gt;&lt;/titles&gt;&lt;periodical&gt;&lt;full-title&gt;Journal of research on adolescence&lt;/full-title&gt;&lt;/periodical&gt;&lt;pages&gt;295-317&lt;/pages&gt;&lt;volume&gt;4&lt;/volume&gt;&lt;number&gt;2&lt;/number&gt;&lt;dates&gt;&lt;year&gt;1994&lt;/year&gt;&lt;/dates&gt;&lt;publisher&gt;Taylor &amp;amp; Francis&lt;/publisher&gt;&lt;isbn&gt;1050-8392&lt;/isbn&gt;&lt;urls&gt;&lt;/urls&gt;&lt;/record&gt;&lt;/Cite&gt;&lt;/EndNote&gt;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[65]</w:t>
            </w:r>
            <w:r>
              <w:rPr>
                <w:rFonts w:ascii="Calibri" w:eastAsia="Times New Roman" w:hAnsi="Calibri" w:cs="Calibri"/>
                <w:sz w:val="16"/>
                <w:szCs w:val="16"/>
                <w:lang w:eastAsia="en-GB"/>
              </w:rPr>
              <w:fldChar w:fldCharType="end"/>
            </w:r>
            <w:r w:rsidRPr="00055B07">
              <w:rPr>
                <w:rFonts w:ascii="Calibri" w:eastAsia="Times New Roman" w:hAnsi="Calibri" w:cs="Calibri"/>
                <w:sz w:val="16"/>
                <w:szCs w:val="16"/>
                <w:lang w:eastAsia="en-GB"/>
              </w:rPr>
              <w:t> </w:t>
            </w:r>
          </w:p>
        </w:tc>
        <w:tc>
          <w:tcPr>
            <w:tcW w:w="992" w:type="dxa"/>
            <w:vMerge w:val="restart"/>
            <w:shd w:val="clear" w:color="auto" w:fill="auto"/>
            <w:vAlign w:val="center"/>
            <w:hideMark/>
          </w:tcPr>
          <w:p w14:paraId="2048694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 xml:space="preserve">Midwestern prevention </w:t>
            </w:r>
            <w:r w:rsidRPr="00055B07">
              <w:rPr>
                <w:rFonts w:ascii="Calibri" w:eastAsia="Times New Roman" w:hAnsi="Calibri" w:cs="Calibri"/>
                <w:sz w:val="16"/>
                <w:szCs w:val="16"/>
                <w:lang w:eastAsia="en-GB"/>
              </w:rPr>
              <w:lastRenderedPageBreak/>
              <w:t>project (Project STAR) </w:t>
            </w:r>
          </w:p>
        </w:tc>
        <w:tc>
          <w:tcPr>
            <w:tcW w:w="1002" w:type="dxa"/>
            <w:vMerge w:val="restart"/>
            <w:shd w:val="clear" w:color="auto" w:fill="auto"/>
            <w:vAlign w:val="center"/>
            <w:hideMark/>
          </w:tcPr>
          <w:p w14:paraId="14FA8E4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lastRenderedPageBreak/>
              <w:t>School and family targeted </w:t>
            </w:r>
          </w:p>
        </w:tc>
        <w:tc>
          <w:tcPr>
            <w:tcW w:w="618" w:type="dxa"/>
            <w:vMerge w:val="restart"/>
            <w:shd w:val="clear" w:color="auto" w:fill="auto"/>
            <w:vAlign w:val="center"/>
            <w:hideMark/>
          </w:tcPr>
          <w:p w14:paraId="6B31CF7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70F15B4D"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12-24 months </w:t>
            </w:r>
          </w:p>
        </w:tc>
        <w:tc>
          <w:tcPr>
            <w:tcW w:w="2297" w:type="dxa"/>
            <w:vMerge w:val="restart"/>
            <w:shd w:val="clear" w:color="auto" w:fill="auto"/>
            <w:vAlign w:val="center"/>
            <w:hideMark/>
          </w:tcPr>
          <w:p w14:paraId="76488D09"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Social influence theory </w:t>
            </w:r>
          </w:p>
        </w:tc>
        <w:tc>
          <w:tcPr>
            <w:tcW w:w="850" w:type="dxa"/>
            <w:vMerge w:val="restart"/>
            <w:shd w:val="clear" w:color="auto" w:fill="auto"/>
            <w:vAlign w:val="center"/>
            <w:hideMark/>
          </w:tcPr>
          <w:p w14:paraId="58577A0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3.5 years </w:t>
            </w:r>
          </w:p>
        </w:tc>
        <w:tc>
          <w:tcPr>
            <w:tcW w:w="1899" w:type="dxa"/>
            <w:vMerge w:val="restart"/>
            <w:shd w:val="clear" w:color="auto" w:fill="auto"/>
            <w:vAlign w:val="center"/>
            <w:hideMark/>
          </w:tcPr>
          <w:p w14:paraId="2EF1E7D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 xml:space="preserve">Establishment of a parent program implementation </w:t>
            </w:r>
            <w:r w:rsidRPr="00055B07">
              <w:rPr>
                <w:rFonts w:ascii="Calibri" w:eastAsia="Times New Roman" w:hAnsi="Calibri" w:cs="Calibri"/>
                <w:color w:val="000000"/>
                <w:sz w:val="16"/>
                <w:szCs w:val="16"/>
                <w:lang w:eastAsia="en-GB"/>
              </w:rPr>
              <w:lastRenderedPageBreak/>
              <w:t>committee at each school and student peer leaders, two parenting skills workshops, participation in community wide programs. Peer and environmental pressure resistance skills training, problem solving skills for difficult situations, social norm correction, information about health consequences, public statement/affirmation to avoid drugs. Mass media programming, education programme (curriculum, didactic information, parent education parent-child homework exercises, parent-child role-play, organisation at school sites, workshops and participation in broader-based community organisation activities), community organisation and health policy </w:t>
            </w:r>
          </w:p>
        </w:tc>
        <w:tc>
          <w:tcPr>
            <w:tcW w:w="1355" w:type="dxa"/>
            <w:vMerge w:val="restart"/>
            <w:shd w:val="clear" w:color="auto" w:fill="auto"/>
            <w:vAlign w:val="center"/>
            <w:hideMark/>
          </w:tcPr>
          <w:p w14:paraId="1158EA65"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lastRenderedPageBreak/>
              <w:t>N/S </w:t>
            </w:r>
          </w:p>
        </w:tc>
        <w:tc>
          <w:tcPr>
            <w:tcW w:w="1107" w:type="dxa"/>
            <w:vMerge w:val="restart"/>
            <w:shd w:val="clear" w:color="auto" w:fill="auto"/>
            <w:vAlign w:val="center"/>
            <w:hideMark/>
          </w:tcPr>
          <w:p w14:paraId="1B24E7C1"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and tobacco </w:t>
            </w:r>
          </w:p>
        </w:tc>
        <w:tc>
          <w:tcPr>
            <w:tcW w:w="1232" w:type="dxa"/>
            <w:vMerge w:val="restart"/>
            <w:shd w:val="clear" w:color="auto" w:fill="auto"/>
            <w:vAlign w:val="center"/>
            <w:hideMark/>
          </w:tcPr>
          <w:p w14:paraId="71DBA06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 xml:space="preserve">Yes, methods unclear. </w:t>
            </w:r>
            <w:r w:rsidRPr="00055B07">
              <w:rPr>
                <w:rFonts w:ascii="Calibri" w:eastAsia="Times New Roman" w:hAnsi="Calibri" w:cs="Calibri"/>
                <w:color w:val="000000"/>
                <w:sz w:val="16"/>
                <w:szCs w:val="16"/>
                <w:lang w:eastAsia="en-GB"/>
              </w:rPr>
              <w:lastRenderedPageBreak/>
              <w:t>Acceptability, reach and fidelity data. </w:t>
            </w:r>
          </w:p>
        </w:tc>
        <w:tc>
          <w:tcPr>
            <w:tcW w:w="180" w:type="dxa"/>
            <w:shd w:val="clear" w:color="auto" w:fill="FFC000" w:themeFill="accent4"/>
          </w:tcPr>
          <w:p w14:paraId="11A50EE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043936B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1F3F36D"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6CE6F3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588E84C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6E88854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066EF85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1711DA57" w14:textId="77777777" w:rsidTr="00B16715">
        <w:trPr>
          <w:trHeight w:val="1025"/>
        </w:trPr>
        <w:tc>
          <w:tcPr>
            <w:tcW w:w="1555" w:type="dxa"/>
            <w:vMerge/>
            <w:vAlign w:val="center"/>
          </w:tcPr>
          <w:p w14:paraId="3340C3AD"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569F8A5B"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418B9BF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23EB944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1FA3FBB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70FCCE2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2D7EC31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730EC69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18E526A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2A09D86C"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56C080B3"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32162839"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7D0D86BB" w14:textId="77777777" w:rsidTr="00B16715">
        <w:trPr>
          <w:trHeight w:hRule="exact" w:val="459"/>
        </w:trPr>
        <w:tc>
          <w:tcPr>
            <w:tcW w:w="1555" w:type="dxa"/>
            <w:vMerge w:val="restart"/>
            <w:shd w:val="clear" w:color="auto" w:fill="auto"/>
            <w:vAlign w:val="center"/>
            <w:hideMark/>
          </w:tcPr>
          <w:p w14:paraId="22F207F6" w14:textId="002FB18A"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Gilchrist 1987</w:t>
            </w:r>
            <w:r>
              <w:rPr>
                <w:rFonts w:ascii="Calibri" w:eastAsia="Times New Roman" w:hAnsi="Calibri" w:cs="Calibri"/>
                <w:sz w:val="16"/>
                <w:szCs w:val="16"/>
                <w:lang w:eastAsia="en-GB"/>
              </w:rPr>
              <w:t xml:space="preserve"> </w:t>
            </w: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 xml:space="preserve"> ADDIN EN.CITE &lt;EndNote&gt;&lt;Cite&gt;&lt;Author&gt;Gilchrist&lt;/Author&gt;&lt;Year&gt;1987&lt;/Year&gt;&lt;RecNum&gt;614&lt;/RecNum&gt;&lt;DisplayText&gt;[66]&lt;/DisplayText&gt;&lt;record&gt;&lt;rec-number&gt;614&lt;/rec-number&gt;&lt;foreign-keys&gt;&lt;key app="EN" db-id="zfpweap54ppxeees5szx0sz3599t9200wsa9" timestamp="1521039803"&gt;614&lt;/key&gt;&lt;/foreign-keys&gt;&lt;ref-type name="Journal Article"&gt;17&lt;/ref-type&gt;&lt;contributors&gt;&lt;authors&gt;&lt;author&gt;Gilchrist, Lewayne D&lt;/author&gt;&lt;author&gt;Schinke, Steven Paul&lt;/author&gt;&lt;author&gt;Trimble, Joseph E&lt;/author&gt;&lt;author&gt;Cvetkovich, George T&lt;/author&gt;&lt;/authors&gt;&lt;/contributors&gt;&lt;titles&gt;&lt;title&gt;Skills enhancement to prevent substance abuse among American Indian adolescents&lt;/title&gt;&lt;secondary-title&gt;International Journal of the Addictions&lt;/secondary-title&gt;&lt;/titles&gt;&lt;periodical&gt;&lt;full-title&gt;International Journal of the Addictions&lt;/full-title&gt;&lt;/periodical&gt;&lt;pages&gt;869-879&lt;/pages&gt;&lt;volume&gt;22&lt;/volume&gt;&lt;number&gt;9&lt;/number&gt;&lt;dates&gt;&lt;year&gt;1987&lt;/year&gt;&lt;/dates&gt;&lt;isbn&gt;0020-773X&lt;/isbn&gt;&lt;urls&gt;&lt;/urls&gt;&lt;/record&gt;&lt;/Cite&gt;&lt;/EndNote&gt;</w:instrText>
            </w:r>
            <w:r>
              <w:rPr>
                <w:rFonts w:ascii="Calibri" w:eastAsia="Times New Roman" w:hAnsi="Calibri" w:cs="Calibri"/>
                <w:sz w:val="16"/>
                <w:szCs w:val="16"/>
                <w:lang w:eastAsia="en-GB"/>
              </w:rPr>
              <w:fldChar w:fldCharType="separate"/>
            </w:r>
            <w:r>
              <w:rPr>
                <w:rFonts w:ascii="Calibri" w:eastAsia="Times New Roman" w:hAnsi="Calibri" w:cs="Calibri"/>
                <w:noProof/>
                <w:sz w:val="16"/>
                <w:szCs w:val="16"/>
                <w:lang w:eastAsia="en-GB"/>
              </w:rPr>
              <w:t>[66]</w:t>
            </w:r>
            <w:r>
              <w:rPr>
                <w:rFonts w:ascii="Calibri" w:eastAsia="Times New Roman" w:hAnsi="Calibri" w:cs="Calibri"/>
                <w:sz w:val="16"/>
                <w:szCs w:val="16"/>
                <w:lang w:eastAsia="en-GB"/>
              </w:rPr>
              <w:fldChar w:fldCharType="end"/>
            </w:r>
            <w:r w:rsidRPr="00055B07">
              <w:rPr>
                <w:rFonts w:ascii="Calibri" w:eastAsia="Times New Roman" w:hAnsi="Calibri" w:cs="Calibri"/>
                <w:sz w:val="16"/>
                <w:szCs w:val="16"/>
                <w:lang w:eastAsia="en-GB"/>
              </w:rPr>
              <w:t> </w:t>
            </w:r>
          </w:p>
        </w:tc>
        <w:tc>
          <w:tcPr>
            <w:tcW w:w="992" w:type="dxa"/>
            <w:vMerge w:val="restart"/>
            <w:shd w:val="clear" w:color="auto" w:fill="auto"/>
            <w:vAlign w:val="center"/>
            <w:hideMark/>
          </w:tcPr>
          <w:p w14:paraId="3A281F5E"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sz w:val="16"/>
                <w:szCs w:val="16"/>
                <w:lang w:eastAsia="en-GB"/>
              </w:rPr>
              <w:t>Skills enhancement programme </w:t>
            </w:r>
          </w:p>
        </w:tc>
        <w:tc>
          <w:tcPr>
            <w:tcW w:w="1002" w:type="dxa"/>
            <w:vMerge w:val="restart"/>
            <w:shd w:val="clear" w:color="auto" w:fill="auto"/>
            <w:vAlign w:val="center"/>
            <w:hideMark/>
          </w:tcPr>
          <w:p w14:paraId="30481910"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School and community targeted </w:t>
            </w:r>
          </w:p>
        </w:tc>
        <w:tc>
          <w:tcPr>
            <w:tcW w:w="618" w:type="dxa"/>
            <w:vMerge w:val="restart"/>
            <w:shd w:val="clear" w:color="auto" w:fill="auto"/>
            <w:vAlign w:val="center"/>
            <w:hideMark/>
          </w:tcPr>
          <w:p w14:paraId="58F65254"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USA </w:t>
            </w:r>
          </w:p>
        </w:tc>
        <w:tc>
          <w:tcPr>
            <w:tcW w:w="619" w:type="dxa"/>
            <w:vMerge w:val="restart"/>
            <w:shd w:val="clear" w:color="auto" w:fill="auto"/>
            <w:vAlign w:val="center"/>
            <w:hideMark/>
          </w:tcPr>
          <w:p w14:paraId="7CC1405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Unclear </w:t>
            </w:r>
          </w:p>
        </w:tc>
        <w:tc>
          <w:tcPr>
            <w:tcW w:w="2297" w:type="dxa"/>
            <w:vMerge w:val="restart"/>
            <w:shd w:val="clear" w:color="auto" w:fill="auto"/>
            <w:vAlign w:val="center"/>
            <w:hideMark/>
          </w:tcPr>
          <w:p w14:paraId="1CCE7C63"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Skills enhancement approaches </w:t>
            </w:r>
          </w:p>
        </w:tc>
        <w:tc>
          <w:tcPr>
            <w:tcW w:w="850" w:type="dxa"/>
            <w:vMerge w:val="restart"/>
            <w:shd w:val="clear" w:color="auto" w:fill="auto"/>
            <w:vAlign w:val="center"/>
            <w:hideMark/>
          </w:tcPr>
          <w:p w14:paraId="3886A4B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6 months </w:t>
            </w:r>
          </w:p>
        </w:tc>
        <w:tc>
          <w:tcPr>
            <w:tcW w:w="1899" w:type="dxa"/>
            <w:vMerge w:val="restart"/>
            <w:shd w:val="clear" w:color="auto" w:fill="auto"/>
            <w:vAlign w:val="center"/>
            <w:hideMark/>
          </w:tcPr>
          <w:p w14:paraId="206A4758"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Didactic information, discussion, activities, games, films, handouts, posters, guest speaker, report of personal experiences, role-play with use of cartoons and stick puppets and advert development </w:t>
            </w:r>
          </w:p>
        </w:tc>
        <w:tc>
          <w:tcPr>
            <w:tcW w:w="1355" w:type="dxa"/>
            <w:vMerge w:val="restart"/>
            <w:shd w:val="clear" w:color="auto" w:fill="auto"/>
            <w:vAlign w:val="center"/>
            <w:hideMark/>
          </w:tcPr>
          <w:p w14:paraId="283FB14B"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Mean: Intervention: 11.22 Control: 11.46 Overall: 11.34 </w:t>
            </w:r>
          </w:p>
        </w:tc>
        <w:tc>
          <w:tcPr>
            <w:tcW w:w="1107" w:type="dxa"/>
            <w:vMerge w:val="restart"/>
            <w:shd w:val="clear" w:color="auto" w:fill="auto"/>
            <w:vAlign w:val="center"/>
            <w:hideMark/>
          </w:tcPr>
          <w:p w14:paraId="2E81582C"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Alcohol, marijuana, tobacco and inhalants </w:t>
            </w:r>
          </w:p>
        </w:tc>
        <w:tc>
          <w:tcPr>
            <w:tcW w:w="1232" w:type="dxa"/>
            <w:vMerge w:val="restart"/>
            <w:shd w:val="clear" w:color="auto" w:fill="auto"/>
            <w:vAlign w:val="center"/>
            <w:hideMark/>
          </w:tcPr>
          <w:p w14:paraId="3320663A" w14:textId="77777777" w:rsidR="00BD7B00" w:rsidRPr="00055B07" w:rsidRDefault="00BD7B00" w:rsidP="00B16715">
            <w:pPr>
              <w:spacing w:after="0" w:line="240" w:lineRule="auto"/>
              <w:jc w:val="center"/>
              <w:textAlignment w:val="baseline"/>
              <w:rPr>
                <w:rFonts w:ascii="Segoe UI" w:eastAsia="Times New Roman" w:hAnsi="Segoe UI" w:cs="Segoe UI"/>
                <w:sz w:val="18"/>
                <w:szCs w:val="18"/>
                <w:lang w:eastAsia="en-GB"/>
              </w:rPr>
            </w:pPr>
            <w:r w:rsidRPr="00055B07">
              <w:rPr>
                <w:rFonts w:ascii="Calibri" w:eastAsia="Times New Roman" w:hAnsi="Calibri" w:cs="Calibri"/>
                <w:color w:val="000000"/>
                <w:sz w:val="16"/>
                <w:szCs w:val="16"/>
                <w:lang w:eastAsia="en-GB"/>
              </w:rPr>
              <w:t>No </w:t>
            </w:r>
          </w:p>
        </w:tc>
        <w:tc>
          <w:tcPr>
            <w:tcW w:w="180" w:type="dxa"/>
            <w:shd w:val="clear" w:color="auto" w:fill="FFC000" w:themeFill="accent4"/>
          </w:tcPr>
          <w:p w14:paraId="7CFE9B8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4EA18FC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27161B1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0000"/>
          </w:tcPr>
          <w:p w14:paraId="1619171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5B98BFB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0" w:type="dxa"/>
            <w:shd w:val="clear" w:color="auto" w:fill="FFC000" w:themeFill="accent4"/>
          </w:tcPr>
          <w:p w14:paraId="0E0016A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1" w:type="dxa"/>
            <w:shd w:val="clear" w:color="auto" w:fill="FF0000"/>
          </w:tcPr>
          <w:p w14:paraId="347163C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r w:rsidR="00BD7B00" w:rsidRPr="00055B07" w14:paraId="7C0CE581" w14:textId="77777777" w:rsidTr="00B16715">
        <w:trPr>
          <w:trHeight w:val="337"/>
        </w:trPr>
        <w:tc>
          <w:tcPr>
            <w:tcW w:w="1555" w:type="dxa"/>
            <w:vMerge/>
            <w:vAlign w:val="center"/>
          </w:tcPr>
          <w:p w14:paraId="0AF6B20B"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992" w:type="dxa"/>
            <w:vMerge/>
            <w:vAlign w:val="center"/>
          </w:tcPr>
          <w:p w14:paraId="3518F815" w14:textId="77777777" w:rsidR="00BD7B00" w:rsidRPr="00055B07" w:rsidRDefault="00BD7B00" w:rsidP="00B16715">
            <w:pPr>
              <w:spacing w:after="0" w:line="240" w:lineRule="auto"/>
              <w:jc w:val="center"/>
              <w:textAlignment w:val="baseline"/>
              <w:rPr>
                <w:rFonts w:ascii="Calibri" w:eastAsia="Times New Roman" w:hAnsi="Calibri" w:cs="Calibri"/>
                <w:sz w:val="16"/>
                <w:szCs w:val="16"/>
                <w:lang w:eastAsia="en-GB"/>
              </w:rPr>
            </w:pPr>
          </w:p>
        </w:tc>
        <w:tc>
          <w:tcPr>
            <w:tcW w:w="1002" w:type="dxa"/>
            <w:vMerge/>
            <w:vAlign w:val="center"/>
          </w:tcPr>
          <w:p w14:paraId="19F21E4A"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8" w:type="dxa"/>
            <w:vMerge/>
            <w:vAlign w:val="center"/>
          </w:tcPr>
          <w:p w14:paraId="7880BC7E"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619" w:type="dxa"/>
            <w:vMerge/>
            <w:vAlign w:val="center"/>
          </w:tcPr>
          <w:p w14:paraId="7DCC362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2297" w:type="dxa"/>
            <w:vMerge/>
            <w:vAlign w:val="center"/>
          </w:tcPr>
          <w:p w14:paraId="1E45F366"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850" w:type="dxa"/>
            <w:vMerge/>
            <w:vAlign w:val="center"/>
          </w:tcPr>
          <w:p w14:paraId="7C974E51"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899" w:type="dxa"/>
            <w:vMerge/>
            <w:vAlign w:val="center"/>
          </w:tcPr>
          <w:p w14:paraId="53A47774"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355" w:type="dxa"/>
            <w:vMerge/>
            <w:vAlign w:val="center"/>
          </w:tcPr>
          <w:p w14:paraId="67878B0F"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107" w:type="dxa"/>
            <w:vMerge/>
            <w:vAlign w:val="center"/>
          </w:tcPr>
          <w:p w14:paraId="55EEAA32"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32" w:type="dxa"/>
            <w:vMerge/>
            <w:vAlign w:val="center"/>
          </w:tcPr>
          <w:p w14:paraId="400421A5"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c>
          <w:tcPr>
            <w:tcW w:w="1261" w:type="dxa"/>
            <w:gridSpan w:val="7"/>
          </w:tcPr>
          <w:p w14:paraId="798B9CD7" w14:textId="77777777" w:rsidR="00BD7B00" w:rsidRPr="00055B07" w:rsidRDefault="00BD7B00" w:rsidP="00B16715">
            <w:pPr>
              <w:spacing w:after="0" w:line="240" w:lineRule="auto"/>
              <w:jc w:val="center"/>
              <w:textAlignment w:val="baseline"/>
              <w:rPr>
                <w:rFonts w:ascii="Calibri" w:eastAsia="Times New Roman" w:hAnsi="Calibri" w:cs="Calibri"/>
                <w:color w:val="000000"/>
                <w:sz w:val="16"/>
                <w:szCs w:val="16"/>
                <w:lang w:eastAsia="en-GB"/>
              </w:rPr>
            </w:pPr>
          </w:p>
        </w:tc>
      </w:tr>
    </w:tbl>
    <w:p w14:paraId="3AB4A15F" w14:textId="77777777" w:rsidR="00BD7B00" w:rsidRPr="000F0675" w:rsidRDefault="00BD7B00" w:rsidP="00BD7B00">
      <w:pPr>
        <w:autoSpaceDE w:val="0"/>
        <w:autoSpaceDN w:val="0"/>
        <w:adjustRightInd w:val="0"/>
        <w:spacing w:after="0" w:line="360" w:lineRule="auto"/>
        <w:rPr>
          <w:rFonts w:cs="ArialUnicodeMS_PDF_Subset"/>
          <w:szCs w:val="19"/>
        </w:rPr>
      </w:pPr>
      <w:r>
        <w:rPr>
          <w:rFonts w:cs="ArialUnicodeMS_PDF_Subset"/>
          <w:szCs w:val="19"/>
          <w:vertAlign w:val="superscript"/>
        </w:rPr>
        <w:t xml:space="preserve">a </w:t>
      </w:r>
      <w:r>
        <w:rPr>
          <w:rFonts w:cs="ArialUnicodeMS_PDF_Subset"/>
          <w:szCs w:val="19"/>
        </w:rPr>
        <w:t xml:space="preserve">Risk of bias assessment referring to seven domains. See figure legend for details of each domain and colour coding. </w:t>
      </w:r>
    </w:p>
    <w:p w14:paraId="43346E1A" w14:textId="77777777" w:rsidR="00BD7B00" w:rsidRDefault="00BD7B00" w:rsidP="00BD7B00">
      <w:pPr>
        <w:pStyle w:val="FootnoteText"/>
        <w:spacing w:line="480" w:lineRule="auto"/>
        <w:jc w:val="both"/>
        <w:rPr>
          <w:rFonts w:cstheme="minorHAnsi"/>
          <w:i/>
          <w:iCs/>
          <w:sz w:val="24"/>
          <w:szCs w:val="24"/>
        </w:rPr>
      </w:pPr>
    </w:p>
    <w:p w14:paraId="7743AA8F" w14:textId="77777777" w:rsidR="00BD7B00" w:rsidRDefault="00BD7B00" w:rsidP="00BD7B00">
      <w:pPr>
        <w:pStyle w:val="FootnoteText"/>
        <w:spacing w:line="480" w:lineRule="auto"/>
        <w:jc w:val="both"/>
        <w:rPr>
          <w:rFonts w:cstheme="minorHAnsi"/>
          <w:i/>
          <w:iCs/>
          <w:sz w:val="24"/>
          <w:szCs w:val="24"/>
        </w:rPr>
      </w:pPr>
    </w:p>
    <w:p w14:paraId="022EF279" w14:textId="77777777" w:rsidR="00BD7B00" w:rsidRDefault="00BD7B00" w:rsidP="00BD7B00">
      <w:pPr>
        <w:pStyle w:val="FootnoteText"/>
        <w:spacing w:line="480" w:lineRule="auto"/>
        <w:jc w:val="both"/>
        <w:rPr>
          <w:rFonts w:cstheme="minorHAnsi"/>
          <w:i/>
          <w:iCs/>
          <w:sz w:val="24"/>
          <w:szCs w:val="24"/>
        </w:rPr>
      </w:pPr>
    </w:p>
    <w:p w14:paraId="75B15FCA" w14:textId="77777777" w:rsidR="00BD7B00" w:rsidRDefault="00BD7B00" w:rsidP="00BD7B00">
      <w:pPr>
        <w:pStyle w:val="FootnoteText"/>
        <w:spacing w:line="480" w:lineRule="auto"/>
        <w:jc w:val="both"/>
        <w:rPr>
          <w:rFonts w:cstheme="minorHAnsi"/>
          <w:i/>
          <w:iCs/>
          <w:sz w:val="24"/>
          <w:szCs w:val="24"/>
        </w:rPr>
      </w:pPr>
    </w:p>
    <w:p w14:paraId="21E1DB47" w14:textId="77777777" w:rsidR="00BD7B00" w:rsidRDefault="00BD7B00" w:rsidP="00BD7B00">
      <w:pPr>
        <w:pStyle w:val="FootnoteText"/>
        <w:spacing w:line="480" w:lineRule="auto"/>
        <w:jc w:val="both"/>
        <w:rPr>
          <w:rFonts w:cstheme="minorHAnsi"/>
          <w:i/>
          <w:iCs/>
          <w:sz w:val="24"/>
          <w:szCs w:val="24"/>
        </w:rPr>
      </w:pPr>
    </w:p>
    <w:p w14:paraId="2CA71B61" w14:textId="77777777" w:rsidR="00BD7B00" w:rsidRDefault="00BD7B00" w:rsidP="00BD7B00">
      <w:pPr>
        <w:pStyle w:val="FootnoteText"/>
        <w:spacing w:line="480" w:lineRule="auto"/>
        <w:jc w:val="both"/>
        <w:rPr>
          <w:rFonts w:cstheme="minorHAnsi"/>
          <w:i/>
          <w:iCs/>
          <w:sz w:val="24"/>
          <w:szCs w:val="24"/>
        </w:rPr>
      </w:pPr>
    </w:p>
    <w:p w14:paraId="18A483DD" w14:textId="70A608A8" w:rsidR="00BD7B00" w:rsidRPr="002813B1" w:rsidRDefault="00BD7B00" w:rsidP="00BD7B00">
      <w:pPr>
        <w:pStyle w:val="FootnoteText"/>
        <w:spacing w:line="480" w:lineRule="auto"/>
        <w:jc w:val="both"/>
        <w:rPr>
          <w:rFonts w:cstheme="minorHAnsi"/>
          <w:i/>
          <w:iCs/>
          <w:sz w:val="24"/>
          <w:szCs w:val="24"/>
        </w:rPr>
      </w:pPr>
      <w:r>
        <w:rPr>
          <w:rFonts w:cstheme="minorHAnsi"/>
          <w:i/>
          <w:iCs/>
          <w:sz w:val="24"/>
          <w:szCs w:val="24"/>
        </w:rPr>
        <w:t xml:space="preserve">Legend: </w:t>
      </w:r>
      <w:r w:rsidRPr="002813B1">
        <w:rPr>
          <w:rFonts w:cstheme="minorHAnsi"/>
          <w:i/>
          <w:iCs/>
          <w:sz w:val="24"/>
          <w:szCs w:val="24"/>
        </w:rPr>
        <w:t>Descriptive characteristics of studies included in the systematic review: Primary author names and reference; study name; level of intervention (school, family, individual, combination and universal or targeted); country; duration of intervention; theory; intervention components; follow-up duration; age of participants; behaviours targeted; process evaluation; the risk of bias assessment. Table 1 key for the risk of bias assessment:</w:t>
      </w:r>
    </w:p>
    <w:tbl>
      <w:tblPr>
        <w:tblStyle w:val="TableGrid"/>
        <w:tblW w:w="0" w:type="auto"/>
        <w:tblLook w:val="04A0" w:firstRow="1" w:lastRow="0" w:firstColumn="1" w:lastColumn="0" w:noHBand="0" w:noVBand="1"/>
      </w:tblPr>
      <w:tblGrid>
        <w:gridCol w:w="2263"/>
        <w:gridCol w:w="709"/>
      </w:tblGrid>
      <w:tr w:rsidR="00BD7B00" w:rsidRPr="002813B1" w14:paraId="4FEEFCE4" w14:textId="77777777" w:rsidTr="00B16715">
        <w:tc>
          <w:tcPr>
            <w:tcW w:w="2263" w:type="dxa"/>
          </w:tcPr>
          <w:p w14:paraId="7A638455" w14:textId="77777777" w:rsidR="00BD7B00" w:rsidRPr="002813B1" w:rsidRDefault="00BD7B00" w:rsidP="00B16715">
            <w:pPr>
              <w:pStyle w:val="FootnoteText"/>
              <w:spacing w:line="480" w:lineRule="auto"/>
              <w:jc w:val="both"/>
              <w:rPr>
                <w:rFonts w:cstheme="minorHAnsi"/>
                <w:i/>
                <w:iCs/>
                <w:sz w:val="24"/>
                <w:szCs w:val="24"/>
              </w:rPr>
            </w:pPr>
            <w:r w:rsidRPr="002813B1">
              <w:rPr>
                <w:rFonts w:cstheme="minorHAnsi"/>
                <w:i/>
                <w:iCs/>
                <w:sz w:val="24"/>
                <w:szCs w:val="24"/>
              </w:rPr>
              <w:t>Low risk of bias</w:t>
            </w:r>
          </w:p>
        </w:tc>
        <w:tc>
          <w:tcPr>
            <w:tcW w:w="709" w:type="dxa"/>
            <w:shd w:val="clear" w:color="auto" w:fill="92D050"/>
          </w:tcPr>
          <w:p w14:paraId="56D8A2EB" w14:textId="77777777" w:rsidR="00BD7B00" w:rsidRPr="002813B1" w:rsidRDefault="00BD7B00" w:rsidP="00B16715">
            <w:pPr>
              <w:pStyle w:val="FootnoteText"/>
              <w:spacing w:line="480" w:lineRule="auto"/>
              <w:jc w:val="both"/>
              <w:rPr>
                <w:rFonts w:cstheme="minorHAnsi"/>
                <w:i/>
                <w:iCs/>
                <w:sz w:val="24"/>
                <w:szCs w:val="24"/>
              </w:rPr>
            </w:pPr>
          </w:p>
        </w:tc>
      </w:tr>
      <w:tr w:rsidR="00BD7B00" w:rsidRPr="002813B1" w14:paraId="7D75F381" w14:textId="77777777" w:rsidTr="00B16715">
        <w:tc>
          <w:tcPr>
            <w:tcW w:w="2263" w:type="dxa"/>
          </w:tcPr>
          <w:p w14:paraId="1E68A9C5" w14:textId="77777777" w:rsidR="00BD7B00" w:rsidRPr="002813B1" w:rsidRDefault="00BD7B00" w:rsidP="00B16715">
            <w:pPr>
              <w:pStyle w:val="FootnoteText"/>
              <w:spacing w:line="480" w:lineRule="auto"/>
              <w:jc w:val="both"/>
              <w:rPr>
                <w:rFonts w:cstheme="minorHAnsi"/>
                <w:i/>
                <w:iCs/>
                <w:sz w:val="24"/>
                <w:szCs w:val="24"/>
              </w:rPr>
            </w:pPr>
            <w:r w:rsidRPr="002813B1">
              <w:rPr>
                <w:rFonts w:cstheme="minorHAnsi"/>
                <w:i/>
                <w:iCs/>
                <w:sz w:val="24"/>
                <w:szCs w:val="24"/>
              </w:rPr>
              <w:t>Unclear risk of bias</w:t>
            </w:r>
          </w:p>
        </w:tc>
        <w:tc>
          <w:tcPr>
            <w:tcW w:w="709" w:type="dxa"/>
            <w:shd w:val="clear" w:color="auto" w:fill="FFC000"/>
          </w:tcPr>
          <w:p w14:paraId="3045B678" w14:textId="77777777" w:rsidR="00BD7B00" w:rsidRPr="002813B1" w:rsidRDefault="00BD7B00" w:rsidP="00B16715">
            <w:pPr>
              <w:pStyle w:val="FootnoteText"/>
              <w:spacing w:line="480" w:lineRule="auto"/>
              <w:jc w:val="both"/>
              <w:rPr>
                <w:rFonts w:cstheme="minorHAnsi"/>
                <w:i/>
                <w:iCs/>
                <w:sz w:val="24"/>
                <w:szCs w:val="24"/>
              </w:rPr>
            </w:pPr>
          </w:p>
        </w:tc>
      </w:tr>
      <w:tr w:rsidR="00BD7B00" w:rsidRPr="002813B1" w14:paraId="4B75E4D7" w14:textId="77777777" w:rsidTr="00B16715">
        <w:tc>
          <w:tcPr>
            <w:tcW w:w="2263" w:type="dxa"/>
          </w:tcPr>
          <w:p w14:paraId="310B9ADE" w14:textId="77777777" w:rsidR="00BD7B00" w:rsidRPr="002813B1" w:rsidRDefault="00BD7B00" w:rsidP="00B16715">
            <w:pPr>
              <w:pStyle w:val="FootnoteText"/>
              <w:spacing w:line="480" w:lineRule="auto"/>
              <w:jc w:val="both"/>
              <w:rPr>
                <w:rFonts w:cstheme="minorHAnsi"/>
                <w:i/>
                <w:iCs/>
                <w:sz w:val="24"/>
                <w:szCs w:val="24"/>
              </w:rPr>
            </w:pPr>
            <w:r w:rsidRPr="002813B1">
              <w:rPr>
                <w:rFonts w:cstheme="minorHAnsi"/>
                <w:i/>
                <w:iCs/>
                <w:sz w:val="24"/>
                <w:szCs w:val="24"/>
              </w:rPr>
              <w:t>High risk of bias</w:t>
            </w:r>
          </w:p>
        </w:tc>
        <w:tc>
          <w:tcPr>
            <w:tcW w:w="709" w:type="dxa"/>
            <w:shd w:val="clear" w:color="auto" w:fill="FF0000"/>
          </w:tcPr>
          <w:p w14:paraId="25410BFE" w14:textId="77777777" w:rsidR="00BD7B00" w:rsidRPr="002813B1" w:rsidRDefault="00BD7B00" w:rsidP="00B16715">
            <w:pPr>
              <w:pStyle w:val="FootnoteText"/>
              <w:spacing w:line="480" w:lineRule="auto"/>
              <w:jc w:val="both"/>
              <w:rPr>
                <w:rFonts w:cstheme="minorHAnsi"/>
                <w:i/>
                <w:iCs/>
                <w:sz w:val="24"/>
                <w:szCs w:val="24"/>
              </w:rPr>
            </w:pPr>
          </w:p>
        </w:tc>
      </w:tr>
    </w:tbl>
    <w:p w14:paraId="04D8F695" w14:textId="77777777" w:rsidR="00BD7B00" w:rsidRPr="002813B1" w:rsidRDefault="00BD7B00" w:rsidP="00BD7B00">
      <w:pPr>
        <w:pStyle w:val="FootnoteText"/>
        <w:spacing w:line="480" w:lineRule="auto"/>
        <w:jc w:val="both"/>
        <w:rPr>
          <w:rFonts w:cstheme="minorHAnsi"/>
          <w:i/>
          <w:iCs/>
          <w:sz w:val="24"/>
          <w:szCs w:val="24"/>
        </w:rPr>
      </w:pPr>
    </w:p>
    <w:p w14:paraId="127869E1" w14:textId="77777777" w:rsidR="00BD7B00" w:rsidRPr="002813B1" w:rsidRDefault="00BD7B00" w:rsidP="00BD7B00">
      <w:pPr>
        <w:pStyle w:val="FootnoteText"/>
        <w:spacing w:line="480" w:lineRule="auto"/>
        <w:jc w:val="both"/>
        <w:rPr>
          <w:rFonts w:cstheme="minorHAnsi"/>
          <w:i/>
          <w:iCs/>
          <w:sz w:val="24"/>
          <w:szCs w:val="24"/>
        </w:rPr>
      </w:pPr>
      <w:r w:rsidRPr="002813B1">
        <w:rPr>
          <w:rFonts w:cstheme="minorHAnsi"/>
          <w:i/>
          <w:iCs/>
          <w:sz w:val="24"/>
          <w:szCs w:val="24"/>
        </w:rPr>
        <w:t xml:space="preserve">Risk of bias assessment refers to the following seven domains, in the order they appear in the table, as instructed by Cochrane: </w:t>
      </w:r>
    </w:p>
    <w:p w14:paraId="3082959C" w14:textId="77777777" w:rsidR="00BD7B00" w:rsidRPr="002813B1" w:rsidRDefault="00BD7B00" w:rsidP="00BD7B00">
      <w:pPr>
        <w:pStyle w:val="FootnoteText"/>
        <w:numPr>
          <w:ilvl w:val="0"/>
          <w:numId w:val="1"/>
        </w:numPr>
        <w:spacing w:line="480" w:lineRule="auto"/>
        <w:jc w:val="both"/>
        <w:rPr>
          <w:rFonts w:cstheme="minorHAnsi"/>
          <w:i/>
          <w:iCs/>
          <w:sz w:val="24"/>
          <w:szCs w:val="24"/>
        </w:rPr>
      </w:pPr>
      <w:r w:rsidRPr="002813B1">
        <w:rPr>
          <w:rFonts w:cstheme="minorHAnsi"/>
          <w:i/>
          <w:iCs/>
          <w:sz w:val="24"/>
          <w:szCs w:val="24"/>
        </w:rPr>
        <w:t>Random sequence generation (selection bias)</w:t>
      </w:r>
    </w:p>
    <w:p w14:paraId="1CB25658" w14:textId="77777777" w:rsidR="00BD7B00" w:rsidRPr="002813B1" w:rsidRDefault="00BD7B00" w:rsidP="00BD7B00">
      <w:pPr>
        <w:pStyle w:val="FootnoteText"/>
        <w:numPr>
          <w:ilvl w:val="0"/>
          <w:numId w:val="1"/>
        </w:numPr>
        <w:spacing w:line="480" w:lineRule="auto"/>
        <w:jc w:val="both"/>
        <w:rPr>
          <w:rFonts w:cstheme="minorHAnsi"/>
          <w:i/>
          <w:iCs/>
          <w:sz w:val="24"/>
          <w:szCs w:val="24"/>
        </w:rPr>
      </w:pPr>
      <w:r w:rsidRPr="002813B1">
        <w:rPr>
          <w:rFonts w:cstheme="minorHAnsi"/>
          <w:i/>
          <w:iCs/>
          <w:sz w:val="24"/>
          <w:szCs w:val="24"/>
        </w:rPr>
        <w:t>Allocation concealment (selection bias)</w:t>
      </w:r>
    </w:p>
    <w:p w14:paraId="00A72B30" w14:textId="77777777" w:rsidR="00BD7B00" w:rsidRPr="002813B1" w:rsidRDefault="00BD7B00" w:rsidP="00BD7B00">
      <w:pPr>
        <w:pStyle w:val="FootnoteText"/>
        <w:numPr>
          <w:ilvl w:val="0"/>
          <w:numId w:val="1"/>
        </w:numPr>
        <w:spacing w:line="480" w:lineRule="auto"/>
        <w:jc w:val="both"/>
        <w:rPr>
          <w:rFonts w:cstheme="minorHAnsi"/>
          <w:i/>
          <w:iCs/>
          <w:sz w:val="24"/>
          <w:szCs w:val="24"/>
        </w:rPr>
      </w:pPr>
      <w:r w:rsidRPr="002813B1">
        <w:rPr>
          <w:rFonts w:cstheme="minorHAnsi"/>
          <w:i/>
          <w:iCs/>
          <w:sz w:val="24"/>
          <w:szCs w:val="24"/>
        </w:rPr>
        <w:t xml:space="preserve">Blinding of participants and personnel (performance bias) </w:t>
      </w:r>
    </w:p>
    <w:p w14:paraId="28309346" w14:textId="77777777" w:rsidR="00BD7B00" w:rsidRPr="002813B1" w:rsidRDefault="00BD7B00" w:rsidP="00BD7B00">
      <w:pPr>
        <w:pStyle w:val="FootnoteText"/>
        <w:numPr>
          <w:ilvl w:val="0"/>
          <w:numId w:val="1"/>
        </w:numPr>
        <w:spacing w:line="480" w:lineRule="auto"/>
        <w:jc w:val="both"/>
        <w:rPr>
          <w:rFonts w:cstheme="minorHAnsi"/>
          <w:i/>
          <w:iCs/>
          <w:sz w:val="24"/>
          <w:szCs w:val="24"/>
        </w:rPr>
      </w:pPr>
      <w:r w:rsidRPr="002813B1">
        <w:rPr>
          <w:rFonts w:cstheme="minorHAnsi"/>
          <w:i/>
          <w:iCs/>
          <w:sz w:val="24"/>
          <w:szCs w:val="24"/>
        </w:rPr>
        <w:lastRenderedPageBreak/>
        <w:t>Blinding of outcome assessment (detection bias)</w:t>
      </w:r>
    </w:p>
    <w:p w14:paraId="6A8EBF2B" w14:textId="77777777" w:rsidR="00BD7B00" w:rsidRPr="002813B1" w:rsidRDefault="00BD7B00" w:rsidP="00BD7B00">
      <w:pPr>
        <w:pStyle w:val="FootnoteText"/>
        <w:numPr>
          <w:ilvl w:val="0"/>
          <w:numId w:val="1"/>
        </w:numPr>
        <w:spacing w:line="480" w:lineRule="auto"/>
        <w:jc w:val="both"/>
        <w:rPr>
          <w:rFonts w:cstheme="minorHAnsi"/>
          <w:i/>
          <w:iCs/>
          <w:sz w:val="24"/>
          <w:szCs w:val="24"/>
          <w:lang w:val="it-IT"/>
        </w:rPr>
      </w:pPr>
      <w:r w:rsidRPr="002813B1">
        <w:rPr>
          <w:rFonts w:cstheme="minorHAnsi"/>
          <w:i/>
          <w:iCs/>
          <w:sz w:val="24"/>
          <w:szCs w:val="24"/>
          <w:lang w:val="it-IT"/>
        </w:rPr>
        <w:t xml:space="preserve">Incomplete </w:t>
      </w:r>
      <w:proofErr w:type="spellStart"/>
      <w:r w:rsidRPr="002813B1">
        <w:rPr>
          <w:rFonts w:cstheme="minorHAnsi"/>
          <w:i/>
          <w:iCs/>
          <w:sz w:val="24"/>
          <w:szCs w:val="24"/>
          <w:lang w:val="it-IT"/>
        </w:rPr>
        <w:t>outcome</w:t>
      </w:r>
      <w:proofErr w:type="spellEnd"/>
      <w:r w:rsidRPr="002813B1">
        <w:rPr>
          <w:rFonts w:cstheme="minorHAnsi"/>
          <w:i/>
          <w:iCs/>
          <w:sz w:val="24"/>
          <w:szCs w:val="24"/>
          <w:lang w:val="it-IT"/>
        </w:rPr>
        <w:t xml:space="preserve"> data (</w:t>
      </w:r>
      <w:proofErr w:type="spellStart"/>
      <w:r w:rsidRPr="002813B1">
        <w:rPr>
          <w:rFonts w:cstheme="minorHAnsi"/>
          <w:i/>
          <w:iCs/>
          <w:sz w:val="24"/>
          <w:szCs w:val="24"/>
          <w:lang w:val="it-IT"/>
        </w:rPr>
        <w:t>attrition</w:t>
      </w:r>
      <w:proofErr w:type="spellEnd"/>
      <w:r w:rsidRPr="002813B1">
        <w:rPr>
          <w:rFonts w:cstheme="minorHAnsi"/>
          <w:i/>
          <w:iCs/>
          <w:sz w:val="24"/>
          <w:szCs w:val="24"/>
          <w:lang w:val="it-IT"/>
        </w:rPr>
        <w:t xml:space="preserve"> </w:t>
      </w:r>
      <w:proofErr w:type="spellStart"/>
      <w:r w:rsidRPr="002813B1">
        <w:rPr>
          <w:rFonts w:cstheme="minorHAnsi"/>
          <w:i/>
          <w:iCs/>
          <w:sz w:val="24"/>
          <w:szCs w:val="24"/>
          <w:lang w:val="it-IT"/>
        </w:rPr>
        <w:t>bias</w:t>
      </w:r>
      <w:proofErr w:type="spellEnd"/>
      <w:r w:rsidRPr="002813B1">
        <w:rPr>
          <w:rFonts w:cstheme="minorHAnsi"/>
          <w:i/>
          <w:iCs/>
          <w:sz w:val="24"/>
          <w:szCs w:val="24"/>
          <w:lang w:val="it-IT"/>
        </w:rPr>
        <w:t>)</w:t>
      </w:r>
    </w:p>
    <w:p w14:paraId="0148B8B1" w14:textId="77777777" w:rsidR="00BD7B00" w:rsidRPr="002813B1" w:rsidRDefault="00BD7B00" w:rsidP="00BD7B00">
      <w:pPr>
        <w:pStyle w:val="FootnoteText"/>
        <w:numPr>
          <w:ilvl w:val="0"/>
          <w:numId w:val="1"/>
        </w:numPr>
        <w:spacing w:line="480" w:lineRule="auto"/>
        <w:jc w:val="both"/>
        <w:rPr>
          <w:rFonts w:cstheme="minorHAnsi"/>
          <w:i/>
          <w:iCs/>
          <w:sz w:val="24"/>
          <w:szCs w:val="24"/>
        </w:rPr>
      </w:pPr>
      <w:r w:rsidRPr="002813B1">
        <w:rPr>
          <w:rFonts w:cstheme="minorHAnsi"/>
          <w:i/>
          <w:iCs/>
          <w:sz w:val="24"/>
          <w:szCs w:val="24"/>
        </w:rPr>
        <w:t>Selective reporting (reporting bias)</w:t>
      </w:r>
    </w:p>
    <w:p w14:paraId="5DE214D9" w14:textId="77777777" w:rsidR="00BD7B00" w:rsidRPr="00763500" w:rsidRDefault="00BD7B00" w:rsidP="00BD7B00">
      <w:pPr>
        <w:pStyle w:val="FootnoteText"/>
        <w:numPr>
          <w:ilvl w:val="0"/>
          <w:numId w:val="1"/>
        </w:numPr>
        <w:spacing w:line="480" w:lineRule="auto"/>
        <w:jc w:val="both"/>
        <w:rPr>
          <w:rFonts w:cstheme="minorHAnsi"/>
          <w:i/>
          <w:iCs/>
          <w:sz w:val="24"/>
          <w:szCs w:val="24"/>
        </w:rPr>
      </w:pPr>
      <w:r w:rsidRPr="002813B1">
        <w:rPr>
          <w:rFonts w:cstheme="minorHAnsi"/>
          <w:i/>
          <w:iCs/>
          <w:sz w:val="24"/>
          <w:szCs w:val="24"/>
        </w:rPr>
        <w:t>Other bias</w:t>
      </w:r>
    </w:p>
    <w:p w14:paraId="523FC592" w14:textId="77777777" w:rsidR="00BD7B00" w:rsidRDefault="00BD7B00"/>
    <w:p w14:paraId="45999DFE" w14:textId="77777777" w:rsidR="00BD7B00" w:rsidRDefault="00BD7B00"/>
    <w:p w14:paraId="50E99B74" w14:textId="77777777" w:rsidR="00BD7B00" w:rsidRPr="00BD7B00" w:rsidRDefault="00BD7B00" w:rsidP="00BD7B00">
      <w:pPr>
        <w:pStyle w:val="EndNoteBibliography"/>
        <w:spacing w:after="0"/>
        <w:ind w:left="720" w:hanging="720"/>
      </w:pPr>
      <w:r>
        <w:fldChar w:fldCharType="begin"/>
      </w:r>
      <w:r>
        <w:instrText xml:space="preserve"> ADDIN EN.REFLIST </w:instrText>
      </w:r>
      <w:r>
        <w:fldChar w:fldCharType="separate"/>
      </w:r>
      <w:r w:rsidRPr="00BD7B00">
        <w:t>1.</w:t>
      </w:r>
      <w:r w:rsidRPr="00BD7B00">
        <w:tab/>
        <w:t xml:space="preserve">Bell, R.M., P.L. Ellickson, and E.R. Harrison, Preventive medicine, 1993. </w:t>
      </w:r>
      <w:r w:rsidRPr="00BD7B00">
        <w:rPr>
          <w:b/>
        </w:rPr>
        <w:t>22</w:t>
      </w:r>
      <w:r w:rsidRPr="00BD7B00">
        <w:t>(4): p. 463-483</w:t>
      </w:r>
    </w:p>
    <w:p w14:paraId="1580441E" w14:textId="77777777" w:rsidR="00BD7B00" w:rsidRPr="00BD7B00" w:rsidRDefault="00BD7B00" w:rsidP="00BD7B00">
      <w:pPr>
        <w:pStyle w:val="EndNoteBibliography"/>
        <w:spacing w:after="0"/>
        <w:ind w:left="720" w:hanging="720"/>
      </w:pPr>
      <w:r w:rsidRPr="00BD7B00">
        <w:t>2.</w:t>
      </w:r>
      <w:r w:rsidRPr="00BD7B00">
        <w:tab/>
        <w:t xml:space="preserve">Botvin, G.J., et al., Addictive behaviors, 1990. </w:t>
      </w:r>
      <w:r w:rsidRPr="00BD7B00">
        <w:rPr>
          <w:b/>
        </w:rPr>
        <w:t>15</w:t>
      </w:r>
      <w:r w:rsidRPr="00BD7B00">
        <w:t>(1): p. 47-63</w:t>
      </w:r>
    </w:p>
    <w:p w14:paraId="5872269B" w14:textId="77777777" w:rsidR="00BD7B00" w:rsidRPr="00BD7B00" w:rsidRDefault="00BD7B00" w:rsidP="00BD7B00">
      <w:pPr>
        <w:pStyle w:val="EndNoteBibliography"/>
        <w:spacing w:after="0"/>
        <w:ind w:left="720" w:hanging="720"/>
      </w:pPr>
      <w:r w:rsidRPr="00BD7B00">
        <w:t>3.</w:t>
      </w:r>
      <w:r w:rsidRPr="00BD7B00">
        <w:tab/>
        <w:t xml:space="preserve">Botvin, G.J., et al., Journal of Consulting and Clinical Psychology, 1990. </w:t>
      </w:r>
      <w:r w:rsidRPr="00BD7B00">
        <w:rPr>
          <w:b/>
        </w:rPr>
        <w:t>58</w:t>
      </w:r>
      <w:r w:rsidRPr="00BD7B00">
        <w:t>(4): p. 437-446</w:t>
      </w:r>
    </w:p>
    <w:p w14:paraId="6324455D" w14:textId="77777777" w:rsidR="00BD7B00" w:rsidRPr="00BD7B00" w:rsidRDefault="00BD7B00" w:rsidP="00BD7B00">
      <w:pPr>
        <w:pStyle w:val="EndNoteBibliography"/>
        <w:spacing w:after="0"/>
        <w:ind w:left="720" w:hanging="720"/>
      </w:pPr>
      <w:r w:rsidRPr="00BD7B00">
        <w:t>4.</w:t>
      </w:r>
      <w:r w:rsidRPr="00BD7B00">
        <w:tab/>
        <w:t xml:space="preserve">Botvin, G.J., et al., Psychology of addictive behaviors, 1994. </w:t>
      </w:r>
      <w:r w:rsidRPr="00BD7B00">
        <w:rPr>
          <w:b/>
        </w:rPr>
        <w:t>8</w:t>
      </w:r>
      <w:r w:rsidRPr="00BD7B00">
        <w:t>(2): p. 116</w:t>
      </w:r>
    </w:p>
    <w:p w14:paraId="0A3D39FA" w14:textId="77777777" w:rsidR="00BD7B00" w:rsidRPr="00BD7B00" w:rsidRDefault="00BD7B00" w:rsidP="00BD7B00">
      <w:pPr>
        <w:pStyle w:val="EndNoteBibliography"/>
        <w:spacing w:after="0"/>
        <w:ind w:left="720" w:hanging="720"/>
      </w:pPr>
      <w:r w:rsidRPr="00BD7B00">
        <w:t>5.</w:t>
      </w:r>
      <w:r w:rsidRPr="00BD7B00">
        <w:tab/>
        <w:t xml:space="preserve">Botvin, G.J., et al., Prevention Science, 2001. </w:t>
      </w:r>
      <w:r w:rsidRPr="00BD7B00">
        <w:rPr>
          <w:b/>
        </w:rPr>
        <w:t>2</w:t>
      </w:r>
      <w:r w:rsidRPr="00BD7B00">
        <w:t>(1): p. 1-13</w:t>
      </w:r>
    </w:p>
    <w:p w14:paraId="340A5465" w14:textId="77777777" w:rsidR="00BD7B00" w:rsidRPr="00BD7B00" w:rsidRDefault="00BD7B00" w:rsidP="00BD7B00">
      <w:pPr>
        <w:pStyle w:val="EndNoteBibliography"/>
        <w:spacing w:after="0"/>
        <w:ind w:left="720" w:hanging="720"/>
      </w:pPr>
      <w:r w:rsidRPr="00BD7B00">
        <w:t>6.</w:t>
      </w:r>
      <w:r w:rsidRPr="00BD7B00">
        <w:tab/>
        <w:t>Botvin, G.J. and K.W. Griffin, 2015</w:t>
      </w:r>
    </w:p>
    <w:p w14:paraId="478098BA" w14:textId="77777777" w:rsidR="00BD7B00" w:rsidRPr="00BD7B00" w:rsidRDefault="00BD7B00" w:rsidP="00BD7B00">
      <w:pPr>
        <w:pStyle w:val="EndNoteBibliography"/>
        <w:spacing w:after="0"/>
        <w:ind w:left="720" w:hanging="720"/>
      </w:pPr>
      <w:r w:rsidRPr="00BD7B00">
        <w:t>7.</w:t>
      </w:r>
      <w:r w:rsidRPr="00BD7B00">
        <w:tab/>
        <w:t xml:space="preserve">Butzer, B., et al., Journal of youth and adolescence, 2017. </w:t>
      </w:r>
      <w:r w:rsidRPr="00BD7B00">
        <w:rPr>
          <w:b/>
        </w:rPr>
        <w:t>46</w:t>
      </w:r>
      <w:r w:rsidRPr="00BD7B00">
        <w:t>(3): p. 603-632</w:t>
      </w:r>
    </w:p>
    <w:p w14:paraId="7E7672DE" w14:textId="77777777" w:rsidR="00BD7B00" w:rsidRPr="00BD7B00" w:rsidRDefault="00BD7B00" w:rsidP="00BD7B00">
      <w:pPr>
        <w:pStyle w:val="EndNoteBibliography"/>
        <w:spacing w:after="0"/>
        <w:ind w:left="720" w:hanging="720"/>
      </w:pPr>
      <w:r w:rsidRPr="00BD7B00">
        <w:t>8.</w:t>
      </w:r>
      <w:r w:rsidRPr="00BD7B00">
        <w:tab/>
        <w:t xml:space="preserve">Calafat, A., et al., Adicciones, 1989. </w:t>
      </w:r>
      <w:r w:rsidRPr="00BD7B00">
        <w:rPr>
          <w:b/>
        </w:rPr>
        <w:t>1</w:t>
      </w:r>
      <w:r w:rsidRPr="00BD7B00">
        <w:t>(2): p. 96-111</w:t>
      </w:r>
    </w:p>
    <w:p w14:paraId="240FB503" w14:textId="77777777" w:rsidR="00BD7B00" w:rsidRPr="00BD7B00" w:rsidRDefault="00BD7B00" w:rsidP="00BD7B00">
      <w:pPr>
        <w:pStyle w:val="EndNoteBibliography"/>
        <w:spacing w:after="0"/>
        <w:ind w:left="720" w:hanging="720"/>
      </w:pPr>
      <w:r w:rsidRPr="00BD7B00">
        <w:t>9.</w:t>
      </w:r>
      <w:r w:rsidRPr="00BD7B00">
        <w:tab/>
        <w:t xml:space="preserve">Clayton, R.R., A.M. Cattarello, and B.M. Johnstone, Preventive Medicine, 1996. </w:t>
      </w:r>
      <w:r w:rsidRPr="00BD7B00">
        <w:rPr>
          <w:b/>
        </w:rPr>
        <w:t>25</w:t>
      </w:r>
      <w:r w:rsidRPr="00BD7B00">
        <w:t>(3): p. 307-318</w:t>
      </w:r>
    </w:p>
    <w:p w14:paraId="5B9F5C81" w14:textId="77777777" w:rsidR="00BD7B00" w:rsidRPr="00BD7B00" w:rsidRDefault="00BD7B00" w:rsidP="00BD7B00">
      <w:pPr>
        <w:pStyle w:val="EndNoteBibliography"/>
        <w:spacing w:after="0"/>
        <w:ind w:left="720" w:hanging="720"/>
      </w:pPr>
      <w:r w:rsidRPr="00BD7B00">
        <w:t>10.</w:t>
      </w:r>
      <w:r w:rsidRPr="00BD7B00">
        <w:tab/>
        <w:t xml:space="preserve">D'Amico, E.J., et al., Psychology of Addictive Behaviors, 2012. </w:t>
      </w:r>
      <w:r w:rsidRPr="00BD7B00">
        <w:rPr>
          <w:b/>
        </w:rPr>
        <w:t>26</w:t>
      </w:r>
      <w:r w:rsidRPr="00BD7B00">
        <w:t>(4): p. 994</w:t>
      </w:r>
    </w:p>
    <w:p w14:paraId="6C8A7BF8" w14:textId="77777777" w:rsidR="00BD7B00" w:rsidRPr="00BD7B00" w:rsidRDefault="00BD7B00" w:rsidP="00BD7B00">
      <w:pPr>
        <w:pStyle w:val="EndNoteBibliography"/>
        <w:spacing w:after="0"/>
        <w:ind w:left="720" w:hanging="720"/>
      </w:pPr>
      <w:r w:rsidRPr="00BD7B00">
        <w:t>11.</w:t>
      </w:r>
      <w:r w:rsidRPr="00BD7B00">
        <w:tab/>
        <w:t xml:space="preserve">de la Rosa López, Á., </w:t>
      </w:r>
      <w:r w:rsidRPr="00BD7B00">
        <w:rPr>
          <w:i/>
        </w:rPr>
        <w:t>La Prevención de las drogodependencias en el ámbito escolar: una experiencia práctica evaluada</w:t>
      </w:r>
      <w:r w:rsidRPr="00BD7B00">
        <w:t>. 1995: Publicacions Universitat de Barcelona.</w:t>
      </w:r>
    </w:p>
    <w:p w14:paraId="436FF6F7" w14:textId="77777777" w:rsidR="00BD7B00" w:rsidRPr="00BD7B00" w:rsidRDefault="00BD7B00" w:rsidP="00BD7B00">
      <w:pPr>
        <w:pStyle w:val="EndNoteBibliography"/>
        <w:spacing w:after="0"/>
        <w:ind w:left="720" w:hanging="720"/>
      </w:pPr>
      <w:r w:rsidRPr="00BD7B00">
        <w:t>12.</w:t>
      </w:r>
      <w:r w:rsidRPr="00BD7B00">
        <w:tab/>
        <w:t xml:space="preserve">Dent, C.W., S. Sussman, and A.W. Stacy, Preventive Medicine, 2001. </w:t>
      </w:r>
      <w:r w:rsidRPr="00BD7B00">
        <w:rPr>
          <w:b/>
        </w:rPr>
        <w:t>32</w:t>
      </w:r>
      <w:r w:rsidRPr="00BD7B00">
        <w:t>(6): p. 514-20. 11394955</w:t>
      </w:r>
    </w:p>
    <w:p w14:paraId="07E1E9BC" w14:textId="77777777" w:rsidR="00BD7B00" w:rsidRPr="00BD7B00" w:rsidRDefault="00BD7B00" w:rsidP="00BD7B00">
      <w:pPr>
        <w:pStyle w:val="EndNoteBibliography"/>
        <w:spacing w:after="0"/>
        <w:ind w:left="720" w:hanging="720"/>
      </w:pPr>
      <w:r w:rsidRPr="00BD7B00">
        <w:t>13.</w:t>
      </w:r>
      <w:r w:rsidRPr="00BD7B00">
        <w:tab/>
        <w:t xml:space="preserve">Donaldson, S.I., J.W. Graham, and W.B. Hansen, Journal of Behavioral Medicine, 1994. </w:t>
      </w:r>
      <w:r w:rsidRPr="00BD7B00">
        <w:rPr>
          <w:b/>
        </w:rPr>
        <w:t>17</w:t>
      </w:r>
      <w:r w:rsidRPr="00BD7B00">
        <w:t>(2): p. 195-216</w:t>
      </w:r>
    </w:p>
    <w:p w14:paraId="587D08E1" w14:textId="77777777" w:rsidR="00BD7B00" w:rsidRPr="00BD7B00" w:rsidRDefault="00BD7B00" w:rsidP="00BD7B00">
      <w:pPr>
        <w:pStyle w:val="EndNoteBibliography"/>
        <w:spacing w:after="0"/>
        <w:ind w:left="720" w:hanging="720"/>
      </w:pPr>
      <w:r w:rsidRPr="00BD7B00">
        <w:t>14.</w:t>
      </w:r>
      <w:r w:rsidRPr="00BD7B00">
        <w:tab/>
        <w:t xml:space="preserve">Eisen, M., et al., Addictive Behaviors, 2002. </w:t>
      </w:r>
      <w:r w:rsidRPr="00BD7B00">
        <w:rPr>
          <w:b/>
        </w:rPr>
        <w:t>27</w:t>
      </w:r>
      <w:r w:rsidRPr="00BD7B00">
        <w:t>(4): p. 619-632</w:t>
      </w:r>
    </w:p>
    <w:p w14:paraId="145CBC25" w14:textId="77777777" w:rsidR="00BD7B00" w:rsidRPr="00BD7B00" w:rsidRDefault="00BD7B00" w:rsidP="00BD7B00">
      <w:pPr>
        <w:pStyle w:val="EndNoteBibliography"/>
        <w:spacing w:after="0"/>
        <w:ind w:left="720" w:hanging="720"/>
      </w:pPr>
      <w:r w:rsidRPr="00BD7B00">
        <w:t>15.</w:t>
      </w:r>
      <w:r w:rsidRPr="00BD7B00">
        <w:tab/>
        <w:t xml:space="preserve">Ellickson, P.L., et al., American journal of public health, 2003. </w:t>
      </w:r>
      <w:r w:rsidRPr="00BD7B00">
        <w:rPr>
          <w:b/>
        </w:rPr>
        <w:t>93</w:t>
      </w:r>
      <w:r w:rsidRPr="00BD7B00">
        <w:t>(11): p. 1830-1836</w:t>
      </w:r>
    </w:p>
    <w:p w14:paraId="5CF3B2CD" w14:textId="77777777" w:rsidR="00BD7B00" w:rsidRPr="00BD7B00" w:rsidRDefault="00BD7B00" w:rsidP="00BD7B00">
      <w:pPr>
        <w:pStyle w:val="EndNoteBibliography"/>
        <w:spacing w:after="0"/>
        <w:ind w:left="720" w:hanging="720"/>
      </w:pPr>
      <w:r w:rsidRPr="00BD7B00">
        <w:t>16.</w:t>
      </w:r>
      <w:r w:rsidRPr="00BD7B00">
        <w:tab/>
        <w:t xml:space="preserve">Evers, K.E., et al., Addictive Behaviors, 2012. </w:t>
      </w:r>
      <w:r w:rsidRPr="00BD7B00">
        <w:rPr>
          <w:b/>
        </w:rPr>
        <w:t>37</w:t>
      </w:r>
      <w:r w:rsidRPr="00BD7B00">
        <w:t>(9): p. 1009-1018</w:t>
      </w:r>
    </w:p>
    <w:p w14:paraId="27D7BE07" w14:textId="77777777" w:rsidR="00BD7B00" w:rsidRPr="00BD7B00" w:rsidRDefault="00BD7B00" w:rsidP="00BD7B00">
      <w:pPr>
        <w:pStyle w:val="EndNoteBibliography"/>
        <w:spacing w:after="0"/>
        <w:ind w:left="720" w:hanging="720"/>
      </w:pPr>
      <w:r w:rsidRPr="00BD7B00">
        <w:t>17.</w:t>
      </w:r>
      <w:r w:rsidRPr="00BD7B00">
        <w:tab/>
        <w:t xml:space="preserve">Faggiano, F., et al., Preventive medicine, 2008. </w:t>
      </w:r>
      <w:r w:rsidRPr="00BD7B00">
        <w:rPr>
          <w:b/>
        </w:rPr>
        <w:t>47</w:t>
      </w:r>
      <w:r w:rsidRPr="00BD7B00">
        <w:t>(5): p. 537-543</w:t>
      </w:r>
    </w:p>
    <w:p w14:paraId="4C05762D" w14:textId="77777777" w:rsidR="00BD7B00" w:rsidRPr="00BD7B00" w:rsidRDefault="00BD7B00" w:rsidP="00BD7B00">
      <w:pPr>
        <w:pStyle w:val="EndNoteBibliography"/>
        <w:spacing w:after="0"/>
        <w:ind w:left="720" w:hanging="720"/>
      </w:pPr>
      <w:r w:rsidRPr="00BD7B00">
        <w:t>18.</w:t>
      </w:r>
      <w:r w:rsidRPr="00BD7B00">
        <w:tab/>
        <w:t xml:space="preserve">Guo, J.-L., et al., Journal of Adolescent Health, 2015. </w:t>
      </w:r>
      <w:r w:rsidRPr="00BD7B00">
        <w:rPr>
          <w:b/>
        </w:rPr>
        <w:t>56</w:t>
      </w:r>
      <w:r w:rsidRPr="00BD7B00">
        <w:t>(3): p. 314-322</w:t>
      </w:r>
    </w:p>
    <w:p w14:paraId="0D6F8E5A" w14:textId="77777777" w:rsidR="00BD7B00" w:rsidRPr="00BD7B00" w:rsidRDefault="00BD7B00" w:rsidP="00BD7B00">
      <w:pPr>
        <w:pStyle w:val="EndNoteBibliography"/>
        <w:spacing w:after="0"/>
        <w:ind w:left="720" w:hanging="720"/>
      </w:pPr>
      <w:r w:rsidRPr="00BD7B00">
        <w:t>19.</w:t>
      </w:r>
      <w:r w:rsidRPr="00BD7B00">
        <w:tab/>
        <w:t xml:space="preserve">Hall, B.W., T.P. Bacon, and J.M. Ferron, Journal of drug education, 2013. </w:t>
      </w:r>
      <w:r w:rsidRPr="00BD7B00">
        <w:rPr>
          <w:b/>
        </w:rPr>
        <w:t>43</w:t>
      </w:r>
      <w:r w:rsidRPr="00BD7B00">
        <w:t>(3): p. 277-300</w:t>
      </w:r>
    </w:p>
    <w:p w14:paraId="30F279DB" w14:textId="77777777" w:rsidR="00BD7B00" w:rsidRPr="00BD7B00" w:rsidRDefault="00BD7B00" w:rsidP="00BD7B00">
      <w:pPr>
        <w:pStyle w:val="EndNoteBibliography"/>
        <w:spacing w:after="0"/>
        <w:ind w:left="720" w:hanging="720"/>
      </w:pPr>
      <w:r w:rsidRPr="00BD7B00">
        <w:t>20.</w:t>
      </w:r>
      <w:r w:rsidRPr="00BD7B00">
        <w:tab/>
        <w:t xml:space="preserve">Hecht, M.L., et al., Prevention Science, 2003. </w:t>
      </w:r>
      <w:r w:rsidRPr="00BD7B00">
        <w:rPr>
          <w:b/>
        </w:rPr>
        <w:t>4</w:t>
      </w:r>
      <w:r w:rsidRPr="00BD7B00">
        <w:t>(4): p. 233-248</w:t>
      </w:r>
    </w:p>
    <w:p w14:paraId="79BA2702" w14:textId="77777777" w:rsidR="00BD7B00" w:rsidRPr="00BD7B00" w:rsidRDefault="00BD7B00" w:rsidP="00BD7B00">
      <w:pPr>
        <w:pStyle w:val="EndNoteBibliography"/>
        <w:spacing w:after="0"/>
        <w:ind w:left="720" w:hanging="720"/>
      </w:pPr>
      <w:r w:rsidRPr="00BD7B00">
        <w:lastRenderedPageBreak/>
        <w:t>21.</w:t>
      </w:r>
      <w:r w:rsidRPr="00BD7B00">
        <w:tab/>
        <w:t xml:space="preserve">Hecht, M.L., et al., Journal of drug education, 2008. </w:t>
      </w:r>
      <w:r w:rsidRPr="00BD7B00">
        <w:rPr>
          <w:b/>
        </w:rPr>
        <w:t>38</w:t>
      </w:r>
      <w:r w:rsidRPr="00BD7B00">
        <w:t>(3): p. 225-251</w:t>
      </w:r>
    </w:p>
    <w:p w14:paraId="09FF1FBD" w14:textId="77777777" w:rsidR="00BD7B00" w:rsidRPr="00BD7B00" w:rsidRDefault="00BD7B00" w:rsidP="00BD7B00">
      <w:pPr>
        <w:pStyle w:val="EndNoteBibliography"/>
        <w:spacing w:after="0"/>
        <w:ind w:left="720" w:hanging="720"/>
      </w:pPr>
      <w:r w:rsidRPr="00BD7B00">
        <w:t>22.</w:t>
      </w:r>
      <w:r w:rsidRPr="00BD7B00">
        <w:tab/>
        <w:t>Hernández Serrano, O., et al., 2013</w:t>
      </w:r>
    </w:p>
    <w:p w14:paraId="61F04DD4" w14:textId="77777777" w:rsidR="00BD7B00" w:rsidRPr="00BD7B00" w:rsidRDefault="00BD7B00" w:rsidP="00BD7B00">
      <w:pPr>
        <w:pStyle w:val="EndNoteBibliography"/>
        <w:spacing w:after="0"/>
        <w:ind w:left="720" w:hanging="720"/>
      </w:pPr>
      <w:r w:rsidRPr="00BD7B00">
        <w:t>23.</w:t>
      </w:r>
      <w:r w:rsidRPr="00BD7B00">
        <w:tab/>
        <w:t xml:space="preserve">Huang, C.M., et al., Journal of school health, 2012. </w:t>
      </w:r>
      <w:r w:rsidRPr="00BD7B00">
        <w:rPr>
          <w:b/>
        </w:rPr>
        <w:t>82</w:t>
      </w:r>
      <w:r w:rsidRPr="00BD7B00">
        <w:t>(7): p. 328-335</w:t>
      </w:r>
    </w:p>
    <w:p w14:paraId="5D08CAF6" w14:textId="77777777" w:rsidR="00BD7B00" w:rsidRPr="00BD7B00" w:rsidRDefault="00BD7B00" w:rsidP="00BD7B00">
      <w:pPr>
        <w:pStyle w:val="EndNoteBibliography"/>
        <w:spacing w:after="0"/>
        <w:ind w:left="720" w:hanging="720"/>
      </w:pPr>
      <w:r w:rsidRPr="00BD7B00">
        <w:t>24.</w:t>
      </w:r>
      <w:r w:rsidRPr="00BD7B00">
        <w:tab/>
        <w:t xml:space="preserve">Malmberg, M., et al., Addiction, 2014. </w:t>
      </w:r>
      <w:r w:rsidRPr="00BD7B00">
        <w:rPr>
          <w:b/>
        </w:rPr>
        <w:t>109</w:t>
      </w:r>
      <w:r w:rsidRPr="00BD7B00">
        <w:t>(6): p. 1031-1040</w:t>
      </w:r>
    </w:p>
    <w:p w14:paraId="1C3CF918" w14:textId="77777777" w:rsidR="00BD7B00" w:rsidRPr="00BD7B00" w:rsidRDefault="00BD7B00" w:rsidP="00BD7B00">
      <w:pPr>
        <w:pStyle w:val="EndNoteBibliography"/>
        <w:spacing w:after="0"/>
        <w:ind w:left="720" w:hanging="720"/>
      </w:pPr>
      <w:r w:rsidRPr="00BD7B00">
        <w:t>25.</w:t>
      </w:r>
      <w:r w:rsidRPr="00BD7B00">
        <w:tab/>
        <w:t xml:space="preserve">Marsiglia, F.F., et al., The journal of primary prevention, 2015. </w:t>
      </w:r>
      <w:r w:rsidRPr="00BD7B00">
        <w:rPr>
          <w:b/>
        </w:rPr>
        <w:t>36</w:t>
      </w:r>
      <w:r w:rsidRPr="00BD7B00">
        <w:t>(2): p. 93-104</w:t>
      </w:r>
    </w:p>
    <w:p w14:paraId="7394A3A5" w14:textId="77777777" w:rsidR="00BD7B00" w:rsidRPr="00BD7B00" w:rsidRDefault="00BD7B00" w:rsidP="00BD7B00">
      <w:pPr>
        <w:pStyle w:val="EndNoteBibliography"/>
        <w:spacing w:after="0"/>
        <w:ind w:left="720" w:hanging="720"/>
      </w:pPr>
      <w:r w:rsidRPr="00BD7B00">
        <w:t>26.</w:t>
      </w:r>
      <w:r w:rsidRPr="00BD7B00">
        <w:tab/>
        <w:t xml:space="preserve">McCambridge, J., et al., Drug and alcohol dependence, 2011. </w:t>
      </w:r>
      <w:r w:rsidRPr="00BD7B00">
        <w:rPr>
          <w:b/>
        </w:rPr>
        <w:t>114</w:t>
      </w:r>
      <w:r w:rsidRPr="00BD7B00">
        <w:t>(2-3): p. 177-184</w:t>
      </w:r>
    </w:p>
    <w:p w14:paraId="2765CD1C" w14:textId="77777777" w:rsidR="00BD7B00" w:rsidRPr="00BD7B00" w:rsidRDefault="00BD7B00" w:rsidP="00BD7B00">
      <w:pPr>
        <w:pStyle w:val="EndNoteBibliography"/>
        <w:spacing w:after="0"/>
        <w:ind w:left="720" w:hanging="720"/>
      </w:pPr>
      <w:r w:rsidRPr="00BD7B00">
        <w:t>27.</w:t>
      </w:r>
      <w:r w:rsidRPr="00BD7B00">
        <w:tab/>
        <w:t xml:space="preserve">Midford, R., et al., International Journal of Drug Policy, 2014. </w:t>
      </w:r>
      <w:r w:rsidRPr="00BD7B00">
        <w:rPr>
          <w:b/>
        </w:rPr>
        <w:t>25</w:t>
      </w:r>
      <w:r w:rsidRPr="00BD7B00">
        <w:t>(1): p. 142-150</w:t>
      </w:r>
    </w:p>
    <w:p w14:paraId="7D8DAC77" w14:textId="77777777" w:rsidR="00BD7B00" w:rsidRPr="00BD7B00" w:rsidRDefault="00BD7B00" w:rsidP="00BD7B00">
      <w:pPr>
        <w:pStyle w:val="EndNoteBibliography"/>
        <w:spacing w:after="0"/>
        <w:ind w:left="720" w:hanging="720"/>
      </w:pPr>
      <w:r w:rsidRPr="00BD7B00">
        <w:t>28.</w:t>
      </w:r>
      <w:r w:rsidRPr="00BD7B00">
        <w:tab/>
        <w:t xml:space="preserve">Moskowitz, J.M., et al., Journal of Drug Education, 1984. </w:t>
      </w:r>
      <w:r w:rsidRPr="00BD7B00">
        <w:rPr>
          <w:b/>
        </w:rPr>
        <w:t>14</w:t>
      </w:r>
      <w:r w:rsidRPr="00BD7B00">
        <w:t>(1): p. 9-22</w:t>
      </w:r>
    </w:p>
    <w:p w14:paraId="7D00FDCD" w14:textId="77777777" w:rsidR="00BD7B00" w:rsidRPr="00BD7B00" w:rsidRDefault="00BD7B00" w:rsidP="00BD7B00">
      <w:pPr>
        <w:pStyle w:val="EndNoteBibliography"/>
        <w:spacing w:after="0"/>
        <w:ind w:left="720" w:hanging="720"/>
      </w:pPr>
      <w:r w:rsidRPr="00BD7B00">
        <w:t>29.</w:t>
      </w:r>
      <w:r w:rsidRPr="00BD7B00">
        <w:tab/>
        <w:t xml:space="preserve">Newton, N.C., et al., Preventive Medicine, 2009. </w:t>
      </w:r>
      <w:r w:rsidRPr="00BD7B00">
        <w:rPr>
          <w:b/>
        </w:rPr>
        <w:t>48</w:t>
      </w:r>
      <w:r w:rsidRPr="00BD7B00">
        <w:t>(6): p. 579-84. 19389420</w:t>
      </w:r>
    </w:p>
    <w:p w14:paraId="18BA94B0" w14:textId="77777777" w:rsidR="00BD7B00" w:rsidRPr="00BD7B00" w:rsidRDefault="00BD7B00" w:rsidP="00BD7B00">
      <w:pPr>
        <w:pStyle w:val="EndNoteBibliography"/>
        <w:spacing w:after="0"/>
        <w:ind w:left="720" w:hanging="720"/>
      </w:pPr>
      <w:r w:rsidRPr="00BD7B00">
        <w:t>30.</w:t>
      </w:r>
      <w:r w:rsidRPr="00BD7B00">
        <w:tab/>
        <w:t xml:space="preserve">Okamoto, S.K., et al., Journal of health care for the poor and underserved, 2016. </w:t>
      </w:r>
      <w:r w:rsidRPr="00BD7B00">
        <w:rPr>
          <w:b/>
        </w:rPr>
        <w:t>27</w:t>
      </w:r>
      <w:r w:rsidRPr="00BD7B00">
        <w:t>(2): p. 815</w:t>
      </w:r>
    </w:p>
    <w:p w14:paraId="5AF12E88" w14:textId="77777777" w:rsidR="00BD7B00" w:rsidRPr="00BD7B00" w:rsidRDefault="00BD7B00" w:rsidP="00BD7B00">
      <w:pPr>
        <w:pStyle w:val="EndNoteBibliography"/>
        <w:spacing w:after="0"/>
        <w:ind w:left="720" w:hanging="720"/>
      </w:pPr>
      <w:r w:rsidRPr="00BD7B00">
        <w:t>31.</w:t>
      </w:r>
      <w:r w:rsidRPr="00BD7B00">
        <w:tab/>
        <w:t xml:space="preserve">Ringwalt, C.L., et al., Archives of pediatrics &amp; adolescent medicine, 2009. </w:t>
      </w:r>
      <w:r w:rsidRPr="00BD7B00">
        <w:rPr>
          <w:b/>
        </w:rPr>
        <w:t>163</w:t>
      </w:r>
      <w:r w:rsidRPr="00BD7B00">
        <w:t>(7): p. 625-632</w:t>
      </w:r>
    </w:p>
    <w:p w14:paraId="38DA0728" w14:textId="77777777" w:rsidR="00BD7B00" w:rsidRPr="00BD7B00" w:rsidRDefault="00BD7B00" w:rsidP="00BD7B00">
      <w:pPr>
        <w:pStyle w:val="EndNoteBibliography"/>
        <w:spacing w:after="0"/>
        <w:ind w:left="720" w:hanging="720"/>
      </w:pPr>
      <w:r w:rsidRPr="00BD7B00">
        <w:t>32.</w:t>
      </w:r>
      <w:r w:rsidRPr="00BD7B00">
        <w:tab/>
        <w:t xml:space="preserve">Sanchez, Z.M., et al., Prevention Science, 2017. </w:t>
      </w:r>
      <w:r w:rsidRPr="00BD7B00">
        <w:rPr>
          <w:b/>
        </w:rPr>
        <w:t>18</w:t>
      </w:r>
      <w:r w:rsidRPr="00BD7B00">
        <w:t>(7): p. 772-782</w:t>
      </w:r>
    </w:p>
    <w:p w14:paraId="11245C43" w14:textId="77777777" w:rsidR="00BD7B00" w:rsidRPr="00BD7B00" w:rsidRDefault="00BD7B00" w:rsidP="00BD7B00">
      <w:pPr>
        <w:pStyle w:val="EndNoteBibliography"/>
        <w:spacing w:after="0"/>
        <w:ind w:left="720" w:hanging="720"/>
      </w:pPr>
      <w:r w:rsidRPr="00BD7B00">
        <w:t>33.</w:t>
      </w:r>
      <w:r w:rsidRPr="00BD7B00">
        <w:tab/>
        <w:t xml:space="preserve">Seal, N., Nurs Health Sci, 2006. </w:t>
      </w:r>
      <w:r w:rsidRPr="00BD7B00">
        <w:rPr>
          <w:b/>
        </w:rPr>
        <w:t>8</w:t>
      </w:r>
      <w:r w:rsidRPr="00BD7B00">
        <w:t>(3): p. 164-8. 16911176</w:t>
      </w:r>
    </w:p>
    <w:p w14:paraId="47450272" w14:textId="77777777" w:rsidR="00BD7B00" w:rsidRPr="00BD7B00" w:rsidRDefault="00BD7B00" w:rsidP="00BD7B00">
      <w:pPr>
        <w:pStyle w:val="EndNoteBibliography"/>
        <w:spacing w:after="0"/>
        <w:ind w:left="720" w:hanging="720"/>
      </w:pPr>
      <w:r w:rsidRPr="00BD7B00">
        <w:t>34.</w:t>
      </w:r>
      <w:r w:rsidRPr="00BD7B00">
        <w:tab/>
        <w:t xml:space="preserve">Sloboda, Z., et al., Drug Alcohol Depend, 2009. </w:t>
      </w:r>
      <w:r w:rsidRPr="00BD7B00">
        <w:rPr>
          <w:b/>
        </w:rPr>
        <w:t>102</w:t>
      </w:r>
      <w:r w:rsidRPr="00BD7B00">
        <w:t>(1-3): p. 1-10. 19332365</w:t>
      </w:r>
    </w:p>
    <w:p w14:paraId="5C75B72E" w14:textId="77777777" w:rsidR="00BD7B00" w:rsidRPr="00BD7B00" w:rsidRDefault="00BD7B00" w:rsidP="00BD7B00">
      <w:pPr>
        <w:pStyle w:val="EndNoteBibliography"/>
        <w:spacing w:after="0"/>
        <w:ind w:left="720" w:hanging="720"/>
      </w:pPr>
      <w:r w:rsidRPr="00BD7B00">
        <w:t>35.</w:t>
      </w:r>
      <w:r w:rsidRPr="00BD7B00">
        <w:tab/>
        <w:t xml:space="preserve">Smith, E.A., et al., Journal of Alcohol and Drug Education, 2004. </w:t>
      </w:r>
      <w:r w:rsidRPr="00BD7B00">
        <w:rPr>
          <w:b/>
        </w:rPr>
        <w:t>48</w:t>
      </w:r>
      <w:r w:rsidRPr="00BD7B00">
        <w:t>(1): p. 51</w:t>
      </w:r>
    </w:p>
    <w:p w14:paraId="6A235B38" w14:textId="77777777" w:rsidR="00BD7B00" w:rsidRPr="00BD7B00" w:rsidRDefault="00BD7B00" w:rsidP="00BD7B00">
      <w:pPr>
        <w:pStyle w:val="EndNoteBibliography"/>
        <w:spacing w:after="0"/>
        <w:ind w:left="720" w:hanging="720"/>
      </w:pPr>
      <w:r w:rsidRPr="00BD7B00">
        <w:t>36.</w:t>
      </w:r>
      <w:r w:rsidRPr="00BD7B00">
        <w:tab/>
        <w:t xml:space="preserve">Snow, D.L., et al., J Drug Educ, 1992. </w:t>
      </w:r>
      <w:r w:rsidRPr="00BD7B00">
        <w:rPr>
          <w:b/>
        </w:rPr>
        <w:t>22</w:t>
      </w:r>
      <w:r w:rsidRPr="00BD7B00">
        <w:t>(2): p. 101-14. 1625111</w:t>
      </w:r>
    </w:p>
    <w:p w14:paraId="70973739" w14:textId="77777777" w:rsidR="00BD7B00" w:rsidRPr="00BD7B00" w:rsidRDefault="00BD7B00" w:rsidP="00BD7B00">
      <w:pPr>
        <w:pStyle w:val="EndNoteBibliography"/>
        <w:spacing w:after="0"/>
        <w:ind w:left="720" w:hanging="720"/>
      </w:pPr>
      <w:r w:rsidRPr="00BD7B00">
        <w:t>37.</w:t>
      </w:r>
      <w:r w:rsidRPr="00BD7B00">
        <w:tab/>
        <w:t xml:space="preserve">Pierre, T.L.S., et al., Prevention Science, 2005. </w:t>
      </w:r>
      <w:r w:rsidRPr="00BD7B00">
        <w:rPr>
          <w:b/>
        </w:rPr>
        <w:t>6</w:t>
      </w:r>
      <w:r w:rsidRPr="00BD7B00">
        <w:t>(4): p. 305</w:t>
      </w:r>
    </w:p>
    <w:p w14:paraId="35BD6572" w14:textId="77777777" w:rsidR="00BD7B00" w:rsidRPr="00BD7B00" w:rsidRDefault="00BD7B00" w:rsidP="00BD7B00">
      <w:pPr>
        <w:pStyle w:val="EndNoteBibliography"/>
        <w:spacing w:after="0"/>
        <w:ind w:left="720" w:hanging="720"/>
      </w:pPr>
      <w:r w:rsidRPr="00BD7B00">
        <w:t>38.</w:t>
      </w:r>
      <w:r w:rsidRPr="00BD7B00">
        <w:tab/>
        <w:t xml:space="preserve">Sun, P., et al., Preventive Medicine, 2008. </w:t>
      </w:r>
      <w:r w:rsidRPr="00BD7B00">
        <w:rPr>
          <w:b/>
        </w:rPr>
        <w:t>47</w:t>
      </w:r>
      <w:r w:rsidRPr="00BD7B00">
        <w:t>(4): p. 438-42. 18675294</w:t>
      </w:r>
    </w:p>
    <w:p w14:paraId="5C86A061" w14:textId="77777777" w:rsidR="00BD7B00" w:rsidRPr="00BD7B00" w:rsidRDefault="00BD7B00" w:rsidP="00BD7B00">
      <w:pPr>
        <w:pStyle w:val="EndNoteBibliography"/>
        <w:spacing w:after="0"/>
        <w:ind w:left="720" w:hanging="720"/>
      </w:pPr>
      <w:r w:rsidRPr="00BD7B00">
        <w:t>39.</w:t>
      </w:r>
      <w:r w:rsidRPr="00BD7B00">
        <w:tab/>
        <w:t xml:space="preserve">Sussman, S., et al., Health Psychol, 2012. </w:t>
      </w:r>
      <w:r w:rsidRPr="00BD7B00">
        <w:rPr>
          <w:b/>
        </w:rPr>
        <w:t>31</w:t>
      </w:r>
      <w:r w:rsidRPr="00BD7B00">
        <w:t>(4): p. 476-85. 21988096</w:t>
      </w:r>
    </w:p>
    <w:p w14:paraId="712BE98B" w14:textId="77777777" w:rsidR="00BD7B00" w:rsidRPr="00BD7B00" w:rsidRDefault="00BD7B00" w:rsidP="00BD7B00">
      <w:pPr>
        <w:pStyle w:val="EndNoteBibliography"/>
        <w:spacing w:after="0"/>
        <w:ind w:left="720" w:hanging="720"/>
      </w:pPr>
      <w:r w:rsidRPr="00BD7B00">
        <w:t>40.</w:t>
      </w:r>
      <w:r w:rsidRPr="00BD7B00">
        <w:tab/>
        <w:t xml:space="preserve">Vogl, L.E., et al., Substance abuse treatment, prevention, and policy, 2014. </w:t>
      </w:r>
      <w:r w:rsidRPr="00BD7B00">
        <w:rPr>
          <w:b/>
        </w:rPr>
        <w:t>9</w:t>
      </w:r>
      <w:r w:rsidRPr="00BD7B00">
        <w:t>(1): p. 1-14</w:t>
      </w:r>
    </w:p>
    <w:p w14:paraId="17F00AA5" w14:textId="77777777" w:rsidR="00BD7B00" w:rsidRPr="00BD7B00" w:rsidRDefault="00BD7B00" w:rsidP="00BD7B00">
      <w:pPr>
        <w:pStyle w:val="EndNoteBibliography"/>
        <w:spacing w:after="0"/>
        <w:ind w:left="720" w:hanging="720"/>
      </w:pPr>
      <w:r w:rsidRPr="00BD7B00">
        <w:t>41.</w:t>
      </w:r>
      <w:r w:rsidRPr="00BD7B00">
        <w:tab/>
        <w:t xml:space="preserve">Weichold, K. and R.K. Silbereisen, Sucht, 2012. </w:t>
      </w:r>
      <w:r w:rsidRPr="00BD7B00">
        <w:rPr>
          <w:b/>
        </w:rPr>
        <w:t>58</w:t>
      </w:r>
      <w:r w:rsidRPr="00BD7B00">
        <w:t>(4): p. 247-258</w:t>
      </w:r>
    </w:p>
    <w:p w14:paraId="19DB7993" w14:textId="77777777" w:rsidR="00BD7B00" w:rsidRPr="00BD7B00" w:rsidRDefault="00BD7B00" w:rsidP="00BD7B00">
      <w:pPr>
        <w:pStyle w:val="EndNoteBibliography"/>
        <w:spacing w:after="0"/>
        <w:ind w:left="720" w:hanging="720"/>
      </w:pPr>
      <w:r w:rsidRPr="00BD7B00">
        <w:t>42.</w:t>
      </w:r>
      <w:r w:rsidRPr="00BD7B00">
        <w:tab/>
        <w:t xml:space="preserve">White, J., et al., Public Health Research, 2017. </w:t>
      </w:r>
      <w:r w:rsidRPr="00BD7B00">
        <w:rPr>
          <w:b/>
        </w:rPr>
        <w:t>5</w:t>
      </w:r>
      <w:r w:rsidRPr="00BD7B00">
        <w:t>(7): p. 1-126</w:t>
      </w:r>
    </w:p>
    <w:p w14:paraId="3C1D5041" w14:textId="77777777" w:rsidR="00BD7B00" w:rsidRPr="00BD7B00" w:rsidRDefault="00BD7B00" w:rsidP="00BD7B00">
      <w:pPr>
        <w:pStyle w:val="EndNoteBibliography"/>
        <w:spacing w:after="0"/>
        <w:ind w:left="720" w:hanging="720"/>
      </w:pPr>
      <w:r w:rsidRPr="00BD7B00">
        <w:t>43.</w:t>
      </w:r>
      <w:r w:rsidRPr="00BD7B00">
        <w:tab/>
        <w:t xml:space="preserve">Hallfors, D., et al., American Journal of Public Health, 2006. </w:t>
      </w:r>
      <w:r w:rsidRPr="00BD7B00">
        <w:rPr>
          <w:b/>
        </w:rPr>
        <w:t>96</w:t>
      </w:r>
      <w:r w:rsidRPr="00BD7B00">
        <w:t>(12): p. 2254-2259</w:t>
      </w:r>
    </w:p>
    <w:p w14:paraId="532FE60E" w14:textId="77777777" w:rsidR="00BD7B00" w:rsidRPr="00BD7B00" w:rsidRDefault="00BD7B00" w:rsidP="00BD7B00">
      <w:pPr>
        <w:pStyle w:val="EndNoteBibliography"/>
        <w:spacing w:after="0"/>
        <w:ind w:left="720" w:hanging="720"/>
      </w:pPr>
      <w:r w:rsidRPr="00BD7B00">
        <w:t>44.</w:t>
      </w:r>
      <w:r w:rsidRPr="00BD7B00">
        <w:tab/>
        <w:t xml:space="preserve">Horan, J.J. and J.M. Williams, American Educational Research Journal, 1982. </w:t>
      </w:r>
      <w:r w:rsidRPr="00BD7B00">
        <w:rPr>
          <w:b/>
        </w:rPr>
        <w:t>19</w:t>
      </w:r>
      <w:r w:rsidRPr="00BD7B00">
        <w:t>(3): p. 341-351</w:t>
      </w:r>
    </w:p>
    <w:p w14:paraId="77E993BC" w14:textId="77777777" w:rsidR="00BD7B00" w:rsidRPr="00BD7B00" w:rsidRDefault="00BD7B00" w:rsidP="00BD7B00">
      <w:pPr>
        <w:pStyle w:val="EndNoteBibliography"/>
        <w:spacing w:after="0"/>
        <w:ind w:left="720" w:hanging="720"/>
      </w:pPr>
      <w:r w:rsidRPr="00BD7B00">
        <w:t>45.</w:t>
      </w:r>
      <w:r w:rsidRPr="00BD7B00">
        <w:tab/>
        <w:t xml:space="preserve">McCambridge, J. and J. Strang, Addiction, 2005. </w:t>
      </w:r>
      <w:r w:rsidRPr="00BD7B00">
        <w:rPr>
          <w:b/>
        </w:rPr>
        <w:t>100</w:t>
      </w:r>
      <w:r w:rsidRPr="00BD7B00">
        <w:t>(4): p. 470-8. 15784061</w:t>
      </w:r>
    </w:p>
    <w:p w14:paraId="58EA79DE" w14:textId="77777777" w:rsidR="00BD7B00" w:rsidRPr="00BD7B00" w:rsidRDefault="00BD7B00" w:rsidP="00BD7B00">
      <w:pPr>
        <w:pStyle w:val="EndNoteBibliography"/>
        <w:spacing w:after="0"/>
        <w:ind w:left="720" w:hanging="720"/>
      </w:pPr>
      <w:r w:rsidRPr="00BD7B00">
        <w:t>46.</w:t>
      </w:r>
      <w:r w:rsidRPr="00BD7B00">
        <w:tab/>
        <w:t xml:space="preserve">McCambridge, J., R.L. Slym, and J. Strang, Addiction, 2008. </w:t>
      </w:r>
      <w:r w:rsidRPr="00BD7B00">
        <w:rPr>
          <w:b/>
        </w:rPr>
        <w:t>103</w:t>
      </w:r>
      <w:r w:rsidRPr="00BD7B00">
        <w:t>(11): p. 1809-18. 18778385</w:t>
      </w:r>
    </w:p>
    <w:p w14:paraId="096E69CC" w14:textId="77777777" w:rsidR="00BD7B00" w:rsidRPr="00BD7B00" w:rsidRDefault="00BD7B00" w:rsidP="00BD7B00">
      <w:pPr>
        <w:pStyle w:val="EndNoteBibliography"/>
        <w:spacing w:after="0"/>
        <w:ind w:left="720" w:hanging="720"/>
      </w:pPr>
      <w:r w:rsidRPr="00BD7B00">
        <w:t>47.</w:t>
      </w:r>
      <w:r w:rsidRPr="00BD7B00">
        <w:tab/>
        <w:t xml:space="preserve">Sussman, S., et al., Preventive Medicine, 1998. </w:t>
      </w:r>
      <w:r w:rsidRPr="00BD7B00">
        <w:rPr>
          <w:b/>
        </w:rPr>
        <w:t>27</w:t>
      </w:r>
      <w:r w:rsidRPr="00BD7B00">
        <w:t>(4): p. 632-642</w:t>
      </w:r>
    </w:p>
    <w:p w14:paraId="5CC09C7C" w14:textId="77777777" w:rsidR="00BD7B00" w:rsidRPr="00BD7B00" w:rsidRDefault="00BD7B00" w:rsidP="00BD7B00">
      <w:pPr>
        <w:pStyle w:val="EndNoteBibliography"/>
        <w:spacing w:after="0"/>
        <w:ind w:left="720" w:hanging="720"/>
      </w:pPr>
      <w:r w:rsidRPr="00BD7B00">
        <w:t>48.</w:t>
      </w:r>
      <w:r w:rsidRPr="00BD7B00">
        <w:tab/>
        <w:t xml:space="preserve">Sussman, S., et al., Preventive Medicine, 2003. </w:t>
      </w:r>
      <w:r w:rsidRPr="00BD7B00">
        <w:rPr>
          <w:b/>
        </w:rPr>
        <w:t>37</w:t>
      </w:r>
      <w:r w:rsidRPr="00BD7B00">
        <w:t>(2): p. 155-162</w:t>
      </w:r>
    </w:p>
    <w:p w14:paraId="0B655BDB" w14:textId="77777777" w:rsidR="00BD7B00" w:rsidRPr="00BD7B00" w:rsidRDefault="00BD7B00" w:rsidP="00BD7B00">
      <w:pPr>
        <w:pStyle w:val="EndNoteBibliography"/>
        <w:spacing w:after="0"/>
        <w:ind w:left="720" w:hanging="720"/>
      </w:pPr>
      <w:r w:rsidRPr="00BD7B00">
        <w:t>49.</w:t>
      </w:r>
      <w:r w:rsidRPr="00BD7B00">
        <w:tab/>
        <w:t xml:space="preserve">Valente, T.W., et al., Addiction, 2007. </w:t>
      </w:r>
      <w:r w:rsidRPr="00BD7B00">
        <w:rPr>
          <w:b/>
        </w:rPr>
        <w:t>102</w:t>
      </w:r>
      <w:r w:rsidRPr="00BD7B00">
        <w:t>(11): p. 1804-15. 17784893</w:t>
      </w:r>
    </w:p>
    <w:p w14:paraId="66D9DD4B" w14:textId="77777777" w:rsidR="00BD7B00" w:rsidRPr="00BD7B00" w:rsidRDefault="00BD7B00" w:rsidP="00BD7B00">
      <w:pPr>
        <w:pStyle w:val="EndNoteBibliography"/>
        <w:spacing w:after="0"/>
        <w:ind w:left="720" w:hanging="720"/>
      </w:pPr>
      <w:r w:rsidRPr="00BD7B00">
        <w:t>50.</w:t>
      </w:r>
      <w:r w:rsidRPr="00BD7B00">
        <w:tab/>
        <w:t xml:space="preserve">Bauman, K.E., et al., Prevention Science, 2002. </w:t>
      </w:r>
      <w:r w:rsidRPr="00BD7B00">
        <w:rPr>
          <w:b/>
        </w:rPr>
        <w:t>3</w:t>
      </w:r>
      <w:r w:rsidRPr="00BD7B00">
        <w:t>(1): p. 35-42</w:t>
      </w:r>
    </w:p>
    <w:p w14:paraId="14906717" w14:textId="77777777" w:rsidR="00BD7B00" w:rsidRPr="00BD7B00" w:rsidRDefault="00BD7B00" w:rsidP="00BD7B00">
      <w:pPr>
        <w:pStyle w:val="EndNoteBibliography"/>
        <w:spacing w:after="0"/>
        <w:ind w:left="720" w:hanging="720"/>
      </w:pPr>
      <w:r w:rsidRPr="00BD7B00">
        <w:t>51.</w:t>
      </w:r>
      <w:r w:rsidRPr="00BD7B00">
        <w:tab/>
        <w:t xml:space="preserve">Byrnes, H.F., B.A. Miller, and N. Laborde, Health education &amp; behavior, 2013. </w:t>
      </w:r>
      <w:r w:rsidRPr="00BD7B00">
        <w:rPr>
          <w:b/>
        </w:rPr>
        <w:t>40</w:t>
      </w:r>
      <w:r w:rsidRPr="00BD7B00">
        <w:t>(2): p. 206-215</w:t>
      </w:r>
    </w:p>
    <w:p w14:paraId="716F7BFA" w14:textId="77777777" w:rsidR="00BD7B00" w:rsidRPr="00BD7B00" w:rsidRDefault="00BD7B00" w:rsidP="00BD7B00">
      <w:pPr>
        <w:pStyle w:val="EndNoteBibliography"/>
        <w:spacing w:after="0"/>
        <w:ind w:left="720" w:hanging="720"/>
      </w:pPr>
      <w:r w:rsidRPr="00BD7B00">
        <w:t>52.</w:t>
      </w:r>
      <w:r w:rsidRPr="00BD7B00">
        <w:tab/>
        <w:t xml:space="preserve">Schinke, S.P., L. Fang, and K.C. Cole, Preventive Medicine, 2009. </w:t>
      </w:r>
      <w:r w:rsidRPr="00BD7B00">
        <w:rPr>
          <w:b/>
        </w:rPr>
        <w:t>49</w:t>
      </w:r>
      <w:r w:rsidRPr="00BD7B00">
        <w:t>(5): p. 429-35. 19682490</w:t>
      </w:r>
    </w:p>
    <w:p w14:paraId="1C49E988" w14:textId="77777777" w:rsidR="00BD7B00" w:rsidRPr="00BD7B00" w:rsidRDefault="00BD7B00" w:rsidP="00BD7B00">
      <w:pPr>
        <w:pStyle w:val="EndNoteBibliography"/>
        <w:spacing w:after="0"/>
        <w:ind w:left="720" w:hanging="720"/>
      </w:pPr>
      <w:r w:rsidRPr="00BD7B00">
        <w:t>53.</w:t>
      </w:r>
      <w:r w:rsidRPr="00BD7B00">
        <w:tab/>
        <w:t xml:space="preserve">Skeer, M.R., et al., Journal of child and family studies, 2016. </w:t>
      </w:r>
      <w:r w:rsidRPr="00BD7B00">
        <w:rPr>
          <w:b/>
        </w:rPr>
        <w:t>25</w:t>
      </w:r>
      <w:r w:rsidRPr="00BD7B00">
        <w:t>(12): p. 3739-3748</w:t>
      </w:r>
    </w:p>
    <w:p w14:paraId="7DA57FAE" w14:textId="77777777" w:rsidR="00BD7B00" w:rsidRPr="00BD7B00" w:rsidRDefault="00BD7B00" w:rsidP="00BD7B00">
      <w:pPr>
        <w:pStyle w:val="EndNoteBibliography"/>
        <w:spacing w:after="0"/>
        <w:ind w:left="720" w:hanging="720"/>
      </w:pPr>
      <w:r w:rsidRPr="00BD7B00">
        <w:lastRenderedPageBreak/>
        <w:t>54.</w:t>
      </w:r>
      <w:r w:rsidRPr="00BD7B00">
        <w:tab/>
        <w:t xml:space="preserve">Fang, L., S.P. Schinke, and K.C. Cole, Journal of Adolescent Health, 2010. </w:t>
      </w:r>
      <w:r w:rsidRPr="00BD7B00">
        <w:rPr>
          <w:b/>
        </w:rPr>
        <w:t>47</w:t>
      </w:r>
      <w:r w:rsidRPr="00BD7B00">
        <w:t>(5): p. 529-32. 20970090</w:t>
      </w:r>
    </w:p>
    <w:p w14:paraId="5C5E4C0C" w14:textId="77777777" w:rsidR="00BD7B00" w:rsidRPr="00BD7B00" w:rsidRDefault="00BD7B00" w:rsidP="00BD7B00">
      <w:pPr>
        <w:pStyle w:val="EndNoteBibliography"/>
        <w:spacing w:after="0"/>
        <w:ind w:left="720" w:hanging="720"/>
      </w:pPr>
      <w:r w:rsidRPr="00BD7B00">
        <w:t>55.</w:t>
      </w:r>
      <w:r w:rsidRPr="00BD7B00">
        <w:tab/>
        <w:t xml:space="preserve">Schwinn, T.M., S.P. Schinke, and J. Di Noia, Prev Sci, 2010. </w:t>
      </w:r>
      <w:r w:rsidRPr="00BD7B00">
        <w:rPr>
          <w:b/>
        </w:rPr>
        <w:t>11</w:t>
      </w:r>
      <w:r w:rsidRPr="00BD7B00">
        <w:t>(1): p. 24-32. 19728091</w:t>
      </w:r>
    </w:p>
    <w:p w14:paraId="74448F4B" w14:textId="77777777" w:rsidR="00BD7B00" w:rsidRPr="00BD7B00" w:rsidRDefault="00BD7B00" w:rsidP="00BD7B00">
      <w:pPr>
        <w:pStyle w:val="EndNoteBibliography"/>
        <w:spacing w:after="0"/>
        <w:ind w:left="720" w:hanging="720"/>
      </w:pPr>
      <w:r w:rsidRPr="00BD7B00">
        <w:t>56.</w:t>
      </w:r>
      <w:r w:rsidRPr="00BD7B00">
        <w:tab/>
        <w:t xml:space="preserve">Schwinn, T.M., et al., Journal of youth and adolescence, 2018. </w:t>
      </w:r>
      <w:r w:rsidRPr="00BD7B00">
        <w:rPr>
          <w:b/>
        </w:rPr>
        <w:t>47</w:t>
      </w:r>
      <w:r w:rsidRPr="00BD7B00">
        <w:t>(3): p. 490-500</w:t>
      </w:r>
    </w:p>
    <w:p w14:paraId="5D8AC2EB" w14:textId="77777777" w:rsidR="00BD7B00" w:rsidRPr="00BD7B00" w:rsidRDefault="00BD7B00" w:rsidP="00BD7B00">
      <w:pPr>
        <w:pStyle w:val="EndNoteBibliography"/>
        <w:spacing w:after="0"/>
        <w:ind w:left="720" w:hanging="720"/>
      </w:pPr>
      <w:r w:rsidRPr="00BD7B00">
        <w:t>57.</w:t>
      </w:r>
      <w:r w:rsidRPr="00BD7B00">
        <w:tab/>
        <w:t xml:space="preserve">D’Amico, E.J. and K. Fromme, Addiction, 2002. </w:t>
      </w:r>
      <w:r w:rsidRPr="00BD7B00">
        <w:rPr>
          <w:b/>
        </w:rPr>
        <w:t>97</w:t>
      </w:r>
      <w:r w:rsidRPr="00BD7B00">
        <w:t>(5): p. 563-574</w:t>
      </w:r>
    </w:p>
    <w:p w14:paraId="3E8B304F" w14:textId="77777777" w:rsidR="00BD7B00" w:rsidRPr="00BD7B00" w:rsidRDefault="00BD7B00" w:rsidP="00BD7B00">
      <w:pPr>
        <w:pStyle w:val="EndNoteBibliography"/>
        <w:spacing w:after="0"/>
        <w:ind w:left="720" w:hanging="720"/>
      </w:pPr>
      <w:r w:rsidRPr="00BD7B00">
        <w:t>58.</w:t>
      </w:r>
      <w:r w:rsidRPr="00BD7B00">
        <w:tab/>
        <w:t xml:space="preserve">Komro, K.A., et al., Addiction, 2008. </w:t>
      </w:r>
      <w:r w:rsidRPr="00BD7B00">
        <w:rPr>
          <w:b/>
        </w:rPr>
        <w:t>103</w:t>
      </w:r>
      <w:r w:rsidRPr="00BD7B00">
        <w:t>(4): p. 606-18. 18261193</w:t>
      </w:r>
    </w:p>
    <w:p w14:paraId="48ECB715" w14:textId="77777777" w:rsidR="00BD7B00" w:rsidRPr="00BD7B00" w:rsidRDefault="00BD7B00" w:rsidP="00BD7B00">
      <w:pPr>
        <w:pStyle w:val="EndNoteBibliography"/>
        <w:spacing w:after="0"/>
        <w:ind w:left="720" w:hanging="720"/>
      </w:pPr>
      <w:r w:rsidRPr="00BD7B00">
        <w:t>59.</w:t>
      </w:r>
      <w:r w:rsidRPr="00BD7B00">
        <w:tab/>
        <w:t xml:space="preserve">Marsiglia, F.F., et al., Prevention Science, 2019. </w:t>
      </w:r>
      <w:r w:rsidRPr="00BD7B00">
        <w:rPr>
          <w:b/>
        </w:rPr>
        <w:t>20</w:t>
      </w:r>
      <w:r w:rsidRPr="00BD7B00">
        <w:t>(7): p. 1125-1135</w:t>
      </w:r>
    </w:p>
    <w:p w14:paraId="6654CAB9" w14:textId="77777777" w:rsidR="00BD7B00" w:rsidRPr="00BD7B00" w:rsidRDefault="00BD7B00" w:rsidP="00BD7B00">
      <w:pPr>
        <w:pStyle w:val="EndNoteBibliography"/>
        <w:spacing w:after="0"/>
        <w:ind w:left="720" w:hanging="720"/>
      </w:pPr>
      <w:r w:rsidRPr="00BD7B00">
        <w:t>60.</w:t>
      </w:r>
      <w:r w:rsidRPr="00BD7B00">
        <w:tab/>
        <w:t xml:space="preserve">Roberts, C., et al., Advances in Mental Health, 2011. </w:t>
      </w:r>
      <w:r w:rsidRPr="00BD7B00">
        <w:rPr>
          <w:b/>
        </w:rPr>
        <w:t>10</w:t>
      </w:r>
      <w:r w:rsidRPr="00BD7B00">
        <w:t>(1): p. 72-82</w:t>
      </w:r>
    </w:p>
    <w:p w14:paraId="2843E8A9" w14:textId="77777777" w:rsidR="00BD7B00" w:rsidRPr="00BD7B00" w:rsidRDefault="00BD7B00" w:rsidP="00BD7B00">
      <w:pPr>
        <w:pStyle w:val="EndNoteBibliography"/>
        <w:spacing w:after="0"/>
        <w:ind w:left="720" w:hanging="720"/>
      </w:pPr>
      <w:r w:rsidRPr="00BD7B00">
        <w:t>61.</w:t>
      </w:r>
      <w:r w:rsidRPr="00BD7B00">
        <w:tab/>
        <w:t xml:space="preserve">Schaps, E., et al., Journal of Drug Education, 1982. </w:t>
      </w:r>
      <w:r w:rsidRPr="00BD7B00">
        <w:rPr>
          <w:b/>
        </w:rPr>
        <w:t>12</w:t>
      </w:r>
      <w:r w:rsidRPr="00BD7B00">
        <w:t>(4): p. 353-364</w:t>
      </w:r>
    </w:p>
    <w:p w14:paraId="76CE97E9" w14:textId="77777777" w:rsidR="00BD7B00" w:rsidRPr="00BD7B00" w:rsidRDefault="00BD7B00" w:rsidP="00BD7B00">
      <w:pPr>
        <w:pStyle w:val="EndNoteBibliography"/>
        <w:spacing w:after="0"/>
        <w:ind w:left="720" w:hanging="720"/>
      </w:pPr>
      <w:r w:rsidRPr="00BD7B00">
        <w:t>62.</w:t>
      </w:r>
      <w:r w:rsidRPr="00BD7B00">
        <w:tab/>
        <w:t xml:space="preserve">Skärstrand, E., K. Sundell, and S. Andréasson, European journal of public health, 2013. </w:t>
      </w:r>
      <w:r w:rsidRPr="00BD7B00">
        <w:rPr>
          <w:b/>
        </w:rPr>
        <w:t>24</w:t>
      </w:r>
      <w:r w:rsidRPr="00BD7B00">
        <w:t>(4): p. 578-584</w:t>
      </w:r>
    </w:p>
    <w:p w14:paraId="7BCF9136" w14:textId="77777777" w:rsidR="00BD7B00" w:rsidRPr="00BD7B00" w:rsidRDefault="00BD7B00" w:rsidP="00BD7B00">
      <w:pPr>
        <w:pStyle w:val="EndNoteBibliography"/>
        <w:spacing w:after="0"/>
        <w:ind w:left="720" w:hanging="720"/>
      </w:pPr>
      <w:r w:rsidRPr="00BD7B00">
        <w:t>63.</w:t>
      </w:r>
      <w:r w:rsidRPr="00BD7B00">
        <w:tab/>
        <w:t xml:space="preserve">Clark, H.K., et al., Addictive Behaviors, 2010. </w:t>
      </w:r>
      <w:r w:rsidRPr="00BD7B00">
        <w:rPr>
          <w:b/>
        </w:rPr>
        <w:t>35</w:t>
      </w:r>
      <w:r w:rsidRPr="00BD7B00">
        <w:t>(3): p. 209-17. 19914003</w:t>
      </w:r>
    </w:p>
    <w:p w14:paraId="3431B609" w14:textId="77777777" w:rsidR="00BD7B00" w:rsidRPr="00BD7B00" w:rsidRDefault="00BD7B00" w:rsidP="00BD7B00">
      <w:pPr>
        <w:pStyle w:val="EndNoteBibliography"/>
        <w:spacing w:after="0"/>
        <w:ind w:left="720" w:hanging="720"/>
      </w:pPr>
      <w:r w:rsidRPr="00BD7B00">
        <w:t>64.</w:t>
      </w:r>
      <w:r w:rsidRPr="00BD7B00">
        <w:tab/>
        <w:t xml:space="preserve">Elder, J.P., et al., American Journal of Preventive Medicine, 2002. </w:t>
      </w:r>
      <w:r w:rsidRPr="00BD7B00">
        <w:rPr>
          <w:b/>
        </w:rPr>
        <w:t>23</w:t>
      </w:r>
      <w:r w:rsidRPr="00BD7B00">
        <w:t>(4): p. 269-275</w:t>
      </w:r>
    </w:p>
    <w:p w14:paraId="047C01FA" w14:textId="77777777" w:rsidR="00BD7B00" w:rsidRPr="00BD7B00" w:rsidRDefault="00BD7B00" w:rsidP="00BD7B00">
      <w:pPr>
        <w:pStyle w:val="EndNoteBibliography"/>
        <w:spacing w:after="0"/>
        <w:ind w:left="720" w:hanging="720"/>
      </w:pPr>
      <w:r w:rsidRPr="00BD7B00">
        <w:t>65.</w:t>
      </w:r>
      <w:r w:rsidRPr="00BD7B00">
        <w:tab/>
        <w:t xml:space="preserve">Rohrbach, L.A., et al., Journal of Research on Adolescence, 1994. </w:t>
      </w:r>
      <w:r w:rsidRPr="00BD7B00">
        <w:rPr>
          <w:b/>
        </w:rPr>
        <w:t>4</w:t>
      </w:r>
      <w:r w:rsidRPr="00BD7B00">
        <w:t>(2): p. 295-317</w:t>
      </w:r>
    </w:p>
    <w:p w14:paraId="6F30F3E1" w14:textId="77777777" w:rsidR="00BD7B00" w:rsidRPr="00BD7B00" w:rsidRDefault="00BD7B00" w:rsidP="00BD7B00">
      <w:pPr>
        <w:pStyle w:val="EndNoteBibliography"/>
        <w:ind w:left="720" w:hanging="720"/>
      </w:pPr>
      <w:r w:rsidRPr="00BD7B00">
        <w:t>66.</w:t>
      </w:r>
      <w:r w:rsidRPr="00BD7B00">
        <w:tab/>
        <w:t xml:space="preserve">Gilchrist, L.D., et al., International Journal of the Addictions, 1987. </w:t>
      </w:r>
      <w:r w:rsidRPr="00BD7B00">
        <w:rPr>
          <w:b/>
        </w:rPr>
        <w:t>22</w:t>
      </w:r>
      <w:r w:rsidRPr="00BD7B00">
        <w:t>(9): p. 869-879</w:t>
      </w:r>
    </w:p>
    <w:p w14:paraId="09D59E79" w14:textId="3D909856" w:rsidR="00814254" w:rsidRDefault="00BD7B00">
      <w:r>
        <w:fldChar w:fldCharType="end"/>
      </w:r>
    </w:p>
    <w:sectPr w:rsidR="00814254" w:rsidSect="00BD7B00">
      <w:type w:val="continuous"/>
      <w:pgSz w:w="16817" w:h="11901"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UnicodeMS_PDF_Subset">
    <w:altName w:val="Arial"/>
    <w:panose1 w:val="020B0604020202020204"/>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748DA"/>
    <w:multiLevelType w:val="hybridMultilevel"/>
    <w:tmpl w:val="C89CAA5A"/>
    <w:lvl w:ilvl="0" w:tplc="4CF6E3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326A2B"/>
    <w:multiLevelType w:val="hybridMultilevel"/>
    <w:tmpl w:val="8CD097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6C1AB9"/>
    <w:multiLevelType w:val="hybridMultilevel"/>
    <w:tmpl w:val="BE929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3878FA"/>
    <w:multiLevelType w:val="hybridMultilevel"/>
    <w:tmpl w:val="41B885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40BA6721"/>
    <w:multiLevelType w:val="hybridMultilevel"/>
    <w:tmpl w:val="0FC42B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26546A"/>
    <w:multiLevelType w:val="hybridMultilevel"/>
    <w:tmpl w:val="78C49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C60B86"/>
    <w:multiLevelType w:val="multilevel"/>
    <w:tmpl w:val="6D223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C47710"/>
    <w:multiLevelType w:val="hybridMultilevel"/>
    <w:tmpl w:val="028AE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pweap54ppxeees5szx0sz3599t9200wsa9&quot;&gt;PhD Library-Converted&lt;record-ids&gt;&lt;item&gt;255&lt;/item&gt;&lt;item&gt;467&lt;/item&gt;&lt;item&gt;473&lt;/item&gt;&lt;item&gt;503&lt;/item&gt;&lt;item&gt;504&lt;/item&gt;&lt;item&gt;507&lt;/item&gt;&lt;item&gt;517&lt;/item&gt;&lt;item&gt;532&lt;/item&gt;&lt;item&gt;561&lt;/item&gt;&lt;item&gt;563&lt;/item&gt;&lt;item&gt;564&lt;/item&gt;&lt;item&gt;566&lt;/item&gt;&lt;item&gt;572&lt;/item&gt;&lt;item&gt;598&lt;/item&gt;&lt;item&gt;601&lt;/item&gt;&lt;item&gt;603&lt;/item&gt;&lt;item&gt;605&lt;/item&gt;&lt;item&gt;606&lt;/item&gt;&lt;item&gt;611&lt;/item&gt;&lt;item&gt;614&lt;/item&gt;&lt;item&gt;615&lt;/item&gt;&lt;item&gt;616&lt;/item&gt;&lt;item&gt;627&lt;/item&gt;&lt;item&gt;631&lt;/item&gt;&lt;item&gt;633&lt;/item&gt;&lt;item&gt;639&lt;/item&gt;&lt;item&gt;644&lt;/item&gt;&lt;item&gt;1049&lt;/item&gt;&lt;item&gt;1060&lt;/item&gt;&lt;item&gt;1062&lt;/item&gt;&lt;item&gt;1063&lt;/item&gt;&lt;item&gt;1064&lt;/item&gt;&lt;item&gt;1065&lt;/item&gt;&lt;item&gt;1066&lt;/item&gt;&lt;item&gt;1067&lt;/item&gt;&lt;item&gt;1068&lt;/item&gt;&lt;item&gt;1069&lt;/item&gt;&lt;item&gt;1070&lt;/item&gt;&lt;item&gt;1071&lt;/item&gt;&lt;item&gt;1072&lt;/item&gt;&lt;item&gt;1073&lt;/item&gt;&lt;item&gt;1074&lt;/item&gt;&lt;item&gt;1075&lt;/item&gt;&lt;item&gt;1076&lt;/item&gt;&lt;item&gt;1077&lt;/item&gt;&lt;item&gt;1078&lt;/item&gt;&lt;item&gt;1079&lt;/item&gt;&lt;item&gt;1080&lt;/item&gt;&lt;item&gt;1081&lt;/item&gt;&lt;item&gt;1082&lt;/item&gt;&lt;item&gt;1083&lt;/item&gt;&lt;item&gt;1084&lt;/item&gt;&lt;item&gt;1085&lt;/item&gt;&lt;item&gt;1086&lt;/item&gt;&lt;item&gt;1087&lt;/item&gt;&lt;item&gt;1088&lt;/item&gt;&lt;item&gt;1089&lt;/item&gt;&lt;item&gt;1090&lt;/item&gt;&lt;item&gt;1091&lt;/item&gt;&lt;item&gt;1092&lt;/item&gt;&lt;item&gt;1093&lt;/item&gt;&lt;item&gt;1094&lt;/item&gt;&lt;item&gt;1105&lt;/item&gt;&lt;item&gt;1117&lt;/item&gt;&lt;item&gt;1118&lt;/item&gt;&lt;item&gt;1134&lt;/item&gt;&lt;/record-ids&gt;&lt;/item&gt;&lt;/Libraries&gt;"/>
  </w:docVars>
  <w:rsids>
    <w:rsidRoot w:val="00BD7B00"/>
    <w:rsid w:val="00005F01"/>
    <w:rsid w:val="00021F04"/>
    <w:rsid w:val="0003127B"/>
    <w:rsid w:val="00031535"/>
    <w:rsid w:val="00031C85"/>
    <w:rsid w:val="000473ED"/>
    <w:rsid w:val="00061FFF"/>
    <w:rsid w:val="0007240E"/>
    <w:rsid w:val="00080739"/>
    <w:rsid w:val="00097F3E"/>
    <w:rsid w:val="000D6070"/>
    <w:rsid w:val="000F1118"/>
    <w:rsid w:val="00112AA6"/>
    <w:rsid w:val="00120F51"/>
    <w:rsid w:val="0012653E"/>
    <w:rsid w:val="00127140"/>
    <w:rsid w:val="00127C0F"/>
    <w:rsid w:val="00127D86"/>
    <w:rsid w:val="001326E0"/>
    <w:rsid w:val="00143A28"/>
    <w:rsid w:val="00161A78"/>
    <w:rsid w:val="001628C0"/>
    <w:rsid w:val="0016781C"/>
    <w:rsid w:val="00175812"/>
    <w:rsid w:val="001833A7"/>
    <w:rsid w:val="001B75BB"/>
    <w:rsid w:val="0025604A"/>
    <w:rsid w:val="00275AFF"/>
    <w:rsid w:val="00276B3D"/>
    <w:rsid w:val="002863FD"/>
    <w:rsid w:val="00295C89"/>
    <w:rsid w:val="002C6AEB"/>
    <w:rsid w:val="002F493F"/>
    <w:rsid w:val="00303A6B"/>
    <w:rsid w:val="0030493B"/>
    <w:rsid w:val="00341A7E"/>
    <w:rsid w:val="00344AD1"/>
    <w:rsid w:val="00360FB1"/>
    <w:rsid w:val="003A0B1B"/>
    <w:rsid w:val="003C0421"/>
    <w:rsid w:val="00404219"/>
    <w:rsid w:val="004065E4"/>
    <w:rsid w:val="004310E5"/>
    <w:rsid w:val="00436A12"/>
    <w:rsid w:val="00436BA6"/>
    <w:rsid w:val="00440B78"/>
    <w:rsid w:val="004425EA"/>
    <w:rsid w:val="00475438"/>
    <w:rsid w:val="004A570E"/>
    <w:rsid w:val="004E584A"/>
    <w:rsid w:val="00505200"/>
    <w:rsid w:val="00521EDA"/>
    <w:rsid w:val="00525366"/>
    <w:rsid w:val="00531C28"/>
    <w:rsid w:val="00543A3C"/>
    <w:rsid w:val="00557C15"/>
    <w:rsid w:val="005613B9"/>
    <w:rsid w:val="00573185"/>
    <w:rsid w:val="00583BFA"/>
    <w:rsid w:val="005B01FA"/>
    <w:rsid w:val="005B7F12"/>
    <w:rsid w:val="005D4FE0"/>
    <w:rsid w:val="005D50EC"/>
    <w:rsid w:val="005E1107"/>
    <w:rsid w:val="00650B98"/>
    <w:rsid w:val="006859F8"/>
    <w:rsid w:val="00687981"/>
    <w:rsid w:val="006907BB"/>
    <w:rsid w:val="006967D8"/>
    <w:rsid w:val="006B16BF"/>
    <w:rsid w:val="006B7F4A"/>
    <w:rsid w:val="007071B1"/>
    <w:rsid w:val="007211A9"/>
    <w:rsid w:val="00735C96"/>
    <w:rsid w:val="00764024"/>
    <w:rsid w:val="007835CD"/>
    <w:rsid w:val="007901DD"/>
    <w:rsid w:val="007A3ADD"/>
    <w:rsid w:val="007A722F"/>
    <w:rsid w:val="007F2152"/>
    <w:rsid w:val="007F4890"/>
    <w:rsid w:val="008046D2"/>
    <w:rsid w:val="00814254"/>
    <w:rsid w:val="00832916"/>
    <w:rsid w:val="008436C6"/>
    <w:rsid w:val="008473B7"/>
    <w:rsid w:val="00897328"/>
    <w:rsid w:val="008B5E80"/>
    <w:rsid w:val="008C4443"/>
    <w:rsid w:val="008E3C27"/>
    <w:rsid w:val="008E4CB1"/>
    <w:rsid w:val="008F5287"/>
    <w:rsid w:val="008F7ACE"/>
    <w:rsid w:val="00905348"/>
    <w:rsid w:val="009448D8"/>
    <w:rsid w:val="00947B1B"/>
    <w:rsid w:val="009612F1"/>
    <w:rsid w:val="00961A21"/>
    <w:rsid w:val="009624ED"/>
    <w:rsid w:val="00991D2D"/>
    <w:rsid w:val="009A1C49"/>
    <w:rsid w:val="009C1C1A"/>
    <w:rsid w:val="00A0214D"/>
    <w:rsid w:val="00A17132"/>
    <w:rsid w:val="00A3099A"/>
    <w:rsid w:val="00A36187"/>
    <w:rsid w:val="00A557C8"/>
    <w:rsid w:val="00A56EBA"/>
    <w:rsid w:val="00A915ED"/>
    <w:rsid w:val="00AE33BE"/>
    <w:rsid w:val="00B05E5F"/>
    <w:rsid w:val="00B53111"/>
    <w:rsid w:val="00B647CA"/>
    <w:rsid w:val="00B7361E"/>
    <w:rsid w:val="00BB0957"/>
    <w:rsid w:val="00BC029A"/>
    <w:rsid w:val="00BD7B00"/>
    <w:rsid w:val="00C000B6"/>
    <w:rsid w:val="00C31852"/>
    <w:rsid w:val="00C32F6A"/>
    <w:rsid w:val="00C426B5"/>
    <w:rsid w:val="00C6602E"/>
    <w:rsid w:val="00C8236C"/>
    <w:rsid w:val="00C839F8"/>
    <w:rsid w:val="00C90A0D"/>
    <w:rsid w:val="00CA5128"/>
    <w:rsid w:val="00CC1E89"/>
    <w:rsid w:val="00CE1E16"/>
    <w:rsid w:val="00CF0586"/>
    <w:rsid w:val="00CF3232"/>
    <w:rsid w:val="00D11B32"/>
    <w:rsid w:val="00D11DDA"/>
    <w:rsid w:val="00D12B3B"/>
    <w:rsid w:val="00D222CB"/>
    <w:rsid w:val="00D51BC0"/>
    <w:rsid w:val="00D81698"/>
    <w:rsid w:val="00D8459C"/>
    <w:rsid w:val="00D90376"/>
    <w:rsid w:val="00DC2971"/>
    <w:rsid w:val="00DE48B4"/>
    <w:rsid w:val="00E00C9E"/>
    <w:rsid w:val="00E0232C"/>
    <w:rsid w:val="00E04055"/>
    <w:rsid w:val="00E2672F"/>
    <w:rsid w:val="00E56D7E"/>
    <w:rsid w:val="00E573E1"/>
    <w:rsid w:val="00E61DAD"/>
    <w:rsid w:val="00E902FF"/>
    <w:rsid w:val="00E95D46"/>
    <w:rsid w:val="00EA204B"/>
    <w:rsid w:val="00EA72FF"/>
    <w:rsid w:val="00EB1E7E"/>
    <w:rsid w:val="00EE48D8"/>
    <w:rsid w:val="00EE5243"/>
    <w:rsid w:val="00F05456"/>
    <w:rsid w:val="00F108CF"/>
    <w:rsid w:val="00F153E3"/>
    <w:rsid w:val="00F61E49"/>
    <w:rsid w:val="00F763C4"/>
    <w:rsid w:val="00F85277"/>
    <w:rsid w:val="00F921C5"/>
    <w:rsid w:val="00FA7616"/>
    <w:rsid w:val="00FD6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A0B9A76"/>
  <w15:chartTrackingRefBased/>
  <w15:docId w15:val="{C424AB4C-255E-914F-900A-909F46A0F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B00"/>
    <w:pPr>
      <w:spacing w:after="160" w:line="259" w:lineRule="auto"/>
    </w:pPr>
    <w:rPr>
      <w:sz w:val="22"/>
      <w:szCs w:val="22"/>
    </w:rPr>
  </w:style>
  <w:style w:type="paragraph" w:styleId="Heading2">
    <w:name w:val="heading 2"/>
    <w:basedOn w:val="Normal"/>
    <w:next w:val="Normal"/>
    <w:link w:val="Heading2Char"/>
    <w:uiPriority w:val="9"/>
    <w:unhideWhenUsed/>
    <w:qFormat/>
    <w:rsid w:val="00BD7B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BD7B00"/>
  </w:style>
  <w:style w:type="character" w:customStyle="1" w:styleId="Heading2Char">
    <w:name w:val="Heading 2 Char"/>
    <w:basedOn w:val="DefaultParagraphFont"/>
    <w:link w:val="Heading2"/>
    <w:uiPriority w:val="9"/>
    <w:rsid w:val="00BD7B00"/>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unhideWhenUsed/>
    <w:rsid w:val="00BD7B00"/>
    <w:pPr>
      <w:spacing w:after="0" w:line="240" w:lineRule="auto"/>
    </w:pPr>
    <w:rPr>
      <w:sz w:val="20"/>
      <w:szCs w:val="20"/>
    </w:rPr>
  </w:style>
  <w:style w:type="character" w:customStyle="1" w:styleId="FootnoteTextChar">
    <w:name w:val="Footnote Text Char"/>
    <w:basedOn w:val="DefaultParagraphFont"/>
    <w:link w:val="FootnoteText"/>
    <w:uiPriority w:val="99"/>
    <w:rsid w:val="00BD7B00"/>
    <w:rPr>
      <w:sz w:val="20"/>
      <w:szCs w:val="20"/>
    </w:rPr>
  </w:style>
  <w:style w:type="table" w:styleId="TableGrid">
    <w:name w:val="Table Grid"/>
    <w:basedOn w:val="TableNormal"/>
    <w:uiPriority w:val="39"/>
    <w:rsid w:val="00BD7B00"/>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D7B00"/>
    <w:pPr>
      <w:ind w:left="720"/>
      <w:contextualSpacing/>
    </w:pPr>
  </w:style>
  <w:style w:type="paragraph" w:customStyle="1" w:styleId="EndNoteBibliographyTitle">
    <w:name w:val="EndNote Bibliography Title"/>
    <w:basedOn w:val="Normal"/>
    <w:link w:val="EndNoteBibliographyTitleChar"/>
    <w:rsid w:val="00BD7B0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D7B00"/>
    <w:rPr>
      <w:rFonts w:ascii="Calibri" w:hAnsi="Calibri" w:cs="Calibri"/>
      <w:noProof/>
      <w:sz w:val="22"/>
      <w:szCs w:val="22"/>
      <w:lang w:val="en-US"/>
    </w:rPr>
  </w:style>
  <w:style w:type="paragraph" w:customStyle="1" w:styleId="EndNoteBibliography">
    <w:name w:val="EndNote Bibliography"/>
    <w:basedOn w:val="Normal"/>
    <w:link w:val="EndNoteBibliographyChar"/>
    <w:rsid w:val="00BD7B0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D7B00"/>
    <w:rPr>
      <w:rFonts w:ascii="Calibri" w:hAnsi="Calibri" w:cs="Calibri"/>
      <w:noProof/>
      <w:sz w:val="22"/>
      <w:szCs w:val="22"/>
      <w:lang w:val="en-US"/>
    </w:rPr>
  </w:style>
  <w:style w:type="character" w:styleId="Hyperlink">
    <w:name w:val="Hyperlink"/>
    <w:basedOn w:val="DefaultParagraphFont"/>
    <w:uiPriority w:val="99"/>
    <w:unhideWhenUsed/>
    <w:rsid w:val="00BD7B00"/>
    <w:rPr>
      <w:color w:val="0563C1" w:themeColor="hyperlink"/>
      <w:u w:val="single"/>
    </w:rPr>
  </w:style>
  <w:style w:type="character" w:customStyle="1" w:styleId="Mention1">
    <w:name w:val="Mention1"/>
    <w:basedOn w:val="DefaultParagraphFont"/>
    <w:uiPriority w:val="99"/>
    <w:semiHidden/>
    <w:unhideWhenUsed/>
    <w:rsid w:val="00BD7B00"/>
    <w:rPr>
      <w:color w:val="2B579A"/>
      <w:shd w:val="clear" w:color="auto" w:fill="E6E6E6"/>
    </w:rPr>
  </w:style>
  <w:style w:type="paragraph" w:styleId="NormalWeb">
    <w:name w:val="Normal (Web)"/>
    <w:basedOn w:val="Normal"/>
    <w:uiPriority w:val="99"/>
    <w:unhideWhenUsed/>
    <w:rsid w:val="00BD7B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serted">
    <w:name w:val="inserted"/>
    <w:basedOn w:val="DefaultParagraphFont"/>
    <w:rsid w:val="00BD7B00"/>
  </w:style>
  <w:style w:type="paragraph" w:styleId="Header">
    <w:name w:val="header"/>
    <w:basedOn w:val="Normal"/>
    <w:link w:val="HeaderChar"/>
    <w:uiPriority w:val="99"/>
    <w:unhideWhenUsed/>
    <w:rsid w:val="00BD7B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B00"/>
    <w:rPr>
      <w:sz w:val="22"/>
      <w:szCs w:val="22"/>
    </w:rPr>
  </w:style>
  <w:style w:type="paragraph" w:styleId="Footer">
    <w:name w:val="footer"/>
    <w:basedOn w:val="Normal"/>
    <w:link w:val="FooterChar"/>
    <w:uiPriority w:val="99"/>
    <w:unhideWhenUsed/>
    <w:rsid w:val="00BD7B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B00"/>
    <w:rPr>
      <w:sz w:val="22"/>
      <w:szCs w:val="22"/>
    </w:rPr>
  </w:style>
  <w:style w:type="character" w:styleId="Strong">
    <w:name w:val="Strong"/>
    <w:basedOn w:val="DefaultParagraphFont"/>
    <w:uiPriority w:val="22"/>
    <w:qFormat/>
    <w:rsid w:val="00BD7B00"/>
    <w:rPr>
      <w:b/>
      <w:bCs/>
    </w:rPr>
  </w:style>
  <w:style w:type="paragraph" w:customStyle="1" w:styleId="fixedtext">
    <w:name w:val="fixedtext"/>
    <w:basedOn w:val="Normal"/>
    <w:rsid w:val="00BD7B0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D7B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7B00"/>
    <w:rPr>
      <w:rFonts w:ascii="Segoe UI" w:hAnsi="Segoe UI" w:cs="Segoe UI"/>
      <w:sz w:val="18"/>
      <w:szCs w:val="18"/>
    </w:rPr>
  </w:style>
  <w:style w:type="character" w:styleId="CommentReference">
    <w:name w:val="annotation reference"/>
    <w:basedOn w:val="DefaultParagraphFont"/>
    <w:uiPriority w:val="99"/>
    <w:semiHidden/>
    <w:unhideWhenUsed/>
    <w:rsid w:val="00BD7B00"/>
    <w:rPr>
      <w:sz w:val="16"/>
      <w:szCs w:val="16"/>
    </w:rPr>
  </w:style>
  <w:style w:type="paragraph" w:styleId="CommentText">
    <w:name w:val="annotation text"/>
    <w:basedOn w:val="Normal"/>
    <w:link w:val="CommentTextChar"/>
    <w:uiPriority w:val="99"/>
    <w:semiHidden/>
    <w:unhideWhenUsed/>
    <w:rsid w:val="00BD7B00"/>
    <w:pPr>
      <w:spacing w:line="240" w:lineRule="auto"/>
    </w:pPr>
    <w:rPr>
      <w:sz w:val="20"/>
      <w:szCs w:val="20"/>
    </w:rPr>
  </w:style>
  <w:style w:type="character" w:customStyle="1" w:styleId="CommentTextChar">
    <w:name w:val="Comment Text Char"/>
    <w:basedOn w:val="DefaultParagraphFont"/>
    <w:link w:val="CommentText"/>
    <w:uiPriority w:val="99"/>
    <w:semiHidden/>
    <w:rsid w:val="00BD7B00"/>
    <w:rPr>
      <w:sz w:val="20"/>
      <w:szCs w:val="20"/>
    </w:rPr>
  </w:style>
  <w:style w:type="paragraph" w:styleId="CommentSubject">
    <w:name w:val="annotation subject"/>
    <w:basedOn w:val="CommentText"/>
    <w:next w:val="CommentText"/>
    <w:link w:val="CommentSubjectChar"/>
    <w:uiPriority w:val="99"/>
    <w:semiHidden/>
    <w:unhideWhenUsed/>
    <w:rsid w:val="00BD7B00"/>
    <w:rPr>
      <w:b/>
      <w:bCs/>
    </w:rPr>
  </w:style>
  <w:style w:type="character" w:customStyle="1" w:styleId="CommentSubjectChar">
    <w:name w:val="Comment Subject Char"/>
    <w:basedOn w:val="CommentTextChar"/>
    <w:link w:val="CommentSubject"/>
    <w:uiPriority w:val="99"/>
    <w:semiHidden/>
    <w:rsid w:val="00BD7B00"/>
    <w:rPr>
      <w:b/>
      <w:bCs/>
      <w:sz w:val="20"/>
      <w:szCs w:val="20"/>
    </w:rPr>
  </w:style>
  <w:style w:type="character" w:customStyle="1" w:styleId="deleted">
    <w:name w:val="deleted"/>
    <w:basedOn w:val="DefaultParagraphFont"/>
    <w:rsid w:val="00BD7B00"/>
  </w:style>
  <w:style w:type="character" w:customStyle="1" w:styleId="insertedmarker">
    <w:name w:val="insertedmarker"/>
    <w:basedOn w:val="DefaultParagraphFont"/>
    <w:rsid w:val="00BD7B00"/>
  </w:style>
  <w:style w:type="character" w:customStyle="1" w:styleId="UnresolvedMention1">
    <w:name w:val="Unresolved Mention1"/>
    <w:basedOn w:val="DefaultParagraphFont"/>
    <w:uiPriority w:val="99"/>
    <w:semiHidden/>
    <w:unhideWhenUsed/>
    <w:rsid w:val="00BD7B00"/>
    <w:rPr>
      <w:color w:val="808080"/>
      <w:shd w:val="clear" w:color="auto" w:fill="E6E6E6"/>
    </w:rPr>
  </w:style>
  <w:style w:type="character" w:styleId="UnresolvedMention">
    <w:name w:val="Unresolved Mention"/>
    <w:basedOn w:val="DefaultParagraphFont"/>
    <w:uiPriority w:val="99"/>
    <w:semiHidden/>
    <w:unhideWhenUsed/>
    <w:rsid w:val="00BD7B00"/>
    <w:rPr>
      <w:color w:val="605E5C"/>
      <w:shd w:val="clear" w:color="auto" w:fill="E1DFDD"/>
    </w:rPr>
  </w:style>
  <w:style w:type="character" w:styleId="FootnoteReference">
    <w:name w:val="footnote reference"/>
    <w:basedOn w:val="DefaultParagraphFont"/>
    <w:uiPriority w:val="99"/>
    <w:semiHidden/>
    <w:unhideWhenUsed/>
    <w:rsid w:val="00BD7B00"/>
    <w:rPr>
      <w:vertAlign w:val="superscript"/>
    </w:rPr>
  </w:style>
  <w:style w:type="paragraph" w:styleId="Caption">
    <w:name w:val="caption"/>
    <w:basedOn w:val="Normal"/>
    <w:next w:val="Normal"/>
    <w:uiPriority w:val="35"/>
    <w:unhideWhenUsed/>
    <w:qFormat/>
    <w:rsid w:val="00BD7B00"/>
    <w:pPr>
      <w:spacing w:after="200" w:line="240" w:lineRule="auto"/>
    </w:pPr>
    <w:rPr>
      <w:i/>
      <w:iCs/>
      <w:color w:val="44546A" w:themeColor="text2"/>
      <w:sz w:val="18"/>
      <w:szCs w:val="18"/>
    </w:rPr>
  </w:style>
  <w:style w:type="paragraph" w:styleId="Revision">
    <w:name w:val="Revision"/>
    <w:hidden/>
    <w:uiPriority w:val="99"/>
    <w:semiHidden/>
    <w:rsid w:val="00BD7B00"/>
    <w:rPr>
      <w:sz w:val="22"/>
      <w:szCs w:val="22"/>
    </w:rPr>
  </w:style>
  <w:style w:type="character" w:styleId="FollowedHyperlink">
    <w:name w:val="FollowedHyperlink"/>
    <w:basedOn w:val="DefaultParagraphFont"/>
    <w:uiPriority w:val="99"/>
    <w:semiHidden/>
    <w:unhideWhenUsed/>
    <w:rsid w:val="00BD7B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15104</Words>
  <Characters>86096</Characters>
  <Application>Microsoft Office Word</Application>
  <DocSecurity>0</DocSecurity>
  <Lines>717</Lines>
  <Paragraphs>201</Paragraphs>
  <ScaleCrop>false</ScaleCrop>
  <Company/>
  <LinksUpToDate>false</LinksUpToDate>
  <CharactersWithSpaces>100999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Tinner</dc:creator>
  <cp:keywords/>
  <dc:description/>
  <cp:lastModifiedBy>Laura Tinner</cp:lastModifiedBy>
  <cp:revision>1</cp:revision>
  <dcterms:created xsi:type="dcterms:W3CDTF">2021-09-30T07:23:00Z</dcterms:created>
  <dcterms:modified xsi:type="dcterms:W3CDTF">2021-09-30T07:33:00Z</dcterms:modified>
</cp:coreProperties>
</file>