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653E8" w14:textId="2CBDFB2E" w:rsidR="000A5B62" w:rsidRPr="000A5B62" w:rsidRDefault="000A5B62" w:rsidP="000A5B62">
      <w:pPr>
        <w:rPr>
          <w:b/>
          <w:bCs/>
          <w:iCs/>
          <w:color w:val="000000" w:themeColor="text1"/>
          <w:sz w:val="22"/>
          <w:szCs w:val="22"/>
        </w:rPr>
      </w:pPr>
      <w:r w:rsidRPr="000A5B62">
        <w:rPr>
          <w:b/>
          <w:bCs/>
          <w:iCs/>
          <w:color w:val="000000" w:themeColor="text1"/>
          <w:sz w:val="22"/>
          <w:szCs w:val="22"/>
        </w:rPr>
        <w:t>Supplementa</w:t>
      </w:r>
      <w:r>
        <w:rPr>
          <w:b/>
          <w:bCs/>
          <w:iCs/>
          <w:color w:val="000000" w:themeColor="text1"/>
          <w:sz w:val="22"/>
          <w:szCs w:val="22"/>
        </w:rPr>
        <w:t>ry Information</w:t>
      </w:r>
      <w:r w:rsidRPr="000A5B62">
        <w:rPr>
          <w:b/>
          <w:bCs/>
          <w:iCs/>
          <w:color w:val="000000" w:themeColor="text1"/>
          <w:sz w:val="22"/>
          <w:szCs w:val="22"/>
        </w:rPr>
        <w:t xml:space="preserve"> Files</w:t>
      </w:r>
    </w:p>
    <w:p w14:paraId="126D952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  <w:r w:rsidRPr="000A5B62">
        <w:rPr>
          <w:iCs/>
          <w:color w:val="000000" w:themeColor="text1"/>
          <w:sz w:val="22"/>
          <w:szCs w:val="22"/>
        </w:rPr>
        <w:t>Supplemental Table 1. Distribution of health-compromising behaviors (HCB) (n = 12,482)</w:t>
      </w:r>
    </w:p>
    <w:p w14:paraId="11005AB5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tbl>
      <w:tblPr>
        <w:tblStyle w:val="Style1"/>
        <w:tblW w:w="0" w:type="auto"/>
        <w:tblInd w:w="-108" w:type="dxa"/>
        <w:tblLook w:val="04A0" w:firstRow="1" w:lastRow="0" w:firstColumn="1" w:lastColumn="0" w:noHBand="0" w:noVBand="1"/>
      </w:tblPr>
      <w:tblGrid>
        <w:gridCol w:w="1870"/>
        <w:gridCol w:w="2450"/>
        <w:gridCol w:w="1290"/>
        <w:gridCol w:w="1870"/>
      </w:tblGrid>
      <w:tr w:rsidR="000A5B62" w:rsidRPr="000A5B62" w14:paraId="11EF156C" w14:textId="77777777" w:rsidTr="009F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70" w:type="dxa"/>
            <w:tcBorders>
              <w:top w:val="single" w:sz="4" w:space="0" w:color="auto"/>
            </w:tcBorders>
          </w:tcPr>
          <w:p w14:paraId="55A47B3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HCB</w:t>
            </w:r>
          </w:p>
        </w:tc>
        <w:tc>
          <w:tcPr>
            <w:tcW w:w="2450" w:type="dxa"/>
            <w:tcBorders>
              <w:top w:val="single" w:sz="4" w:space="0" w:color="auto"/>
            </w:tcBorders>
          </w:tcPr>
          <w:p w14:paraId="2216CB7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Yes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5F8749D9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No</w:t>
            </w: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6428F29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n</w:t>
            </w:r>
          </w:p>
        </w:tc>
      </w:tr>
      <w:tr w:rsidR="000A5B62" w:rsidRPr="000A5B62" w14:paraId="6ABF3A15" w14:textId="77777777" w:rsidTr="009F2BA2">
        <w:tc>
          <w:tcPr>
            <w:tcW w:w="1870" w:type="dxa"/>
          </w:tcPr>
          <w:p w14:paraId="1C159B2A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Smoking</w:t>
            </w:r>
          </w:p>
        </w:tc>
        <w:tc>
          <w:tcPr>
            <w:tcW w:w="2450" w:type="dxa"/>
          </w:tcPr>
          <w:p w14:paraId="03EE665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13.8% (current smoker)</w:t>
            </w:r>
          </w:p>
          <w:p w14:paraId="6BD7CC8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41.4% (previous smoker)</w:t>
            </w:r>
          </w:p>
        </w:tc>
        <w:tc>
          <w:tcPr>
            <w:tcW w:w="1290" w:type="dxa"/>
          </w:tcPr>
          <w:p w14:paraId="50CF0D9F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44.83%</w:t>
            </w:r>
          </w:p>
        </w:tc>
        <w:tc>
          <w:tcPr>
            <w:tcW w:w="1870" w:type="dxa"/>
          </w:tcPr>
          <w:p w14:paraId="324A62DB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12421</w:t>
            </w:r>
          </w:p>
        </w:tc>
      </w:tr>
      <w:tr w:rsidR="000A5B62" w:rsidRPr="000A5B62" w14:paraId="0468A591" w14:textId="77777777" w:rsidTr="009F2BA2">
        <w:tc>
          <w:tcPr>
            <w:tcW w:w="1870" w:type="dxa"/>
          </w:tcPr>
          <w:p w14:paraId="45241F4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Drinking alcohol</w:t>
            </w:r>
          </w:p>
        </w:tc>
        <w:tc>
          <w:tcPr>
            <w:tcW w:w="2450" w:type="dxa"/>
          </w:tcPr>
          <w:p w14:paraId="15CFE279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15.9%</w:t>
            </w:r>
          </w:p>
        </w:tc>
        <w:tc>
          <w:tcPr>
            <w:tcW w:w="1290" w:type="dxa"/>
          </w:tcPr>
          <w:p w14:paraId="632FF7F9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84.0%</w:t>
            </w:r>
          </w:p>
        </w:tc>
        <w:tc>
          <w:tcPr>
            <w:tcW w:w="1870" w:type="dxa"/>
          </w:tcPr>
          <w:p w14:paraId="4248F84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12482</w:t>
            </w:r>
          </w:p>
        </w:tc>
      </w:tr>
      <w:tr w:rsidR="000A5B62" w:rsidRPr="000A5B62" w14:paraId="333D13BF" w14:textId="77777777" w:rsidTr="009F2BA2">
        <w:tc>
          <w:tcPr>
            <w:tcW w:w="1870" w:type="dxa"/>
          </w:tcPr>
          <w:p w14:paraId="3DA457E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Physical inactive</w:t>
            </w:r>
          </w:p>
        </w:tc>
        <w:tc>
          <w:tcPr>
            <w:tcW w:w="2450" w:type="dxa"/>
          </w:tcPr>
          <w:p w14:paraId="64CC596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43.3%</w:t>
            </w:r>
          </w:p>
        </w:tc>
        <w:tc>
          <w:tcPr>
            <w:tcW w:w="1290" w:type="dxa"/>
          </w:tcPr>
          <w:p w14:paraId="0E8DEE1B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56.7%</w:t>
            </w:r>
          </w:p>
        </w:tc>
        <w:tc>
          <w:tcPr>
            <w:tcW w:w="1870" w:type="dxa"/>
          </w:tcPr>
          <w:p w14:paraId="75F42BB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12478</w:t>
            </w:r>
          </w:p>
        </w:tc>
      </w:tr>
      <w:tr w:rsidR="000A5B62" w:rsidRPr="000A5B62" w14:paraId="79C62757" w14:textId="77777777" w:rsidTr="009F2BA2">
        <w:tc>
          <w:tcPr>
            <w:tcW w:w="1870" w:type="dxa"/>
            <w:tcBorders>
              <w:bottom w:val="single" w:sz="4" w:space="0" w:color="auto"/>
            </w:tcBorders>
          </w:tcPr>
          <w:p w14:paraId="492B5656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Unhealthy diet </w:t>
            </w: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14:paraId="1E9BF3D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52.4%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5FE552D8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47.6%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7BA811F7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5557</w:t>
            </w:r>
          </w:p>
        </w:tc>
      </w:tr>
    </w:tbl>
    <w:p w14:paraId="41E02320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4EB05977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5E651813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75975AE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E0479D0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CC20617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A707EFD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48C4998F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943E149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C267B4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B54DAE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15F27C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2A862FB3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8E0AC28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5E397B55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5E3D4F02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10CE57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16CC6CC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B76316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4052738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62772A3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2265BA92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3B34756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FC46EF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2DE26AA0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2215510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3C937F5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4974701F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12FE1EFF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9F7C5EC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170CBC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0F471B84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35F758A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D11570F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4D45CA77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0975265A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6E4D0C7B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1CE4B6F5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0D4B9A9E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2877490F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033A9DFE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ACBCF12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p w14:paraId="77D3CF69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  <w:r w:rsidRPr="000A5B62">
        <w:rPr>
          <w:iCs/>
          <w:color w:val="000000" w:themeColor="text1"/>
          <w:sz w:val="22"/>
          <w:szCs w:val="22"/>
        </w:rPr>
        <w:lastRenderedPageBreak/>
        <w:t>Supplemental Table 2. Data sources and available years of core study variables.</w:t>
      </w:r>
    </w:p>
    <w:p w14:paraId="13C8F93E" w14:textId="77777777" w:rsidR="000A5B62" w:rsidRPr="000A5B62" w:rsidRDefault="000A5B62" w:rsidP="000A5B62">
      <w:pPr>
        <w:pStyle w:val="NormalWeb"/>
        <w:shd w:val="clear" w:color="auto" w:fill="FFFFFF"/>
        <w:spacing w:before="0" w:beforeAutospacing="0" w:after="0" w:afterAutospacing="0"/>
        <w:ind w:left="1440"/>
        <w:rPr>
          <w:color w:val="000000" w:themeColor="text1"/>
          <w:sz w:val="22"/>
          <w:szCs w:val="22"/>
        </w:rPr>
      </w:pPr>
    </w:p>
    <w:tbl>
      <w:tblPr>
        <w:tblStyle w:val="Style1"/>
        <w:tblW w:w="9738" w:type="dxa"/>
        <w:tblInd w:w="-108" w:type="dxa"/>
        <w:tblLook w:val="04A0" w:firstRow="1" w:lastRow="0" w:firstColumn="1" w:lastColumn="0" w:noHBand="0" w:noVBand="1"/>
      </w:tblPr>
      <w:tblGrid>
        <w:gridCol w:w="2988"/>
        <w:gridCol w:w="4230"/>
        <w:gridCol w:w="1440"/>
        <w:gridCol w:w="1080"/>
      </w:tblGrid>
      <w:tr w:rsidR="000A5B62" w:rsidRPr="000A5B62" w14:paraId="61003D6B" w14:textId="77777777" w:rsidTr="009F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88" w:type="dxa"/>
            <w:tcBorders>
              <w:top w:val="single" w:sz="4" w:space="0" w:color="auto"/>
            </w:tcBorders>
          </w:tcPr>
          <w:p w14:paraId="200E6A03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Indicators</w:t>
            </w: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6405A83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Data source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81234FE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>Measured Year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D87E24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szCs w:val="22"/>
              </w:rPr>
            </w:pPr>
            <w:r w:rsidRPr="000A5B62">
              <w:rPr>
                <w:szCs w:val="22"/>
              </w:rPr>
              <w:t xml:space="preserve">Used for this study </w:t>
            </w:r>
          </w:p>
        </w:tc>
      </w:tr>
      <w:tr w:rsidR="000A5B62" w:rsidRPr="000A5B62" w14:paraId="17F51096" w14:textId="77777777" w:rsidTr="009F2BA2">
        <w:tc>
          <w:tcPr>
            <w:tcW w:w="9738" w:type="dxa"/>
            <w:gridSpan w:val="4"/>
          </w:tcPr>
          <w:p w14:paraId="61410F4E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 xml:space="preserve">Environmental </w:t>
            </w:r>
            <w:proofErr w:type="spellStart"/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>Obesogenicity</w:t>
            </w:r>
            <w:proofErr w:type="spellEnd"/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 xml:space="preserve"> Index</w:t>
            </w:r>
          </w:p>
        </w:tc>
      </w:tr>
      <w:tr w:rsidR="000A5B62" w:rsidRPr="000A5B62" w14:paraId="3623146F" w14:textId="77777777" w:rsidTr="009F2BA2">
        <w:tc>
          <w:tcPr>
            <w:tcW w:w="2988" w:type="dxa"/>
          </w:tcPr>
          <w:p w14:paraId="2F89F787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Farmer’s market </w:t>
            </w:r>
          </w:p>
        </w:tc>
        <w:tc>
          <w:tcPr>
            <w:tcW w:w="4230" w:type="dxa"/>
          </w:tcPr>
          <w:p w14:paraId="5AE9AFE3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20D79FF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2009, 2013, 2016</w:t>
            </w:r>
          </w:p>
        </w:tc>
        <w:tc>
          <w:tcPr>
            <w:tcW w:w="1080" w:type="dxa"/>
          </w:tcPr>
          <w:p w14:paraId="6A0E000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2009</w:t>
            </w:r>
          </w:p>
        </w:tc>
      </w:tr>
      <w:tr w:rsidR="000A5B62" w:rsidRPr="000A5B62" w14:paraId="51624FC6" w14:textId="77777777" w:rsidTr="009F2BA2">
        <w:tc>
          <w:tcPr>
            <w:tcW w:w="2988" w:type="dxa"/>
          </w:tcPr>
          <w:p w14:paraId="7AD3B9A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Grocery store</w:t>
            </w:r>
          </w:p>
        </w:tc>
        <w:tc>
          <w:tcPr>
            <w:tcW w:w="4230" w:type="dxa"/>
          </w:tcPr>
          <w:p w14:paraId="2785C82F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25D737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2007, 2009, 2012, 2014</w:t>
            </w:r>
          </w:p>
        </w:tc>
        <w:tc>
          <w:tcPr>
            <w:tcW w:w="1080" w:type="dxa"/>
          </w:tcPr>
          <w:p w14:paraId="66226AA6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384748BF" w14:textId="77777777" w:rsidTr="009F2BA2">
        <w:tc>
          <w:tcPr>
            <w:tcW w:w="2988" w:type="dxa"/>
          </w:tcPr>
          <w:p w14:paraId="439B473B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Super center</w:t>
            </w:r>
          </w:p>
        </w:tc>
        <w:tc>
          <w:tcPr>
            <w:tcW w:w="4230" w:type="dxa"/>
          </w:tcPr>
          <w:p w14:paraId="37087647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AAE657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2007, 2009, 2012, 2014</w:t>
            </w:r>
          </w:p>
        </w:tc>
        <w:tc>
          <w:tcPr>
            <w:tcW w:w="1080" w:type="dxa"/>
          </w:tcPr>
          <w:p w14:paraId="6F76B69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448A2C9F" w14:textId="77777777" w:rsidTr="009F2BA2">
        <w:tc>
          <w:tcPr>
            <w:tcW w:w="2988" w:type="dxa"/>
          </w:tcPr>
          <w:p w14:paraId="21BEA05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Fastfood</w:t>
            </w:r>
            <w:proofErr w:type="spellEnd"/>
            <w:r w:rsidRPr="000A5B62">
              <w:rPr>
                <w:color w:val="000000" w:themeColor="text1"/>
                <w:sz w:val="22"/>
                <w:szCs w:val="22"/>
              </w:rPr>
              <w:t xml:space="preserve"> restaurant</w:t>
            </w:r>
          </w:p>
        </w:tc>
        <w:tc>
          <w:tcPr>
            <w:tcW w:w="4230" w:type="dxa"/>
          </w:tcPr>
          <w:p w14:paraId="2919814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281FEB9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2007, 2009, 2012, 2014</w:t>
            </w:r>
          </w:p>
        </w:tc>
        <w:tc>
          <w:tcPr>
            <w:tcW w:w="1080" w:type="dxa"/>
          </w:tcPr>
          <w:p w14:paraId="6015EF4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6C9DE84A" w14:textId="77777777" w:rsidTr="009F2BA2">
        <w:tc>
          <w:tcPr>
            <w:tcW w:w="2988" w:type="dxa"/>
          </w:tcPr>
          <w:p w14:paraId="03DEACD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Convenience store</w:t>
            </w:r>
          </w:p>
        </w:tc>
        <w:tc>
          <w:tcPr>
            <w:tcW w:w="4230" w:type="dxa"/>
          </w:tcPr>
          <w:p w14:paraId="1098E50F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4983216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2007, 2009, 2012, 2014</w:t>
            </w:r>
          </w:p>
        </w:tc>
        <w:tc>
          <w:tcPr>
            <w:tcW w:w="1080" w:type="dxa"/>
          </w:tcPr>
          <w:p w14:paraId="6DC65453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25DC9857" w14:textId="77777777" w:rsidTr="009F2BA2">
        <w:tc>
          <w:tcPr>
            <w:tcW w:w="2988" w:type="dxa"/>
          </w:tcPr>
          <w:p w14:paraId="00E54DB5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Recreation center</w:t>
            </w:r>
          </w:p>
        </w:tc>
        <w:tc>
          <w:tcPr>
            <w:tcW w:w="4230" w:type="dxa"/>
          </w:tcPr>
          <w:p w14:paraId="77E2BEBD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50BC5C6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2007, 2009, 2012, 2014</w:t>
            </w:r>
          </w:p>
        </w:tc>
        <w:tc>
          <w:tcPr>
            <w:tcW w:w="1080" w:type="dxa"/>
          </w:tcPr>
          <w:p w14:paraId="65310D6A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3EAC01B5" w14:textId="77777777" w:rsidTr="009F2BA2">
        <w:tc>
          <w:tcPr>
            <w:tcW w:w="2988" w:type="dxa"/>
          </w:tcPr>
          <w:p w14:paraId="1ACD0C9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Low access and no vehicle</w:t>
            </w:r>
          </w:p>
        </w:tc>
        <w:tc>
          <w:tcPr>
            <w:tcW w:w="4230" w:type="dxa"/>
          </w:tcPr>
          <w:p w14:paraId="47698FB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Access Research Atlas by Census Tract</w:t>
            </w:r>
          </w:p>
        </w:tc>
        <w:tc>
          <w:tcPr>
            <w:tcW w:w="1440" w:type="dxa"/>
          </w:tcPr>
          <w:p w14:paraId="37BA5D08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</w:t>
            </w:r>
          </w:p>
        </w:tc>
        <w:tc>
          <w:tcPr>
            <w:tcW w:w="1080" w:type="dxa"/>
          </w:tcPr>
          <w:p w14:paraId="038FCCAF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</w:t>
            </w:r>
          </w:p>
        </w:tc>
      </w:tr>
      <w:tr w:rsidR="000A5B62" w:rsidRPr="000A5B62" w14:paraId="75F64535" w14:textId="77777777" w:rsidTr="009F2BA2">
        <w:tc>
          <w:tcPr>
            <w:tcW w:w="2988" w:type="dxa"/>
          </w:tcPr>
          <w:p w14:paraId="67CA561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Crime rate</w:t>
            </w:r>
          </w:p>
        </w:tc>
        <w:tc>
          <w:tcPr>
            <w:tcW w:w="4230" w:type="dxa"/>
          </w:tcPr>
          <w:p w14:paraId="5854B7CB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HRS/CDR Uniform Crime Reports</w:t>
            </w:r>
          </w:p>
        </w:tc>
        <w:tc>
          <w:tcPr>
            <w:tcW w:w="1440" w:type="dxa"/>
          </w:tcPr>
          <w:p w14:paraId="451BDCF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Every year </w:t>
            </w:r>
          </w:p>
        </w:tc>
        <w:tc>
          <w:tcPr>
            <w:tcW w:w="1080" w:type="dxa"/>
          </w:tcPr>
          <w:p w14:paraId="58F97B26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0A2C5584" w14:textId="77777777" w:rsidTr="009F2BA2">
        <w:tc>
          <w:tcPr>
            <w:tcW w:w="2988" w:type="dxa"/>
          </w:tcPr>
          <w:p w14:paraId="03C9EB6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Median Income</w:t>
            </w:r>
          </w:p>
        </w:tc>
        <w:tc>
          <w:tcPr>
            <w:tcW w:w="4230" w:type="dxa"/>
          </w:tcPr>
          <w:p w14:paraId="7457BC15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USDA Food Environment Atlas by County</w:t>
            </w:r>
          </w:p>
        </w:tc>
        <w:tc>
          <w:tcPr>
            <w:tcW w:w="1440" w:type="dxa"/>
          </w:tcPr>
          <w:p w14:paraId="64D75548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2010, 2015</w:t>
            </w:r>
          </w:p>
        </w:tc>
        <w:tc>
          <w:tcPr>
            <w:tcW w:w="1080" w:type="dxa"/>
          </w:tcPr>
          <w:p w14:paraId="33EF9B7A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</w:t>
            </w:r>
          </w:p>
        </w:tc>
      </w:tr>
      <w:tr w:rsidR="000A5B62" w:rsidRPr="000A5B62" w14:paraId="695D0969" w14:textId="77777777" w:rsidTr="009F2BA2">
        <w:tc>
          <w:tcPr>
            <w:tcW w:w="9738" w:type="dxa"/>
            <w:gridSpan w:val="4"/>
          </w:tcPr>
          <w:p w14:paraId="61D95349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 xml:space="preserve">Health-compromising behaviors </w:t>
            </w:r>
          </w:p>
        </w:tc>
      </w:tr>
      <w:tr w:rsidR="000A5B62" w:rsidRPr="000A5B62" w14:paraId="5A68DC25" w14:textId="77777777" w:rsidTr="009F2BA2">
        <w:tc>
          <w:tcPr>
            <w:tcW w:w="2988" w:type="dxa"/>
          </w:tcPr>
          <w:p w14:paraId="313EDE95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Smoking</w:t>
            </w:r>
          </w:p>
        </w:tc>
        <w:tc>
          <w:tcPr>
            <w:tcW w:w="4230" w:type="dxa"/>
          </w:tcPr>
          <w:p w14:paraId="53EDC103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Core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Interview</w:t>
            </w:r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6312637C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2010, 2012, 2014, 2016</w:t>
            </w:r>
          </w:p>
        </w:tc>
        <w:tc>
          <w:tcPr>
            <w:tcW w:w="1080" w:type="dxa"/>
          </w:tcPr>
          <w:p w14:paraId="537F6C4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06DF388C" w14:textId="77777777" w:rsidTr="009F2BA2">
        <w:tc>
          <w:tcPr>
            <w:tcW w:w="2988" w:type="dxa"/>
          </w:tcPr>
          <w:p w14:paraId="03D24BD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Drinking Alcohol</w:t>
            </w:r>
          </w:p>
        </w:tc>
        <w:tc>
          <w:tcPr>
            <w:tcW w:w="4230" w:type="dxa"/>
          </w:tcPr>
          <w:p w14:paraId="35B33245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Core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Interview</w:t>
            </w:r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369C5463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2010, 2012, 2014, 2016</w:t>
            </w:r>
          </w:p>
        </w:tc>
        <w:tc>
          <w:tcPr>
            <w:tcW w:w="1080" w:type="dxa"/>
          </w:tcPr>
          <w:p w14:paraId="265E3335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2E805600" w14:textId="77777777" w:rsidTr="009F2BA2">
        <w:tc>
          <w:tcPr>
            <w:tcW w:w="2988" w:type="dxa"/>
          </w:tcPr>
          <w:p w14:paraId="3C89007E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Exercise</w:t>
            </w:r>
          </w:p>
        </w:tc>
        <w:tc>
          <w:tcPr>
            <w:tcW w:w="4230" w:type="dxa"/>
          </w:tcPr>
          <w:p w14:paraId="6EE4AD0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Core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Interview</w:t>
            </w:r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440" w:type="dxa"/>
          </w:tcPr>
          <w:p w14:paraId="55CDC0ED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2010, 2012, 2014, 2016</w:t>
            </w:r>
          </w:p>
        </w:tc>
        <w:tc>
          <w:tcPr>
            <w:tcW w:w="1080" w:type="dxa"/>
          </w:tcPr>
          <w:p w14:paraId="516F1B8A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5317EFBD" w14:textId="77777777" w:rsidTr="009F2BA2">
        <w:tc>
          <w:tcPr>
            <w:tcW w:w="2988" w:type="dxa"/>
          </w:tcPr>
          <w:p w14:paraId="0C7001D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  Diet</w:t>
            </w:r>
          </w:p>
        </w:tc>
        <w:tc>
          <w:tcPr>
            <w:tcW w:w="4230" w:type="dxa"/>
          </w:tcPr>
          <w:p w14:paraId="40024ACD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Health Care and Nutrition Mail Study </w:t>
            </w:r>
          </w:p>
        </w:tc>
        <w:tc>
          <w:tcPr>
            <w:tcW w:w="1440" w:type="dxa"/>
          </w:tcPr>
          <w:p w14:paraId="32FC63D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2013</w:t>
            </w:r>
          </w:p>
        </w:tc>
        <w:tc>
          <w:tcPr>
            <w:tcW w:w="1080" w:type="dxa"/>
          </w:tcPr>
          <w:p w14:paraId="178E8F3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</w:t>
            </w:r>
          </w:p>
        </w:tc>
      </w:tr>
      <w:tr w:rsidR="000A5B62" w:rsidRPr="000A5B62" w14:paraId="53025ED5" w14:textId="77777777" w:rsidTr="009F2BA2">
        <w:tc>
          <w:tcPr>
            <w:tcW w:w="9738" w:type="dxa"/>
            <w:gridSpan w:val="4"/>
          </w:tcPr>
          <w:p w14:paraId="5855148E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>Physiological dysregulation</w:t>
            </w:r>
          </w:p>
        </w:tc>
      </w:tr>
      <w:tr w:rsidR="000A5B62" w:rsidRPr="000A5B62" w14:paraId="3E1687C4" w14:textId="77777777" w:rsidTr="009F2BA2">
        <w:tc>
          <w:tcPr>
            <w:tcW w:w="2988" w:type="dxa"/>
          </w:tcPr>
          <w:p w14:paraId="1CFCE3A7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30" w:type="dxa"/>
          </w:tcPr>
          <w:p w14:paraId="2CB64214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Biomarker</w:t>
            </w:r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</w:p>
          <w:p w14:paraId="6711CCE2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 xml:space="preserve">HRS Section I Physical </w:t>
            </w:r>
            <w:proofErr w:type="spellStart"/>
            <w:r w:rsidRPr="000A5B62">
              <w:rPr>
                <w:color w:val="000000" w:themeColor="text1"/>
                <w:sz w:val="22"/>
                <w:szCs w:val="22"/>
              </w:rPr>
              <w:t>Measures</w:t>
            </w:r>
            <w:r w:rsidRPr="000A5B62">
              <w:rPr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440" w:type="dxa"/>
          </w:tcPr>
          <w:p w14:paraId="30EDEF37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2010-2012,</w:t>
            </w:r>
          </w:p>
          <w:p w14:paraId="32FEE726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2012-2014,</w:t>
            </w:r>
          </w:p>
          <w:p w14:paraId="77F6724B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2014-2016</w:t>
            </w:r>
          </w:p>
        </w:tc>
        <w:tc>
          <w:tcPr>
            <w:tcW w:w="1080" w:type="dxa"/>
          </w:tcPr>
          <w:p w14:paraId="448BB11D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2014-2016</w:t>
            </w:r>
          </w:p>
        </w:tc>
      </w:tr>
      <w:tr w:rsidR="000A5B62" w:rsidRPr="000A5B62" w14:paraId="7F6F729C" w14:textId="77777777" w:rsidTr="009F2BA2">
        <w:tc>
          <w:tcPr>
            <w:tcW w:w="2988" w:type="dxa"/>
            <w:tcBorders>
              <w:bottom w:val="single" w:sz="4" w:space="0" w:color="auto"/>
            </w:tcBorders>
          </w:tcPr>
          <w:p w14:paraId="0163491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A5B62">
              <w:rPr>
                <w:b/>
                <w:bCs/>
                <w:color w:val="000000" w:themeColor="text1"/>
                <w:sz w:val="22"/>
                <w:szCs w:val="22"/>
              </w:rPr>
              <w:t>CVD</w:t>
            </w:r>
          </w:p>
        </w:tc>
        <w:tc>
          <w:tcPr>
            <w:tcW w:w="4230" w:type="dxa"/>
            <w:tcBorders>
              <w:bottom w:val="single" w:sz="4" w:space="0" w:color="auto"/>
            </w:tcBorders>
          </w:tcPr>
          <w:p w14:paraId="58F6C300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HRS Core Interview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DA3CF31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2010, 2012, 2014, 2016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05030DD" w14:textId="77777777" w:rsidR="000A5B62" w:rsidRPr="000A5B62" w:rsidRDefault="000A5B62" w:rsidP="009F2BA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2016</w:t>
            </w:r>
          </w:p>
        </w:tc>
      </w:tr>
    </w:tbl>
    <w:p w14:paraId="718CD330" w14:textId="77777777" w:rsidR="000A5B62" w:rsidRPr="000A5B62" w:rsidRDefault="000A5B62" w:rsidP="000A5B62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428ED6D7" w14:textId="77777777" w:rsidR="000A5B62" w:rsidRPr="000A5B62" w:rsidRDefault="000A5B62" w:rsidP="000A5B62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 xml:space="preserve">Note. </w:t>
      </w:r>
      <w:r w:rsidRPr="000A5B62">
        <w:rPr>
          <w:color w:val="000000" w:themeColor="text1"/>
          <w:sz w:val="22"/>
          <w:szCs w:val="22"/>
          <w:vertAlign w:val="superscript"/>
        </w:rPr>
        <w:t>a</w:t>
      </w:r>
      <w:r w:rsidRPr="000A5B62">
        <w:rPr>
          <w:color w:val="000000" w:themeColor="text1"/>
          <w:sz w:val="22"/>
          <w:szCs w:val="22"/>
        </w:rPr>
        <w:t xml:space="preserve"> core interviews were administered every 2 years.</w:t>
      </w:r>
    </w:p>
    <w:p w14:paraId="7CD4E06D" w14:textId="77777777" w:rsidR="000A5B62" w:rsidRPr="000A5B62" w:rsidRDefault="000A5B62" w:rsidP="000A5B62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  <w:vertAlign w:val="superscript"/>
        </w:rPr>
        <w:t>b</w:t>
      </w:r>
      <w:r w:rsidRPr="000A5B62">
        <w:rPr>
          <w:color w:val="000000" w:themeColor="text1"/>
          <w:sz w:val="22"/>
          <w:szCs w:val="22"/>
        </w:rPr>
        <w:t xml:space="preserve"> every 2 years, a random half of study sample was interviewed for collecting biomarker data. Two half samples were combined to get a full sample. </w:t>
      </w:r>
    </w:p>
    <w:p w14:paraId="0DB2AC23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1A827BFB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1ADB07AE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5FC25A3A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3E0C4FDE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7960C798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10D60B28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7E76B799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2B6E6005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446667F9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27AF923A" w14:textId="77777777" w:rsidR="000A5B62" w:rsidRPr="000A5B62" w:rsidRDefault="000A5B62" w:rsidP="000A5B62">
      <w:pPr>
        <w:rPr>
          <w:i/>
          <w:color w:val="000000" w:themeColor="text1"/>
          <w:sz w:val="22"/>
          <w:szCs w:val="22"/>
        </w:rPr>
      </w:pPr>
    </w:p>
    <w:p w14:paraId="15897B96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  <w:r w:rsidRPr="000A5B62">
        <w:rPr>
          <w:iCs/>
          <w:color w:val="000000" w:themeColor="text1"/>
          <w:sz w:val="22"/>
          <w:szCs w:val="22"/>
        </w:rPr>
        <w:t>Supplemental Table 3. Reversed serial mediation analysis (</w:t>
      </w:r>
      <w:proofErr w:type="spellStart"/>
      <w:r w:rsidRPr="000A5B62">
        <w:rPr>
          <w:color w:val="000000" w:themeColor="text1"/>
          <w:sz w:val="22"/>
          <w:szCs w:val="22"/>
        </w:rPr>
        <w:t>obesogenicity</w:t>
      </w:r>
      <w:proofErr w:type="spellEnd"/>
      <w:r w:rsidRPr="000A5B62">
        <w:rPr>
          <w:color w:val="000000" w:themeColor="text1"/>
          <w:sz w:val="22"/>
          <w:szCs w:val="22"/>
        </w:rPr>
        <w:sym w:font="Wingdings" w:char="F0E0"/>
      </w:r>
      <w:r w:rsidRPr="000A5B62">
        <w:rPr>
          <w:color w:val="000000" w:themeColor="text1"/>
          <w:sz w:val="22"/>
          <w:szCs w:val="22"/>
        </w:rPr>
        <w:t xml:space="preserve"> dysfunction </w:t>
      </w:r>
      <w:r w:rsidRPr="000A5B62">
        <w:rPr>
          <w:color w:val="000000" w:themeColor="text1"/>
          <w:sz w:val="22"/>
          <w:szCs w:val="22"/>
        </w:rPr>
        <w:sym w:font="Wingdings" w:char="F0E0"/>
      </w:r>
      <w:r w:rsidRPr="000A5B62">
        <w:rPr>
          <w:color w:val="000000" w:themeColor="text1"/>
          <w:sz w:val="22"/>
          <w:szCs w:val="22"/>
        </w:rPr>
        <w:t> behaviors </w:t>
      </w:r>
      <w:r w:rsidRPr="000A5B62">
        <w:rPr>
          <w:color w:val="000000" w:themeColor="text1"/>
          <w:sz w:val="22"/>
          <w:szCs w:val="22"/>
          <w:bdr w:val="none" w:sz="0" w:space="0" w:color="auto" w:frame="1"/>
        </w:rPr>
        <w:sym w:font="Wingdings" w:char="F0E0"/>
      </w:r>
      <w:r w:rsidRPr="000A5B62">
        <w:rPr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Pr="000A5B62">
        <w:rPr>
          <w:color w:val="000000" w:themeColor="text1"/>
          <w:sz w:val="22"/>
          <w:szCs w:val="22"/>
        </w:rPr>
        <w:t>CVD</w:t>
      </w:r>
      <w:r w:rsidRPr="000A5B62">
        <w:rPr>
          <w:iCs/>
          <w:color w:val="000000" w:themeColor="text1"/>
          <w:sz w:val="22"/>
          <w:szCs w:val="22"/>
        </w:rPr>
        <w:t>) using data from 2010 – 2014 (n = 12,317)</w:t>
      </w:r>
    </w:p>
    <w:p w14:paraId="5656EC07" w14:textId="77777777" w:rsidR="000A5B62" w:rsidRPr="000A5B62" w:rsidRDefault="000A5B62" w:rsidP="000A5B62">
      <w:pPr>
        <w:rPr>
          <w:iCs/>
          <w:color w:val="000000" w:themeColor="text1"/>
          <w:sz w:val="22"/>
          <w:szCs w:val="22"/>
        </w:rPr>
      </w:pPr>
    </w:p>
    <w:tbl>
      <w:tblPr>
        <w:tblStyle w:val="Style1"/>
        <w:tblW w:w="7758" w:type="dxa"/>
        <w:tblInd w:w="-108" w:type="dxa"/>
        <w:tblLayout w:type="fixed"/>
        <w:tblLook w:val="0420" w:firstRow="1" w:lastRow="0" w:firstColumn="0" w:lastColumn="0" w:noHBand="0" w:noVBand="1"/>
      </w:tblPr>
      <w:tblGrid>
        <w:gridCol w:w="3150"/>
        <w:gridCol w:w="1350"/>
        <w:gridCol w:w="1350"/>
        <w:gridCol w:w="1908"/>
      </w:tblGrid>
      <w:tr w:rsidR="000A5B62" w:rsidRPr="000A5B62" w14:paraId="16E72ECC" w14:textId="77777777" w:rsidTr="009F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50" w:type="dxa"/>
            <w:tcBorders>
              <w:top w:val="single" w:sz="4" w:space="0" w:color="auto"/>
            </w:tcBorders>
          </w:tcPr>
          <w:p w14:paraId="5FA9ADC5" w14:textId="77777777" w:rsidR="000A5B62" w:rsidRPr="000A5B62" w:rsidRDefault="000A5B62" w:rsidP="009F2BA2">
            <w:pPr>
              <w:rPr>
                <w:szCs w:val="22"/>
              </w:rPr>
            </w:pPr>
            <w:r w:rsidRPr="000A5B62">
              <w:rPr>
                <w:szCs w:val="22"/>
              </w:rPr>
              <w:t>Path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B7C479F" w14:textId="77777777" w:rsidR="000A5B62" w:rsidRPr="000A5B62" w:rsidRDefault="000A5B62" w:rsidP="009F2BA2">
            <w:pPr>
              <w:rPr>
                <w:szCs w:val="22"/>
              </w:rPr>
            </w:pPr>
            <w:r w:rsidRPr="000A5B62">
              <w:rPr>
                <w:szCs w:val="22"/>
              </w:rPr>
              <w:t>Coefficient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9D44533" w14:textId="77777777" w:rsidR="000A5B62" w:rsidRPr="000A5B62" w:rsidRDefault="000A5B62" w:rsidP="009F2BA2">
            <w:pPr>
              <w:rPr>
                <w:iCs/>
                <w:szCs w:val="22"/>
              </w:rPr>
            </w:pPr>
            <w:r w:rsidRPr="000A5B62">
              <w:rPr>
                <w:iCs/>
                <w:szCs w:val="22"/>
              </w:rPr>
              <w:t>Boot LLCI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14:paraId="1F6F9656" w14:textId="77777777" w:rsidR="000A5B62" w:rsidRPr="000A5B62" w:rsidRDefault="000A5B62" w:rsidP="009F2BA2">
            <w:pPr>
              <w:rPr>
                <w:iCs/>
                <w:szCs w:val="22"/>
              </w:rPr>
            </w:pPr>
            <w:r w:rsidRPr="000A5B62">
              <w:rPr>
                <w:iCs/>
                <w:szCs w:val="22"/>
              </w:rPr>
              <w:t>Boot ULCI</w:t>
            </w:r>
          </w:p>
        </w:tc>
      </w:tr>
      <w:tr w:rsidR="000A5B62" w:rsidRPr="000A5B62" w14:paraId="7C9436CA" w14:textId="77777777" w:rsidTr="009F2BA2">
        <w:tc>
          <w:tcPr>
            <w:tcW w:w="3150" w:type="dxa"/>
          </w:tcPr>
          <w:p w14:paraId="3DFAFB83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Total effects of X on Y</w:t>
            </w:r>
          </w:p>
        </w:tc>
        <w:tc>
          <w:tcPr>
            <w:tcW w:w="1350" w:type="dxa"/>
          </w:tcPr>
          <w:p w14:paraId="608F9B4B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0.0911</w:t>
            </w:r>
          </w:p>
        </w:tc>
        <w:tc>
          <w:tcPr>
            <w:tcW w:w="1350" w:type="dxa"/>
          </w:tcPr>
          <w:p w14:paraId="004569C3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0.0487</w:t>
            </w:r>
          </w:p>
        </w:tc>
        <w:tc>
          <w:tcPr>
            <w:tcW w:w="1908" w:type="dxa"/>
          </w:tcPr>
          <w:p w14:paraId="01F70555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0.1345</w:t>
            </w:r>
          </w:p>
        </w:tc>
      </w:tr>
      <w:tr w:rsidR="000A5B62" w:rsidRPr="000A5B62" w14:paraId="71C7B072" w14:textId="77777777" w:rsidTr="009F2BA2">
        <w:tc>
          <w:tcPr>
            <w:tcW w:w="3150" w:type="dxa"/>
          </w:tcPr>
          <w:p w14:paraId="5D06D257" w14:textId="77777777" w:rsidR="000A5B62" w:rsidRPr="000A5B62" w:rsidRDefault="000A5B62" w:rsidP="000A5B62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Direct effects of X on Y</w:t>
            </w:r>
          </w:p>
        </w:tc>
        <w:tc>
          <w:tcPr>
            <w:tcW w:w="1350" w:type="dxa"/>
          </w:tcPr>
          <w:p w14:paraId="69C02E0B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0.0849</w:t>
            </w:r>
          </w:p>
        </w:tc>
        <w:tc>
          <w:tcPr>
            <w:tcW w:w="1350" w:type="dxa"/>
          </w:tcPr>
          <w:p w14:paraId="0CB33F0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0.0414</w:t>
            </w:r>
          </w:p>
        </w:tc>
        <w:tc>
          <w:tcPr>
            <w:tcW w:w="1908" w:type="dxa"/>
          </w:tcPr>
          <w:p w14:paraId="5386B482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0.1284</w:t>
            </w:r>
          </w:p>
        </w:tc>
      </w:tr>
      <w:tr w:rsidR="000A5B62" w:rsidRPr="000A5B62" w14:paraId="771AC785" w14:textId="77777777" w:rsidTr="009F2BA2">
        <w:tc>
          <w:tcPr>
            <w:tcW w:w="3150" w:type="dxa"/>
          </w:tcPr>
          <w:p w14:paraId="14C901B9" w14:textId="77777777" w:rsidR="000A5B62" w:rsidRPr="000A5B62" w:rsidRDefault="000A5B62" w:rsidP="000A5B62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Indirect effects of X on Y</w:t>
            </w:r>
          </w:p>
        </w:tc>
        <w:tc>
          <w:tcPr>
            <w:tcW w:w="1350" w:type="dxa"/>
          </w:tcPr>
          <w:p w14:paraId="7E53D6D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0.0071</w:t>
            </w:r>
          </w:p>
        </w:tc>
        <w:tc>
          <w:tcPr>
            <w:tcW w:w="1350" w:type="dxa"/>
          </w:tcPr>
          <w:p w14:paraId="7166F97B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0.0042</w:t>
            </w:r>
          </w:p>
        </w:tc>
        <w:tc>
          <w:tcPr>
            <w:tcW w:w="1908" w:type="dxa"/>
          </w:tcPr>
          <w:p w14:paraId="167DE730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0.0111</w:t>
            </w:r>
          </w:p>
        </w:tc>
      </w:tr>
      <w:tr w:rsidR="000A5B62" w:rsidRPr="000A5B62" w14:paraId="66C5A385" w14:textId="77777777" w:rsidTr="009F2BA2">
        <w:tc>
          <w:tcPr>
            <w:tcW w:w="3150" w:type="dxa"/>
          </w:tcPr>
          <w:p w14:paraId="5965242A" w14:textId="77777777" w:rsidR="000A5B62" w:rsidRPr="000A5B62" w:rsidRDefault="000A5B62" w:rsidP="009F2BA2">
            <w:pPr>
              <w:ind w:left="432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A5B62">
              <w:rPr>
                <w:i/>
                <w:iCs/>
                <w:color w:val="000000" w:themeColor="text1"/>
                <w:sz w:val="22"/>
                <w:szCs w:val="22"/>
              </w:rPr>
              <w:t>through dysfunction</w:t>
            </w:r>
          </w:p>
        </w:tc>
        <w:tc>
          <w:tcPr>
            <w:tcW w:w="1350" w:type="dxa"/>
          </w:tcPr>
          <w:p w14:paraId="18293A00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0.0046</w:t>
            </w:r>
          </w:p>
        </w:tc>
        <w:tc>
          <w:tcPr>
            <w:tcW w:w="1350" w:type="dxa"/>
          </w:tcPr>
          <w:p w14:paraId="00A2C435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0.0023</w:t>
            </w:r>
          </w:p>
        </w:tc>
        <w:tc>
          <w:tcPr>
            <w:tcW w:w="1908" w:type="dxa"/>
          </w:tcPr>
          <w:p w14:paraId="7F4DCD30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0.0079</w:t>
            </w:r>
          </w:p>
        </w:tc>
      </w:tr>
      <w:tr w:rsidR="000A5B62" w:rsidRPr="000A5B62" w14:paraId="69F2198B" w14:textId="77777777" w:rsidTr="009F2BA2">
        <w:tc>
          <w:tcPr>
            <w:tcW w:w="3150" w:type="dxa"/>
          </w:tcPr>
          <w:p w14:paraId="471F1F13" w14:textId="77777777" w:rsidR="000A5B62" w:rsidRPr="000A5B62" w:rsidRDefault="000A5B62" w:rsidP="009F2BA2">
            <w:pPr>
              <w:ind w:left="432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A5B62">
              <w:rPr>
                <w:i/>
                <w:iCs/>
                <w:color w:val="000000" w:themeColor="text1"/>
                <w:sz w:val="22"/>
                <w:szCs w:val="22"/>
              </w:rPr>
              <w:t>through behaviors</w:t>
            </w:r>
          </w:p>
        </w:tc>
        <w:tc>
          <w:tcPr>
            <w:tcW w:w="1350" w:type="dxa"/>
          </w:tcPr>
          <w:p w14:paraId="0FF7FC1D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0.0023</w:t>
            </w:r>
          </w:p>
        </w:tc>
        <w:tc>
          <w:tcPr>
            <w:tcW w:w="1350" w:type="dxa"/>
          </w:tcPr>
          <w:p w14:paraId="378FA0B4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0.0008</w:t>
            </w:r>
          </w:p>
        </w:tc>
        <w:tc>
          <w:tcPr>
            <w:tcW w:w="1908" w:type="dxa"/>
          </w:tcPr>
          <w:p w14:paraId="1C14EDC3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0.0047</w:t>
            </w:r>
          </w:p>
        </w:tc>
      </w:tr>
      <w:tr w:rsidR="000A5B62" w:rsidRPr="000A5B62" w14:paraId="383AEDBC" w14:textId="77777777" w:rsidTr="009F2BA2">
        <w:tc>
          <w:tcPr>
            <w:tcW w:w="3150" w:type="dxa"/>
          </w:tcPr>
          <w:p w14:paraId="07CAE32F" w14:textId="77777777" w:rsidR="000A5B62" w:rsidRPr="000A5B62" w:rsidRDefault="000A5B62" w:rsidP="009F2BA2">
            <w:pPr>
              <w:ind w:left="432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0A5B62">
              <w:rPr>
                <w:i/>
                <w:iCs/>
                <w:color w:val="000000" w:themeColor="text1"/>
                <w:sz w:val="22"/>
                <w:szCs w:val="22"/>
              </w:rPr>
              <w:t>serially through dysfunction and behaviors</w:t>
            </w:r>
          </w:p>
        </w:tc>
        <w:tc>
          <w:tcPr>
            <w:tcW w:w="1350" w:type="dxa"/>
          </w:tcPr>
          <w:p w14:paraId="0D7A34F4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0.0002</w:t>
            </w:r>
          </w:p>
        </w:tc>
        <w:tc>
          <w:tcPr>
            <w:tcW w:w="1350" w:type="dxa"/>
          </w:tcPr>
          <w:p w14:paraId="244E34E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0.0001</w:t>
            </w:r>
          </w:p>
        </w:tc>
        <w:tc>
          <w:tcPr>
            <w:tcW w:w="1908" w:type="dxa"/>
          </w:tcPr>
          <w:p w14:paraId="67516274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0.0004</w:t>
            </w:r>
          </w:p>
        </w:tc>
      </w:tr>
      <w:tr w:rsidR="000A5B62" w:rsidRPr="000A5B62" w14:paraId="73333BB7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</w:tcPr>
          <w:p w14:paraId="47BF06DC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Effects through mediators</w:t>
            </w:r>
          </w:p>
        </w:tc>
        <w:tc>
          <w:tcPr>
            <w:tcW w:w="1350" w:type="dxa"/>
          </w:tcPr>
          <w:p w14:paraId="0676FD4B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DDFD1C8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08" w:type="dxa"/>
          </w:tcPr>
          <w:p w14:paraId="2E7FAD97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0A5B62" w:rsidRPr="000A5B62" w14:paraId="51182723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</w:tcPr>
          <w:p w14:paraId="0F86CEB9" w14:textId="77777777" w:rsidR="000A5B62" w:rsidRPr="000A5B62" w:rsidRDefault="000A5B62" w:rsidP="000A5B6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a</w:t>
            </w:r>
            <w:r w:rsidRPr="000A5B62">
              <w:rPr>
                <w:color w:val="000000" w:themeColor="text1"/>
                <w:sz w:val="22"/>
                <w:szCs w:val="22"/>
                <w:vertAlign w:val="subscript"/>
              </w:rPr>
              <w:t xml:space="preserve">1 </w:t>
            </w:r>
            <w:r w:rsidRPr="000A5B62">
              <w:rPr>
                <w:color w:val="000000" w:themeColor="text1"/>
                <w:sz w:val="22"/>
                <w:szCs w:val="22"/>
              </w:rPr>
              <w:t>(X→ dysfunction)</w:t>
            </w:r>
          </w:p>
        </w:tc>
        <w:tc>
          <w:tcPr>
            <w:tcW w:w="1350" w:type="dxa"/>
          </w:tcPr>
          <w:p w14:paraId="41B550C5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0.0380</w:t>
            </w:r>
          </w:p>
        </w:tc>
        <w:tc>
          <w:tcPr>
            <w:tcW w:w="1350" w:type="dxa"/>
          </w:tcPr>
          <w:p w14:paraId="63E86CE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0.0196</w:t>
            </w:r>
          </w:p>
        </w:tc>
        <w:tc>
          <w:tcPr>
            <w:tcW w:w="1908" w:type="dxa"/>
          </w:tcPr>
          <w:p w14:paraId="66A7DEB8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0.0565</w:t>
            </w:r>
          </w:p>
        </w:tc>
      </w:tr>
      <w:tr w:rsidR="000A5B62" w:rsidRPr="000A5B62" w14:paraId="755D1E79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</w:tcPr>
          <w:p w14:paraId="26A251F1" w14:textId="77777777" w:rsidR="000A5B62" w:rsidRPr="000A5B62" w:rsidRDefault="000A5B62" w:rsidP="000A5B6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a</w:t>
            </w:r>
            <w:r w:rsidRPr="000A5B62">
              <w:rPr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0A5B62">
              <w:rPr>
                <w:color w:val="000000" w:themeColor="text1"/>
                <w:sz w:val="22"/>
                <w:szCs w:val="22"/>
              </w:rPr>
              <w:t>(X→ behaviors)</w:t>
            </w:r>
          </w:p>
        </w:tc>
        <w:tc>
          <w:tcPr>
            <w:tcW w:w="1350" w:type="dxa"/>
          </w:tcPr>
          <w:p w14:paraId="3C2E576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0.0288</w:t>
            </w:r>
          </w:p>
        </w:tc>
        <w:tc>
          <w:tcPr>
            <w:tcW w:w="1350" w:type="dxa"/>
          </w:tcPr>
          <w:p w14:paraId="58DCD85F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0.0104</w:t>
            </w:r>
          </w:p>
        </w:tc>
        <w:tc>
          <w:tcPr>
            <w:tcW w:w="1908" w:type="dxa"/>
          </w:tcPr>
          <w:p w14:paraId="2B65A44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0.0472</w:t>
            </w:r>
          </w:p>
        </w:tc>
      </w:tr>
      <w:tr w:rsidR="000A5B62" w:rsidRPr="000A5B62" w14:paraId="7E819CB1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</w:tcPr>
          <w:p w14:paraId="1066F581" w14:textId="77777777" w:rsidR="000A5B62" w:rsidRPr="000A5B62" w:rsidRDefault="000A5B62" w:rsidP="000A5B6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b</w:t>
            </w:r>
            <w:r w:rsidRPr="000A5B62">
              <w:rPr>
                <w:color w:val="000000" w:themeColor="text1"/>
                <w:sz w:val="22"/>
                <w:szCs w:val="22"/>
                <w:vertAlign w:val="subscript"/>
              </w:rPr>
              <w:t xml:space="preserve">1 </w:t>
            </w:r>
            <w:r w:rsidRPr="000A5B62">
              <w:rPr>
                <w:color w:val="000000" w:themeColor="text1"/>
                <w:sz w:val="22"/>
                <w:szCs w:val="22"/>
              </w:rPr>
              <w:t>(dysfunction →Y)</w:t>
            </w:r>
          </w:p>
        </w:tc>
        <w:tc>
          <w:tcPr>
            <w:tcW w:w="1350" w:type="dxa"/>
          </w:tcPr>
          <w:p w14:paraId="58E51EEB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0.1215</w:t>
            </w:r>
          </w:p>
        </w:tc>
        <w:tc>
          <w:tcPr>
            <w:tcW w:w="1350" w:type="dxa"/>
          </w:tcPr>
          <w:p w14:paraId="68DFFB07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0.0796</w:t>
            </w:r>
          </w:p>
        </w:tc>
        <w:tc>
          <w:tcPr>
            <w:tcW w:w="1908" w:type="dxa"/>
          </w:tcPr>
          <w:p w14:paraId="73AE3DB1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0.1633</w:t>
            </w:r>
          </w:p>
        </w:tc>
      </w:tr>
      <w:tr w:rsidR="000A5B62" w:rsidRPr="000A5B62" w14:paraId="4A04E21E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</w:tcPr>
          <w:p w14:paraId="4D6539FF" w14:textId="77777777" w:rsidR="000A5B62" w:rsidRPr="000A5B62" w:rsidRDefault="000A5B62" w:rsidP="000A5B6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b</w:t>
            </w:r>
            <w:r w:rsidRPr="000A5B62">
              <w:rPr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0A5B62">
              <w:rPr>
                <w:color w:val="000000" w:themeColor="text1"/>
                <w:sz w:val="22"/>
                <w:szCs w:val="22"/>
              </w:rPr>
              <w:t>(behaviors →Y)</w:t>
            </w:r>
          </w:p>
        </w:tc>
        <w:tc>
          <w:tcPr>
            <w:tcW w:w="1350" w:type="dxa"/>
          </w:tcPr>
          <w:p w14:paraId="3F6EC3AE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0.0799</w:t>
            </w:r>
          </w:p>
        </w:tc>
        <w:tc>
          <w:tcPr>
            <w:tcW w:w="1350" w:type="dxa"/>
          </w:tcPr>
          <w:p w14:paraId="1755AE19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0.0377</w:t>
            </w:r>
          </w:p>
        </w:tc>
        <w:tc>
          <w:tcPr>
            <w:tcW w:w="1908" w:type="dxa"/>
          </w:tcPr>
          <w:p w14:paraId="4D04BE49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0.1222</w:t>
            </w:r>
          </w:p>
        </w:tc>
      </w:tr>
      <w:tr w:rsidR="000A5B62" w:rsidRPr="000A5B62" w14:paraId="6E085B00" w14:textId="77777777" w:rsidTr="009F2BA2">
        <w:tblPrEx>
          <w:tblLook w:val="04A0" w:firstRow="1" w:lastRow="0" w:firstColumn="1" w:lastColumn="0" w:noHBand="0" w:noVBand="1"/>
        </w:tblPrEx>
        <w:tc>
          <w:tcPr>
            <w:tcW w:w="3150" w:type="dxa"/>
            <w:tcBorders>
              <w:bottom w:val="single" w:sz="4" w:space="0" w:color="auto"/>
            </w:tcBorders>
          </w:tcPr>
          <w:p w14:paraId="38636C72" w14:textId="77777777" w:rsidR="000A5B62" w:rsidRPr="000A5B62" w:rsidRDefault="000A5B62" w:rsidP="000A5B62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dysfunction → behaviors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9441932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0.0680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4876D74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0.0504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7A7ED042" w14:textId="77777777" w:rsidR="000A5B62" w:rsidRPr="000A5B62" w:rsidRDefault="000A5B62" w:rsidP="009F2BA2">
            <w:pPr>
              <w:rPr>
                <w:color w:val="000000" w:themeColor="text1"/>
                <w:sz w:val="22"/>
                <w:szCs w:val="22"/>
              </w:rPr>
            </w:pPr>
            <w:r w:rsidRPr="000A5B62">
              <w:rPr>
                <w:color w:val="000000" w:themeColor="text1"/>
                <w:sz w:val="22"/>
                <w:szCs w:val="22"/>
              </w:rPr>
              <w:t>0.0856</w:t>
            </w:r>
          </w:p>
        </w:tc>
      </w:tr>
    </w:tbl>
    <w:p w14:paraId="519805E9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 xml:space="preserve">Notes. </w:t>
      </w:r>
    </w:p>
    <w:p w14:paraId="50279FAC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>Age, sex, highest degree, race/ethnicity, county-level education, and county-level population density were adjusted in the analysis.</w:t>
      </w:r>
    </w:p>
    <w:p w14:paraId="1B257622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 xml:space="preserve">X, environmental </w:t>
      </w:r>
      <w:proofErr w:type="spellStart"/>
      <w:r w:rsidRPr="000A5B62">
        <w:rPr>
          <w:color w:val="000000" w:themeColor="text1"/>
          <w:sz w:val="22"/>
          <w:szCs w:val="22"/>
        </w:rPr>
        <w:t>obesogenicity</w:t>
      </w:r>
      <w:proofErr w:type="spellEnd"/>
    </w:p>
    <w:p w14:paraId="0731B85E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>Y, presence of self-reported CVD</w:t>
      </w:r>
    </w:p>
    <w:p w14:paraId="197AA29A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>X, dysfunction, and behaviors were standardized prior to analysis. Coefficients presented are partially standardized log regression coefficients, except for a</w:t>
      </w:r>
      <w:r w:rsidRPr="000A5B62">
        <w:rPr>
          <w:color w:val="000000" w:themeColor="text1"/>
          <w:sz w:val="22"/>
          <w:szCs w:val="22"/>
          <w:vertAlign w:val="subscript"/>
        </w:rPr>
        <w:t>1</w:t>
      </w:r>
      <w:r w:rsidRPr="000A5B62">
        <w:rPr>
          <w:color w:val="000000" w:themeColor="text1"/>
          <w:sz w:val="22"/>
          <w:szCs w:val="22"/>
        </w:rPr>
        <w:t xml:space="preserve"> and a</w:t>
      </w:r>
      <w:r w:rsidRPr="000A5B62">
        <w:rPr>
          <w:color w:val="000000" w:themeColor="text1"/>
          <w:sz w:val="22"/>
          <w:szCs w:val="22"/>
          <w:vertAlign w:val="subscript"/>
        </w:rPr>
        <w:t>2</w:t>
      </w:r>
      <w:r w:rsidRPr="000A5B62">
        <w:rPr>
          <w:color w:val="000000" w:themeColor="text1"/>
          <w:sz w:val="22"/>
          <w:szCs w:val="22"/>
        </w:rPr>
        <w:t>, which are partially standardized regression coefficients.</w:t>
      </w:r>
    </w:p>
    <w:p w14:paraId="10BCA71E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>Boot LLCI, bootstrapped lower limit confidence interval</w:t>
      </w:r>
    </w:p>
    <w:p w14:paraId="3063F414" w14:textId="77777777" w:rsidR="000A5B62" w:rsidRPr="000A5B62" w:rsidRDefault="000A5B62" w:rsidP="000A5B62">
      <w:pPr>
        <w:rPr>
          <w:color w:val="000000" w:themeColor="text1"/>
          <w:sz w:val="22"/>
          <w:szCs w:val="22"/>
        </w:rPr>
      </w:pPr>
      <w:r w:rsidRPr="000A5B62">
        <w:rPr>
          <w:color w:val="000000" w:themeColor="text1"/>
          <w:sz w:val="22"/>
          <w:szCs w:val="22"/>
        </w:rPr>
        <w:t>Boot ULCI, bootstrapped upper limit confidence interval</w:t>
      </w:r>
    </w:p>
    <w:p w14:paraId="0AF84C4E" w14:textId="77777777" w:rsidR="00984E79" w:rsidRPr="000A5B62" w:rsidRDefault="00984E79">
      <w:pPr>
        <w:rPr>
          <w:color w:val="000000" w:themeColor="text1"/>
        </w:rPr>
      </w:pPr>
    </w:p>
    <w:sectPr w:rsidR="00984E79" w:rsidRPr="000A5B62" w:rsidSect="00D62D29">
      <w:footerReference w:type="even" r:id="rId5"/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971767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97765D" w14:textId="77777777" w:rsidR="00AE6EE8" w:rsidRDefault="000A5B62" w:rsidP="00E045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A4921F" w14:textId="77777777" w:rsidR="00AE6EE8" w:rsidRDefault="000A5B62" w:rsidP="00AE6E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986856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C92E2" w14:textId="77777777" w:rsidR="00AE6EE8" w:rsidRDefault="000A5B62" w:rsidP="00E045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AB9789" w14:textId="77777777" w:rsidR="00AE6EE8" w:rsidRDefault="000A5B62" w:rsidP="00AE6EE8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C7A27"/>
    <w:multiLevelType w:val="hybridMultilevel"/>
    <w:tmpl w:val="E3D62E62"/>
    <w:lvl w:ilvl="0" w:tplc="298437EC">
      <w:start w:val="1"/>
      <w:numFmt w:val="bullet"/>
      <w:lvlText w:val=" 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F20F96"/>
    <w:multiLevelType w:val="hybridMultilevel"/>
    <w:tmpl w:val="558C47C2"/>
    <w:lvl w:ilvl="0" w:tplc="1684360C">
      <w:start w:val="1"/>
      <w:numFmt w:val="bullet"/>
      <w:lvlText w:val=" 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62"/>
    <w:rsid w:val="000A5B62"/>
    <w:rsid w:val="0047608E"/>
    <w:rsid w:val="0098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11517E"/>
  <w15:chartTrackingRefBased/>
  <w15:docId w15:val="{D29E5D81-7E29-2D46-8CB1-B69D45E9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B6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47608E"/>
    <w:tblPr>
      <w:tblBorders>
        <w:top w:val="double" w:sz="4" w:space="0" w:color="000000" w:themeColor="text1"/>
        <w:bottom w:val="double" w:sz="4" w:space="0" w:color="000000" w:themeColor="text1"/>
      </w:tblBorders>
    </w:tblPr>
    <w:tcPr>
      <w:shd w:val="clear" w:color="auto" w:fill="auto"/>
    </w:tcPr>
    <w:tblStylePr w:type="firstRow">
      <w:rPr>
        <w:color w:val="000000" w:themeColor="text1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0A5B6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5B62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0A5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B6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0A5B62"/>
  </w:style>
  <w:style w:type="character" w:styleId="LineNumber">
    <w:name w:val="line number"/>
    <w:basedOn w:val="DefaultParagraphFont"/>
    <w:uiPriority w:val="99"/>
    <w:semiHidden/>
    <w:unhideWhenUsed/>
    <w:rsid w:val="000A5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Fangqi Guo</dc:creator>
  <cp:keywords/>
  <dc:description/>
  <cp:lastModifiedBy>Fangqi Guo</cp:lastModifiedBy>
  <cp:revision>1</cp:revision>
  <dcterms:created xsi:type="dcterms:W3CDTF">2022-01-24T08:25:00Z</dcterms:created>
  <dcterms:modified xsi:type="dcterms:W3CDTF">2022-01-24T08:28:00Z</dcterms:modified>
</cp:coreProperties>
</file>