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FE4" w:rsidRPr="00435449" w:rsidRDefault="00500FE4" w:rsidP="00500FE4">
      <w:pPr>
        <w:rPr>
          <w:rFonts w:cstheme="minorHAnsi"/>
          <w:b/>
        </w:rPr>
      </w:pPr>
      <w:bookmarkStart w:id="0" w:name="_GoBack"/>
      <w:bookmarkEnd w:id="0"/>
      <w:r w:rsidRPr="00435449">
        <w:rPr>
          <w:rFonts w:cstheme="minorHAnsi"/>
          <w:b/>
        </w:rPr>
        <w:t>Electronic Supplementary Material</w:t>
      </w:r>
    </w:p>
    <w:p w:rsidR="00500FE4" w:rsidRPr="00435449" w:rsidRDefault="00500FE4" w:rsidP="00500FE4">
      <w:pPr>
        <w:rPr>
          <w:rFonts w:cstheme="minorHAnsi"/>
          <w:b/>
        </w:rPr>
      </w:pPr>
    </w:p>
    <w:p w:rsidR="00500FE4" w:rsidRPr="00435449" w:rsidRDefault="00500FE4" w:rsidP="00500FE4">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Appendix Table 1. Summary of construction of the education variable using the Dutch Health Interview survey (1989-2018)</w:t>
      </w:r>
    </w:p>
    <w:p w:rsidR="00500FE4" w:rsidRPr="00435449" w:rsidRDefault="00500FE4" w:rsidP="00500FE4">
      <w:pPr>
        <w:tabs>
          <w:tab w:val="left" w:pos="2608"/>
        </w:tabs>
        <w:jc w:val="both"/>
        <w:rPr>
          <w:rFonts w:cstheme="minorHAnsi"/>
          <w:b/>
        </w:rPr>
      </w:pPr>
    </w:p>
    <w:tbl>
      <w:tblPr>
        <w:tblpPr w:leftFromText="180" w:rightFromText="180" w:vertAnchor="text" w:horzAnchor="margin" w:tblpY="-299"/>
        <w:tblOverlap w:val="never"/>
        <w:tblW w:w="7125" w:type="dxa"/>
        <w:tblLook w:val="04A0" w:firstRow="1" w:lastRow="0" w:firstColumn="1" w:lastColumn="0" w:noHBand="0" w:noVBand="1"/>
      </w:tblPr>
      <w:tblGrid>
        <w:gridCol w:w="1209"/>
        <w:gridCol w:w="1606"/>
        <w:gridCol w:w="1447"/>
        <w:gridCol w:w="678"/>
        <w:gridCol w:w="2185"/>
      </w:tblGrid>
      <w:tr w:rsidR="00500FE4" w:rsidRPr="00435449" w:rsidTr="00A60F25">
        <w:trPr>
          <w:trHeight w:val="300"/>
        </w:trPr>
        <w:tc>
          <w:tcPr>
            <w:tcW w:w="1209" w:type="dxa"/>
            <w:tcBorders>
              <w:top w:val="nil"/>
              <w:left w:val="nil"/>
              <w:bottom w:val="single" w:sz="4" w:space="0" w:color="auto"/>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color w:val="000000"/>
                <w:lang w:eastAsia="en-CA"/>
              </w:rPr>
            </w:pPr>
            <w:r w:rsidRPr="00435449">
              <w:rPr>
                <w:rFonts w:eastAsia="Times New Roman" w:cstheme="minorHAnsi"/>
                <w:color w:val="000000"/>
                <w:lang w:eastAsia="en-CA"/>
              </w:rPr>
              <w:t>Period</w:t>
            </w:r>
          </w:p>
        </w:tc>
        <w:tc>
          <w:tcPr>
            <w:tcW w:w="1606" w:type="dxa"/>
            <w:tcBorders>
              <w:top w:val="nil"/>
              <w:left w:val="nil"/>
              <w:bottom w:val="single" w:sz="4" w:space="0" w:color="auto"/>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color w:val="000000"/>
                <w:lang w:eastAsia="en-CA"/>
              </w:rPr>
            </w:pPr>
            <w:r w:rsidRPr="00435449">
              <w:rPr>
                <w:rFonts w:eastAsia="Times New Roman" w:cstheme="minorHAnsi"/>
                <w:color w:val="000000"/>
                <w:lang w:eastAsia="en-CA"/>
              </w:rPr>
              <w:t>Variable name</w:t>
            </w:r>
          </w:p>
        </w:tc>
        <w:tc>
          <w:tcPr>
            <w:tcW w:w="1447" w:type="dxa"/>
            <w:tcBorders>
              <w:top w:val="nil"/>
              <w:left w:val="nil"/>
              <w:bottom w:val="single" w:sz="4" w:space="0" w:color="auto"/>
              <w:right w:val="nil"/>
            </w:tcBorders>
          </w:tcPr>
          <w:p w:rsidR="00500FE4" w:rsidRPr="00435449" w:rsidRDefault="00500FE4" w:rsidP="00A60F25">
            <w:pPr>
              <w:spacing w:after="0" w:line="240" w:lineRule="auto"/>
              <w:jc w:val="center"/>
              <w:rPr>
                <w:rFonts w:eastAsia="Times New Roman" w:cstheme="minorHAnsi"/>
                <w:color w:val="000000"/>
                <w:lang w:eastAsia="en-CA"/>
              </w:rPr>
            </w:pPr>
            <w:r w:rsidRPr="00435449">
              <w:rPr>
                <w:rFonts w:eastAsia="Times New Roman" w:cstheme="minorHAnsi"/>
                <w:color w:val="000000"/>
                <w:lang w:eastAsia="en-CA"/>
              </w:rPr>
              <w:t>Education level</w:t>
            </w:r>
          </w:p>
        </w:tc>
        <w:tc>
          <w:tcPr>
            <w:tcW w:w="678" w:type="dxa"/>
            <w:tcBorders>
              <w:top w:val="nil"/>
              <w:left w:val="nil"/>
              <w:bottom w:val="single" w:sz="4" w:space="0" w:color="auto"/>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Level</w:t>
            </w:r>
          </w:p>
        </w:tc>
        <w:tc>
          <w:tcPr>
            <w:tcW w:w="218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r>
      <w:tr w:rsidR="00500FE4" w:rsidRPr="00435449" w:rsidTr="00A60F25">
        <w:trPr>
          <w:trHeight w:val="300"/>
        </w:trPr>
        <w:tc>
          <w:tcPr>
            <w:tcW w:w="1209" w:type="dxa"/>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1990-1996</w:t>
            </w:r>
          </w:p>
        </w:tc>
        <w:tc>
          <w:tcPr>
            <w:tcW w:w="1606" w:type="dxa"/>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opleid</w:t>
            </w:r>
          </w:p>
        </w:tc>
        <w:tc>
          <w:tcPr>
            <w:tcW w:w="1447" w:type="dxa"/>
            <w:tcBorders>
              <w:top w:val="single" w:sz="4" w:space="0" w:color="auto"/>
              <w:left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Low</w:t>
            </w:r>
          </w:p>
        </w:tc>
        <w:tc>
          <w:tcPr>
            <w:tcW w:w="2863" w:type="dxa"/>
            <w:gridSpan w:val="2"/>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Lager onderwijs</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LAVO-MAVO-LBO</w:t>
            </w:r>
          </w:p>
        </w:tc>
      </w:tr>
      <w:tr w:rsidR="00500FE4" w:rsidRPr="00435449" w:rsidTr="00A60F25">
        <w:trPr>
          <w:trHeight w:val="300"/>
        </w:trPr>
        <w:tc>
          <w:tcPr>
            <w:tcW w:w="1209" w:type="dxa"/>
            <w:tcBorders>
              <w:top w:val="nil"/>
              <w:left w:val="nil"/>
              <w:bottom w:val="nil"/>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color w:val="000000"/>
                <w:lang w:eastAsia="en-CA"/>
              </w:rPr>
            </w:pPr>
          </w:p>
        </w:tc>
        <w:tc>
          <w:tcPr>
            <w:tcW w:w="2863" w:type="dxa"/>
            <w:gridSpan w:val="2"/>
            <w:tcBorders>
              <w:top w:val="nil"/>
              <w:left w:val="nil"/>
              <w:bottom w:val="nil"/>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Medium</w:t>
            </w: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HAVO-MBO</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6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218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High</w:t>
            </w: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HBO kandidaats</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Pr>
                <w:rFonts w:eastAsia="Times New Roman" w:cstheme="minorHAnsi"/>
                <w:color w:val="000000"/>
                <w:lang w:eastAsia="en-CA"/>
              </w:rPr>
              <w:t>Universite</w:t>
            </w:r>
            <w:r w:rsidRPr="00435449">
              <w:rPr>
                <w:rFonts w:eastAsia="Times New Roman" w:cstheme="minorHAnsi"/>
                <w:color w:val="000000"/>
                <w:lang w:eastAsia="en-CA"/>
              </w:rPr>
              <w:t>it</w:t>
            </w:r>
          </w:p>
        </w:tc>
      </w:tr>
      <w:tr w:rsidR="00500FE4" w:rsidRPr="00435449" w:rsidTr="00A60F25">
        <w:trPr>
          <w:trHeight w:val="300"/>
        </w:trPr>
        <w:tc>
          <w:tcPr>
            <w:tcW w:w="1209" w:type="dxa"/>
            <w:tcBorders>
              <w:top w:val="nil"/>
              <w:left w:val="nil"/>
              <w:bottom w:val="single" w:sz="4" w:space="0" w:color="auto"/>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single" w:sz="4" w:space="0" w:color="auto"/>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c>
          <w:tcPr>
            <w:tcW w:w="1447" w:type="dxa"/>
            <w:tcBorders>
              <w:top w:val="nil"/>
              <w:left w:val="nil"/>
              <w:bottom w:val="single" w:sz="4" w:space="0" w:color="auto"/>
              <w:right w:val="nil"/>
            </w:tcBorders>
          </w:tcPr>
          <w:p w:rsidR="00500FE4" w:rsidRPr="00435449" w:rsidRDefault="00500FE4" w:rsidP="00A60F25">
            <w:pPr>
              <w:spacing w:after="0" w:line="240" w:lineRule="auto"/>
              <w:rPr>
                <w:rFonts w:eastAsia="Times New Roman" w:cstheme="minorHAnsi"/>
                <w:color w:val="000000"/>
                <w:lang w:eastAsia="en-CA"/>
              </w:rPr>
            </w:pPr>
          </w:p>
        </w:tc>
        <w:tc>
          <w:tcPr>
            <w:tcW w:w="2863" w:type="dxa"/>
            <w:gridSpan w:val="2"/>
            <w:tcBorders>
              <w:top w:val="nil"/>
              <w:left w:val="nil"/>
              <w:bottom w:val="single" w:sz="4" w:space="0" w:color="auto"/>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r>
      <w:tr w:rsidR="00500FE4" w:rsidRPr="00435449" w:rsidTr="00A60F25">
        <w:trPr>
          <w:trHeight w:val="300"/>
        </w:trPr>
        <w:tc>
          <w:tcPr>
            <w:tcW w:w="1209" w:type="dxa"/>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1997-2008</w:t>
            </w:r>
          </w:p>
        </w:tc>
        <w:tc>
          <w:tcPr>
            <w:tcW w:w="1606" w:type="dxa"/>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vltoplop</w:t>
            </w:r>
          </w:p>
        </w:tc>
        <w:tc>
          <w:tcPr>
            <w:tcW w:w="1447" w:type="dxa"/>
            <w:tcBorders>
              <w:top w:val="single" w:sz="4" w:space="0" w:color="auto"/>
              <w:left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Low</w:t>
            </w:r>
          </w:p>
        </w:tc>
        <w:tc>
          <w:tcPr>
            <w:tcW w:w="2863" w:type="dxa"/>
            <w:gridSpan w:val="2"/>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Lager onderwijs</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6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LBO</w:t>
            </w:r>
          </w:p>
        </w:tc>
        <w:tc>
          <w:tcPr>
            <w:tcW w:w="218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MAVO, VWO-3</w:t>
            </w:r>
          </w:p>
        </w:tc>
      </w:tr>
      <w:tr w:rsidR="00500FE4" w:rsidRPr="00435449" w:rsidTr="00A60F25">
        <w:trPr>
          <w:trHeight w:val="300"/>
        </w:trPr>
        <w:tc>
          <w:tcPr>
            <w:tcW w:w="1209" w:type="dxa"/>
            <w:tcBorders>
              <w:top w:val="nil"/>
              <w:left w:val="nil"/>
              <w:bottom w:val="nil"/>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color w:val="000000"/>
                <w:lang w:eastAsia="en-CA"/>
              </w:rPr>
            </w:pPr>
          </w:p>
        </w:tc>
        <w:tc>
          <w:tcPr>
            <w:tcW w:w="2863" w:type="dxa"/>
            <w:gridSpan w:val="2"/>
            <w:tcBorders>
              <w:top w:val="nil"/>
              <w:left w:val="nil"/>
              <w:bottom w:val="nil"/>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Medium</w:t>
            </w: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HAVO, VWO, MBO</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6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218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High</w:t>
            </w: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HBO, universiteit</w:t>
            </w:r>
          </w:p>
        </w:tc>
      </w:tr>
      <w:tr w:rsidR="00500FE4" w:rsidRPr="00435449" w:rsidTr="00A60F25">
        <w:trPr>
          <w:trHeight w:val="300"/>
        </w:trPr>
        <w:tc>
          <w:tcPr>
            <w:tcW w:w="1209" w:type="dxa"/>
            <w:tcBorders>
              <w:top w:val="nil"/>
              <w:left w:val="nil"/>
              <w:bottom w:val="single" w:sz="4" w:space="0" w:color="auto"/>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single" w:sz="4" w:space="0" w:color="auto"/>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c>
          <w:tcPr>
            <w:tcW w:w="1447" w:type="dxa"/>
            <w:tcBorders>
              <w:top w:val="nil"/>
              <w:left w:val="nil"/>
              <w:bottom w:val="single" w:sz="4" w:space="0" w:color="auto"/>
              <w:right w:val="nil"/>
            </w:tcBorders>
          </w:tcPr>
          <w:p w:rsidR="00500FE4" w:rsidRPr="00435449" w:rsidRDefault="00500FE4" w:rsidP="00A60F25">
            <w:pPr>
              <w:spacing w:after="0" w:line="240" w:lineRule="auto"/>
              <w:rPr>
                <w:rFonts w:eastAsia="Times New Roman" w:cstheme="minorHAnsi"/>
                <w:color w:val="000000"/>
                <w:lang w:eastAsia="en-CA"/>
              </w:rPr>
            </w:pPr>
          </w:p>
        </w:tc>
        <w:tc>
          <w:tcPr>
            <w:tcW w:w="2863" w:type="dxa"/>
            <w:gridSpan w:val="2"/>
            <w:tcBorders>
              <w:top w:val="nil"/>
              <w:left w:val="nil"/>
              <w:bottom w:val="single" w:sz="4" w:space="0" w:color="auto"/>
              <w:right w:val="nil"/>
            </w:tcBorders>
            <w:shd w:val="clear" w:color="auto" w:fill="auto"/>
            <w:noWrap/>
            <w:vAlign w:val="bottom"/>
          </w:tcPr>
          <w:p w:rsidR="00500FE4" w:rsidRPr="00435449" w:rsidRDefault="00500FE4" w:rsidP="00A60F25">
            <w:pPr>
              <w:spacing w:after="0" w:line="240" w:lineRule="auto"/>
              <w:rPr>
                <w:rFonts w:eastAsia="Times New Roman" w:cstheme="minorHAnsi"/>
                <w:color w:val="000000"/>
                <w:lang w:eastAsia="en-CA"/>
              </w:rPr>
            </w:pPr>
          </w:p>
        </w:tc>
      </w:tr>
      <w:tr w:rsidR="00500FE4" w:rsidRPr="00435449" w:rsidTr="00A60F25">
        <w:trPr>
          <w:trHeight w:val="300"/>
        </w:trPr>
        <w:tc>
          <w:tcPr>
            <w:tcW w:w="1209" w:type="dxa"/>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2009-2018</w:t>
            </w:r>
          </w:p>
        </w:tc>
        <w:tc>
          <w:tcPr>
            <w:tcW w:w="1606" w:type="dxa"/>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oplniv5</w:t>
            </w:r>
          </w:p>
        </w:tc>
        <w:tc>
          <w:tcPr>
            <w:tcW w:w="1447" w:type="dxa"/>
            <w:tcBorders>
              <w:top w:val="single" w:sz="4" w:space="0" w:color="auto"/>
              <w:left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Low</w:t>
            </w:r>
          </w:p>
        </w:tc>
        <w:tc>
          <w:tcPr>
            <w:tcW w:w="2863" w:type="dxa"/>
            <w:gridSpan w:val="2"/>
            <w:tcBorders>
              <w:top w:val="single" w:sz="4" w:space="0" w:color="auto"/>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Basisonderwijs</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VMBO, MBO 1, AVO, ONDERBOUW</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right w:val="nil"/>
            </w:tcBorders>
          </w:tcPr>
          <w:p w:rsidR="00500FE4" w:rsidRPr="00435449" w:rsidRDefault="00500FE4" w:rsidP="00A60F25">
            <w:pPr>
              <w:spacing w:after="0" w:line="240" w:lineRule="auto"/>
              <w:rPr>
                <w:rFonts w:eastAsia="Times New Roman" w:cstheme="minorHAnsi"/>
                <w:color w:val="000000"/>
                <w:lang w:eastAsia="en-CA"/>
              </w:rPr>
            </w:pPr>
          </w:p>
        </w:tc>
        <w:tc>
          <w:tcPr>
            <w:tcW w:w="6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218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bottom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Medium</w:t>
            </w: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HAVO, VWO, MBO 2-4, MBO</w:t>
            </w: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bottom w:val="nil"/>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6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218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r>
      <w:tr w:rsidR="00500FE4" w:rsidRPr="00435449" w:rsidTr="00A60F25">
        <w:trPr>
          <w:trHeight w:val="300"/>
        </w:trPr>
        <w:tc>
          <w:tcPr>
            <w:tcW w:w="12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6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top w:val="nil"/>
              <w:left w:val="nil"/>
              <w:right w:val="nil"/>
            </w:tcBorders>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High</w:t>
            </w:r>
          </w:p>
        </w:tc>
        <w:tc>
          <w:tcPr>
            <w:tcW w:w="2863"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HBO,  WO bachelor</w:t>
            </w:r>
          </w:p>
        </w:tc>
      </w:tr>
      <w:tr w:rsidR="00500FE4" w:rsidRPr="00435449" w:rsidTr="00A60F25">
        <w:trPr>
          <w:trHeight w:val="300"/>
        </w:trPr>
        <w:tc>
          <w:tcPr>
            <w:tcW w:w="1209" w:type="dxa"/>
            <w:tcBorders>
              <w:top w:val="nil"/>
              <w:left w:val="nil"/>
              <w:bottom w:val="single" w:sz="4" w:space="0" w:color="auto"/>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p>
        </w:tc>
        <w:tc>
          <w:tcPr>
            <w:tcW w:w="1606" w:type="dxa"/>
            <w:tcBorders>
              <w:top w:val="nil"/>
              <w:left w:val="nil"/>
              <w:bottom w:val="single" w:sz="4" w:space="0" w:color="auto"/>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1447" w:type="dxa"/>
            <w:tcBorders>
              <w:left w:val="nil"/>
              <w:bottom w:val="single" w:sz="4" w:space="0" w:color="auto"/>
              <w:right w:val="nil"/>
            </w:tcBorders>
          </w:tcPr>
          <w:p w:rsidR="00500FE4" w:rsidRPr="00435449" w:rsidRDefault="00500FE4" w:rsidP="00A60F25">
            <w:pPr>
              <w:spacing w:after="0" w:line="240" w:lineRule="auto"/>
              <w:rPr>
                <w:rFonts w:eastAsia="Times New Roman" w:cstheme="minorHAnsi"/>
                <w:sz w:val="20"/>
                <w:szCs w:val="20"/>
                <w:lang w:eastAsia="en-CA"/>
              </w:rPr>
            </w:pPr>
          </w:p>
        </w:tc>
        <w:tc>
          <w:tcPr>
            <w:tcW w:w="2863" w:type="dxa"/>
            <w:gridSpan w:val="2"/>
            <w:tcBorders>
              <w:top w:val="nil"/>
              <w:left w:val="nil"/>
              <w:bottom w:val="single" w:sz="4" w:space="0" w:color="auto"/>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color w:val="000000"/>
                <w:lang w:eastAsia="en-CA"/>
              </w:rPr>
            </w:pPr>
            <w:r w:rsidRPr="00435449">
              <w:rPr>
                <w:rFonts w:eastAsia="Times New Roman" w:cstheme="minorHAnsi"/>
                <w:color w:val="000000"/>
                <w:lang w:eastAsia="en-CA"/>
              </w:rPr>
              <w:t>WO master, doctor</w:t>
            </w:r>
          </w:p>
        </w:tc>
      </w:tr>
    </w:tbl>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rPr>
          <w:rFonts w:cstheme="minorHAnsi"/>
          <w:b/>
        </w:rPr>
      </w:pPr>
      <w:r w:rsidRPr="00435449">
        <w:rPr>
          <w:rFonts w:cstheme="minorHAnsi"/>
          <w:b/>
        </w:rPr>
        <w:t>Appendix Table 2. Sample size for individuals aged 50-69 from the Dutch Health Survey (1989-2018), by gender and year</w:t>
      </w: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b/>
        </w:rPr>
      </w:pPr>
    </w:p>
    <w:tbl>
      <w:tblPr>
        <w:tblW w:w="9360" w:type="dxa"/>
        <w:tblLook w:val="04A0" w:firstRow="1" w:lastRow="0" w:firstColumn="1" w:lastColumn="0" w:noHBand="0" w:noVBand="1"/>
      </w:tblPr>
      <w:tblGrid>
        <w:gridCol w:w="7477"/>
        <w:gridCol w:w="930"/>
        <w:gridCol w:w="953"/>
      </w:tblGrid>
      <w:tr w:rsidR="00500FE4" w:rsidRPr="00435449" w:rsidTr="00A60F25">
        <w:trPr>
          <w:trHeight w:val="255"/>
        </w:trPr>
        <w:tc>
          <w:tcPr>
            <w:tcW w:w="7477" w:type="dxa"/>
            <w:tcBorders>
              <w:top w:val="nil"/>
              <w:left w:val="nil"/>
              <w:bottom w:val="nil"/>
              <w:right w:val="nil"/>
            </w:tcBorders>
            <w:shd w:val="clear" w:color="auto" w:fill="auto"/>
            <w:noWrap/>
            <w:vAlign w:val="bottom"/>
          </w:tcPr>
          <w:tbl>
            <w:tblPr>
              <w:tblW w:w="3840" w:type="dxa"/>
              <w:tblLook w:val="04A0" w:firstRow="1" w:lastRow="0" w:firstColumn="1" w:lastColumn="0" w:noHBand="0" w:noVBand="1"/>
            </w:tblPr>
            <w:tblGrid>
              <w:gridCol w:w="960"/>
              <w:gridCol w:w="960"/>
              <w:gridCol w:w="960"/>
              <w:gridCol w:w="960"/>
            </w:tblGrid>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Year</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Men</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Women</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Total</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779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1634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728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1492</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674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1430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821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883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1704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879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1685</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798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872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1670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898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966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1864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886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924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1810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1025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2089</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927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1833</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1050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2064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1046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1046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2092</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1022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967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1046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2110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1121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2235</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1251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1234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2485</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1225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1211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2436</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1175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2330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1050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2064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1141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1162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2303</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686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700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1386</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2046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4086</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1827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3783</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1973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1952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3925</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1885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3878</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1268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1358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2626</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1303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2617</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1275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1275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2550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1347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1382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2729</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1449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framePr w:hSpace="180" w:wrap="around" w:vAnchor="text" w:hAnchor="page" w:x="976" w:y="-899"/>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2980</w:t>
                  </w:r>
                </w:p>
              </w:tc>
            </w:tr>
          </w:tbl>
          <w:p w:rsidR="00500FE4" w:rsidRPr="00435449" w:rsidRDefault="00500FE4" w:rsidP="00A60F25">
            <w:pPr>
              <w:framePr w:hSpace="180" w:wrap="around" w:vAnchor="text" w:hAnchor="page" w:x="976" w:y="-899"/>
              <w:spacing w:after="0" w:line="240" w:lineRule="auto"/>
              <w:rPr>
                <w:rFonts w:eastAsia="Times New Roman" w:cstheme="minorHAnsi"/>
                <w:sz w:val="20"/>
                <w:szCs w:val="20"/>
                <w:lang w:eastAsia="en-CA"/>
              </w:rPr>
            </w:pPr>
          </w:p>
        </w:tc>
        <w:tc>
          <w:tcPr>
            <w:tcW w:w="930" w:type="dxa"/>
            <w:tcBorders>
              <w:top w:val="nil"/>
              <w:left w:val="nil"/>
              <w:bottom w:val="nil"/>
              <w:right w:val="nil"/>
            </w:tcBorders>
            <w:shd w:val="clear" w:color="auto" w:fill="auto"/>
            <w:noWrap/>
            <w:vAlign w:val="bottom"/>
          </w:tcPr>
          <w:p w:rsidR="00500FE4" w:rsidRPr="00435449" w:rsidRDefault="00500FE4" w:rsidP="00A60F25">
            <w:pPr>
              <w:framePr w:hSpace="180" w:wrap="around" w:vAnchor="text" w:hAnchor="page" w:x="976" w:y="-899"/>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tcPr>
          <w:p w:rsidR="00500FE4" w:rsidRPr="00435449" w:rsidRDefault="00500FE4" w:rsidP="00A60F25">
            <w:pPr>
              <w:framePr w:hSpace="180" w:wrap="around" w:vAnchor="text" w:hAnchor="page" w:x="976" w:y="-899"/>
              <w:spacing w:after="0" w:line="240" w:lineRule="auto"/>
              <w:rPr>
                <w:rFonts w:eastAsia="Times New Roman" w:cstheme="minorHAnsi"/>
                <w:sz w:val="20"/>
                <w:szCs w:val="20"/>
                <w:lang w:eastAsia="en-CA"/>
              </w:rPr>
            </w:pPr>
          </w:p>
        </w:tc>
      </w:tr>
    </w:tbl>
    <w:p w:rsidR="00500FE4" w:rsidRDefault="00500FE4" w:rsidP="00500FE4">
      <w:pPr>
        <w:tabs>
          <w:tab w:val="left" w:pos="2608"/>
        </w:tabs>
        <w:jc w:val="both"/>
        <w:rPr>
          <w:rFonts w:cstheme="minorHAnsi"/>
          <w:b/>
        </w:rPr>
      </w:pPr>
    </w:p>
    <w:p w:rsidR="0053772E" w:rsidRDefault="0053772E" w:rsidP="00500FE4">
      <w:pPr>
        <w:tabs>
          <w:tab w:val="left" w:pos="2608"/>
        </w:tabs>
        <w:jc w:val="both"/>
        <w:rPr>
          <w:rFonts w:cstheme="minorHAnsi"/>
          <w:b/>
        </w:rPr>
      </w:pPr>
    </w:p>
    <w:p w:rsidR="0053772E" w:rsidRPr="00435449" w:rsidRDefault="0053772E"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p>
    <w:p w:rsidR="00500FE4" w:rsidRPr="00435449" w:rsidRDefault="00500FE4" w:rsidP="00500FE4">
      <w:pPr>
        <w:tabs>
          <w:tab w:val="left" w:pos="2608"/>
        </w:tabs>
        <w:jc w:val="both"/>
        <w:rPr>
          <w:rFonts w:cstheme="minorHAnsi"/>
          <w:b/>
        </w:rPr>
      </w:pPr>
      <w:r w:rsidRPr="00435449">
        <w:rPr>
          <w:rFonts w:cstheme="minorHAnsi"/>
          <w:b/>
        </w:rPr>
        <w:lastRenderedPageBreak/>
        <w:t>Appendix 3-  Extrapolation of mortality rates for age groups 50-54, 55-59, 60-64, 65-69 by gender and education</w:t>
      </w:r>
    </w:p>
    <w:p w:rsidR="00500FE4" w:rsidRPr="00435449" w:rsidRDefault="00500FE4" w:rsidP="00500FE4">
      <w:pPr>
        <w:pStyle w:val="NoSpacing"/>
        <w:spacing w:line="276" w:lineRule="auto"/>
        <w:jc w:val="both"/>
        <w:rPr>
          <w:rFonts w:asciiTheme="minorHAnsi" w:hAnsiTheme="minorHAnsi" w:cstheme="minorHAnsi"/>
          <w:sz w:val="22"/>
          <w:szCs w:val="22"/>
          <w:lang w:val="en-CA"/>
        </w:rPr>
      </w:pPr>
    </w:p>
    <w:p w:rsidR="00500FE4" w:rsidRPr="00435449" w:rsidRDefault="00500FE4" w:rsidP="00500FE4">
      <w:pPr>
        <w:spacing w:line="276" w:lineRule="auto"/>
        <w:jc w:val="both"/>
        <w:rPr>
          <w:rFonts w:cstheme="minorHAnsi"/>
          <w:b/>
          <w:bCs/>
        </w:rPr>
      </w:pPr>
      <w:r w:rsidRPr="00435449">
        <w:rPr>
          <w:rFonts w:cstheme="minorHAnsi"/>
          <w:b/>
          <w:bCs/>
        </w:rPr>
        <w:t>Approach:</w:t>
      </w:r>
    </w:p>
    <w:p w:rsidR="00500FE4" w:rsidRPr="00435449" w:rsidRDefault="00500FE4" w:rsidP="00500FE4">
      <w:pPr>
        <w:spacing w:line="276" w:lineRule="auto"/>
        <w:jc w:val="both"/>
        <w:rPr>
          <w:rFonts w:cstheme="minorHAnsi"/>
          <w:bCs/>
        </w:rPr>
      </w:pPr>
      <w:r w:rsidRPr="00435449">
        <w:rPr>
          <w:rFonts w:cstheme="minorHAnsi"/>
          <w:bCs/>
        </w:rPr>
        <w:t xml:space="preserve">This appendix gives a summary of the projection approach we used to forecast mortality rates by age, gender and education. Detailed information on the estimation and extrapolation approach can be found in </w:t>
      </w:r>
      <w:r w:rsidRPr="00435449">
        <w:rPr>
          <w:rFonts w:cstheme="minorHAnsi"/>
          <w:bCs/>
        </w:rPr>
        <w:fldChar w:fldCharType="begin"/>
      </w:r>
      <w:r w:rsidRPr="00435449">
        <w:rPr>
          <w:rFonts w:cstheme="minorHAnsi"/>
          <w:bCs/>
        </w:rPr>
        <w:instrText xml:space="preserve"> ADDIN EN.CITE &lt;EndNote&gt;&lt;Cite&gt;&lt;Author&gt;Tilburg en EMC&lt;/Author&gt;&lt;Year&gt;2021&lt;/Year&gt;&lt;RecNum&gt;830&lt;/RecNum&gt;&lt;DisplayText&gt;[1]&lt;/DisplayText&gt;&lt;record&gt;&lt;rec-number&gt;830&lt;/rec-number&gt;&lt;foreign-keys&gt;&lt;key app="EN" db-id="ze52p0wxtdavxle9dxnvx2p3tss020rdxvp2" timestamp="1612984273"&gt;830&lt;/key&gt;&lt;/foreign-keys&gt;&lt;ref-type name="Journal Article"&gt;17&lt;/ref-type&gt;&lt;contributors&gt;&lt;authors&gt;&lt;author&gt;Tilburg en EMC, &lt;/author&gt;&lt;/authors&gt;&lt;/contributors&gt;&lt;titles&gt;&lt;title&gt;The future of life expectancy by education in the Netherlands (of andere titel)&lt;/title&gt;&lt;secondary-title&gt;submitted&lt;/secondary-title&gt;&lt;/titles&gt;&lt;periodical&gt;&lt;full-title&gt;submitted&lt;/full-title&gt;&lt;/periodical&gt;&lt;dates&gt;&lt;year&gt;2021&lt;/year&gt;&lt;/dates&gt;&lt;urls&gt;&lt;/urls&gt;&lt;/record&gt;&lt;/Cite&gt;&lt;/EndNote&gt;</w:instrText>
      </w:r>
      <w:r w:rsidRPr="00435449">
        <w:rPr>
          <w:rFonts w:cstheme="minorHAnsi"/>
          <w:bCs/>
        </w:rPr>
        <w:fldChar w:fldCharType="separate"/>
      </w:r>
      <w:r w:rsidRPr="00435449">
        <w:rPr>
          <w:rFonts w:cstheme="minorHAnsi"/>
          <w:bCs/>
          <w:noProof/>
        </w:rPr>
        <w:t>[</w:t>
      </w:r>
      <w:hyperlink w:anchor="_ENREF_1" w:tooltip="Tilburg en EMC, 2021 #830" w:history="1">
        <w:r w:rsidRPr="00435449">
          <w:rPr>
            <w:rFonts w:cstheme="minorHAnsi"/>
            <w:bCs/>
            <w:noProof/>
          </w:rPr>
          <w:t>1</w:t>
        </w:r>
      </w:hyperlink>
      <w:r w:rsidRPr="00435449">
        <w:rPr>
          <w:rFonts w:cstheme="minorHAnsi"/>
          <w:bCs/>
          <w:noProof/>
        </w:rPr>
        <w:t>]</w:t>
      </w:r>
      <w:r w:rsidRPr="00435449">
        <w:rPr>
          <w:rFonts w:cstheme="minorHAnsi"/>
          <w:bCs/>
        </w:rPr>
        <w:fldChar w:fldCharType="end"/>
      </w:r>
      <w:r w:rsidRPr="00435449">
        <w:rPr>
          <w:rFonts w:cstheme="minorHAnsi"/>
          <w:bCs/>
        </w:rPr>
        <w:t>.</w:t>
      </w:r>
      <w:r w:rsidRPr="00435449" w:rsidDel="003E4765">
        <w:rPr>
          <w:rFonts w:cstheme="minorHAnsi"/>
          <w:bCs/>
        </w:rPr>
        <w:t xml:space="preserve"> </w:t>
      </w:r>
    </w:p>
    <w:p w:rsidR="00500FE4" w:rsidRPr="00435449" w:rsidRDefault="00500FE4" w:rsidP="00500FE4">
      <w:pPr>
        <w:spacing w:line="276" w:lineRule="auto"/>
        <w:jc w:val="both"/>
        <w:rPr>
          <w:rFonts w:cstheme="minorHAnsi"/>
          <w:bCs/>
        </w:rPr>
      </w:pPr>
      <w:r w:rsidRPr="00435449">
        <w:rPr>
          <w:rFonts w:cstheme="minorHAnsi"/>
        </w:rPr>
        <w:t>To model Dutch education-specific mortality, we use</w:t>
      </w:r>
      <w:r>
        <w:rPr>
          <w:rFonts w:cstheme="minorHAnsi"/>
        </w:rPr>
        <w:t xml:space="preserve"> a three-layer Li and Lee model</w:t>
      </w:r>
      <w:r w:rsidRPr="00435449">
        <w:rPr>
          <w:rFonts w:cstheme="minorHAnsi"/>
        </w:rPr>
        <w:t>. The upper layer, labelled as ‘HMD’ models</w:t>
      </w:r>
      <w:r w:rsidRPr="00435449">
        <w:rPr>
          <w:rFonts w:cstheme="minorHAnsi"/>
          <w:bCs/>
        </w:rPr>
        <w:t xml:space="preserve"> a common trend of all educational groups and countries. The second </w:t>
      </w:r>
      <w:r w:rsidRPr="00435449">
        <w:rPr>
          <w:rFonts w:cstheme="minorHAnsi"/>
        </w:rPr>
        <w:t xml:space="preserve">layer, labelled as ‘INT EDU’, </w:t>
      </w:r>
      <w:r w:rsidRPr="00435449">
        <w:rPr>
          <w:rFonts w:cstheme="minorHAnsi"/>
          <w:bCs/>
          <w:shd w:val="clear" w:color="auto" w:fill="FFFFFF" w:themeFill="background1"/>
        </w:rPr>
        <w:t>models</w:t>
      </w:r>
      <w:r w:rsidRPr="00435449">
        <w:rPr>
          <w:rFonts w:cstheme="minorHAnsi"/>
          <w:bCs/>
        </w:rPr>
        <w:t xml:space="preserve"> the deviation of education-specific mortality of selected European countries from the common trend. The t</w:t>
      </w:r>
      <w:r w:rsidRPr="00435449">
        <w:rPr>
          <w:rFonts w:cstheme="minorHAnsi"/>
        </w:rPr>
        <w:t xml:space="preserve">hird layer, the </w:t>
      </w:r>
      <w:r w:rsidRPr="00435449">
        <w:rPr>
          <w:rFonts w:cstheme="minorHAnsi"/>
          <w:bCs/>
        </w:rPr>
        <w:t xml:space="preserve">NL EDU layer, models the deviation of Dutch education-specific mortality from international education-specific mortality of the selected countries. Hence, Dutch education-specific mortality is the sum of the three layers. </w:t>
      </w:r>
    </w:p>
    <w:p w:rsidR="00500FE4" w:rsidRPr="00435449" w:rsidRDefault="00500FE4" w:rsidP="00500FE4">
      <w:pPr>
        <w:spacing w:line="276" w:lineRule="auto"/>
        <w:jc w:val="both"/>
        <w:rPr>
          <w:rFonts w:cstheme="minorHAnsi"/>
          <w:bCs/>
        </w:rPr>
      </w:pPr>
      <w:r w:rsidRPr="00435449">
        <w:rPr>
          <w:rFonts w:cstheme="minorHAnsi"/>
          <w:bCs/>
        </w:rPr>
        <w:t xml:space="preserve">Each of the three layers is modeled using the Lee and Carter approach </w:t>
      </w:r>
      <w:r w:rsidRPr="0089176E">
        <w:rPr>
          <w:rFonts w:cstheme="minorHAnsi"/>
          <w:bCs/>
        </w:rPr>
        <w:fldChar w:fldCharType="begin"/>
      </w:r>
      <w:r w:rsidRPr="0089176E">
        <w:rPr>
          <w:rFonts w:cstheme="minorHAnsi"/>
          <w:bCs/>
        </w:rPr>
        <w:instrText xml:space="preserve"> ADDIN EN.CITE &lt;EndNote&gt;&lt;Cite&gt;&lt;Author&gt;Tilburg en EMC&lt;/Author&gt;&lt;Year&gt;2021&lt;/Year&gt;&lt;RecNum&gt;830&lt;/RecNum&gt;&lt;DisplayText&gt;[1]&lt;/DisplayText&gt;&lt;record&gt;&lt;rec-number&gt;830&lt;/rec-number&gt;&lt;foreign-keys&gt;&lt;key app="EN" db-id="ze52p0wxtdavxle9dxnvx2p3tss020rdxvp2" timestamp="1612984273"&gt;830&lt;/key&gt;&lt;/foreign-keys&gt;&lt;ref-type name="Journal Article"&gt;17&lt;/ref-type&gt;&lt;contributors&gt;&lt;authors&gt;&lt;author&gt;Tilburg en EMC, &lt;/author&gt;&lt;/authors&gt;&lt;/contributors&gt;&lt;titles&gt;&lt;title&gt;The future of life expectancy by education in the Netherlands (of andere titel)&lt;/title&gt;&lt;secondary-title&gt;submitted&lt;/secondary-title&gt;&lt;/titles&gt;&lt;periodical&gt;&lt;full-title&gt;submitted&lt;/full-title&gt;&lt;/periodical&gt;&lt;dates&gt;&lt;year&gt;2021&lt;/year&gt;&lt;/dates&gt;&lt;urls&gt;&lt;/urls&gt;&lt;/record&gt;&lt;/Cite&gt;&lt;/EndNote&gt;</w:instrText>
      </w:r>
      <w:r w:rsidRPr="0089176E">
        <w:rPr>
          <w:rFonts w:cstheme="minorHAnsi"/>
          <w:bCs/>
        </w:rPr>
        <w:fldChar w:fldCharType="separate"/>
      </w:r>
      <w:r w:rsidRPr="0089176E">
        <w:rPr>
          <w:rFonts w:cstheme="minorHAnsi"/>
          <w:bCs/>
          <w:noProof/>
        </w:rPr>
        <w:t>[</w:t>
      </w:r>
      <w:hyperlink w:anchor="_ENREF_1" w:tooltip="Tilburg en EMC, 2021 #830" w:history="1">
        <w:r w:rsidRPr="0089176E">
          <w:rPr>
            <w:rFonts w:cstheme="minorHAnsi"/>
            <w:bCs/>
            <w:noProof/>
          </w:rPr>
          <w:t>1</w:t>
        </w:r>
      </w:hyperlink>
      <w:r w:rsidRPr="0089176E">
        <w:rPr>
          <w:rFonts w:cstheme="minorHAnsi"/>
          <w:bCs/>
          <w:noProof/>
        </w:rPr>
        <w:t>]</w:t>
      </w:r>
      <w:r w:rsidRPr="0089176E">
        <w:rPr>
          <w:rFonts w:cstheme="minorHAnsi"/>
          <w:bCs/>
        </w:rPr>
        <w:fldChar w:fldCharType="end"/>
      </w:r>
      <w:r w:rsidRPr="0089176E">
        <w:rPr>
          <w:rFonts w:cstheme="minorHAnsi"/>
          <w:bCs/>
        </w:rPr>
        <w:t>.</w:t>
      </w:r>
      <w:r w:rsidRPr="00435449">
        <w:rPr>
          <w:rFonts w:cstheme="minorHAnsi"/>
          <w:bCs/>
        </w:rPr>
        <w:t xml:space="preserve"> The Lee-Carter model summarizes mortality by age and period for a single population as a function of an age-effect, a time trend, and age-specific sensitivities to the time trend. </w:t>
      </w:r>
      <w:r w:rsidRPr="00435449">
        <w:rPr>
          <w:rFonts w:cstheme="minorHAnsi"/>
          <w:bCs/>
        </w:rPr>
        <w:fldChar w:fldCharType="begin"/>
      </w:r>
      <w:r w:rsidRPr="00435449">
        <w:rPr>
          <w:rFonts w:cstheme="minorHAnsi"/>
          <w:bCs/>
        </w:rPr>
        <w:instrText xml:space="preserve"> ADDIN EN.CITE &lt;EndNote&gt;&lt;Cite&gt;&lt;Author&gt;Lee&lt;/Author&gt;&lt;Year&gt;1992&lt;/Year&gt;&lt;RecNum&gt;488&lt;/RecNum&gt;&lt;DisplayText&gt;[2]&lt;/DisplayText&gt;&lt;record&gt;&lt;rec-number&gt;488&lt;/rec-number&gt;&lt;foreign-keys&gt;&lt;key app="EN" db-id="ze52p0wxtdavxle9dxnvx2p3tss020rdxvp2" timestamp="0"&gt;488&lt;/key&gt;&lt;/foreign-keys&gt;&lt;ref-type name="Journal Article"&gt;17&lt;/ref-type&gt;&lt;contributors&gt;&lt;authors&gt;&lt;author&gt;Lee, R. D.&lt;/author&gt;&lt;author&gt;Carter, L. R.&lt;/author&gt;&lt;/authors&gt;&lt;/contributors&gt;&lt;titles&gt;&lt;title&gt;Modelling and Forecasting U.S. Mortality&lt;/title&gt;&lt;secondary-title&gt;Journal of the American Statistical Association&lt;/secondary-title&gt;&lt;/titles&gt;&lt;pages&gt;659-671&lt;/pages&gt;&lt;volume&gt;87&lt;/volume&gt;&lt;dates&gt;&lt;year&gt;1992&lt;/year&gt;&lt;/dates&gt;&lt;urls&gt;&lt;/urls&gt;&lt;/record&gt;&lt;/Cite&gt;&lt;/EndNote&gt;</w:instrText>
      </w:r>
      <w:r w:rsidRPr="00435449">
        <w:rPr>
          <w:rFonts w:cstheme="minorHAnsi"/>
          <w:bCs/>
        </w:rPr>
        <w:fldChar w:fldCharType="separate"/>
      </w:r>
      <w:r w:rsidRPr="00435449">
        <w:rPr>
          <w:rFonts w:cstheme="minorHAnsi"/>
          <w:bCs/>
          <w:noProof/>
        </w:rPr>
        <w:t>[</w:t>
      </w:r>
      <w:hyperlink w:anchor="_ENREF_2" w:tooltip="Lee, 1992 #488" w:history="1">
        <w:r w:rsidRPr="00435449">
          <w:rPr>
            <w:rFonts w:cstheme="minorHAnsi"/>
            <w:bCs/>
            <w:noProof/>
          </w:rPr>
          <w:t>2</w:t>
        </w:r>
      </w:hyperlink>
      <w:r w:rsidRPr="00435449">
        <w:rPr>
          <w:rFonts w:cstheme="minorHAnsi"/>
          <w:bCs/>
          <w:noProof/>
        </w:rPr>
        <w:t>]</w:t>
      </w:r>
      <w:r w:rsidRPr="00435449">
        <w:rPr>
          <w:rFonts w:cstheme="minorHAnsi"/>
          <w:bCs/>
        </w:rPr>
        <w:fldChar w:fldCharType="end"/>
      </w:r>
      <w:r w:rsidRPr="00435449">
        <w:rPr>
          <w:rFonts w:cstheme="minorHAnsi"/>
          <w:bCs/>
        </w:rPr>
        <w:t xml:space="preserve">. Similar to recent national projections in the Netherlands </w:t>
      </w:r>
      <w:r w:rsidRPr="00435449">
        <w:rPr>
          <w:rFonts w:cstheme="minorHAnsi"/>
        </w:rPr>
        <w:fldChar w:fldCharType="begin">
          <w:fldData xml:space="preserve">PEVuZE5vdGU+PENpdGU+PEF1dGhvcj5KYW5zc2VuPC9BdXRob3I+PFllYXI+MjAxODwvWWVhcj48
UmVjTnVtPjY5NDwvUmVjTnVtPjxEaXNwbGF5VGV4dD5bMywgNF08L0Rpc3BsYXlUZXh0PjxyZWNv
cmQ+PHJlYy1udW1iZXI+Njk0PC9yZWMtbnVtYmVyPjxmb3JlaWduLWtleXM+PGtleSBhcHA9IkVO
IiBkYi1pZD0iemU1MnAwd3h0ZGF2eGxlOWR4bnZ4MnAzdHNzMDIwcmR4dnAyIiB0aW1lc3RhbXA9
IjE2MDAyNzMwNjQiPjY5NDwva2V5PjwvZm9yZWlnbi1rZXlzPjxyZWYtdHlwZSBuYW1lPSJKb3Vy
bmFsIEFydGljbGUiPjE3PC9yZWYtdHlwZT48Y29udHJpYnV0b3JzPjxhdXRob3JzPjxhdXRob3I+
SmFuc3NlbiwgRi48L2F1dGhvcj48L2F1dGhvcnM+PC9jb250cmlidXRvcnM+PGF1dGgtYWRkcmVz
cz4xUG9wdWxhdGlvbiBSZXNlYXJjaCBDZW50cmUsIEZhY3VsdHkgb2YgU3BhdGlhbCBTY2llbmNl
cywgVW5pdmVyc2l0eSBvZiBHcm9uaW5nZW4sIEdyb25pbmdlbiwgVGhlIE5ldGhlcmxhbmRzLjAw
MDAgMDAwNCAwNDA3IDE5ODFncmlkLjQ4MzAuZiYjeEQ7Mk5ldGhlcmxhbmRzIEludGVyZGlzY2lw
bGluYXJ5IERlbW9ncmFwaGljIEluc3RpdHV0ZSwgVGhlIEhhZ3VlLCBUaGUgTmV0aGVybGFuZHMu
MDAwMCAwMDAxIDIxODkgMjMxN2dyaWQuNDUwMTcwLjc8L2F1dGgtYWRkcmVzcz48dGl0bGVzPjx0
aXRsZT5BZHZhbmNlcyBpbiBtb3J0YWxpdHkgZm9yZWNhc3Rpbmc6IGludHJvZHVjdGlvbjwvdGl0
bGU+PHNlY29uZGFyeS10aXRsZT5HZW51czwvc2Vjb25kYXJ5LXRpdGxlPjwvdGl0bGVzPjxwZXJp
b2RpY2FsPjxmdWxsLXRpdGxlPkdlbnVzPC9mdWxsLXRpdGxlPjwvcGVyaW9kaWNhbD48cGFnZXM+
MjE8L3BhZ2VzPjx2b2x1bWU+NzQ8L3ZvbHVtZT48bnVtYmVyPjE8L251bWJlcj48ZWRpdGlvbj4y
MDE5LzAxLzA4PC9lZGl0aW9uPjxkYXRlcz48eWVhcj4yMDE4PC95ZWFyPjwvZGF0ZXM+PGlzYm4+
MDAxNi02OTg3IChQcmludCkmI3hEOzAwMTYtNjk4NyAoTGlua2luZyk8L2lzYm4+PGFjY2Vzc2lv
bi1udW0+MzA2MTMxMDk8L2FjY2Vzc2lvbi1udW0+PHVybHM+PHJlbGF0ZWQtdXJscz48dXJsPjxz
dHlsZSBmYWNlPSJ1bmRlcmxpbmUiIGZvbnQ9ImRlZmF1bHQiIHNpemU9IjEwMCUiPmh0dHBzOi8v
d3d3Lm5jYmkubmxtLm5paC5nb3YvcHVibWVkLzMwNjEzMTA5PC9zdHlsZT48L3VybD48dXJsPjxz
dHlsZSBmYWNlPSJ1bmRlcmxpbmUiIGZvbnQ9ImRlZmF1bHQiIHNpemU9IjEwMCUiPmh0dHBzOi8v
d3d3Lm5jYmkubmxtLm5paC5nb3YvcG1jL2FydGljbGVzL1BNQzYzMDA1ODAvcGRmLzQxMTE4XzIw
MThfQXJ0aWNsZV80NS5wZGY8L3N0eWxlPjwvdXJsPjwvcmVsYXRlZC11cmxzPjwvdXJscz48Y3Vz
dG9tMj42MzAwNTgwIG5ldXRyYWwgd2l0aCByZWdhcmQgdG8ganVyaXNkaWN0aW9uYWwgY2xhaW1z
IGluIHB1Ymxpc2hlZCBtYXBzIGFuZCBpbnN0aXR1dGlvbmFsIGFmZmlsaWF0aW9ucy48L2N1c3Rv
bTI+PGVsZWN0cm9uaWMtcmVzb3VyY2UtbnVtPjEwLjExODYvczQxMTE4LTAxOC0wMDQ1LTcmI3hE
OzQ1IFtwaWldPC9lbGVjdHJvbmljLXJlc291cmNlLW51bT48bGFuZ3VhZ2U+ZW5nPC9sYW5ndWFn
ZT48L3JlY29yZD48L0NpdGU+PENpdGU+PEF1dGhvcj5TdG9lbGRyYWlqZXI8L0F1dGhvcj48WWVh
cj4yMDEzPC9ZZWFyPjxSZWNOdW0+Njg0PC9SZWNOdW0+PHJlY29yZD48cmVjLW51bWJlcj42ODQ8
L3JlYy1udW1iZXI+PGZvcmVpZ24ta2V5cz48a2V5IGFwcD0iRU4iIGRiLWlkPSJ6ZTUycDB3eHRk
YXZ4bGU5ZHhudngycDN0c3MwMjByZHh2cDIiIHRpbWVzdGFtcD0iMTU3MDYzMTQ5OCI+Njg0PC9r
ZXk+PC9mb3JlaWduLWtleXM+PHJlZi10eXBlIG5hbWU9IkpvdXJuYWwgQXJ0aWNsZSI+MTc8L3Jl
Zi10eXBlPjxjb250cmlidXRvcnM+PGF1dGhvcnM+PGF1dGhvcj5TdG9lbGRyYWlqZXIsIEwuPC9h
dXRob3I+PGF1dGhvcj52YW4gRHVpbiwgQy48L2F1dGhvcj48YXV0aG9yPnZhbiBXaXNzZW4sIEwu
PC9hdXRob3I+PGF1dGhvcj5KYW5zc2VuLCBGLjwvYXV0aG9yPjwvYXV0aG9ycz48L2NvbnRyaWJ1
dG9ycz48YXV0aC1hZGRyZXNzPlN0YXQgTmV0aGVybGFuZHMsIFRoZSBIYWd1ZSwgTmV0aGVybGFu
ZHMmI3hEO05ldGhlcmxhbmRzIEludGVyZGlzY2lwbGluYXJ5IERlbW9nIEluc3QsIFRoZSBIYWd1
ZSwgTmV0aGVybGFuZHMmI3hEO1VuaXYgR3JvbmluZ2VuLCBGYWMgU3BhdGlhbCBTY2ksIFBvcHVs
YXQgUmVzIEN0ciwgTkwtOTcwMCBBQiBHcm9uaW5nZW4sIE5ldGhlcmxhbmRzJiN4RDtVbml2IEdy
b25pbmdlbiwgRGVwdCBQaGFybSwgVW5pdCBQaGFybWFjb0VwaWRlbWlvbCAmYW1wOyBQaGFybWFj
b0Vjb24gUEUyLCBOTC05NzAwIEFCIEdyb25pbmdlbiwgTmV0aGVybGFuZHM8L2F1dGgtYWRkcmVz
cz48dGl0bGVzPjx0aXRsZT5JbXBhY3Qgb2YgZGlmZmVyZW50IG1vcnRhbGl0eSBmb3JlY2FzdGlu
ZyBtZXRob2RzIGFuZCBleHBsaWNpdCBhc3N1bXB0aW9ucyBvbiBwcm9qZWN0ZWQgZnV0dXJlIGxp
ZmUgZXhwZWN0YW5jeTogVGhlIGNhc2Ugb2YgdGhlIE5ldGhlcmxhbmRzPC90aXRsZT48c2Vjb25k
YXJ5LXRpdGxlPkRlbW9ncmFwaGljIFJlc2VhcmNoPC9zZWNvbmRhcnktdGl0bGU+PGFsdC10aXRs
ZT5EZW1vZ3IgUmVzPC9hbHQtdGl0bGU+PC90aXRsZXM+PHBlcmlvZGljYWw+PGZ1bGwtdGl0bGU+
RGVtb2dyYXBoaWMgUmVzZWFyY2g8L2Z1bGwtdGl0bGU+PC9wZXJpb2RpY2FsPjxwYWdlcz4zMjMt
MzU0PC9wYWdlcz48dm9sdW1lPjI5PC92b2x1bWU+PGtleXdvcmRzPjxrZXl3b3JkPmxlZS1jYXJ0
ZXI8L2tleXdvcmQ+PGtleXdvcmQ+dW5pdGVkLXN0YXRlczwva2V5d29yZD48a2V5d29yZD5zdG9j
aGFzdGljIG1vcnRhbGl0eTwva2V5d29yZD48a2V5d29yZD5zbW9raW5nPC9rZXl3b3JkPjxrZXl3
b3JkPm1vZGVsPC9rZXl3b3JkPjxrZXl3b3JkPnVuY2VydGFpbnR5PC9rZXl3b3JkPjxrZXl3b3Jk
PmV4dGVuc2lvbjwva2V5d29yZD48a2V5d29yZD5wYXJhbWV0ZXI8L2tleXdvcmQ+PGtleXdvcmQ+
Y291bnRyaWVzPC9rZXl3b3JkPjxrZXl3b3JkPmRlY2xpbmU8L2tleXdvcmQ+PC9rZXl3b3Jkcz48
ZGF0ZXM+PHllYXI+MjAxMzwveWVhcj48cHViLWRhdGVzPjxkYXRlPkF1ZyAyNzwvZGF0ZT48L3B1
Yi1kYXRlcz48L2RhdGVzPjxpc2JuPjE0MzUtOTg3MTwvaXNibj48YWNjZXNzaW9uLW51bT5XT1M6
MDAwMzIzNDc5ODAwMDAxPC9hY2Nlc3Npb24tbnVtPjx1cmxzPjxyZWxhdGVkLXVybHM+PHVybD4m
bHQ7R28gdG8gSVNJJmd0OzovL1dPUzowMDAzMjM0Nzk4MDAwMDE8L3VybD48dXJsPjxzdHlsZSBm
YWNlPSJ1bmRlcmxpbmUiIGZvbnQ9ImRlZmF1bHQiIHNpemU9IjEwMCUiPmh0dHBzOi8vd3d3LmRl
bW9ncmFwaGljLXJlc2VhcmNoLm9yZy92b2x1bWVzL3ZvbDI5LzEzLzI5LTEzLnBkZjwvc3R5bGU+
PC91cmw+PC9yZWxhdGVkLXVybHM+PC91cmxzPjxlbGVjdHJvbmljLXJlc291cmNlLW51bT5BUlRO
IDEzJiN4RDtET0kgMTAuNDA1NC9EZW1SZXMuMjAxMy4yOS4xMzwvZWxlY3Ryb25pYy1yZXNvdXJj
ZS1udW0+PGxhbmd1YWdlPkVuZ2xpc2g8L2xhbmd1YWdlPjwvcmVjb3JkPjwvQ2l0ZT48L0VuZE5v
dGU+
</w:fldData>
        </w:fldChar>
      </w:r>
      <w:r w:rsidRPr="00435449">
        <w:rPr>
          <w:rFonts w:cstheme="minorHAnsi"/>
        </w:rPr>
        <w:instrText xml:space="preserve"> ADDIN EN.CITE </w:instrText>
      </w:r>
      <w:r w:rsidRPr="00435449">
        <w:rPr>
          <w:rFonts w:cstheme="minorHAnsi"/>
        </w:rPr>
        <w:fldChar w:fldCharType="begin">
          <w:fldData xml:space="preserve">PEVuZE5vdGU+PENpdGU+PEF1dGhvcj5KYW5zc2VuPC9BdXRob3I+PFllYXI+MjAxODwvWWVhcj48
UmVjTnVtPjY5NDwvUmVjTnVtPjxEaXNwbGF5VGV4dD5bMywgNF08L0Rpc3BsYXlUZXh0PjxyZWNv
cmQ+PHJlYy1udW1iZXI+Njk0PC9yZWMtbnVtYmVyPjxmb3JlaWduLWtleXM+PGtleSBhcHA9IkVO
IiBkYi1pZD0iemU1MnAwd3h0ZGF2eGxlOWR4bnZ4MnAzdHNzMDIwcmR4dnAyIiB0aW1lc3RhbXA9
IjE2MDAyNzMwNjQiPjY5NDwva2V5PjwvZm9yZWlnbi1rZXlzPjxyZWYtdHlwZSBuYW1lPSJKb3Vy
bmFsIEFydGljbGUiPjE3PC9yZWYtdHlwZT48Y29udHJpYnV0b3JzPjxhdXRob3JzPjxhdXRob3I+
SmFuc3NlbiwgRi48L2F1dGhvcj48L2F1dGhvcnM+PC9jb250cmlidXRvcnM+PGF1dGgtYWRkcmVz
cz4xUG9wdWxhdGlvbiBSZXNlYXJjaCBDZW50cmUsIEZhY3VsdHkgb2YgU3BhdGlhbCBTY2llbmNl
cywgVW5pdmVyc2l0eSBvZiBHcm9uaW5nZW4sIEdyb25pbmdlbiwgVGhlIE5ldGhlcmxhbmRzLjAw
MDAgMDAwNCAwNDA3IDE5ODFncmlkLjQ4MzAuZiYjeEQ7Mk5ldGhlcmxhbmRzIEludGVyZGlzY2lw
bGluYXJ5IERlbW9ncmFwaGljIEluc3RpdHV0ZSwgVGhlIEhhZ3VlLCBUaGUgTmV0aGVybGFuZHMu
MDAwMCAwMDAxIDIxODkgMjMxN2dyaWQuNDUwMTcwLjc8L2F1dGgtYWRkcmVzcz48dGl0bGVzPjx0
aXRsZT5BZHZhbmNlcyBpbiBtb3J0YWxpdHkgZm9yZWNhc3Rpbmc6IGludHJvZHVjdGlvbjwvdGl0
bGU+PHNlY29uZGFyeS10aXRsZT5HZW51czwvc2Vjb25kYXJ5LXRpdGxlPjwvdGl0bGVzPjxwZXJp
b2RpY2FsPjxmdWxsLXRpdGxlPkdlbnVzPC9mdWxsLXRpdGxlPjwvcGVyaW9kaWNhbD48cGFnZXM+
MjE8L3BhZ2VzPjx2b2x1bWU+NzQ8L3ZvbHVtZT48bnVtYmVyPjE8L251bWJlcj48ZWRpdGlvbj4y
MDE5LzAxLzA4PC9lZGl0aW9uPjxkYXRlcz48eWVhcj4yMDE4PC95ZWFyPjwvZGF0ZXM+PGlzYm4+
MDAxNi02OTg3IChQcmludCkmI3hEOzAwMTYtNjk4NyAoTGlua2luZyk8L2lzYm4+PGFjY2Vzc2lv
bi1udW0+MzA2MTMxMDk8L2FjY2Vzc2lvbi1udW0+PHVybHM+PHJlbGF0ZWQtdXJscz48dXJsPjxz
dHlsZSBmYWNlPSJ1bmRlcmxpbmUiIGZvbnQ9ImRlZmF1bHQiIHNpemU9IjEwMCUiPmh0dHBzOi8v
d3d3Lm5jYmkubmxtLm5paC5nb3YvcHVibWVkLzMwNjEzMTA5PC9zdHlsZT48L3VybD48dXJsPjxz
dHlsZSBmYWNlPSJ1bmRlcmxpbmUiIGZvbnQ9ImRlZmF1bHQiIHNpemU9IjEwMCUiPmh0dHBzOi8v
d3d3Lm5jYmkubmxtLm5paC5nb3YvcG1jL2FydGljbGVzL1BNQzYzMDA1ODAvcGRmLzQxMTE4XzIw
MThfQXJ0aWNsZV80NS5wZGY8L3N0eWxlPjwvdXJsPjwvcmVsYXRlZC11cmxzPjwvdXJscz48Y3Vz
dG9tMj42MzAwNTgwIG5ldXRyYWwgd2l0aCByZWdhcmQgdG8ganVyaXNkaWN0aW9uYWwgY2xhaW1z
IGluIHB1Ymxpc2hlZCBtYXBzIGFuZCBpbnN0aXR1dGlvbmFsIGFmZmlsaWF0aW9ucy48L2N1c3Rv
bTI+PGVsZWN0cm9uaWMtcmVzb3VyY2UtbnVtPjEwLjExODYvczQxMTE4LTAxOC0wMDQ1LTcmI3hE
OzQ1IFtwaWldPC9lbGVjdHJvbmljLXJlc291cmNlLW51bT48bGFuZ3VhZ2U+ZW5nPC9sYW5ndWFn
ZT48L3JlY29yZD48L0NpdGU+PENpdGU+PEF1dGhvcj5TdG9lbGRyYWlqZXI8L0F1dGhvcj48WWVh
cj4yMDEzPC9ZZWFyPjxSZWNOdW0+Njg0PC9SZWNOdW0+PHJlY29yZD48cmVjLW51bWJlcj42ODQ8
L3JlYy1udW1iZXI+PGZvcmVpZ24ta2V5cz48a2V5IGFwcD0iRU4iIGRiLWlkPSJ6ZTUycDB3eHRk
YXZ4bGU5ZHhudngycDN0c3MwMjByZHh2cDIiIHRpbWVzdGFtcD0iMTU3MDYzMTQ5OCI+Njg0PC9r
ZXk+PC9mb3JlaWduLWtleXM+PHJlZi10eXBlIG5hbWU9IkpvdXJuYWwgQXJ0aWNsZSI+MTc8L3Jl
Zi10eXBlPjxjb250cmlidXRvcnM+PGF1dGhvcnM+PGF1dGhvcj5TdG9lbGRyYWlqZXIsIEwuPC9h
dXRob3I+PGF1dGhvcj52YW4gRHVpbiwgQy48L2F1dGhvcj48YXV0aG9yPnZhbiBXaXNzZW4sIEwu
PC9hdXRob3I+PGF1dGhvcj5KYW5zc2VuLCBGLjwvYXV0aG9yPjwvYXV0aG9ycz48L2NvbnRyaWJ1
dG9ycz48YXV0aC1hZGRyZXNzPlN0YXQgTmV0aGVybGFuZHMsIFRoZSBIYWd1ZSwgTmV0aGVybGFu
ZHMmI3hEO05ldGhlcmxhbmRzIEludGVyZGlzY2lwbGluYXJ5IERlbW9nIEluc3QsIFRoZSBIYWd1
ZSwgTmV0aGVybGFuZHMmI3hEO1VuaXYgR3JvbmluZ2VuLCBGYWMgU3BhdGlhbCBTY2ksIFBvcHVs
YXQgUmVzIEN0ciwgTkwtOTcwMCBBQiBHcm9uaW5nZW4sIE5ldGhlcmxhbmRzJiN4RDtVbml2IEdy
b25pbmdlbiwgRGVwdCBQaGFybSwgVW5pdCBQaGFybWFjb0VwaWRlbWlvbCAmYW1wOyBQaGFybWFj
b0Vjb24gUEUyLCBOTC05NzAwIEFCIEdyb25pbmdlbiwgTmV0aGVybGFuZHM8L2F1dGgtYWRkcmVz
cz48dGl0bGVzPjx0aXRsZT5JbXBhY3Qgb2YgZGlmZmVyZW50IG1vcnRhbGl0eSBmb3JlY2FzdGlu
ZyBtZXRob2RzIGFuZCBleHBsaWNpdCBhc3N1bXB0aW9ucyBvbiBwcm9qZWN0ZWQgZnV0dXJlIGxp
ZmUgZXhwZWN0YW5jeTogVGhlIGNhc2Ugb2YgdGhlIE5ldGhlcmxhbmRzPC90aXRsZT48c2Vjb25k
YXJ5LXRpdGxlPkRlbW9ncmFwaGljIFJlc2VhcmNoPC9zZWNvbmRhcnktdGl0bGU+PGFsdC10aXRs
ZT5EZW1vZ3IgUmVzPC9hbHQtdGl0bGU+PC90aXRsZXM+PHBlcmlvZGljYWw+PGZ1bGwtdGl0bGU+
RGVtb2dyYXBoaWMgUmVzZWFyY2g8L2Z1bGwtdGl0bGU+PC9wZXJpb2RpY2FsPjxwYWdlcz4zMjMt
MzU0PC9wYWdlcz48dm9sdW1lPjI5PC92b2x1bWU+PGtleXdvcmRzPjxrZXl3b3JkPmxlZS1jYXJ0
ZXI8L2tleXdvcmQ+PGtleXdvcmQ+dW5pdGVkLXN0YXRlczwva2V5d29yZD48a2V5d29yZD5zdG9j
aGFzdGljIG1vcnRhbGl0eTwva2V5d29yZD48a2V5d29yZD5zbW9raW5nPC9rZXl3b3JkPjxrZXl3
b3JkPm1vZGVsPC9rZXl3b3JkPjxrZXl3b3JkPnVuY2VydGFpbnR5PC9rZXl3b3JkPjxrZXl3b3Jk
PmV4dGVuc2lvbjwva2V5d29yZD48a2V5d29yZD5wYXJhbWV0ZXI8L2tleXdvcmQ+PGtleXdvcmQ+
Y291bnRyaWVzPC9rZXl3b3JkPjxrZXl3b3JkPmRlY2xpbmU8L2tleXdvcmQ+PC9rZXl3b3Jkcz48
ZGF0ZXM+PHllYXI+MjAxMzwveWVhcj48cHViLWRhdGVzPjxkYXRlPkF1ZyAyNzwvZGF0ZT48L3B1
Yi1kYXRlcz48L2RhdGVzPjxpc2JuPjE0MzUtOTg3MTwvaXNibj48YWNjZXNzaW9uLW51bT5XT1M6
MDAwMzIzNDc5ODAwMDAxPC9hY2Nlc3Npb24tbnVtPjx1cmxzPjxyZWxhdGVkLXVybHM+PHVybD4m
bHQ7R28gdG8gSVNJJmd0OzovL1dPUzowMDAzMjM0Nzk4MDAwMDE8L3VybD48dXJsPjxzdHlsZSBm
YWNlPSJ1bmRlcmxpbmUiIGZvbnQ9ImRlZmF1bHQiIHNpemU9IjEwMCUiPmh0dHBzOi8vd3d3LmRl
bW9ncmFwaGljLXJlc2VhcmNoLm9yZy92b2x1bWVzL3ZvbDI5LzEzLzI5LTEzLnBkZjwvc3R5bGU+
PC91cmw+PC9yZWxhdGVkLXVybHM+PC91cmxzPjxlbGVjdHJvbmljLXJlc291cmNlLW51bT5BUlRO
IDEzJiN4RDtET0kgMTAuNDA1NC9EZW1SZXMuMjAxMy4yOS4xMzwvZWxlY3Ryb25pYy1yZXNvdXJj
ZS1udW0+PGxhbmd1YWdlPkVuZ2xpc2g8L2xhbmd1YWdlPjwvcmVjb3JkPjwvQ2l0ZT48L0VuZE5v
dGU+
</w:fldData>
        </w:fldChar>
      </w:r>
      <w:r w:rsidRPr="00435449">
        <w:rPr>
          <w:rFonts w:cstheme="minorHAnsi"/>
        </w:rPr>
        <w:instrText xml:space="preserve"> ADDIN EN.CITE.DATA </w:instrText>
      </w:r>
      <w:r w:rsidRPr="00435449">
        <w:rPr>
          <w:rFonts w:cstheme="minorHAnsi"/>
        </w:rPr>
      </w:r>
      <w:r w:rsidRPr="00435449">
        <w:rPr>
          <w:rFonts w:cstheme="minorHAnsi"/>
        </w:rPr>
        <w:fldChar w:fldCharType="end"/>
      </w:r>
      <w:r w:rsidRPr="00435449">
        <w:rPr>
          <w:rFonts w:cstheme="minorHAnsi"/>
        </w:rPr>
      </w:r>
      <w:r w:rsidRPr="00435449">
        <w:rPr>
          <w:rFonts w:cstheme="minorHAnsi"/>
        </w:rPr>
        <w:fldChar w:fldCharType="separate"/>
      </w:r>
      <w:r w:rsidRPr="00435449">
        <w:rPr>
          <w:rFonts w:cstheme="minorHAnsi"/>
          <w:noProof/>
        </w:rPr>
        <w:t>[</w:t>
      </w:r>
      <w:hyperlink w:anchor="_ENREF_3" w:tooltip="Janssen, 2018 #694" w:history="1">
        <w:r w:rsidRPr="00435449">
          <w:rPr>
            <w:rFonts w:cstheme="minorHAnsi"/>
            <w:noProof/>
          </w:rPr>
          <w:t>3</w:t>
        </w:r>
      </w:hyperlink>
      <w:r w:rsidRPr="00435449">
        <w:rPr>
          <w:rFonts w:cstheme="minorHAnsi"/>
          <w:noProof/>
        </w:rPr>
        <w:t xml:space="preserve">, </w:t>
      </w:r>
      <w:hyperlink w:anchor="_ENREF_4" w:tooltip="Stoeldraijer, 2013 #684" w:history="1">
        <w:r w:rsidRPr="00435449">
          <w:rPr>
            <w:rFonts w:cstheme="minorHAnsi"/>
            <w:noProof/>
          </w:rPr>
          <w:t>4</w:t>
        </w:r>
      </w:hyperlink>
      <w:r w:rsidRPr="00435449">
        <w:rPr>
          <w:rFonts w:cstheme="minorHAnsi"/>
          <w:noProof/>
        </w:rPr>
        <w:t>]</w:t>
      </w:r>
      <w:r w:rsidRPr="00435449">
        <w:rPr>
          <w:rFonts w:cstheme="minorHAnsi"/>
        </w:rPr>
        <w:fldChar w:fldCharType="end"/>
      </w:r>
      <w:r w:rsidRPr="00435449">
        <w:rPr>
          <w:rFonts w:cstheme="minorHAnsi"/>
          <w:bCs/>
        </w:rPr>
        <w:t xml:space="preserve">, we use the Lee and Li approach </w:t>
      </w:r>
      <w:r w:rsidRPr="00435449">
        <w:rPr>
          <w:rFonts w:cstheme="minorHAnsi"/>
        </w:rPr>
        <w:fldChar w:fldCharType="begin"/>
      </w:r>
      <w:r w:rsidRPr="00435449">
        <w:rPr>
          <w:rFonts w:cstheme="minorHAnsi"/>
        </w:rPr>
        <w:instrText xml:space="preserve"> ADDIN EN.CITE &lt;EndNote&gt;&lt;Cite&gt;&lt;Author&gt;Li&lt;/Author&gt;&lt;Year&gt;2005&lt;/Year&gt;&lt;RecNum&gt;214&lt;/RecNum&gt;&lt;DisplayText&gt;[5]&lt;/DisplayText&gt;&lt;record&gt;&lt;rec-number&gt;214&lt;/rec-number&gt;&lt;foreign-keys&gt;&lt;key app="EN" db-id="ze52p0wxtdavxle9dxnvx2p3tss020rdxvp2" timestamp="0"&gt;214&lt;/key&gt;&lt;/foreign-keys&gt;&lt;ref-type name="Journal Article"&gt;17&lt;/ref-type&gt;&lt;contributors&gt;&lt;authors&gt;&lt;author&gt;Li, N&lt;/author&gt;&lt;author&gt;Lee, R&lt;/author&gt;&lt;/authors&gt;&lt;/contributors&gt;&lt;titles&gt;&lt;title&gt;Coherent mortality forecasts for a group of populations: An extension of the Lee-Carter method&lt;/title&gt;&lt;secondary-title&gt;Demography&lt;/secondary-title&gt;&lt;/titles&gt;&lt;periodical&gt;&lt;full-title&gt;Demography&lt;/full-title&gt;&lt;/periodical&gt;&lt;pages&gt;575-594&lt;/pages&gt;&lt;volume&gt;42&lt;/volume&gt;&lt;number&gt;3&lt;/number&gt;&lt;dates&gt;&lt;year&gt;2005&lt;/year&gt;&lt;/dates&gt;&lt;accession-num&gt;12075597384907241909related:tTkIotcjlacJ&lt;/accession-num&gt;&lt;label&gt;p01199&lt;/label&gt;&lt;urls&gt;&lt;related-urls&gt;&lt;url&gt;&lt;style face="underline" font="default" size="100%"&gt;http://www.ncbi.nlm.nih.gov/entrez/query.fcgi?db=pubmed&amp;amp;cmd=Retrieve&amp;amp;dopt=AbstractPlus&amp;amp;list_uids=12075597384907241909related:tTkIotcjlacJ&lt;/style&gt;&lt;/url&gt;&lt;url&gt;&lt;style face="underline" font="default" size="100%"&gt;https://www.ncbi.nlm.nih.gov/pmc/articles/PMC1356525/pdf/nihms3338.pdf&lt;/style&gt;&lt;/url&gt;&lt;/related-urls&gt;&lt;/urls&gt;&lt;custom3&gt;papers://B7015AE0-D968-4222-9846-9A3D7B48179B/Paper/p1199&lt;/custom3&gt;&lt;/record&gt;&lt;/Cite&gt;&lt;/EndNote&gt;</w:instrText>
      </w:r>
      <w:r w:rsidRPr="00435449">
        <w:rPr>
          <w:rFonts w:cstheme="minorHAnsi"/>
        </w:rPr>
        <w:fldChar w:fldCharType="separate"/>
      </w:r>
      <w:r w:rsidRPr="00435449">
        <w:rPr>
          <w:rFonts w:cstheme="minorHAnsi"/>
          <w:noProof/>
        </w:rPr>
        <w:t>[</w:t>
      </w:r>
      <w:hyperlink w:anchor="_ENREF_5" w:tooltip="Li, 2005 #214" w:history="1">
        <w:r w:rsidRPr="00435449">
          <w:rPr>
            <w:rFonts w:cstheme="minorHAnsi"/>
            <w:noProof/>
          </w:rPr>
          <w:t>5</w:t>
        </w:r>
      </w:hyperlink>
      <w:r w:rsidRPr="00435449">
        <w:rPr>
          <w:rFonts w:cstheme="minorHAnsi"/>
          <w:noProof/>
        </w:rPr>
        <w:t>]</w:t>
      </w:r>
      <w:r w:rsidRPr="00435449">
        <w:rPr>
          <w:rFonts w:cstheme="minorHAnsi"/>
        </w:rPr>
        <w:fldChar w:fldCharType="end"/>
      </w:r>
      <w:r w:rsidRPr="00435449">
        <w:rPr>
          <w:rFonts w:cstheme="minorHAnsi"/>
          <w:bCs/>
        </w:rPr>
        <w:t xml:space="preserve"> multi-population extension to include mortality data from neighboring countries to increase the robustness of the projections. Whereas the original Li and Lee approach had two layers, our model has three layers to include also different educational groups. The three layer setup enables us to include extra information on national and education-specific mortality rates from five countries to derive a more stable and robust long-term trend for the Netherlands. </w:t>
      </w:r>
    </w:p>
    <w:p w:rsidR="00500FE4" w:rsidRPr="00435449" w:rsidRDefault="00500FE4" w:rsidP="00500FE4">
      <w:pPr>
        <w:spacing w:line="276" w:lineRule="auto"/>
        <w:jc w:val="both"/>
        <w:rPr>
          <w:rFonts w:cstheme="minorHAnsi"/>
          <w:bCs/>
        </w:rPr>
      </w:pPr>
      <w:r w:rsidRPr="00435449">
        <w:rPr>
          <w:rFonts w:cstheme="minorHAnsi"/>
          <w:bCs/>
        </w:rPr>
        <w:t xml:space="preserve">We estimated the three-layer Li and Lee model separately for men and women for the age range 35-80 years. In this publication we only use ages between 50 and 70 years. </w:t>
      </w:r>
    </w:p>
    <w:p w:rsidR="00500FE4" w:rsidRPr="00435449" w:rsidRDefault="00500FE4" w:rsidP="00500FE4">
      <w:pPr>
        <w:spacing w:line="276" w:lineRule="auto"/>
        <w:jc w:val="both"/>
        <w:rPr>
          <w:rFonts w:cstheme="minorHAnsi"/>
          <w:b/>
        </w:rPr>
      </w:pPr>
      <w:r w:rsidRPr="00435449">
        <w:rPr>
          <w:rFonts w:cstheme="minorHAnsi"/>
          <w:b/>
        </w:rPr>
        <w:t xml:space="preserve">Data: </w:t>
      </w:r>
    </w:p>
    <w:p w:rsidR="00500FE4" w:rsidRPr="00435449" w:rsidRDefault="00500FE4" w:rsidP="00500FE4">
      <w:pPr>
        <w:spacing w:line="276" w:lineRule="auto"/>
        <w:jc w:val="both"/>
        <w:rPr>
          <w:rFonts w:cstheme="minorHAnsi"/>
          <w:b/>
        </w:rPr>
      </w:pPr>
      <w:r w:rsidRPr="00435449">
        <w:rPr>
          <w:rFonts w:cstheme="minorHAnsi"/>
        </w:rPr>
        <w:t>The upper layer,  ‘HMD’ uses national mortality data by 5 year age (</w:t>
      </w:r>
      <w:r w:rsidRPr="00435449">
        <w:rPr>
          <w:rFonts w:cstheme="minorHAnsi"/>
          <w:bCs/>
        </w:rPr>
        <w:t xml:space="preserve">35-39, 40-44, …., 80-84) </w:t>
      </w:r>
      <w:r w:rsidRPr="00435449">
        <w:rPr>
          <w:rFonts w:cstheme="minorHAnsi"/>
        </w:rPr>
        <w:t xml:space="preserve">and gender from the Human Mortality Database </w:t>
      </w:r>
      <w:r w:rsidRPr="00435449">
        <w:rPr>
          <w:rFonts w:cstheme="minorHAnsi"/>
        </w:rPr>
        <w:fldChar w:fldCharType="begin"/>
      </w:r>
      <w:r w:rsidRPr="00435449">
        <w:rPr>
          <w:rFonts w:cstheme="minorHAnsi"/>
        </w:rPr>
        <w:instrText xml:space="preserve"> ADDIN EN.CITE &lt;EndNote&gt;&lt;Cite&gt;&lt;Author&gt;University of California&lt;/Author&gt;&lt;Year&gt;2020&lt;/Year&gt;&lt;RecNum&gt;831&lt;/RecNum&gt;&lt;DisplayText&gt;[6]&lt;/DisplayText&gt;&lt;record&gt;&lt;rec-number&gt;831&lt;/rec-number&gt;&lt;foreign-keys&gt;&lt;key app="EN" db-id="ze52p0wxtdavxle9dxnvx2p3tss020rdxvp2" timestamp="1612984766"&gt;831&lt;/key&gt;&lt;/foreign-keys&gt;&lt;ref-type name="Web Page"&gt;12&lt;/ref-type&gt;&lt;contributors&gt;&lt;authors&gt;&lt;author&gt;University of California, Berkeley (USA), and Max Planck Institute for Demographic Research (Germany). &lt;/author&gt;&lt;/authors&gt;&lt;/contributors&gt;&lt;titles&gt;&lt;title&gt;Human Mortality Database &lt;/title&gt;&lt;/titles&gt;&lt;volume&gt;2020&lt;/volume&gt;&lt;dates&gt;&lt;year&gt;2020&lt;/year&gt;&lt;/dates&gt;&lt;publisher&gt;University of California, Berkeley (USA), and Max Planck Institute for Demographic Research (Germany). &lt;/publisher&gt;&lt;urls&gt;&lt;related-urls&gt;&lt;url&gt; www.mortality.org&lt;/url&gt;&lt;/related-urls&gt;&lt;/urls&gt;&lt;/record&gt;&lt;/Cite&gt;&lt;/EndNote&gt;</w:instrText>
      </w:r>
      <w:r w:rsidRPr="00435449">
        <w:rPr>
          <w:rFonts w:cstheme="minorHAnsi"/>
        </w:rPr>
        <w:fldChar w:fldCharType="separate"/>
      </w:r>
      <w:r w:rsidRPr="00435449">
        <w:rPr>
          <w:rFonts w:cstheme="minorHAnsi"/>
          <w:noProof/>
        </w:rPr>
        <w:t>[</w:t>
      </w:r>
      <w:hyperlink w:anchor="_ENREF_6" w:tooltip="University of California, 2020 #831" w:history="1">
        <w:r w:rsidRPr="00435449">
          <w:rPr>
            <w:rFonts w:cstheme="minorHAnsi"/>
            <w:noProof/>
          </w:rPr>
          <w:t>6</w:t>
        </w:r>
      </w:hyperlink>
      <w:r w:rsidRPr="00435449">
        <w:rPr>
          <w:rFonts w:cstheme="minorHAnsi"/>
          <w:noProof/>
        </w:rPr>
        <w:t>]</w:t>
      </w:r>
      <w:r w:rsidRPr="00435449">
        <w:rPr>
          <w:rFonts w:cstheme="minorHAnsi"/>
        </w:rPr>
        <w:fldChar w:fldCharType="end"/>
      </w:r>
      <w:r w:rsidRPr="00435449">
        <w:rPr>
          <w:rFonts w:cstheme="minorHAnsi"/>
        </w:rPr>
        <w:t xml:space="preserve"> for the years 1970-2018.  </w:t>
      </w:r>
    </w:p>
    <w:p w:rsidR="00500FE4" w:rsidRDefault="00500FE4" w:rsidP="00500FE4">
      <w:pPr>
        <w:spacing w:after="200" w:line="276" w:lineRule="auto"/>
        <w:jc w:val="both"/>
        <w:rPr>
          <w:rFonts w:cstheme="minorHAnsi"/>
        </w:rPr>
      </w:pPr>
      <w:r w:rsidRPr="00435449">
        <w:rPr>
          <w:rFonts w:cstheme="minorHAnsi"/>
          <w:bCs/>
        </w:rPr>
        <w:t xml:space="preserve">The second </w:t>
      </w:r>
      <w:r w:rsidRPr="00435449">
        <w:rPr>
          <w:rFonts w:cstheme="minorHAnsi"/>
        </w:rPr>
        <w:t xml:space="preserve">layer ‘INT EDU’ uses an aggregate of mortality data by 5-year age, gender and education for the five </w:t>
      </w:r>
      <w:r w:rsidRPr="00435449">
        <w:rPr>
          <w:rFonts w:cstheme="minorHAnsi"/>
          <w:shd w:val="clear" w:color="auto" w:fill="FFFFFF" w:themeFill="background1"/>
        </w:rPr>
        <w:t xml:space="preserve">North-Western European countries (Belgium, Switzerland, Denmark, Norway and Finland) for the 5-year periods between 1990-2014. </w:t>
      </w:r>
      <w:r w:rsidRPr="00435449">
        <w:rPr>
          <w:rFonts w:cstheme="minorHAnsi"/>
          <w:bCs/>
        </w:rPr>
        <w:t xml:space="preserve">The mortality data by education </w:t>
      </w:r>
      <w:r w:rsidRPr="00435449">
        <w:rPr>
          <w:rFonts w:cstheme="minorHAnsi"/>
        </w:rPr>
        <w:t xml:space="preserve">derived from a longitudinal mortality follow-up by Erasmus MC, see table below, used in prior publications </w:t>
      </w:r>
      <w:r w:rsidRPr="00435449">
        <w:rPr>
          <w:rFonts w:cstheme="minorHAnsi"/>
        </w:rPr>
        <w:fldChar w:fldCharType="begin">
          <w:fldData xml:space="preserve">PEVuZE5vdGU+PENpdGU+PEF1dGhvcj5NYWNrZW5iYWNoPC9BdXRob3I+PFllYXI+MjAxOTwvWWVh
cj48UmVjTnVtPjQ3NDwvUmVjTnVtPjxEaXNwbGF5VGV4dD5bNywgOF08L0Rpc3BsYXlUZXh0Pjxy
ZWNvcmQ+PHJlYy1udW1iZXI+NDc0PC9yZWMtbnVtYmVyPjxmb3JlaWduLWtleXM+PGtleSBhcHA9
IkVOIiBkYi1pZD0iMjUwMDBmejAyejBwNXhldjA5NDVyendjYWEwYXJ3cHJ0djUyIiB0aW1lc3Rh
bXA9IjE1NzQ5NTg0NDkiPjQ3NDwva2V5PjwvZm9yZWlnbi1rZXlzPjxyZWYtdHlwZSBuYW1lPSJK
b3VybmFsIEFydGljbGUiPjE3PC9yZWYtdHlwZT48Y29udHJpYnV0b3JzPjxhdXRob3JzPjxhdXRo
b3I+TWFja2VuYmFjaCwgSi4gUC48L2F1dGhvcj48YXV0aG9yPlJ1YmlvIFZhbHZlcmRlLCBKLjwv
YXV0aG9yPjxhdXRob3I+Qm9wcCwgTS48L2F1dGhvcj48YXV0aG9yPkJyb25udW0tSGFuc2VuLCBI
LjwvYXV0aG9yPjxhdXRob3I+Q29zdGEsIEcuPC9hdXRob3I+PGF1dGhvcj5EZWJvb3NlcmUsIFAu
PC9hdXRob3I+PGF1dGhvcj5LYWxlZGllbmUsIFIuPC9hdXRob3I+PGF1dGhvcj5Lb3ZhY3MsIEsu
PC9hdXRob3I+PGF1dGhvcj5MZWluc2FsdSwgTS48L2F1dGhvcj48YXV0aG9yPk1hcnRpa2FpbmVu
LCBQLjwvYXV0aG9yPjxhdXRob3I+TWVudmllbGxlLCBHLjwvYXV0aG9yPjxhdXRob3I+Um9kcmln
dWV6LVNhbnosIE0uPC9hdXRob3I+PGF1dGhvcj5OdXNzZWxkZXIsIFcuIEouPC9hdXRob3I+PC9h
dXRob3JzPjwvY29udHJpYnV0b3JzPjxhdXRoLWFkZHJlc3M+RGVwYXJ0bWVudCBvZiBQdWJsaWMg
SGVhbHRoLCBFcmFzbXVzIE1DLCBQLk8uIEJveCAyMDQwLCAzMDAwIENBLCBSb3R0ZXJkYW0sIFRo
ZSBOZXRoZXJsYW5kcy4gai5tYWNrZW5iYWNoQGVyYXNtdXNtYy5ubC4mI3hEO0RlcGFydG1lbnQg
b2YgUHVibGljIEhlYWx0aCwgRXJhc211cyBNQywgUC5PLiBCb3ggMjA0MCwgMzAwMCBDQSwgUm90
dGVyZGFtLCBUaGUgTmV0aGVybGFuZHMuJiN4RDtFcGlkZW1pb2xvZ3ksIEJpb3N0YXRpc3RpY3Mg
YW5kIFByZXZlbnRpb24gSW5zdGl0dXRlLCBVbml2ZXJzaXR5IG9mIFp1cmljaCwgWnVyaWNoLCBT
d2l0emVybGFuZC4mI3hEO0luc3RpdHV0ZSBvZiBQdWJsaWMgSGVhbHRoLCBDb3BlbmhhZ2VuIFVu
aXZlcnNpdHksIENvcGVuaGFnZW4sIERlbm1hcmsuJiN4RDtEZXBhcnRtZW50IG9mIENsaW5pY2Fs
IE1lZGljaW5lIGFuZCBCaW9sb2d5LCBVbml2ZXJzaXR5IG9mIFR1cmluLCBUdXJpbiwgSXRhbHku
JiN4RDtEZXBhcnRtZW50IG9mIFNvY2lvbG9neSwgVnJpamUgVW5pdmVyc2l0ZWl0IEJydXNzZWws
IEJydXNzZWxzLCBCZWxnaXVtLiYjeEQ7TGl0aHVhbmlhbiBVbml2ZXJzaXR5IG9mIEhlYWx0aCBT
Y2llbmNlcywgS2F1bmFzLCBMaXRodWFuaWEuJiN4RDtEZW1vZ3JhcGhpYyBSZXNlYXJjaCBJbnN0
aXR1dGUsIEJ1ZGFwZXN0LCBIdW5nYXJ5LiYjeEQ7U3RvY2tob2xtIENlbnRyZSBmb3IgSGVhbHRo
IGFuZCBTb2NpYWwgQ2hhbmdlLCBTb2RlcnRvcm4gVW5pdmVyc2l0eSwgU3RvY2tob2xtLCBTd2Vk
ZW4uJiN4RDtEZXBhcnRtZW50IG9mIEVwaWRlbWlvbG9neSBhbmQgQmlvc3RhdGlzdGljcywgTmF0
aW9uYWwgSW5zdGl0dXRlIGZvciBIZWFsdGggRGV2ZWxvcG1lbnQsIFRhbGxpbm4sIEVzdG9uaWEu
JiN4RDtEZXBhcnRtZW50IG9mIFNvY2lvbG9neSwgVW5pdmVyc2l0eSBvZiBIZWxzaW5raSwgSGVs
c2lua2ksIEZpbmxhbmQuJiN4RDtJTlNFUk0sIFNvcmJvbm5lIFVuaXZlcnNpdGVzLCBJbnN0aXR1
dCBQaWVycmUgTG91aXMgZCZhcG9zO0VwaWRlbWlvbG9naWUgZXQgZGUgU2FudGUgUHVibGlxdWUg
KElQTEVTUCBVTVJTIDExMzYpLCBQYXJpcywgRnJhbmNlLiYjeEQ7QWdlbmNpYSBkZSBTYWx1dCBQ
dWJsaWNhIGRlIEJhcmNlbG9uYSwgQmFyY2Vsb25hLCBTcGFpbi4mI3hEO0NJQkVSIGRlIEVwaWRl
bWlvbG9naWEgeSBTYWx1ZCBQdWJsaWNhIChDSUJFUkVTUCksIE1hZHJpZCwgU3BhaW4uPC9hdXRo
LWFkZHJlc3M+PHRpdGxlcz48dGl0bGU+UHJvZ3Jlc3MgYWdhaW5zdCBpbmVxdWFsaXRpZXMgaW4g
bW9ydGFsaXR5OiByZWdpc3Rlci1iYXNlZCBzdHVkeSBvZiAxNSBFdXJvcGVhbiBjb3VudHJpZXMg
YmV0d2VlbiAxOTkwIGFuZCAyMDE1PC90aXRsZT48c2Vjb25kYXJ5LXRpdGxlPkV1ciBKIEVwaWRl
bWlvbDwvc2Vjb25kYXJ5LXRpdGxlPjwvdGl0bGVzPjxwZXJpb2RpY2FsPjxmdWxsLXRpdGxlPkV1
ciBKIEVwaWRlbWlvbDwvZnVsbC10aXRsZT48L3BlcmlvZGljYWw+PGVkaXRpb24+MjAxOS8xMS8x
NjwvZWRpdGlvbj48ZGF0ZXM+PHllYXI+MjAxOTwveWVhcj48cHViLWRhdGVzPjxkYXRlPk5vdiAx
NTwvZGF0ZT48L3B1Yi1kYXRlcz48L2RhdGVzPjxpc2JuPjE1NzMtNzI4NCAoRWxlY3Ryb25pYykm
I3hEOzAzOTMtMjk5MCAoTGlua2luZyk8L2lzYm4+PGFjY2Vzc2lvbi1udW0+MzE3Mjk2ODM8L2Fj
Y2Vzc2lvbi1udW0+PHVybHM+PHJlbGF0ZWQtdXJscz48dXJsPjxzdHlsZSBmYWNlPSJ1bmRlcmxp
bmUiIGZvbnQ9ImRlZmF1bHQiIHNpemU9IjEwMCUiPmh0dHBzOi8vd3d3Lm5jYmkubmxtLm5paC5n
b3YvcHVibWVkLzMxNzI5NjgzPC9zdHlsZT48L3VybD48L3JlbGF0ZWQtdXJscz48L3VybHM+PGVs
ZWN0cm9uaWMtcmVzb3VyY2UtbnVtPjEwLjEwMDcvczEwNjU0LTAxOS0wMDU4MC05JiN4RDsxMC4x
MDA3L3MxMDY1NC0wMTktMDA1ODAtOSBbcGlpXTwvZWxlY3Ryb25pYy1yZXNvdXJjZS1udW0+PGxh
bmd1YWdlPmVuZzwvbGFuZ3VhZ2U+PC9yZWNvcmQ+PC9DaXRlPjxDaXRlPjxBdXRob3I+TWFja2Vu
YmFjaDwvQXV0aG9yPjxZZWFyPjIwMTg8L1llYXI+PFJlY051bT40NTA8L1JlY051bT48cmVjb3Jk
PjxyZWMtbnVtYmVyPjQ1MDwvcmVjLW51bWJlcj48Zm9yZWlnbi1rZXlzPjxrZXkgYXBwPSJFTiIg
ZGItaWQ9IjI1MDAwZnowMnowcDV4ZXYwOTQ1cnp3Y2FhMGFyd3BydHY1MiIgdGltZXN0YW1wPSIx
NTc0Nzc3MjAzIj40NTA8L2tleT48L2ZvcmVpZ24ta2V5cz48cmVmLXR5cGUgbmFtZT0iSm91cm5h
bCBBcnRpY2xlIj4xNzwvcmVmLXR5cGU+PGNvbnRyaWJ1dG9ycz48YXV0aG9ycz48YXV0aG9yPk1h
Y2tlbmJhY2gsIEouIFAuPC9hdXRob3I+PGF1dGhvcj5WYWx2ZXJkZSwgSi4gUi48L2F1dGhvcj48
YXV0aG9yPkFydG5paywgQi48L2F1dGhvcj48YXV0aG9yPkJvcHAsIE0uPC9hdXRob3I+PGF1dGhv
cj5Ccm9ubnVtLUhhbnNlbiwgSC48L2F1dGhvcj48YXV0aG9yPkRlYm9vc2VyZSwgUC48L2F1dGhv
cj48YXV0aG9yPkthbGVkaWVuZSwgUi48L2F1dGhvcj48YXV0aG9yPktvdmFjcywgSy48L2F1dGhv
cj48YXV0aG9yPkxlaW5zYWx1LCBNLjwvYXV0aG9yPjxhdXRob3I+TWFydGlrYWluZW4sIFAuPC9h
dXRob3I+PGF1dGhvcj5NZW52aWVsbGUsIEcuPC9hdXRob3I+PGF1dGhvcj5SZWdpZG9yLCBFLjwv
YXV0aG9yPjxhdXRob3I+UnljaHRhcmlrb3ZhLCBKLjwvYXV0aG9yPjxhdXRob3I+Um9kcmlndWV6
LVNhbnosIE0uPC9hdXRob3I+PGF1dGhvcj5WaW5laXMsIFAuPC9hdXRob3I+PGF1dGhvcj5XaGl0
ZSwgQy48L2F1dGhvcj48YXV0aG9yPldvanR5bmlhaywgQi48L2F1dGhvcj48YXV0aG9yPkh1LCBZ
LjwvYXV0aG9yPjxhdXRob3I+TnVzc2VsZGVyLCBXLiBKLjwvYXV0aG9yPjwvYXV0aG9ycz48L2Nv
bnRyaWJ1dG9ycz48YXV0aC1hZGRyZXNzPkRlcGFydG1lbnQgb2YgUHVibGljIEhlYWx0aCwgRXJh
c211cyBVbml2ZXJzaXR5IE1lZGljYWwgQ2VudGVyLCAzMDE1IENFIFJvdHRlcmRhbSwgVGhlIE5l
dGhlcmxhbmRzOyBqLm1hY2tlbmJhY2hAZXJhc211c21jLm5sLiYjeEQ7RGVwYXJ0bWVudCBvZiBQ
dWJsaWMgSGVhbHRoLCBFcmFzbXVzIFVuaXZlcnNpdHkgTWVkaWNhbCBDZW50ZXIsIDMwMTUgQ0Ug
Um90dGVyZGFtLCBUaGUgTmV0aGVybGFuZHMuJiN4RDtEZXBhcnRtZW50IG9mIFB1YmxpYyBIZWFs
dGgsIEZhY3VsdHkgb2YgTWVkaWNpbmUsIDEwMDAgTGp1YmxqYW5hLCBTbG92ZW5pYS4mI3hEO0Vw
aWRlbWlvbG9neSwgQmlvc3RhdGlzdGljcyBhbmQgUHJldmVudGlvbiBJbnN0aXR1dGUsIFVuaXZl
cnNpdHkgb2YgWnVyaWNoLCA4MDA2IFp1cmljaCwgU3dpdHplcmxhbmQuJiN4RDtJbnN0aXR1dGUg
b2YgUHVibGljIEhlYWx0aCwgQ29wZW5oYWdlbiBVbml2ZXJzaXR5LCAxMTY1IENvcGVuaGFnZW4s
IERlbm1hcmsuJiN4RDtEZXBhcnRtZW50IG9mIFNvY2lvbG9neSwgVnJpamUgVW5pdmVyc2l0ZWl0
IEJydXNzZWwsIDEwNTAgSXhlbGxlcywgQmVsZ2l1bS4mI3hEO0xpdGh1YW5pYW4gVW5pdmVyc2l0
eSBvZiBIZWFsdGggU2NpZW5jZXMsIEthdW5hcyA0NDMwNywgTGl0aHVhbmlhLiYjeEQ7RGVtb2dy
YXBoaWMgUmVzZWFyY2ggSW5zdGl0dXRlLCAxNTI1IEJ1ZGFwZXN0LCBIdW5nYXJ5LiYjeEQ7U3Rv
Y2tob2xtIENlbnRyZSBmb3IgSGVhbHRoIGFuZCBTb2NpYWwgQ2hhbmdlLCBTb2RlcnRvcm4gVW5p
dmVyc2l0eSwgODkgSHVkZGluZ2UsIFN3ZWRlbi4mI3hEO0RlcGFydG1lbnQgb2YgRXBpZGVtaW9s
b2d5IGFuZCBCaW9zdGF0aXN0aWNzLCBOYXRpb25hbCBJbnN0aXR1dGUgZm9yIEhlYWx0aCBEZXZl
bG9wbWVudCwgMTE2MTkgVGFsbGlubiwgRXN0b25pYS4mI3hEO0RlcGFydG1lbnQgb2YgU29jaW9s
b2d5LCBVbml2ZXJzaXR5IG9mIEhlbHNpbmtpLCAwMDEwMCBIZWxzaW5raSwgRmlubGFuZC4mI3hE
O0lOU0VSTSwgU29yYm9ubmUgVW5pdmVyc2l0ZXMsIEluc3RpdHV0IFBpZXJyZSBMb3VpcyBkJmFw
b3M7RXBpZGVtaW9sb2dpZSBldCBkZSBTYW50ZSBQdWJsaXF1ZSAoSVBMRVNQIFVNUlMgMTEzNiks
IDc1NjQ2IFBhcmlzLCBGcmFuY2UuJiN4RDtEZXBhcnRtZW50IG9mIFByZXZlbnRpdmUgTWVkaWNp
bmUgYW5kIFB1YmxpYyBIZWFsdGgsIFVuaXZlcnNpZGFkIENvbXBsdXRlbnNlIGRlIE1hZHJpZCwg
MjgwNDAgTWFkcmlkLCBTcGFpbi4mI3hEO0RlcGFydG1lbnQgb2YgRGVtb2dyYXBoeSwgQ2hhcmxl
cyBVbml2ZXJzaXR5LCAxMjggNDMgUHJhZ3VlIDIsIEN6ZWNoIFJlcHVibGljLiYjeEQ7QWdlbmNp
YSBkZSBTYWx1dCBQdWJsaWNhIGRlIEJhcmNlbG9uYSwgMDgwMjMgQmFyY2Vsb25hLCBTcGFpbi4m
I3hEO01lZGljYWwgUmVzZWFyY2ggQ291bmNpbC1QdWJsaWMgSGVhbHRoIEVuZ2xhbmQgQ2VudHJl
IGZvciBFbnZpcm9ubWVudCBhbmQgSGVhbHRoLCBTY2hvb2wgb2YgUHVibGljIEhlYWx0aCwgSW1w
ZXJpYWwgQ29sbGVnZSwgTG9uZG9uIFcyIDFQRywgVW5pdGVkIEtpbmdkb20uJiN4RDtPZmZpY2Ug
b2YgTmF0aW9uYWwgU3RhdGlzdGljcywgTmV3cG9ydCBOUDEwIDhYRywgVW5pdGVkIEtpbmdkb20u
JiN4RDtEZXBhcnRtZW50IG9mIE1vbml0b3JpbmcgYW5kIEFuYWx5c2VzIG9mIFBvcHVsYXRpb24g
SGVhbHRoLCBOYXRpb25hbCBJbnN0aXR1dGUgb2YgUHVibGljIEhlYWx0aC1OYXRpb25hbCBJbnN0
aXR1dGUgb2YgSHlnaWVuZSwgMDAtNzkxIFdhcnNhdywgUG9sYW5kLjwvYXV0aC1hZGRyZXNzPjx0
aXRsZXM+PHRpdGxlPlRyZW5kcyBpbiBoZWFsdGggaW5lcXVhbGl0aWVzIGluIDI3IEV1cm9wZWFu
IGNvdW50cmllczwvdGl0bGU+PHNlY29uZGFyeS10aXRsZT5Qcm9jIE5hdGwgQWNhZCBTY2kgVSBT
IEE8L3NlY29uZGFyeS10aXRsZT48L3RpdGxlcz48cGVyaW9kaWNhbD48ZnVsbC10aXRsZT5Qcm9j
IE5hdGwgQWNhZCBTY2kgVSBTIEE8L2Z1bGwtdGl0bGU+PC9wZXJpb2RpY2FsPjxwYWdlcz42NDQw
LTY0NDU8L3BhZ2VzPjx2b2x1bWU+MTE1PC92b2x1bWU+PG51bWJlcj4yNTwvbnVtYmVyPjxlZGl0
aW9uPjIwMTgvMDYvMDY8L2VkaXRpb24+PGtleXdvcmRzPjxrZXl3b3JkPkFkdWx0PC9rZXl3b3Jk
PjxrZXl3b3JkPkFnZWQ8L2tleXdvcmQ+PGtleXdvcmQ+RWNvbm9taWMgUmVjZXNzaW9uL3N0YXRp
c3RpY3MgJmFtcDsgbnVtZXJpY2FsIGRhdGE8L2tleXdvcmQ+PGtleXdvcmQ+RXVyb3BlPC9rZXl3
b3JkPjxrZXl3b3JkPkZlbWFsZTwva2V5d29yZD48a2V5d29yZD5IZWFsdGggU3RhdHVzIERpc3Bh
cml0aWVzPC9rZXl3b3JkPjxrZXl3b3JkPkhlYWx0aGNhcmUgRGlzcGFyaXRpZXMvKmVjb25vbWlj
cy8qc3RhdGlzdGljcyAmYW1wOyBudW1lcmljYWwgZGF0YTwva2V5d29yZD48a2V5d29yZD5IdW1h
bnM8L2tleXdvcmQ+PGtleXdvcmQ+SW50ZXJydXB0ZWQgVGltZSBTZXJpZXMgQW5hbHlzaXMvc3Rh
dGlzdGljcyAmYW1wOyBudW1lcmljYWwgZGF0YTwva2V5d29yZD48a2V5d29yZD5NYWxlPC9rZXl3
b3JkPjxrZXl3b3JkPk1pZGRsZSBBZ2VkPC9rZXl3b3JkPjxrZXl3b3JkPlNlbGYgUmVwb3J0PC9r
ZXl3b3JkPjxrZXl3b3JkPlNlbGYtQXNzZXNzbWVudDwva2V5d29yZD48a2V5d29yZD5Tb2Npb2Vj
b25vbWljIEZhY3RvcnM8L2tleXdvcmQ+PC9rZXl3b3Jkcz48ZGF0ZXM+PHllYXI+MjAxODwveWVh
cj48cHViLWRhdGVzPjxkYXRlPkp1biAxOTwvZGF0ZT48L3B1Yi1kYXRlcz48L2RhdGVzPjxpc2Ju
PjEwOTEtNjQ5MCAoRWxlY3Ryb25pYykmI3hEOzAwMjctODQyNCAoTGlua2luZyk8L2lzYm4+PGFj
Y2Vzc2lvbi1udW0+Mjk4NjY4Mjk8L2FjY2Vzc2lvbi1udW0+PHVybHM+PHJlbGF0ZWQtdXJscz48
dXJsPmh0dHBzOi8vd3d3Lm5jYmkubmxtLm5paC5nb3YvcHVibWVkLzI5ODY2ODI5PC91cmw+PC9y
ZWxhdGVkLXVybHM+PC91cmxzPjxjdXN0b20yPjYwMTY4MTQ8L2N1c3RvbTI+PGVsZWN0cm9uaWMt
cmVzb3VyY2UtbnVtPjE4MDAwMjgxMTUgW3BpaV0mI3hEOzEwLjEwNzMvcG5hcy4xODAwMDI4MTE1
PC9lbGVjdHJvbmljLXJlc291cmNlLW51bT48bGFuZ3VhZ2U+ZW5nPC9sYW5ndWFnZT48L3JlY29y
ZD48L0NpdGU+PC9FbmROb3RlPn==
</w:fldData>
        </w:fldChar>
      </w:r>
      <w:r w:rsidRPr="00435449">
        <w:rPr>
          <w:rFonts w:cstheme="minorHAnsi"/>
        </w:rPr>
        <w:instrText xml:space="preserve"> ADDIN EN.CITE </w:instrText>
      </w:r>
      <w:r w:rsidRPr="00435449">
        <w:rPr>
          <w:rFonts w:cstheme="minorHAnsi"/>
        </w:rPr>
        <w:fldChar w:fldCharType="begin">
          <w:fldData xml:space="preserve">PEVuZE5vdGU+PENpdGU+PEF1dGhvcj5NYWNrZW5iYWNoPC9BdXRob3I+PFllYXI+MjAxOTwvWWVh
cj48UmVjTnVtPjQ3NDwvUmVjTnVtPjxEaXNwbGF5VGV4dD5bNywgOF08L0Rpc3BsYXlUZXh0Pjxy
ZWNvcmQ+PHJlYy1udW1iZXI+NDc0PC9yZWMtbnVtYmVyPjxmb3JlaWduLWtleXM+PGtleSBhcHA9
IkVOIiBkYi1pZD0iMjUwMDBmejAyejBwNXhldjA5NDVyendjYWEwYXJ3cHJ0djUyIiB0aW1lc3Rh
bXA9IjE1NzQ5NTg0NDkiPjQ3NDwva2V5PjwvZm9yZWlnbi1rZXlzPjxyZWYtdHlwZSBuYW1lPSJK
b3VybmFsIEFydGljbGUiPjE3PC9yZWYtdHlwZT48Y29udHJpYnV0b3JzPjxhdXRob3JzPjxhdXRo
b3I+TWFja2VuYmFjaCwgSi4gUC48L2F1dGhvcj48YXV0aG9yPlJ1YmlvIFZhbHZlcmRlLCBKLjwv
YXV0aG9yPjxhdXRob3I+Qm9wcCwgTS48L2F1dGhvcj48YXV0aG9yPkJyb25udW0tSGFuc2VuLCBI
LjwvYXV0aG9yPjxhdXRob3I+Q29zdGEsIEcuPC9hdXRob3I+PGF1dGhvcj5EZWJvb3NlcmUsIFAu
PC9hdXRob3I+PGF1dGhvcj5LYWxlZGllbmUsIFIuPC9hdXRob3I+PGF1dGhvcj5Lb3ZhY3MsIEsu
PC9hdXRob3I+PGF1dGhvcj5MZWluc2FsdSwgTS48L2F1dGhvcj48YXV0aG9yPk1hcnRpa2FpbmVu
LCBQLjwvYXV0aG9yPjxhdXRob3I+TWVudmllbGxlLCBHLjwvYXV0aG9yPjxhdXRob3I+Um9kcmln
dWV6LVNhbnosIE0uPC9hdXRob3I+PGF1dGhvcj5OdXNzZWxkZXIsIFcuIEouPC9hdXRob3I+PC9h
dXRob3JzPjwvY29udHJpYnV0b3JzPjxhdXRoLWFkZHJlc3M+RGVwYXJ0bWVudCBvZiBQdWJsaWMg
SGVhbHRoLCBFcmFzbXVzIE1DLCBQLk8uIEJveCAyMDQwLCAzMDAwIENBLCBSb3R0ZXJkYW0sIFRo
ZSBOZXRoZXJsYW5kcy4gai5tYWNrZW5iYWNoQGVyYXNtdXNtYy5ubC4mI3hEO0RlcGFydG1lbnQg
b2YgUHVibGljIEhlYWx0aCwgRXJhc211cyBNQywgUC5PLiBCb3ggMjA0MCwgMzAwMCBDQSwgUm90
dGVyZGFtLCBUaGUgTmV0aGVybGFuZHMuJiN4RDtFcGlkZW1pb2xvZ3ksIEJpb3N0YXRpc3RpY3Mg
YW5kIFByZXZlbnRpb24gSW5zdGl0dXRlLCBVbml2ZXJzaXR5IG9mIFp1cmljaCwgWnVyaWNoLCBT
d2l0emVybGFuZC4mI3hEO0luc3RpdHV0ZSBvZiBQdWJsaWMgSGVhbHRoLCBDb3BlbmhhZ2VuIFVu
aXZlcnNpdHksIENvcGVuaGFnZW4sIERlbm1hcmsuJiN4RDtEZXBhcnRtZW50IG9mIENsaW5pY2Fs
IE1lZGljaW5lIGFuZCBCaW9sb2d5LCBVbml2ZXJzaXR5IG9mIFR1cmluLCBUdXJpbiwgSXRhbHku
JiN4RDtEZXBhcnRtZW50IG9mIFNvY2lvbG9neSwgVnJpamUgVW5pdmVyc2l0ZWl0IEJydXNzZWws
IEJydXNzZWxzLCBCZWxnaXVtLiYjeEQ7TGl0aHVhbmlhbiBVbml2ZXJzaXR5IG9mIEhlYWx0aCBT
Y2llbmNlcywgS2F1bmFzLCBMaXRodWFuaWEuJiN4RDtEZW1vZ3JhcGhpYyBSZXNlYXJjaCBJbnN0
aXR1dGUsIEJ1ZGFwZXN0LCBIdW5nYXJ5LiYjeEQ7U3RvY2tob2xtIENlbnRyZSBmb3IgSGVhbHRo
IGFuZCBTb2NpYWwgQ2hhbmdlLCBTb2RlcnRvcm4gVW5pdmVyc2l0eSwgU3RvY2tob2xtLCBTd2Vk
ZW4uJiN4RDtEZXBhcnRtZW50IG9mIEVwaWRlbWlvbG9neSBhbmQgQmlvc3RhdGlzdGljcywgTmF0
aW9uYWwgSW5zdGl0dXRlIGZvciBIZWFsdGggRGV2ZWxvcG1lbnQsIFRhbGxpbm4sIEVzdG9uaWEu
JiN4RDtEZXBhcnRtZW50IG9mIFNvY2lvbG9neSwgVW5pdmVyc2l0eSBvZiBIZWxzaW5raSwgSGVs
c2lua2ksIEZpbmxhbmQuJiN4RDtJTlNFUk0sIFNvcmJvbm5lIFVuaXZlcnNpdGVzLCBJbnN0aXR1
dCBQaWVycmUgTG91aXMgZCZhcG9zO0VwaWRlbWlvbG9naWUgZXQgZGUgU2FudGUgUHVibGlxdWUg
KElQTEVTUCBVTVJTIDExMzYpLCBQYXJpcywgRnJhbmNlLiYjeEQ7QWdlbmNpYSBkZSBTYWx1dCBQ
dWJsaWNhIGRlIEJhcmNlbG9uYSwgQmFyY2Vsb25hLCBTcGFpbi4mI3hEO0NJQkVSIGRlIEVwaWRl
bWlvbG9naWEgeSBTYWx1ZCBQdWJsaWNhIChDSUJFUkVTUCksIE1hZHJpZCwgU3BhaW4uPC9hdXRo
LWFkZHJlc3M+PHRpdGxlcz48dGl0bGU+UHJvZ3Jlc3MgYWdhaW5zdCBpbmVxdWFsaXRpZXMgaW4g
bW9ydGFsaXR5OiByZWdpc3Rlci1iYXNlZCBzdHVkeSBvZiAxNSBFdXJvcGVhbiBjb3VudHJpZXMg
YmV0d2VlbiAxOTkwIGFuZCAyMDE1PC90aXRsZT48c2Vjb25kYXJ5LXRpdGxlPkV1ciBKIEVwaWRl
bWlvbDwvc2Vjb25kYXJ5LXRpdGxlPjwvdGl0bGVzPjxwZXJpb2RpY2FsPjxmdWxsLXRpdGxlPkV1
ciBKIEVwaWRlbWlvbDwvZnVsbC10aXRsZT48L3BlcmlvZGljYWw+PGVkaXRpb24+MjAxOS8xMS8x
NjwvZWRpdGlvbj48ZGF0ZXM+PHllYXI+MjAxOTwveWVhcj48cHViLWRhdGVzPjxkYXRlPk5vdiAx
NTwvZGF0ZT48L3B1Yi1kYXRlcz48L2RhdGVzPjxpc2JuPjE1NzMtNzI4NCAoRWxlY3Ryb25pYykm
I3hEOzAzOTMtMjk5MCAoTGlua2luZyk8L2lzYm4+PGFjY2Vzc2lvbi1udW0+MzE3Mjk2ODM8L2Fj
Y2Vzc2lvbi1udW0+PHVybHM+PHJlbGF0ZWQtdXJscz48dXJsPjxzdHlsZSBmYWNlPSJ1bmRlcmxp
bmUiIGZvbnQ9ImRlZmF1bHQiIHNpemU9IjEwMCUiPmh0dHBzOi8vd3d3Lm5jYmkubmxtLm5paC5n
b3YvcHVibWVkLzMxNzI5NjgzPC9zdHlsZT48L3VybD48L3JlbGF0ZWQtdXJscz48L3VybHM+PGVs
ZWN0cm9uaWMtcmVzb3VyY2UtbnVtPjEwLjEwMDcvczEwNjU0LTAxOS0wMDU4MC05JiN4RDsxMC4x
MDA3L3MxMDY1NC0wMTktMDA1ODAtOSBbcGlpXTwvZWxlY3Ryb25pYy1yZXNvdXJjZS1udW0+PGxh
bmd1YWdlPmVuZzwvbGFuZ3VhZ2U+PC9yZWNvcmQ+PC9DaXRlPjxDaXRlPjxBdXRob3I+TWFja2Vu
YmFjaDwvQXV0aG9yPjxZZWFyPjIwMTg8L1llYXI+PFJlY051bT40NTA8L1JlY051bT48cmVjb3Jk
PjxyZWMtbnVtYmVyPjQ1MDwvcmVjLW51bWJlcj48Zm9yZWlnbi1rZXlzPjxrZXkgYXBwPSJFTiIg
ZGItaWQ9IjI1MDAwZnowMnowcDV4ZXYwOTQ1cnp3Y2FhMGFyd3BydHY1MiIgdGltZXN0YW1wPSIx
NTc0Nzc3MjAzIj40NTA8L2tleT48L2ZvcmVpZ24ta2V5cz48cmVmLXR5cGUgbmFtZT0iSm91cm5h
bCBBcnRpY2xlIj4xNzwvcmVmLXR5cGU+PGNvbnRyaWJ1dG9ycz48YXV0aG9ycz48YXV0aG9yPk1h
Y2tlbmJhY2gsIEouIFAuPC9hdXRob3I+PGF1dGhvcj5WYWx2ZXJkZSwgSi4gUi48L2F1dGhvcj48
YXV0aG9yPkFydG5paywgQi48L2F1dGhvcj48YXV0aG9yPkJvcHAsIE0uPC9hdXRob3I+PGF1dGhv
cj5Ccm9ubnVtLUhhbnNlbiwgSC48L2F1dGhvcj48YXV0aG9yPkRlYm9vc2VyZSwgUC48L2F1dGhv
cj48YXV0aG9yPkthbGVkaWVuZSwgUi48L2F1dGhvcj48YXV0aG9yPktvdmFjcywgSy48L2F1dGhv
cj48YXV0aG9yPkxlaW5zYWx1LCBNLjwvYXV0aG9yPjxhdXRob3I+TWFydGlrYWluZW4sIFAuPC9h
dXRob3I+PGF1dGhvcj5NZW52aWVsbGUsIEcuPC9hdXRob3I+PGF1dGhvcj5SZWdpZG9yLCBFLjwv
YXV0aG9yPjxhdXRob3I+UnljaHRhcmlrb3ZhLCBKLjwvYXV0aG9yPjxhdXRob3I+Um9kcmlndWV6
LVNhbnosIE0uPC9hdXRob3I+PGF1dGhvcj5WaW5laXMsIFAuPC9hdXRob3I+PGF1dGhvcj5XaGl0
ZSwgQy48L2F1dGhvcj48YXV0aG9yPldvanR5bmlhaywgQi48L2F1dGhvcj48YXV0aG9yPkh1LCBZ
LjwvYXV0aG9yPjxhdXRob3I+TnVzc2VsZGVyLCBXLiBKLjwvYXV0aG9yPjwvYXV0aG9ycz48L2Nv
bnRyaWJ1dG9ycz48YXV0aC1hZGRyZXNzPkRlcGFydG1lbnQgb2YgUHVibGljIEhlYWx0aCwgRXJh
c211cyBVbml2ZXJzaXR5IE1lZGljYWwgQ2VudGVyLCAzMDE1IENFIFJvdHRlcmRhbSwgVGhlIE5l
dGhlcmxhbmRzOyBqLm1hY2tlbmJhY2hAZXJhc211c21jLm5sLiYjeEQ7RGVwYXJ0bWVudCBvZiBQ
dWJsaWMgSGVhbHRoLCBFcmFzbXVzIFVuaXZlcnNpdHkgTWVkaWNhbCBDZW50ZXIsIDMwMTUgQ0Ug
Um90dGVyZGFtLCBUaGUgTmV0aGVybGFuZHMuJiN4RDtEZXBhcnRtZW50IG9mIFB1YmxpYyBIZWFs
dGgsIEZhY3VsdHkgb2YgTWVkaWNpbmUsIDEwMDAgTGp1YmxqYW5hLCBTbG92ZW5pYS4mI3hEO0Vw
aWRlbWlvbG9neSwgQmlvc3RhdGlzdGljcyBhbmQgUHJldmVudGlvbiBJbnN0aXR1dGUsIFVuaXZl
cnNpdHkgb2YgWnVyaWNoLCA4MDA2IFp1cmljaCwgU3dpdHplcmxhbmQuJiN4RDtJbnN0aXR1dGUg
b2YgUHVibGljIEhlYWx0aCwgQ29wZW5oYWdlbiBVbml2ZXJzaXR5LCAxMTY1IENvcGVuaGFnZW4s
IERlbm1hcmsuJiN4RDtEZXBhcnRtZW50IG9mIFNvY2lvbG9neSwgVnJpamUgVW5pdmVyc2l0ZWl0
IEJydXNzZWwsIDEwNTAgSXhlbGxlcywgQmVsZ2l1bS4mI3hEO0xpdGh1YW5pYW4gVW5pdmVyc2l0
eSBvZiBIZWFsdGggU2NpZW5jZXMsIEthdW5hcyA0NDMwNywgTGl0aHVhbmlhLiYjeEQ7RGVtb2dy
YXBoaWMgUmVzZWFyY2ggSW5zdGl0dXRlLCAxNTI1IEJ1ZGFwZXN0LCBIdW5nYXJ5LiYjeEQ7U3Rv
Y2tob2xtIENlbnRyZSBmb3IgSGVhbHRoIGFuZCBTb2NpYWwgQ2hhbmdlLCBTb2RlcnRvcm4gVW5p
dmVyc2l0eSwgODkgSHVkZGluZ2UsIFN3ZWRlbi4mI3hEO0RlcGFydG1lbnQgb2YgRXBpZGVtaW9s
b2d5IGFuZCBCaW9zdGF0aXN0aWNzLCBOYXRpb25hbCBJbnN0aXR1dGUgZm9yIEhlYWx0aCBEZXZl
bG9wbWVudCwgMTE2MTkgVGFsbGlubiwgRXN0b25pYS4mI3hEO0RlcGFydG1lbnQgb2YgU29jaW9s
b2d5LCBVbml2ZXJzaXR5IG9mIEhlbHNpbmtpLCAwMDEwMCBIZWxzaW5raSwgRmlubGFuZC4mI3hE
O0lOU0VSTSwgU29yYm9ubmUgVW5pdmVyc2l0ZXMsIEluc3RpdHV0IFBpZXJyZSBMb3VpcyBkJmFw
b3M7RXBpZGVtaW9sb2dpZSBldCBkZSBTYW50ZSBQdWJsaXF1ZSAoSVBMRVNQIFVNUlMgMTEzNiks
IDc1NjQ2IFBhcmlzLCBGcmFuY2UuJiN4RDtEZXBhcnRtZW50IG9mIFByZXZlbnRpdmUgTWVkaWNp
bmUgYW5kIFB1YmxpYyBIZWFsdGgsIFVuaXZlcnNpZGFkIENvbXBsdXRlbnNlIGRlIE1hZHJpZCwg
MjgwNDAgTWFkcmlkLCBTcGFpbi4mI3hEO0RlcGFydG1lbnQgb2YgRGVtb2dyYXBoeSwgQ2hhcmxl
cyBVbml2ZXJzaXR5LCAxMjggNDMgUHJhZ3VlIDIsIEN6ZWNoIFJlcHVibGljLiYjeEQ7QWdlbmNp
YSBkZSBTYWx1dCBQdWJsaWNhIGRlIEJhcmNlbG9uYSwgMDgwMjMgQmFyY2Vsb25hLCBTcGFpbi4m
I3hEO01lZGljYWwgUmVzZWFyY2ggQ291bmNpbC1QdWJsaWMgSGVhbHRoIEVuZ2xhbmQgQ2VudHJl
IGZvciBFbnZpcm9ubWVudCBhbmQgSGVhbHRoLCBTY2hvb2wgb2YgUHVibGljIEhlYWx0aCwgSW1w
ZXJpYWwgQ29sbGVnZSwgTG9uZG9uIFcyIDFQRywgVW5pdGVkIEtpbmdkb20uJiN4RDtPZmZpY2Ug
b2YgTmF0aW9uYWwgU3RhdGlzdGljcywgTmV3cG9ydCBOUDEwIDhYRywgVW5pdGVkIEtpbmdkb20u
JiN4RDtEZXBhcnRtZW50IG9mIE1vbml0b3JpbmcgYW5kIEFuYWx5c2VzIG9mIFBvcHVsYXRpb24g
SGVhbHRoLCBOYXRpb25hbCBJbnN0aXR1dGUgb2YgUHVibGljIEhlYWx0aC1OYXRpb25hbCBJbnN0
aXR1dGUgb2YgSHlnaWVuZSwgMDAtNzkxIFdhcnNhdywgUG9sYW5kLjwvYXV0aC1hZGRyZXNzPjx0
aXRsZXM+PHRpdGxlPlRyZW5kcyBpbiBoZWFsdGggaW5lcXVhbGl0aWVzIGluIDI3IEV1cm9wZWFu
IGNvdW50cmllczwvdGl0bGU+PHNlY29uZGFyeS10aXRsZT5Qcm9jIE5hdGwgQWNhZCBTY2kgVSBT
IEE8L3NlY29uZGFyeS10aXRsZT48L3RpdGxlcz48cGVyaW9kaWNhbD48ZnVsbC10aXRsZT5Qcm9j
IE5hdGwgQWNhZCBTY2kgVSBTIEE8L2Z1bGwtdGl0bGU+PC9wZXJpb2RpY2FsPjxwYWdlcz42NDQw
LTY0NDU8L3BhZ2VzPjx2b2x1bWU+MTE1PC92b2x1bWU+PG51bWJlcj4yNTwvbnVtYmVyPjxlZGl0
aW9uPjIwMTgvMDYvMDY8L2VkaXRpb24+PGtleXdvcmRzPjxrZXl3b3JkPkFkdWx0PC9rZXl3b3Jk
PjxrZXl3b3JkPkFnZWQ8L2tleXdvcmQ+PGtleXdvcmQ+RWNvbm9taWMgUmVjZXNzaW9uL3N0YXRp
c3RpY3MgJmFtcDsgbnVtZXJpY2FsIGRhdGE8L2tleXdvcmQ+PGtleXdvcmQ+RXVyb3BlPC9rZXl3
b3JkPjxrZXl3b3JkPkZlbWFsZTwva2V5d29yZD48a2V5d29yZD5IZWFsdGggU3RhdHVzIERpc3Bh
cml0aWVzPC9rZXl3b3JkPjxrZXl3b3JkPkhlYWx0aGNhcmUgRGlzcGFyaXRpZXMvKmVjb25vbWlj
cy8qc3RhdGlzdGljcyAmYW1wOyBudW1lcmljYWwgZGF0YTwva2V5d29yZD48a2V5d29yZD5IdW1h
bnM8L2tleXdvcmQ+PGtleXdvcmQ+SW50ZXJydXB0ZWQgVGltZSBTZXJpZXMgQW5hbHlzaXMvc3Rh
dGlzdGljcyAmYW1wOyBudW1lcmljYWwgZGF0YTwva2V5d29yZD48a2V5d29yZD5NYWxlPC9rZXl3
b3JkPjxrZXl3b3JkPk1pZGRsZSBBZ2VkPC9rZXl3b3JkPjxrZXl3b3JkPlNlbGYgUmVwb3J0PC9r
ZXl3b3JkPjxrZXl3b3JkPlNlbGYtQXNzZXNzbWVudDwva2V5d29yZD48a2V5d29yZD5Tb2Npb2Vj
b25vbWljIEZhY3RvcnM8L2tleXdvcmQ+PC9rZXl3b3Jkcz48ZGF0ZXM+PHllYXI+MjAxODwveWVh
cj48cHViLWRhdGVzPjxkYXRlPkp1biAxOTwvZGF0ZT48L3B1Yi1kYXRlcz48L2RhdGVzPjxpc2Ju
PjEwOTEtNjQ5MCAoRWxlY3Ryb25pYykmI3hEOzAwMjctODQyNCAoTGlua2luZyk8L2lzYm4+PGFj
Y2Vzc2lvbi1udW0+Mjk4NjY4Mjk8L2FjY2Vzc2lvbi1udW0+PHVybHM+PHJlbGF0ZWQtdXJscz48
dXJsPmh0dHBzOi8vd3d3Lm5jYmkubmxtLm5paC5nb3YvcHVibWVkLzI5ODY2ODI5PC91cmw+PC9y
ZWxhdGVkLXVybHM+PC91cmxzPjxjdXN0b20yPjYwMTY4MTQ8L2N1c3RvbTI+PGVsZWN0cm9uaWMt
cmVzb3VyY2UtbnVtPjE4MDAwMjgxMTUgW3BpaV0mI3hEOzEwLjEwNzMvcG5hcy4xODAwMDI4MTE1
PC9lbGVjdHJvbmljLXJlc291cmNlLW51bT48bGFuZ3VhZ2U+ZW5nPC9sYW5ndWFnZT48L3JlY29y
ZD48L0NpdGU+PC9FbmROb3RlPn==
</w:fldData>
        </w:fldChar>
      </w:r>
      <w:r w:rsidRPr="00435449">
        <w:rPr>
          <w:rFonts w:cstheme="minorHAnsi"/>
        </w:rPr>
        <w:instrText xml:space="preserve"> ADDIN EN.CITE.DATA </w:instrText>
      </w:r>
      <w:r w:rsidRPr="00435449">
        <w:rPr>
          <w:rFonts w:cstheme="minorHAnsi"/>
        </w:rPr>
      </w:r>
      <w:r w:rsidRPr="00435449">
        <w:rPr>
          <w:rFonts w:cstheme="minorHAnsi"/>
        </w:rPr>
        <w:fldChar w:fldCharType="end"/>
      </w:r>
      <w:r w:rsidRPr="00435449">
        <w:rPr>
          <w:rFonts w:cstheme="minorHAnsi"/>
        </w:rPr>
      </w:r>
      <w:r w:rsidRPr="00435449">
        <w:rPr>
          <w:rFonts w:cstheme="minorHAnsi"/>
        </w:rPr>
        <w:fldChar w:fldCharType="separate"/>
      </w:r>
      <w:r w:rsidRPr="00435449">
        <w:rPr>
          <w:rFonts w:cstheme="minorHAnsi"/>
          <w:noProof/>
        </w:rPr>
        <w:t>[</w:t>
      </w:r>
      <w:hyperlink w:anchor="_ENREF_7" w:tooltip="Mackenbach, 2019 #474" w:history="1">
        <w:r w:rsidRPr="00435449">
          <w:rPr>
            <w:rFonts w:cstheme="minorHAnsi"/>
            <w:noProof/>
          </w:rPr>
          <w:t>7</w:t>
        </w:r>
      </w:hyperlink>
      <w:r w:rsidRPr="00435449">
        <w:rPr>
          <w:rFonts w:cstheme="minorHAnsi"/>
          <w:noProof/>
        </w:rPr>
        <w:t xml:space="preserve">, </w:t>
      </w:r>
      <w:hyperlink w:anchor="_ENREF_8" w:tooltip="Mackenbach, 2018 #450" w:history="1">
        <w:r w:rsidRPr="00435449">
          <w:rPr>
            <w:rFonts w:cstheme="minorHAnsi"/>
            <w:noProof/>
          </w:rPr>
          <w:t>8</w:t>
        </w:r>
      </w:hyperlink>
      <w:r w:rsidRPr="00435449">
        <w:rPr>
          <w:rFonts w:cstheme="minorHAnsi"/>
          <w:noProof/>
        </w:rPr>
        <w:t>]</w:t>
      </w:r>
      <w:r w:rsidRPr="00435449">
        <w:rPr>
          <w:rFonts w:cstheme="minorHAnsi"/>
        </w:rPr>
        <w:fldChar w:fldCharType="end"/>
      </w:r>
      <w:r w:rsidRPr="00435449">
        <w:rPr>
          <w:rFonts w:cstheme="minorHAnsi"/>
        </w:rPr>
        <w:t>.</w:t>
      </w:r>
      <w:r w:rsidR="00273368">
        <w:rPr>
          <w:rFonts w:cstheme="minorHAnsi"/>
        </w:rPr>
        <w:t xml:space="preserve"> </w:t>
      </w:r>
      <w:r w:rsidR="00273368" w:rsidRPr="00273368">
        <w:rPr>
          <w:rFonts w:cstheme="minorHAnsi"/>
        </w:rPr>
        <w:t xml:space="preserve">The five countries were selected because these countries provided data based on individual mortality follow up, had sufficiently long time series, provided data related to national populations and included three similar educational groups (low, mid and high educated). We excluded countries meeting these criteria with large educational inequalities (in Eastern and Central Europe) and small educational inequalities (in Southern Europe).  </w:t>
      </w:r>
    </w:p>
    <w:p w:rsidR="00273368" w:rsidRDefault="00273368" w:rsidP="00500FE4">
      <w:pPr>
        <w:spacing w:after="200" w:line="276" w:lineRule="auto"/>
        <w:jc w:val="both"/>
        <w:rPr>
          <w:rFonts w:cstheme="minorHAnsi"/>
        </w:rPr>
      </w:pPr>
    </w:p>
    <w:p w:rsidR="00273368" w:rsidRPr="00435449" w:rsidRDefault="00273368" w:rsidP="00500FE4">
      <w:pPr>
        <w:spacing w:after="200" w:line="276" w:lineRule="auto"/>
        <w:jc w:val="both"/>
        <w:rPr>
          <w:rFonts w:cstheme="minorHAnsi"/>
        </w:rPr>
      </w:pPr>
    </w:p>
    <w:p w:rsidR="00500FE4" w:rsidRPr="00435449" w:rsidRDefault="00500FE4" w:rsidP="00500FE4">
      <w:pPr>
        <w:spacing w:after="200" w:line="276" w:lineRule="auto"/>
        <w:jc w:val="both"/>
        <w:rPr>
          <w:rFonts w:cstheme="minorHAnsi"/>
          <w:b/>
        </w:rPr>
      </w:pPr>
      <w:r w:rsidRPr="00435449">
        <w:rPr>
          <w:rFonts w:cstheme="minorHAnsi"/>
          <w:b/>
        </w:rPr>
        <w:lastRenderedPageBreak/>
        <w:t xml:space="preserve">Table A3 European mortality data by </w:t>
      </w:r>
      <w:r w:rsidR="00C674C2">
        <w:rPr>
          <w:rFonts w:cstheme="minorHAnsi"/>
          <w:b/>
        </w:rPr>
        <w:t>gender</w:t>
      </w:r>
      <w:r w:rsidRPr="00435449">
        <w:rPr>
          <w:rFonts w:cstheme="minorHAnsi"/>
          <w:b/>
        </w:rPr>
        <w:t xml:space="preserve">, age, education </w:t>
      </w:r>
    </w:p>
    <w:tbl>
      <w:tblPr>
        <w:tblStyle w:val="TableGrid"/>
        <w:tblW w:w="10485" w:type="dxa"/>
        <w:tblInd w:w="0" w:type="dxa"/>
        <w:tblLayout w:type="fixed"/>
        <w:tblLook w:val="04A0" w:firstRow="1" w:lastRow="0" w:firstColumn="1" w:lastColumn="0" w:noHBand="0" w:noVBand="1"/>
      </w:tblPr>
      <w:tblGrid>
        <w:gridCol w:w="1271"/>
        <w:gridCol w:w="1314"/>
        <w:gridCol w:w="2655"/>
        <w:gridCol w:w="1559"/>
        <w:gridCol w:w="2410"/>
        <w:gridCol w:w="1276"/>
      </w:tblGrid>
      <w:tr w:rsidR="00500FE4" w:rsidRPr="00435449" w:rsidTr="00A60F25">
        <w:tc>
          <w:tcPr>
            <w:tcW w:w="1271"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b/>
                <w:sz w:val="20"/>
                <w:szCs w:val="20"/>
              </w:rPr>
            </w:pPr>
            <w:r w:rsidRPr="00435449">
              <w:rPr>
                <w:rFonts w:cstheme="minorHAnsi"/>
                <w:b/>
                <w:sz w:val="20"/>
                <w:szCs w:val="20"/>
              </w:rPr>
              <w:t>Country</w:t>
            </w:r>
          </w:p>
        </w:tc>
        <w:tc>
          <w:tcPr>
            <w:tcW w:w="1314"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b/>
                <w:sz w:val="20"/>
                <w:szCs w:val="20"/>
              </w:rPr>
            </w:pPr>
            <w:r w:rsidRPr="00435449">
              <w:rPr>
                <w:rFonts w:cstheme="minorHAnsi"/>
                <w:b/>
                <w:sz w:val="20"/>
                <w:szCs w:val="20"/>
              </w:rPr>
              <w:t>Type</w:t>
            </w: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b/>
                <w:sz w:val="20"/>
                <w:szCs w:val="20"/>
              </w:rPr>
            </w:pPr>
            <w:r w:rsidRPr="00435449">
              <w:rPr>
                <w:rFonts w:cstheme="minorHAnsi"/>
                <w:b/>
                <w:sz w:val="20"/>
                <w:szCs w:val="20"/>
              </w:rPr>
              <w:t>Years</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b/>
                <w:sz w:val="20"/>
                <w:szCs w:val="20"/>
              </w:rPr>
            </w:pPr>
            <w:r w:rsidRPr="00435449">
              <w:rPr>
                <w:rFonts w:cstheme="minorHAnsi"/>
                <w:b/>
                <w:sz w:val="20"/>
                <w:szCs w:val="20"/>
              </w:rPr>
              <w:t>Census date</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b/>
                <w:sz w:val="20"/>
                <w:szCs w:val="20"/>
              </w:rPr>
            </w:pPr>
            <w:r w:rsidRPr="00435449">
              <w:rPr>
                <w:rFonts w:cstheme="minorHAnsi"/>
                <w:b/>
                <w:sz w:val="20"/>
                <w:szCs w:val="20"/>
              </w:rPr>
              <w:t>Length of follow-up (yr)</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b/>
                <w:sz w:val="20"/>
                <w:szCs w:val="20"/>
              </w:rPr>
            </w:pPr>
            <w:r w:rsidRPr="00435449">
              <w:rPr>
                <w:rFonts w:cstheme="minorHAnsi"/>
                <w:b/>
                <w:sz w:val="20"/>
                <w:szCs w:val="20"/>
              </w:rPr>
              <w:t>Geographic coverage</w:t>
            </w:r>
          </w:p>
        </w:tc>
      </w:tr>
      <w:tr w:rsidR="00500FE4" w:rsidRPr="00435449" w:rsidTr="00A60F25">
        <w:tc>
          <w:tcPr>
            <w:tcW w:w="1271"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Belgium</w:t>
            </w:r>
          </w:p>
        </w:tc>
        <w:tc>
          <w:tcPr>
            <w:tcW w:w="1314"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 xml:space="preserve">Longitudinal </w:t>
            </w: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color w:val="000000"/>
                <w:sz w:val="20"/>
                <w:szCs w:val="20"/>
              </w:rPr>
            </w:pPr>
            <w:r w:rsidRPr="00435449">
              <w:rPr>
                <w:rFonts w:cstheme="minorHAnsi"/>
                <w:color w:val="000000"/>
                <w:sz w:val="20"/>
                <w:szCs w:val="20"/>
              </w:rPr>
              <w:t>March 1 1990 – Dec 31, 1997</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1.3.1997</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6 Y, 10 M</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color w:val="000000"/>
                <w:sz w:val="20"/>
                <w:szCs w:val="20"/>
              </w:rPr>
            </w:pPr>
            <w:r w:rsidRPr="00435449">
              <w:rPr>
                <w:rFonts w:cstheme="minorHAnsi"/>
                <w:color w:val="000000"/>
                <w:sz w:val="20"/>
                <w:szCs w:val="20"/>
              </w:rPr>
              <w:t>Oct, 1 2001 – Dec 31, 2011</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1.19.2001</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 xml:space="preserve">10, 3 M </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Denmark</w:t>
            </w:r>
          </w:p>
        </w:tc>
        <w:tc>
          <w:tcPr>
            <w:tcW w:w="1314"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Longitudinal</w:t>
            </w: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Jan 1, 1995- Dec 31 1999</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1995</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Jan 1, 2000- Dec 31 2004</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2000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Jan 1, 2005- Dec 31 2009</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2005</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Jan 1 2010- 3Dec 31 2014</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2010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March  2011-December 2013</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March 2011</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2 Y, 10 M</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Finland</w:t>
            </w:r>
          </w:p>
        </w:tc>
        <w:tc>
          <w:tcPr>
            <w:tcW w:w="1314"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Longitudinal</w:t>
            </w: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color w:val="000000"/>
                <w:sz w:val="20"/>
                <w:szCs w:val="20"/>
              </w:rPr>
            </w:pPr>
            <w:r w:rsidRPr="00435449">
              <w:rPr>
                <w:rFonts w:cstheme="minorHAnsi"/>
                <w:color w:val="000000"/>
                <w:sz w:val="20"/>
                <w:szCs w:val="20"/>
              </w:rPr>
              <w:t>Dec 31, 1990 – Dec 31, 2000</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31.12.1990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10</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color w:val="000000"/>
                <w:sz w:val="20"/>
                <w:szCs w:val="20"/>
              </w:rPr>
              <w:t>Dec 31, 2000 – Dec 31, 2010</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31.12.2000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10</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color w:val="000000"/>
                <w:sz w:val="20"/>
                <w:szCs w:val="20"/>
              </w:rPr>
              <w:t>Dec 31, 2010 –.Dec 31, 2014</w:t>
            </w:r>
          </w:p>
        </w:tc>
        <w:tc>
          <w:tcPr>
            <w:tcW w:w="1559"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sz w:val="20"/>
                <w:szCs w:val="20"/>
              </w:rPr>
              <w:t>31.12.2010</w:t>
            </w:r>
          </w:p>
        </w:tc>
        <w:tc>
          <w:tcPr>
            <w:tcW w:w="2410"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Norway</w:t>
            </w:r>
          </w:p>
        </w:tc>
        <w:tc>
          <w:tcPr>
            <w:tcW w:w="1314"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Longitudinal</w:t>
            </w: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 xml:space="preserve">Nov, 1990 – Dec, 2001 </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 xml:space="preserve">Nov, 1990 </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11</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 xml:space="preserve">Nov, 2001 – Dec, 2009 </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 xml:space="preserve">Nov, 2001 </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8</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color w:val="000000"/>
                <w:sz w:val="20"/>
                <w:szCs w:val="20"/>
              </w:rPr>
              <w:t>Jan 2000 – Dec 2008</w:t>
            </w:r>
          </w:p>
        </w:tc>
        <w:tc>
          <w:tcPr>
            <w:tcW w:w="1559"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sz w:val="20"/>
                <w:szCs w:val="20"/>
              </w:rPr>
              <w:t>1.2001</w:t>
            </w:r>
          </w:p>
        </w:tc>
        <w:tc>
          <w:tcPr>
            <w:tcW w:w="2410"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sz w:val="20"/>
                <w:szCs w:val="20"/>
              </w:rPr>
              <w:t>9</w:t>
            </w:r>
          </w:p>
        </w:tc>
        <w:tc>
          <w:tcPr>
            <w:tcW w:w="1276" w:type="dxa"/>
            <w:tcBorders>
              <w:top w:val="single" w:sz="4" w:space="0" w:color="auto"/>
              <w:left w:val="single" w:sz="4" w:space="0" w:color="auto"/>
              <w:bottom w:val="single" w:sz="4" w:space="0" w:color="auto"/>
              <w:right w:val="single" w:sz="4" w:space="0" w:color="auto"/>
            </w:tcBorders>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c>
          <w:tcPr>
            <w:tcW w:w="1271"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Switzerland</w:t>
            </w:r>
          </w:p>
        </w:tc>
        <w:tc>
          <w:tcPr>
            <w:tcW w:w="1314" w:type="dxa"/>
            <w:vMerge w:val="restart"/>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Longitudinal</w:t>
            </w: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color w:val="000000"/>
                <w:sz w:val="20"/>
                <w:szCs w:val="20"/>
              </w:rPr>
            </w:pPr>
            <w:r w:rsidRPr="00435449">
              <w:rPr>
                <w:rFonts w:cstheme="minorHAnsi"/>
                <w:color w:val="000000"/>
                <w:sz w:val="20"/>
                <w:szCs w:val="20"/>
              </w:rPr>
              <w:t>Dec 4, 1990 – Dec 5, 2000</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4.12.1990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10</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rPr>
          <w:trHeight w:val="23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color w:val="000000"/>
                <w:sz w:val="20"/>
                <w:szCs w:val="20"/>
              </w:rPr>
            </w:pPr>
            <w:r w:rsidRPr="00435449">
              <w:rPr>
                <w:rFonts w:cstheme="minorHAnsi"/>
                <w:color w:val="000000"/>
                <w:sz w:val="20"/>
                <w:szCs w:val="20"/>
              </w:rPr>
              <w:t>Dec 31, 2000 – Dec 31,  2010</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5.12.2000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10</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r w:rsidR="00500FE4" w:rsidRPr="00435449" w:rsidTr="00A60F25">
        <w:trPr>
          <w:trHeight w:val="23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500FE4" w:rsidRPr="00435449" w:rsidRDefault="00500FE4" w:rsidP="00A60F25">
            <w:pPr>
              <w:jc w:val="both"/>
              <w:rPr>
                <w:rFonts w:cstheme="minorHAnsi"/>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color w:val="000000"/>
                <w:sz w:val="20"/>
                <w:szCs w:val="20"/>
              </w:rPr>
            </w:pPr>
            <w:r w:rsidRPr="00435449">
              <w:rPr>
                <w:rFonts w:cstheme="minorHAnsi"/>
                <w:color w:val="000000"/>
                <w:sz w:val="20"/>
                <w:szCs w:val="20"/>
              </w:rPr>
              <w:t>Dec 31 2010 – Dec 31, 2014</w:t>
            </w:r>
          </w:p>
        </w:tc>
        <w:tc>
          <w:tcPr>
            <w:tcW w:w="1559"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31.12.2010</w:t>
            </w:r>
          </w:p>
        </w:tc>
        <w:tc>
          <w:tcPr>
            <w:tcW w:w="2410"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rsidR="00500FE4" w:rsidRPr="00435449" w:rsidRDefault="00500FE4" w:rsidP="00A60F25">
            <w:pPr>
              <w:jc w:val="both"/>
              <w:rPr>
                <w:rFonts w:cstheme="minorHAnsi"/>
                <w:sz w:val="20"/>
                <w:szCs w:val="20"/>
              </w:rPr>
            </w:pPr>
            <w:r w:rsidRPr="00435449">
              <w:rPr>
                <w:rFonts w:cstheme="minorHAnsi"/>
                <w:sz w:val="20"/>
                <w:szCs w:val="20"/>
              </w:rPr>
              <w:t>National</w:t>
            </w:r>
          </w:p>
        </w:tc>
      </w:tr>
    </w:tbl>
    <w:p w:rsidR="00500FE4" w:rsidRPr="00435449" w:rsidRDefault="00500FE4" w:rsidP="00500FE4">
      <w:pPr>
        <w:spacing w:after="200" w:line="276" w:lineRule="auto"/>
        <w:jc w:val="both"/>
        <w:rPr>
          <w:rFonts w:cstheme="minorHAnsi"/>
        </w:rPr>
      </w:pPr>
    </w:p>
    <w:p w:rsidR="00500FE4" w:rsidRPr="00435449" w:rsidRDefault="00500FE4" w:rsidP="00500FE4">
      <w:pPr>
        <w:spacing w:after="200" w:line="276" w:lineRule="auto"/>
        <w:jc w:val="both"/>
        <w:rPr>
          <w:rFonts w:cstheme="minorHAnsi"/>
          <w:bCs/>
        </w:rPr>
      </w:pPr>
      <w:r w:rsidRPr="00435449">
        <w:rPr>
          <w:rFonts w:cstheme="minorHAnsi"/>
        </w:rPr>
        <w:t>The third layer, NL-EDU’</w:t>
      </w:r>
      <w:r w:rsidRPr="00435449">
        <w:rPr>
          <w:rFonts w:cstheme="minorHAnsi"/>
          <w:bCs/>
        </w:rPr>
        <w:t xml:space="preserve"> uses yearly mortality rates for the Netherlands, by education, 5- year age group, gender and single calendar year for the period 2006-2018 derived within the secure environment of Statistical Netherlands. This is based on an individual linkage of educational register, mortality register and population register. </w:t>
      </w:r>
    </w:p>
    <w:p w:rsidR="00500FE4" w:rsidRPr="00435449" w:rsidRDefault="00500FE4" w:rsidP="00500FE4">
      <w:pPr>
        <w:spacing w:after="200" w:line="276" w:lineRule="auto"/>
        <w:jc w:val="both"/>
        <w:rPr>
          <w:rFonts w:cstheme="minorHAnsi"/>
          <w:bCs/>
        </w:rPr>
      </w:pPr>
    </w:p>
    <w:p w:rsidR="00500FE4" w:rsidRPr="00435449" w:rsidRDefault="00500FE4" w:rsidP="00500FE4">
      <w:pPr>
        <w:tabs>
          <w:tab w:val="left" w:pos="2608"/>
        </w:tabs>
        <w:jc w:val="both"/>
        <w:rPr>
          <w:rFonts w:cstheme="minorHAnsi"/>
          <w:b/>
        </w:rPr>
      </w:pPr>
      <w:r w:rsidRPr="00435449">
        <w:rPr>
          <w:rFonts w:cstheme="minorHAnsi"/>
          <w:b/>
        </w:rPr>
        <w:t>Table B3 Summary of total number of deaths and person years in the mortality data</w:t>
      </w:r>
    </w:p>
    <w:tbl>
      <w:tblPr>
        <w:tblW w:w="4597" w:type="dxa"/>
        <w:tblLook w:val="04A0" w:firstRow="1" w:lastRow="0" w:firstColumn="1" w:lastColumn="0" w:noHBand="0" w:noVBand="1"/>
      </w:tblPr>
      <w:tblGrid>
        <w:gridCol w:w="1342"/>
        <w:gridCol w:w="1127"/>
        <w:gridCol w:w="1019"/>
        <w:gridCol w:w="1109"/>
      </w:tblGrid>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bCs/>
                <w:color w:val="000000" w:themeColor="text1"/>
                <w:lang w:eastAsia="en-CA"/>
              </w:rPr>
            </w:pPr>
            <w:r w:rsidRPr="00435449">
              <w:rPr>
                <w:rFonts w:eastAsia="Times New Roman" w:cstheme="minorHAnsi"/>
                <w:b/>
                <w:bCs/>
                <w:color w:val="000000" w:themeColor="text1"/>
                <w:lang w:eastAsia="en-CA"/>
              </w:rPr>
              <w:t>Country</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bCs/>
                <w:color w:val="000000" w:themeColor="text1"/>
                <w:lang w:eastAsia="en-CA"/>
              </w:rPr>
            </w:pPr>
            <w:r w:rsidRPr="00435449">
              <w:rPr>
                <w:rFonts w:eastAsia="Times New Roman" w:cstheme="minorHAnsi"/>
                <w:b/>
                <w:bCs/>
                <w:color w:val="000000" w:themeColor="text1"/>
                <w:lang w:eastAsia="en-CA"/>
              </w:rPr>
              <w:t>Education</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bCs/>
                <w:color w:val="000000" w:themeColor="text1"/>
                <w:lang w:eastAsia="en-CA"/>
              </w:rPr>
            </w:pPr>
            <w:r w:rsidRPr="00435449">
              <w:rPr>
                <w:rFonts w:eastAsia="Times New Roman" w:cstheme="minorHAnsi"/>
                <w:b/>
                <w:bCs/>
                <w:color w:val="000000" w:themeColor="text1"/>
                <w:lang w:eastAsia="en-CA"/>
              </w:rPr>
              <w:t>Deaths</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bCs/>
                <w:color w:val="000000" w:themeColor="text1"/>
                <w:lang w:eastAsia="en-CA"/>
              </w:rPr>
            </w:pPr>
            <w:r w:rsidRPr="00435449">
              <w:rPr>
                <w:rFonts w:eastAsia="Times New Roman" w:cstheme="minorHAnsi"/>
                <w:b/>
                <w:bCs/>
                <w:color w:val="000000" w:themeColor="text1"/>
                <w:lang w:eastAsia="en-CA"/>
              </w:rPr>
              <w:t>Person Years</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Belgium</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Low</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1165334</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51038290</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Belgium</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Mid</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177225</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21504660</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Belgium</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High</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118836</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18624384</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Denmark</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Low</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393680</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20345764</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Denmark</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Mid</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228399</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25201252</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Denmark</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High</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85028</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15028869</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Finland</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Low</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1587379</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62060261</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Finland</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Mid</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255404</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30618591</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Finland</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High</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168860</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24107525</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Netherlands</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Low</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115021</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14912715</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Netherlands</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Mid</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72196</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21782186</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Netherlands</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High</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37231</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20698799</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Norway</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Low</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992196</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29689344</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Norway</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Mid</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477520</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25580187</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lastRenderedPageBreak/>
              <w:t>Norway</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High</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96907</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8631005</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Switzerland</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Low</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587125</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20831871</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Switzerland</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Mid</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478580</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41367716</w:t>
            </w:r>
          </w:p>
        </w:tc>
      </w:tr>
      <w:tr w:rsidR="00500FE4" w:rsidRPr="00435449" w:rsidTr="00A60F25">
        <w:trPr>
          <w:trHeight w:val="300"/>
        </w:trPr>
        <w:tc>
          <w:tcPr>
            <w:tcW w:w="1342"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Cs/>
                <w:color w:val="000000" w:themeColor="text1"/>
                <w:lang w:eastAsia="en-CA"/>
              </w:rPr>
            </w:pPr>
            <w:r w:rsidRPr="00435449">
              <w:rPr>
                <w:rFonts w:eastAsia="Times New Roman" w:cstheme="minorHAnsi"/>
                <w:bCs/>
                <w:color w:val="000000" w:themeColor="text1"/>
                <w:lang w:eastAsia="en-CA"/>
              </w:rPr>
              <w:t>Switzerland</w:t>
            </w:r>
          </w:p>
        </w:tc>
        <w:tc>
          <w:tcPr>
            <w:tcW w:w="112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High</w:t>
            </w:r>
          </w:p>
        </w:tc>
        <w:tc>
          <w:tcPr>
            <w:tcW w:w="101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119882</w:t>
            </w:r>
          </w:p>
        </w:tc>
        <w:tc>
          <w:tcPr>
            <w:tcW w:w="110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Cs/>
                <w:color w:val="000000" w:themeColor="text1"/>
                <w:lang w:eastAsia="en-CA"/>
              </w:rPr>
            </w:pPr>
            <w:r w:rsidRPr="00435449">
              <w:rPr>
                <w:rFonts w:eastAsia="Times New Roman" w:cstheme="minorHAnsi"/>
                <w:bCs/>
                <w:color w:val="000000" w:themeColor="text1"/>
                <w:lang w:eastAsia="en-CA"/>
              </w:rPr>
              <w:t>14022826</w:t>
            </w:r>
          </w:p>
        </w:tc>
      </w:tr>
    </w:tbl>
    <w:p w:rsidR="00500FE4" w:rsidRPr="00435449" w:rsidRDefault="00500FE4" w:rsidP="00500FE4">
      <w:pPr>
        <w:spacing w:line="276" w:lineRule="auto"/>
        <w:jc w:val="both"/>
        <w:rPr>
          <w:rFonts w:cstheme="minorHAnsi"/>
          <w:b/>
        </w:rPr>
      </w:pPr>
    </w:p>
    <w:p w:rsidR="00500FE4" w:rsidRPr="00435449" w:rsidRDefault="00500FE4" w:rsidP="00500FE4">
      <w:pPr>
        <w:pStyle w:val="NoSpacing"/>
        <w:spacing w:line="276" w:lineRule="auto"/>
        <w:jc w:val="both"/>
        <w:rPr>
          <w:rFonts w:asciiTheme="minorHAnsi" w:hAnsiTheme="minorHAnsi" w:cstheme="minorHAnsi"/>
          <w:sz w:val="22"/>
          <w:szCs w:val="22"/>
        </w:rPr>
      </w:pPr>
      <w:r w:rsidRPr="00435449">
        <w:rPr>
          <w:rFonts w:asciiTheme="minorHAnsi" w:hAnsiTheme="minorHAnsi" w:cstheme="minorHAnsi"/>
          <w:b/>
          <w:sz w:val="22"/>
          <w:szCs w:val="22"/>
          <w:lang w:val="en-US"/>
        </w:rPr>
        <w:t>Pre-processing steps</w:t>
      </w:r>
    </w:p>
    <w:p w:rsidR="00500FE4" w:rsidRPr="00435449" w:rsidRDefault="00500FE4" w:rsidP="00500FE4">
      <w:pPr>
        <w:pStyle w:val="NoSpacing"/>
        <w:spacing w:line="276" w:lineRule="auto"/>
        <w:jc w:val="both"/>
        <w:rPr>
          <w:rFonts w:asciiTheme="minorHAnsi" w:hAnsiTheme="minorHAnsi" w:cstheme="minorHAnsi"/>
          <w:sz w:val="22"/>
          <w:szCs w:val="22"/>
        </w:rPr>
      </w:pPr>
      <w:r w:rsidRPr="00435449">
        <w:rPr>
          <w:rFonts w:asciiTheme="minorHAnsi" w:hAnsiTheme="minorHAnsi" w:cstheme="minorHAnsi"/>
          <w:sz w:val="22"/>
          <w:szCs w:val="22"/>
        </w:rPr>
        <w:t>To accommodate differences in length of the historical time series and level of granulation of the period data between the different countries in layer 2, we selected common mid-points: 1993, 1998, 2003, 2008 and 2013 to minimize changes in the composition of the group of countries over time. In cases where a midpoint did not match exactly with the common midpoint</w:t>
      </w:r>
      <w:r>
        <w:rPr>
          <w:rFonts w:asciiTheme="minorHAnsi" w:hAnsiTheme="minorHAnsi" w:cstheme="minorHAnsi"/>
          <w:sz w:val="22"/>
          <w:szCs w:val="22"/>
        </w:rPr>
        <w:t>,</w:t>
      </w:r>
      <w:r w:rsidRPr="00435449">
        <w:rPr>
          <w:rFonts w:asciiTheme="minorHAnsi" w:hAnsiTheme="minorHAnsi" w:cstheme="minorHAnsi"/>
          <w:sz w:val="22"/>
          <w:szCs w:val="22"/>
        </w:rPr>
        <w:t xml:space="preserve"> we shifted the midpoint to the common midpoint (e.g. for Belgium the calculated mid-point was 1994 and this was shifted to 1993). The shifts were maximum 1 year. </w:t>
      </w:r>
    </w:p>
    <w:p w:rsidR="00500FE4" w:rsidRPr="00435449" w:rsidRDefault="00500FE4" w:rsidP="00500FE4">
      <w:pPr>
        <w:spacing w:line="276" w:lineRule="auto"/>
        <w:jc w:val="both"/>
        <w:rPr>
          <w:rFonts w:cstheme="minorHAnsi"/>
          <w:b/>
          <w:bCs/>
          <w:highlight w:val="yellow"/>
        </w:rPr>
      </w:pPr>
    </w:p>
    <w:p w:rsidR="00500FE4" w:rsidRPr="00435449" w:rsidRDefault="00500FE4" w:rsidP="00500FE4">
      <w:pPr>
        <w:spacing w:line="276" w:lineRule="auto"/>
        <w:jc w:val="both"/>
        <w:rPr>
          <w:rFonts w:cstheme="minorHAnsi"/>
          <w:b/>
          <w:bCs/>
        </w:rPr>
      </w:pPr>
      <w:r w:rsidRPr="00435449">
        <w:rPr>
          <w:rFonts w:cstheme="minorHAnsi"/>
          <w:b/>
          <w:bCs/>
        </w:rPr>
        <w:t>Estimation method Li &amp; Lee model:</w:t>
      </w:r>
    </w:p>
    <w:p w:rsidR="00500FE4" w:rsidRPr="00435449" w:rsidRDefault="00500FE4" w:rsidP="00500FE4">
      <w:pPr>
        <w:spacing w:line="276" w:lineRule="auto"/>
        <w:jc w:val="both"/>
        <w:rPr>
          <w:rFonts w:cstheme="minorHAnsi"/>
          <w:bCs/>
        </w:rPr>
      </w:pPr>
      <w:r w:rsidRPr="00D45300">
        <w:rPr>
          <w:rFonts w:cstheme="minorHAnsi"/>
          <w:bCs/>
        </w:rPr>
        <w:t>We used the modified estimation method of Liu et al [9]</w:t>
      </w:r>
      <w:r w:rsidRPr="00435449">
        <w:rPr>
          <w:rFonts w:cstheme="minorHAnsi"/>
          <w:bCs/>
        </w:rPr>
        <w:t xml:space="preserve"> to estimate the parameters of the three layers in the Li and Lee model. To avoid strong assumptions, we did not assume </w:t>
      </w:r>
      <w:r w:rsidRPr="00435449">
        <w:rPr>
          <w:rFonts w:cstheme="minorHAnsi"/>
        </w:rPr>
        <w:t xml:space="preserve">common trends for all educational groups, nor convergence to a common trend. </w:t>
      </w:r>
      <w:r w:rsidRPr="00435449">
        <w:rPr>
          <w:rFonts w:cstheme="minorHAnsi"/>
          <w:bCs/>
        </w:rPr>
        <w:t xml:space="preserve">The time-series processes for the time trends in the three layers are selected based on visual inspection </w:t>
      </w:r>
      <w:r>
        <w:rPr>
          <w:rFonts w:cstheme="minorHAnsi"/>
          <w:bCs/>
        </w:rPr>
        <w:t xml:space="preserve">of </w:t>
      </w:r>
      <w:r w:rsidRPr="00435449">
        <w:rPr>
          <w:rFonts w:cstheme="minorHAnsi"/>
          <w:bCs/>
        </w:rPr>
        <w:t>aggregate (over age groups) observed mortality rates over time. For HMD, a random walk with drift (RWD) was selected because the data shows a clear and stable declining trend over time. For the deviation between international education-specific mortality and HMD mortality (layer 2), we selected a RWD process for the low and high educated, and an AR1 (autoregressive model of order 1) process for the</w:t>
      </w:r>
      <w:r w:rsidRPr="00435449" w:rsidDel="00933911">
        <w:rPr>
          <w:rFonts w:cstheme="minorHAnsi"/>
          <w:bCs/>
        </w:rPr>
        <w:t xml:space="preserve"> </w:t>
      </w:r>
      <w:r w:rsidRPr="00435449">
        <w:rPr>
          <w:rFonts w:cstheme="minorHAnsi"/>
          <w:bCs/>
        </w:rPr>
        <w:t xml:space="preserve">mid educated an (ARIMA 0,1,0) here: AR1). The reason is that the data suggests divergence from the common trend for the low and high educated (hence, an RWD), but not for the mid educated. The time series for the time trend in the third layer (NL EDU) is modeled as a constant plus random noise (an ARIMA (0,0,0) with constant) because the data suggests that the difference between Dutch education-specific mortality and international education-specific mortality fluctuates around a constant. </w:t>
      </w:r>
    </w:p>
    <w:p w:rsidR="00500FE4" w:rsidRPr="00435449" w:rsidRDefault="00500FE4" w:rsidP="00500FE4">
      <w:pPr>
        <w:pStyle w:val="NoSpacing"/>
        <w:spacing w:line="276" w:lineRule="auto"/>
        <w:jc w:val="both"/>
        <w:rPr>
          <w:rFonts w:asciiTheme="minorHAnsi" w:hAnsiTheme="minorHAnsi" w:cstheme="minorHAnsi"/>
          <w:sz w:val="22"/>
          <w:szCs w:val="22"/>
        </w:rPr>
      </w:pPr>
      <w:r w:rsidRPr="00435449">
        <w:rPr>
          <w:rFonts w:asciiTheme="minorHAnsi" w:hAnsiTheme="minorHAnsi" w:cstheme="minorHAnsi"/>
          <w:sz w:val="22"/>
          <w:szCs w:val="22"/>
        </w:rPr>
        <w:t xml:space="preserve">To cover the same period and level of granulation as in the third Dutch layer, we used interpolation/extrapolation in the first two layers. In layer 1, the estimated parameters of the time series process in layer one were used to extrapolate HMD mortality rates to the years 2017 and 2018. In layer 2, the estimated parameters of the time series process were used to interpolate mortality rates to single years between the common midpoints for the period 1993 till 2013, and to extrapolate to single years for the period 2014 till 2018. </w:t>
      </w:r>
    </w:p>
    <w:p w:rsidR="00393423" w:rsidRDefault="00393423" w:rsidP="00500FE4">
      <w:pPr>
        <w:pStyle w:val="BodyText"/>
        <w:spacing w:line="276" w:lineRule="auto"/>
        <w:jc w:val="both"/>
        <w:rPr>
          <w:rFonts w:asciiTheme="minorHAnsi" w:eastAsiaTheme="minorHAnsi" w:hAnsiTheme="minorHAnsi" w:cstheme="minorHAnsi"/>
          <w:bCs/>
          <w:szCs w:val="22"/>
          <w:lang w:val="en-GB" w:bidi="ar-SA"/>
        </w:rPr>
      </w:pPr>
    </w:p>
    <w:p w:rsidR="00500FE4" w:rsidRPr="00435449" w:rsidRDefault="00500FE4" w:rsidP="00500FE4">
      <w:pPr>
        <w:pStyle w:val="BodyText"/>
        <w:spacing w:line="276" w:lineRule="auto"/>
        <w:jc w:val="both"/>
        <w:rPr>
          <w:rFonts w:asciiTheme="minorHAnsi" w:hAnsiTheme="minorHAnsi" w:cstheme="minorHAnsi"/>
          <w:b/>
          <w:szCs w:val="22"/>
        </w:rPr>
      </w:pPr>
      <w:r w:rsidRPr="00435449">
        <w:rPr>
          <w:rFonts w:asciiTheme="minorHAnsi" w:hAnsiTheme="minorHAnsi" w:cstheme="minorHAnsi"/>
          <w:b/>
          <w:szCs w:val="22"/>
        </w:rPr>
        <w:t>Table C3. Mortality rates by age, gender and education</w:t>
      </w:r>
    </w:p>
    <w:p w:rsidR="00500FE4" w:rsidRPr="00435449" w:rsidRDefault="00500FE4" w:rsidP="00500FE4">
      <w:pPr>
        <w:pStyle w:val="BodyText"/>
        <w:spacing w:line="276" w:lineRule="auto"/>
        <w:jc w:val="both"/>
        <w:rPr>
          <w:rFonts w:asciiTheme="minorHAnsi" w:hAnsiTheme="minorHAnsi" w:cstheme="minorHAnsi"/>
          <w:b/>
          <w:szCs w:val="22"/>
        </w:rPr>
      </w:pPr>
    </w:p>
    <w:tbl>
      <w:tblPr>
        <w:tblW w:w="4800" w:type="dxa"/>
        <w:tblLook w:val="04A0" w:firstRow="1" w:lastRow="0" w:firstColumn="1" w:lastColumn="0" w:noHBand="0" w:noVBand="1"/>
      </w:tblPr>
      <w:tblGrid>
        <w:gridCol w:w="960"/>
        <w:gridCol w:w="1028"/>
        <w:gridCol w:w="977"/>
        <w:gridCol w:w="977"/>
        <w:gridCol w:w="977"/>
      </w:tblGrid>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b/>
                <w:bCs/>
                <w:sz w:val="20"/>
                <w:szCs w:val="20"/>
                <w:lang w:eastAsia="en-CA"/>
              </w:rPr>
            </w:pPr>
            <w:r w:rsidRPr="00435449">
              <w:rPr>
                <w:rFonts w:eastAsia="Times New Roman" w:cstheme="minorHAnsi"/>
                <w:b/>
                <w:bCs/>
                <w:sz w:val="20"/>
                <w:szCs w:val="20"/>
                <w:lang w:eastAsia="en-CA"/>
              </w:rPr>
              <w:t>Men</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b/>
                <w:bCs/>
                <w:sz w:val="20"/>
                <w:szCs w:val="20"/>
                <w:lang w:eastAsia="en-CA"/>
              </w:rPr>
            </w:pPr>
          </w:p>
        </w:tc>
        <w:tc>
          <w:tcPr>
            <w:tcW w:w="2880"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jc w:val="center"/>
              <w:rPr>
                <w:rFonts w:eastAsia="Times New Roman" w:cstheme="minorHAnsi"/>
                <w:sz w:val="20"/>
                <w:szCs w:val="20"/>
                <w:lang w:eastAsia="en-CA"/>
              </w:rPr>
            </w:pPr>
            <w:r w:rsidRPr="00435449">
              <w:rPr>
                <w:rFonts w:eastAsia="Times New Roman" w:cstheme="minorHAnsi"/>
                <w:sz w:val="20"/>
                <w:szCs w:val="20"/>
                <w:lang w:eastAsia="en-CA"/>
              </w:rPr>
              <w:t>Year</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Age</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Education</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2030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50-54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005454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004611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004282</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55-59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008624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007687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007191</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lastRenderedPageBreak/>
              <w:t>60-64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014118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011810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010609</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65-69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022092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017964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015496</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50-54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003927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003015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002297</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55-59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006428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004799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003812</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011143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008311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006212</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65-69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017995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013153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009869</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50-54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002385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001960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001523</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55-59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004140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003519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002943</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007080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005461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004434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65-69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012585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009527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007443</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b/>
                <w:bCs/>
                <w:sz w:val="20"/>
                <w:szCs w:val="20"/>
                <w:lang w:eastAsia="en-CA"/>
              </w:rPr>
            </w:pPr>
            <w:r w:rsidRPr="00435449">
              <w:rPr>
                <w:rFonts w:eastAsia="Times New Roman" w:cstheme="minorHAnsi"/>
                <w:b/>
                <w:bCs/>
                <w:sz w:val="20"/>
                <w:szCs w:val="20"/>
                <w:lang w:eastAsia="en-CA"/>
              </w:rPr>
              <w:t>Women</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b/>
                <w:bCs/>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50-54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003624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003879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004111</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55-59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005278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005725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006126</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007778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007906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007972</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65-69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Low</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011515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010799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010165</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50-54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002695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002319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001961</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55-59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003914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003386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002874</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006123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005351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004409</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65-69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Med</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009017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007757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006067</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50-54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001870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001555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001341</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55-59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003070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002615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002300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60-64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004540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003839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003280</w:t>
            </w:r>
          </w:p>
        </w:tc>
      </w:tr>
      <w:tr w:rsidR="00500FE4" w:rsidRPr="00435449" w:rsidTr="00A60F25">
        <w:trPr>
          <w:trHeight w:val="255"/>
        </w:trPr>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65-69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rPr>
                <w:rFonts w:eastAsia="Times New Roman" w:cstheme="minorHAnsi"/>
                <w:sz w:val="20"/>
                <w:szCs w:val="20"/>
                <w:lang w:eastAsia="en-CA"/>
              </w:rPr>
            </w:pPr>
            <w:r w:rsidRPr="00435449">
              <w:rPr>
                <w:rFonts w:eastAsia="Times New Roman" w:cstheme="minorHAnsi"/>
                <w:sz w:val="20"/>
                <w:szCs w:val="20"/>
                <w:lang w:eastAsia="en-CA"/>
              </w:rPr>
              <w:t>High</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007556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006307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005125</w:t>
            </w:r>
          </w:p>
        </w:tc>
      </w:tr>
    </w:tbl>
    <w:p w:rsidR="00500FE4" w:rsidRPr="00435449" w:rsidRDefault="00500FE4" w:rsidP="00500FE4">
      <w:pPr>
        <w:pStyle w:val="BodyText"/>
        <w:spacing w:line="276" w:lineRule="auto"/>
        <w:jc w:val="both"/>
        <w:rPr>
          <w:rFonts w:asciiTheme="minorHAnsi" w:hAnsiTheme="minorHAnsi" w:cstheme="minorHAnsi"/>
          <w:b/>
          <w:szCs w:val="22"/>
        </w:rPr>
      </w:pPr>
      <w:r w:rsidRPr="00435449">
        <w:rPr>
          <w:rFonts w:asciiTheme="minorHAnsi" w:hAnsiTheme="minorHAnsi" w:cstheme="minorHAnsi"/>
          <w:b/>
          <w:szCs w:val="22"/>
        </w:rPr>
        <w:br/>
      </w:r>
    </w:p>
    <w:p w:rsidR="00500FE4" w:rsidRPr="00435449" w:rsidRDefault="00500FE4" w:rsidP="00500FE4">
      <w:pPr>
        <w:pStyle w:val="EndNoteBibliography"/>
        <w:ind w:left="720" w:hanging="720"/>
        <w:rPr>
          <w:rFonts w:asciiTheme="minorHAnsi" w:hAnsiTheme="minorHAnsi" w:cstheme="minorHAnsi"/>
        </w:rPr>
      </w:pPr>
      <w:bookmarkStart w:id="1" w:name="_ENREF_1"/>
      <w:r w:rsidRPr="00435449">
        <w:rPr>
          <w:rFonts w:asciiTheme="minorHAnsi" w:hAnsiTheme="minorHAnsi" w:cstheme="minorHAnsi"/>
        </w:rPr>
        <w:t>1.</w:t>
      </w:r>
      <w:r w:rsidRPr="00435449">
        <w:rPr>
          <w:rFonts w:asciiTheme="minorHAnsi" w:hAnsiTheme="minorHAnsi" w:cstheme="minorHAnsi"/>
        </w:rPr>
        <w:tab/>
        <w:t xml:space="preserve">Lee, R.D. and L.R. Carter, </w:t>
      </w:r>
      <w:r w:rsidRPr="00435449">
        <w:rPr>
          <w:rFonts w:asciiTheme="minorHAnsi" w:hAnsiTheme="minorHAnsi" w:cstheme="minorHAnsi"/>
          <w:i/>
        </w:rPr>
        <w:t>Modelling and Forecasting U.S. Mortality.</w:t>
      </w:r>
      <w:r w:rsidRPr="00435449">
        <w:rPr>
          <w:rFonts w:asciiTheme="minorHAnsi" w:hAnsiTheme="minorHAnsi" w:cstheme="minorHAnsi"/>
        </w:rPr>
        <w:t xml:space="preserve"> Journal of the American Statistical Association, 1992. </w:t>
      </w:r>
      <w:r w:rsidRPr="00435449">
        <w:rPr>
          <w:rFonts w:asciiTheme="minorHAnsi" w:hAnsiTheme="minorHAnsi" w:cstheme="minorHAnsi"/>
          <w:b/>
        </w:rPr>
        <w:t>87</w:t>
      </w:r>
      <w:r w:rsidRPr="00435449">
        <w:rPr>
          <w:rFonts w:asciiTheme="minorHAnsi" w:hAnsiTheme="minorHAnsi" w:cstheme="minorHAnsi"/>
        </w:rPr>
        <w:t>: p. 659-671.</w:t>
      </w:r>
      <w:bookmarkEnd w:id="1"/>
    </w:p>
    <w:p w:rsidR="00500FE4" w:rsidRPr="00435449" w:rsidRDefault="00500FE4" w:rsidP="00500FE4">
      <w:pPr>
        <w:pStyle w:val="EndNoteBibliography"/>
        <w:ind w:left="720" w:hanging="720"/>
        <w:rPr>
          <w:rFonts w:asciiTheme="minorHAnsi" w:hAnsiTheme="minorHAnsi" w:cstheme="minorHAnsi"/>
        </w:rPr>
      </w:pPr>
      <w:bookmarkStart w:id="2" w:name="_ENREF_2"/>
      <w:r w:rsidRPr="00435449">
        <w:rPr>
          <w:rFonts w:asciiTheme="minorHAnsi" w:hAnsiTheme="minorHAnsi" w:cstheme="minorHAnsi"/>
        </w:rPr>
        <w:t>2.</w:t>
      </w:r>
      <w:r w:rsidRPr="00435449">
        <w:rPr>
          <w:rFonts w:asciiTheme="minorHAnsi" w:hAnsiTheme="minorHAnsi" w:cstheme="minorHAnsi"/>
        </w:rPr>
        <w:tab/>
        <w:t xml:space="preserve">Janssen, F., </w:t>
      </w:r>
      <w:r w:rsidRPr="00435449">
        <w:rPr>
          <w:rFonts w:asciiTheme="minorHAnsi" w:hAnsiTheme="minorHAnsi" w:cstheme="minorHAnsi"/>
          <w:i/>
        </w:rPr>
        <w:t>Advances in mortality forecasting: introduction.</w:t>
      </w:r>
      <w:r w:rsidRPr="00435449">
        <w:rPr>
          <w:rFonts w:asciiTheme="minorHAnsi" w:hAnsiTheme="minorHAnsi" w:cstheme="minorHAnsi"/>
        </w:rPr>
        <w:t xml:space="preserve"> Genus, 2018. </w:t>
      </w:r>
      <w:r w:rsidRPr="00435449">
        <w:rPr>
          <w:rFonts w:asciiTheme="minorHAnsi" w:hAnsiTheme="minorHAnsi" w:cstheme="minorHAnsi"/>
          <w:b/>
        </w:rPr>
        <w:t>74</w:t>
      </w:r>
      <w:r w:rsidRPr="00435449">
        <w:rPr>
          <w:rFonts w:asciiTheme="minorHAnsi" w:hAnsiTheme="minorHAnsi" w:cstheme="minorHAnsi"/>
        </w:rPr>
        <w:t>(1): p. 21.</w:t>
      </w:r>
      <w:bookmarkEnd w:id="2"/>
    </w:p>
    <w:p w:rsidR="00500FE4" w:rsidRPr="00435449" w:rsidRDefault="00500FE4" w:rsidP="00500FE4">
      <w:pPr>
        <w:pStyle w:val="EndNoteBibliography"/>
        <w:ind w:left="720" w:hanging="720"/>
        <w:rPr>
          <w:rFonts w:asciiTheme="minorHAnsi" w:hAnsiTheme="minorHAnsi" w:cstheme="minorHAnsi"/>
        </w:rPr>
      </w:pPr>
      <w:bookmarkStart w:id="3" w:name="_ENREF_3"/>
      <w:r w:rsidRPr="00435449">
        <w:rPr>
          <w:rFonts w:asciiTheme="minorHAnsi" w:hAnsiTheme="minorHAnsi" w:cstheme="minorHAnsi"/>
        </w:rPr>
        <w:t>3.</w:t>
      </w:r>
      <w:r w:rsidRPr="00435449">
        <w:rPr>
          <w:rFonts w:asciiTheme="minorHAnsi" w:hAnsiTheme="minorHAnsi" w:cstheme="minorHAnsi"/>
        </w:rPr>
        <w:tab/>
        <w:t xml:space="preserve">Stoeldraijer, L., et al., </w:t>
      </w:r>
      <w:r w:rsidRPr="00435449">
        <w:rPr>
          <w:rFonts w:asciiTheme="minorHAnsi" w:hAnsiTheme="minorHAnsi" w:cstheme="minorHAnsi"/>
          <w:i/>
        </w:rPr>
        <w:t>Impact of different mortality forecasting methods and explicit assumptions on projected future life expectancy: The case of the Netherlands.</w:t>
      </w:r>
      <w:r w:rsidRPr="00435449">
        <w:rPr>
          <w:rFonts w:asciiTheme="minorHAnsi" w:hAnsiTheme="minorHAnsi" w:cstheme="minorHAnsi"/>
        </w:rPr>
        <w:t xml:space="preserve"> Demographic Research, 2013. </w:t>
      </w:r>
      <w:r w:rsidRPr="00435449">
        <w:rPr>
          <w:rFonts w:asciiTheme="minorHAnsi" w:hAnsiTheme="minorHAnsi" w:cstheme="minorHAnsi"/>
          <w:b/>
        </w:rPr>
        <w:t>29</w:t>
      </w:r>
      <w:r w:rsidRPr="00435449">
        <w:rPr>
          <w:rFonts w:asciiTheme="minorHAnsi" w:hAnsiTheme="minorHAnsi" w:cstheme="minorHAnsi"/>
        </w:rPr>
        <w:t>: p. 323-354.</w:t>
      </w:r>
      <w:bookmarkEnd w:id="3"/>
    </w:p>
    <w:p w:rsidR="00500FE4" w:rsidRPr="00435449" w:rsidRDefault="00500FE4" w:rsidP="00500FE4">
      <w:pPr>
        <w:pStyle w:val="EndNoteBibliography"/>
        <w:ind w:left="720" w:hanging="720"/>
        <w:rPr>
          <w:rFonts w:asciiTheme="minorHAnsi" w:hAnsiTheme="minorHAnsi" w:cstheme="minorHAnsi"/>
        </w:rPr>
      </w:pPr>
      <w:bookmarkStart w:id="4" w:name="_ENREF_4"/>
      <w:r w:rsidRPr="00435449">
        <w:rPr>
          <w:rFonts w:asciiTheme="minorHAnsi" w:hAnsiTheme="minorHAnsi" w:cstheme="minorHAnsi"/>
        </w:rPr>
        <w:t>4.</w:t>
      </w:r>
      <w:r w:rsidRPr="00435449">
        <w:rPr>
          <w:rFonts w:asciiTheme="minorHAnsi" w:hAnsiTheme="minorHAnsi" w:cstheme="minorHAnsi"/>
        </w:rPr>
        <w:tab/>
        <w:t xml:space="preserve">Li, N. and R. Lee, </w:t>
      </w:r>
      <w:r w:rsidRPr="00435449">
        <w:rPr>
          <w:rFonts w:asciiTheme="minorHAnsi" w:hAnsiTheme="minorHAnsi" w:cstheme="minorHAnsi"/>
          <w:i/>
        </w:rPr>
        <w:t>Coherent mortality forecasts for a group of populations: An extension of the Lee-Carter method.</w:t>
      </w:r>
      <w:r w:rsidRPr="00435449">
        <w:rPr>
          <w:rFonts w:asciiTheme="minorHAnsi" w:hAnsiTheme="minorHAnsi" w:cstheme="minorHAnsi"/>
        </w:rPr>
        <w:t xml:space="preserve"> Demography, 2005. </w:t>
      </w:r>
      <w:r w:rsidRPr="00435449">
        <w:rPr>
          <w:rFonts w:asciiTheme="minorHAnsi" w:hAnsiTheme="minorHAnsi" w:cstheme="minorHAnsi"/>
          <w:b/>
        </w:rPr>
        <w:t>42</w:t>
      </w:r>
      <w:r w:rsidRPr="00435449">
        <w:rPr>
          <w:rFonts w:asciiTheme="minorHAnsi" w:hAnsiTheme="minorHAnsi" w:cstheme="minorHAnsi"/>
        </w:rPr>
        <w:t>(3): p. 575-594.</w:t>
      </w:r>
      <w:bookmarkEnd w:id="4"/>
    </w:p>
    <w:p w:rsidR="00500FE4" w:rsidRPr="00435449" w:rsidRDefault="00500FE4" w:rsidP="00500FE4">
      <w:pPr>
        <w:pStyle w:val="EndNoteBibliography"/>
        <w:ind w:left="720" w:hanging="720"/>
        <w:rPr>
          <w:rFonts w:asciiTheme="minorHAnsi" w:hAnsiTheme="minorHAnsi" w:cstheme="minorHAnsi"/>
        </w:rPr>
      </w:pPr>
      <w:bookmarkStart w:id="5" w:name="_ENREF_5"/>
      <w:r w:rsidRPr="00435449">
        <w:rPr>
          <w:rFonts w:asciiTheme="minorHAnsi" w:hAnsiTheme="minorHAnsi" w:cstheme="minorHAnsi"/>
        </w:rPr>
        <w:t>5.</w:t>
      </w:r>
      <w:r w:rsidRPr="00435449">
        <w:rPr>
          <w:rFonts w:asciiTheme="minorHAnsi" w:hAnsiTheme="minorHAnsi" w:cstheme="minorHAnsi"/>
        </w:rPr>
        <w:tab/>
        <w:t xml:space="preserve">Tilburg en EMC, </w:t>
      </w:r>
      <w:r w:rsidRPr="00435449">
        <w:rPr>
          <w:rFonts w:asciiTheme="minorHAnsi" w:hAnsiTheme="minorHAnsi" w:cstheme="minorHAnsi"/>
          <w:i/>
        </w:rPr>
        <w:t>The future of life expectancy by education in the Netherlands (of andere titel).</w:t>
      </w:r>
      <w:r w:rsidRPr="00435449">
        <w:rPr>
          <w:rFonts w:asciiTheme="minorHAnsi" w:hAnsiTheme="minorHAnsi" w:cstheme="minorHAnsi"/>
        </w:rPr>
        <w:t xml:space="preserve"> submitted, 2021.</w:t>
      </w:r>
      <w:bookmarkEnd w:id="5"/>
    </w:p>
    <w:p w:rsidR="00500FE4" w:rsidRPr="00435449" w:rsidRDefault="00500FE4" w:rsidP="00500FE4">
      <w:pPr>
        <w:pStyle w:val="EndNoteBibliography"/>
        <w:ind w:left="720" w:hanging="720"/>
        <w:rPr>
          <w:rFonts w:asciiTheme="minorHAnsi" w:hAnsiTheme="minorHAnsi" w:cstheme="minorHAnsi"/>
        </w:rPr>
      </w:pPr>
      <w:bookmarkStart w:id="6" w:name="_ENREF_6"/>
      <w:r w:rsidRPr="00435449">
        <w:rPr>
          <w:rFonts w:asciiTheme="minorHAnsi" w:hAnsiTheme="minorHAnsi" w:cstheme="minorHAnsi"/>
        </w:rPr>
        <w:t>6.</w:t>
      </w:r>
      <w:r w:rsidRPr="00435449">
        <w:rPr>
          <w:rFonts w:asciiTheme="minorHAnsi" w:hAnsiTheme="minorHAnsi" w:cstheme="minorHAnsi"/>
        </w:rPr>
        <w:tab/>
        <w:t xml:space="preserve">University of California, B.U., and Max Planck Institute for Demographic Research (Germany). . </w:t>
      </w:r>
      <w:r w:rsidRPr="00435449">
        <w:rPr>
          <w:rFonts w:asciiTheme="minorHAnsi" w:hAnsiTheme="minorHAnsi" w:cstheme="minorHAnsi"/>
          <w:i/>
        </w:rPr>
        <w:t xml:space="preserve">Human Mortality Database </w:t>
      </w:r>
      <w:r w:rsidRPr="00435449">
        <w:rPr>
          <w:rFonts w:asciiTheme="minorHAnsi" w:hAnsiTheme="minorHAnsi" w:cstheme="minorHAnsi"/>
        </w:rPr>
        <w:t xml:space="preserve">2020  [cited 2020; Available from: </w:t>
      </w:r>
      <w:hyperlink r:id="rId7" w:history="1">
        <w:r w:rsidRPr="00435449">
          <w:rPr>
            <w:rStyle w:val="Hyperlink"/>
            <w:rFonts w:asciiTheme="minorHAnsi" w:hAnsiTheme="minorHAnsi" w:cstheme="minorHAnsi"/>
          </w:rPr>
          <w:t>www.mortality.org</w:t>
        </w:r>
      </w:hyperlink>
      <w:r w:rsidRPr="00435449">
        <w:rPr>
          <w:rFonts w:asciiTheme="minorHAnsi" w:hAnsiTheme="minorHAnsi" w:cstheme="minorHAnsi"/>
        </w:rPr>
        <w:t>.</w:t>
      </w:r>
      <w:bookmarkEnd w:id="6"/>
    </w:p>
    <w:p w:rsidR="00500FE4" w:rsidRPr="00435449" w:rsidRDefault="00500FE4" w:rsidP="00500FE4">
      <w:pPr>
        <w:pStyle w:val="EndNoteBibliography"/>
        <w:ind w:left="720" w:hanging="720"/>
        <w:rPr>
          <w:rFonts w:asciiTheme="minorHAnsi" w:hAnsiTheme="minorHAnsi" w:cstheme="minorHAnsi"/>
        </w:rPr>
      </w:pPr>
      <w:bookmarkStart w:id="7" w:name="_ENREF_7"/>
      <w:r w:rsidRPr="00435449">
        <w:rPr>
          <w:rFonts w:asciiTheme="minorHAnsi" w:hAnsiTheme="minorHAnsi" w:cstheme="minorHAnsi"/>
        </w:rPr>
        <w:t>7.</w:t>
      </w:r>
      <w:r w:rsidRPr="00435449">
        <w:rPr>
          <w:rFonts w:asciiTheme="minorHAnsi" w:hAnsiTheme="minorHAnsi" w:cstheme="minorHAnsi"/>
        </w:rPr>
        <w:tab/>
        <w:t xml:space="preserve">Mackenbach, J.P., et al., </w:t>
      </w:r>
      <w:r w:rsidRPr="00435449">
        <w:rPr>
          <w:rFonts w:asciiTheme="minorHAnsi" w:hAnsiTheme="minorHAnsi" w:cstheme="minorHAnsi"/>
          <w:i/>
        </w:rPr>
        <w:t>Progress against inequalities in mortality: register-based study of 15 European countries between 1990 and 2015.</w:t>
      </w:r>
      <w:r w:rsidRPr="00435449">
        <w:rPr>
          <w:rFonts w:asciiTheme="minorHAnsi" w:hAnsiTheme="minorHAnsi" w:cstheme="minorHAnsi"/>
        </w:rPr>
        <w:t xml:space="preserve"> Eur J Epidemiol, 2019.</w:t>
      </w:r>
      <w:bookmarkEnd w:id="7"/>
    </w:p>
    <w:p w:rsidR="00500FE4" w:rsidRPr="001F6102" w:rsidRDefault="00500FE4" w:rsidP="00500FE4">
      <w:pPr>
        <w:pStyle w:val="EndNoteBibliography"/>
        <w:ind w:left="720" w:hanging="720"/>
        <w:rPr>
          <w:rFonts w:asciiTheme="minorHAnsi" w:hAnsiTheme="minorHAnsi" w:cstheme="minorHAnsi"/>
          <w:lang w:val="en-CA"/>
        </w:rPr>
      </w:pPr>
      <w:bookmarkStart w:id="8" w:name="_ENREF_8"/>
      <w:r w:rsidRPr="00435449">
        <w:rPr>
          <w:rFonts w:asciiTheme="minorHAnsi" w:hAnsiTheme="minorHAnsi" w:cstheme="minorHAnsi"/>
        </w:rPr>
        <w:t>8.</w:t>
      </w:r>
      <w:r w:rsidRPr="00435449">
        <w:rPr>
          <w:rFonts w:asciiTheme="minorHAnsi" w:hAnsiTheme="minorHAnsi" w:cstheme="minorHAnsi"/>
        </w:rPr>
        <w:tab/>
        <w:t xml:space="preserve">Mackenbach, J.P., et al., </w:t>
      </w:r>
      <w:r w:rsidRPr="00435449">
        <w:rPr>
          <w:rFonts w:asciiTheme="minorHAnsi" w:hAnsiTheme="minorHAnsi" w:cstheme="minorHAnsi"/>
          <w:i/>
        </w:rPr>
        <w:t>Trends in health inequalities in 27 European countries.</w:t>
      </w:r>
      <w:r w:rsidRPr="00435449">
        <w:rPr>
          <w:rFonts w:asciiTheme="minorHAnsi" w:hAnsiTheme="minorHAnsi" w:cstheme="minorHAnsi"/>
        </w:rPr>
        <w:t xml:space="preserve"> </w:t>
      </w:r>
      <w:r w:rsidRPr="001F6102">
        <w:rPr>
          <w:rFonts w:asciiTheme="minorHAnsi" w:hAnsiTheme="minorHAnsi" w:cstheme="minorHAnsi"/>
          <w:lang w:val="en-CA"/>
        </w:rPr>
        <w:t xml:space="preserve">Proc Natl Acad Sci U S A, 2018. </w:t>
      </w:r>
      <w:r w:rsidRPr="001F6102">
        <w:rPr>
          <w:rFonts w:asciiTheme="minorHAnsi" w:hAnsiTheme="minorHAnsi" w:cstheme="minorHAnsi"/>
          <w:b/>
          <w:lang w:val="en-CA"/>
        </w:rPr>
        <w:t>115</w:t>
      </w:r>
      <w:r w:rsidRPr="001F6102">
        <w:rPr>
          <w:rFonts w:asciiTheme="minorHAnsi" w:hAnsiTheme="minorHAnsi" w:cstheme="minorHAnsi"/>
          <w:lang w:val="en-CA"/>
        </w:rPr>
        <w:t>(25): p. 6440-6445.</w:t>
      </w:r>
      <w:bookmarkEnd w:id="8"/>
    </w:p>
    <w:p w:rsidR="00500FE4" w:rsidRDefault="00500FE4" w:rsidP="00F836C0">
      <w:pPr>
        <w:pStyle w:val="EndNoteBibliography"/>
        <w:ind w:left="720" w:hanging="720"/>
        <w:rPr>
          <w:i/>
        </w:rPr>
      </w:pPr>
      <w:r>
        <w:t xml:space="preserve">9.          Liu, Q., C. Ling, and L. Peng, </w:t>
      </w:r>
      <w:r>
        <w:rPr>
          <w:i/>
        </w:rPr>
        <w:t>Statistical Inference for Lee-Carter Mortality Model and Corresponding Forecasts.</w:t>
      </w:r>
      <w:r>
        <w:t xml:space="preserve"> North American Actuarial Journal, 2019. </w:t>
      </w:r>
      <w:r>
        <w:rPr>
          <w:b/>
        </w:rPr>
        <w:t>23</w:t>
      </w:r>
      <w:r>
        <w:t>(3): p. 335-363.</w:t>
      </w:r>
    </w:p>
    <w:p w:rsidR="00F836C0" w:rsidRPr="00F836C0" w:rsidRDefault="00F836C0" w:rsidP="00F836C0">
      <w:pPr>
        <w:pStyle w:val="EndNoteBibliography"/>
        <w:ind w:left="720" w:hanging="720"/>
        <w:rPr>
          <w:i/>
        </w:rPr>
      </w:pPr>
    </w:p>
    <w:p w:rsidR="009D1B0F" w:rsidRDefault="009D1B0F" w:rsidP="00500FE4">
      <w:pPr>
        <w:pStyle w:val="EndNoteBibliography"/>
      </w:pPr>
    </w:p>
    <w:p w:rsidR="00321AFD" w:rsidRDefault="009D1B0F" w:rsidP="009D1B0F">
      <w:pPr>
        <w:rPr>
          <w:rFonts w:cstheme="minorHAnsi"/>
          <w:b/>
          <w:lang w:val="en-US"/>
        </w:rPr>
      </w:pPr>
      <w:r>
        <w:rPr>
          <w:rFonts w:cstheme="minorHAnsi"/>
          <w:b/>
          <w:lang w:val="en-US"/>
        </w:rPr>
        <w:lastRenderedPageBreak/>
        <w:t>Appendix 4.–</w:t>
      </w:r>
      <w:r w:rsidR="00321AFD">
        <w:rPr>
          <w:rFonts w:cstheme="minorHAnsi"/>
          <w:b/>
          <w:lang w:val="en-US"/>
        </w:rPr>
        <w:t xml:space="preserve"> Test for non-linearity and inclusion of three way-interaction term</w:t>
      </w:r>
    </w:p>
    <w:p w:rsidR="009D1B0F" w:rsidRPr="00500FE4" w:rsidRDefault="00321AFD" w:rsidP="009D1B0F">
      <w:pPr>
        <w:rPr>
          <w:rFonts w:cstheme="minorHAnsi"/>
          <w:b/>
          <w:lang w:val="en-US"/>
        </w:rPr>
      </w:pPr>
      <w:r>
        <w:rPr>
          <w:rFonts w:cstheme="minorHAnsi"/>
          <w:b/>
          <w:lang w:val="en-US"/>
        </w:rPr>
        <w:t>Appendix Table 4.a Likelihood ratio tests and</w:t>
      </w:r>
      <w:r w:rsidR="009D1B0F" w:rsidRPr="00500FE4">
        <w:rPr>
          <w:rFonts w:cstheme="minorHAnsi"/>
          <w:b/>
          <w:lang w:val="en-US"/>
        </w:rPr>
        <w:t xml:space="preserve"> </w:t>
      </w:r>
      <w:r w:rsidR="009D1B0F">
        <w:rPr>
          <w:rFonts w:cstheme="minorHAnsi"/>
          <w:b/>
          <w:lang w:val="en-US"/>
        </w:rPr>
        <w:t xml:space="preserve">Akaike Information criterium (AIC) comparison between the main specification and alternative specification (cubic splines model) </w:t>
      </w:r>
      <w:r w:rsidR="009D1B0F" w:rsidRPr="00500FE4">
        <w:rPr>
          <w:rFonts w:cstheme="minorHAnsi"/>
          <w:b/>
          <w:lang w:val="en-US"/>
        </w:rPr>
        <w:t>for different health indicators for individuals  between 50-</w:t>
      </w:r>
      <w:r w:rsidR="009D1B0F">
        <w:rPr>
          <w:rFonts w:cstheme="minorHAnsi"/>
          <w:b/>
          <w:lang w:val="en-US"/>
        </w:rPr>
        <w:t xml:space="preserve">69 by </w:t>
      </w:r>
      <w:r w:rsidR="00C674C2">
        <w:rPr>
          <w:rFonts w:cstheme="minorHAnsi"/>
          <w:b/>
          <w:lang w:val="en-US"/>
        </w:rPr>
        <w:t>gender</w:t>
      </w:r>
    </w:p>
    <w:p w:rsidR="009D1B0F" w:rsidRDefault="009D1B0F" w:rsidP="009D1B0F">
      <w:pPr>
        <w:jc w:val="both"/>
        <w:rPr>
          <w:rFonts w:cstheme="minorHAnsi"/>
          <w:sz w:val="18"/>
          <w:lang w:val="en-US"/>
        </w:rPr>
      </w:pPr>
      <w:r>
        <w:rPr>
          <w:rFonts w:cstheme="minorHAnsi"/>
          <w:sz w:val="18"/>
          <w:lang w:val="en-US"/>
        </w:rPr>
        <w:t>Lowest AIC in gray</w:t>
      </w:r>
    </w:p>
    <w:p w:rsidR="009D1B0F" w:rsidRDefault="009D1B0F" w:rsidP="009D1B0F">
      <w:pPr>
        <w:jc w:val="both"/>
        <w:rPr>
          <w:rFonts w:cstheme="minorHAnsi"/>
          <w:sz w:val="18"/>
          <w:lang w:val="en-US"/>
        </w:rPr>
      </w:pPr>
    </w:p>
    <w:tbl>
      <w:tblPr>
        <w:tblpPr w:leftFromText="141" w:rightFromText="141" w:vertAnchor="page" w:horzAnchor="margin" w:tblpY="3289"/>
        <w:tblW w:w="6840" w:type="dxa"/>
        <w:tblCellMar>
          <w:left w:w="70" w:type="dxa"/>
          <w:right w:w="70" w:type="dxa"/>
        </w:tblCellMar>
        <w:tblLook w:val="04A0" w:firstRow="1" w:lastRow="0" w:firstColumn="1" w:lastColumn="0" w:noHBand="0" w:noVBand="1"/>
      </w:tblPr>
      <w:tblGrid>
        <w:gridCol w:w="2120"/>
        <w:gridCol w:w="1080"/>
        <w:gridCol w:w="1480"/>
        <w:gridCol w:w="1080"/>
        <w:gridCol w:w="1080"/>
      </w:tblGrid>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rPr>
                <w:rFonts w:ascii="Calibri" w:eastAsia="Times New Roman" w:hAnsi="Calibri" w:cs="Calibri"/>
                <w:b/>
                <w:bCs/>
                <w:color w:val="000000"/>
                <w:sz w:val="24"/>
                <w:szCs w:val="24"/>
                <w:u w:val="single"/>
                <w:lang w:eastAsia="es-ES"/>
              </w:rPr>
            </w:pPr>
            <w:r w:rsidRPr="00321AFD">
              <w:rPr>
                <w:rFonts w:ascii="Calibri" w:eastAsia="Times New Roman" w:hAnsi="Calibri" w:cs="Calibri"/>
                <w:b/>
                <w:bCs/>
                <w:color w:val="000000"/>
                <w:sz w:val="24"/>
                <w:szCs w:val="24"/>
                <w:u w:val="single"/>
                <w:lang w:eastAsia="es-ES"/>
              </w:rPr>
              <w:t>Men</w:t>
            </w: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rPr>
                <w:rFonts w:ascii="Calibri" w:eastAsia="Times New Roman" w:hAnsi="Calibri" w:cs="Calibri"/>
                <w:b/>
                <w:bCs/>
                <w:color w:val="000000"/>
                <w:sz w:val="24"/>
                <w:szCs w:val="24"/>
                <w:u w:val="single"/>
                <w:lang w:eastAsia="es-ES"/>
              </w:rPr>
            </w:pPr>
          </w:p>
        </w:tc>
        <w:tc>
          <w:tcPr>
            <w:tcW w:w="148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rPr>
                <w:rFonts w:ascii="Times New Roman" w:eastAsia="Times New Roman" w:hAnsi="Times New Roman" w:cs="Times New Roman"/>
                <w:sz w:val="20"/>
                <w:szCs w:val="20"/>
                <w:lang w:eastAsia="es-ES"/>
              </w:rPr>
            </w:pP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rPr>
                <w:rFonts w:ascii="Times New Roman" w:eastAsia="Times New Roman" w:hAnsi="Times New Roman" w:cs="Times New Roman"/>
                <w:sz w:val="20"/>
                <w:szCs w:val="20"/>
                <w:lang w:eastAsia="es-ES"/>
              </w:rPr>
            </w:pP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rPr>
                <w:rFonts w:ascii="Times New Roman" w:eastAsia="Times New Roman" w:hAnsi="Times New Roman" w:cs="Times New Roman"/>
                <w:sz w:val="20"/>
                <w:szCs w:val="20"/>
                <w:lang w:eastAsia="es-ES"/>
              </w:rPr>
            </w:pPr>
          </w:p>
        </w:tc>
      </w:tr>
      <w:tr w:rsidR="009D1B0F" w:rsidRPr="006E64F2" w:rsidTr="00EA3345">
        <w:trPr>
          <w:trHeight w:val="945"/>
        </w:trPr>
        <w:tc>
          <w:tcPr>
            <w:tcW w:w="212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rPr>
                <w:rFonts w:ascii="Times New Roman" w:eastAsia="Times New Roman" w:hAnsi="Times New Roman" w:cs="Times New Roman"/>
                <w:sz w:val="20"/>
                <w:szCs w:val="20"/>
                <w:lang w:eastAsia="es-ES"/>
              </w:rPr>
            </w:pPr>
          </w:p>
        </w:tc>
        <w:tc>
          <w:tcPr>
            <w:tcW w:w="108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jc w:val="center"/>
              <w:rPr>
                <w:rFonts w:ascii="Calibri" w:eastAsia="Times New Roman" w:hAnsi="Calibri" w:cs="Calibri"/>
                <w:b/>
                <w:color w:val="000000"/>
                <w:sz w:val="24"/>
                <w:szCs w:val="24"/>
                <w:lang w:eastAsia="es-ES"/>
              </w:rPr>
            </w:pPr>
            <w:r w:rsidRPr="00321AFD">
              <w:rPr>
                <w:rFonts w:ascii="Calibri" w:eastAsia="Times New Roman" w:hAnsi="Calibri" w:cs="Calibri"/>
                <w:b/>
                <w:color w:val="000000"/>
                <w:sz w:val="24"/>
                <w:szCs w:val="24"/>
                <w:lang w:eastAsia="es-ES"/>
              </w:rPr>
              <w:t>SAH</w:t>
            </w:r>
          </w:p>
        </w:tc>
        <w:tc>
          <w:tcPr>
            <w:tcW w:w="148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jc w:val="center"/>
              <w:rPr>
                <w:rFonts w:ascii="Calibri" w:eastAsia="Times New Roman" w:hAnsi="Calibri" w:cs="Calibri"/>
                <w:b/>
                <w:color w:val="000000"/>
                <w:sz w:val="24"/>
                <w:szCs w:val="24"/>
                <w:lang w:eastAsia="es-ES"/>
              </w:rPr>
            </w:pPr>
            <w:r w:rsidRPr="00321AFD">
              <w:rPr>
                <w:rFonts w:ascii="Calibri" w:eastAsia="Times New Roman" w:hAnsi="Calibri" w:cs="Calibri"/>
                <w:b/>
                <w:color w:val="000000"/>
                <w:sz w:val="24"/>
                <w:szCs w:val="24"/>
                <w:lang w:eastAsia="es-ES"/>
              </w:rPr>
              <w:t>OECD</w:t>
            </w:r>
          </w:p>
        </w:tc>
        <w:tc>
          <w:tcPr>
            <w:tcW w:w="108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jc w:val="center"/>
              <w:rPr>
                <w:rFonts w:ascii="Calibri" w:eastAsia="Times New Roman" w:hAnsi="Calibri" w:cs="Calibri"/>
                <w:b/>
                <w:color w:val="000000"/>
                <w:sz w:val="24"/>
                <w:szCs w:val="24"/>
                <w:lang w:eastAsia="es-ES"/>
              </w:rPr>
            </w:pPr>
            <w:r w:rsidRPr="006E64F2">
              <w:rPr>
                <w:rFonts w:ascii="Calibri" w:eastAsia="Times New Roman" w:hAnsi="Calibri" w:cs="Calibri"/>
                <w:b/>
                <w:color w:val="000000"/>
                <w:sz w:val="24"/>
                <w:szCs w:val="24"/>
                <w:lang w:eastAsia="es-ES"/>
              </w:rPr>
              <w:t>OECD w/o hear and see</w:t>
            </w:r>
          </w:p>
        </w:tc>
        <w:tc>
          <w:tcPr>
            <w:tcW w:w="108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jc w:val="center"/>
              <w:rPr>
                <w:rFonts w:ascii="Calibri" w:eastAsia="Times New Roman" w:hAnsi="Calibri" w:cs="Calibri"/>
                <w:b/>
                <w:color w:val="000000"/>
                <w:sz w:val="24"/>
                <w:szCs w:val="24"/>
                <w:lang w:eastAsia="es-ES"/>
              </w:rPr>
            </w:pPr>
            <w:r w:rsidRPr="00321AFD">
              <w:rPr>
                <w:rFonts w:ascii="Calibri" w:eastAsia="Times New Roman" w:hAnsi="Calibri" w:cs="Calibri"/>
                <w:b/>
                <w:color w:val="000000"/>
                <w:sz w:val="24"/>
                <w:szCs w:val="24"/>
                <w:lang w:eastAsia="es-ES"/>
              </w:rPr>
              <w:t>ADL</w:t>
            </w:r>
          </w:p>
        </w:tc>
      </w:tr>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rPr>
                <w:rFonts w:ascii="Calibri" w:eastAsia="Times New Roman" w:hAnsi="Calibri" w:cs="Calibri"/>
                <w:b/>
                <w:bCs/>
                <w:color w:val="000000"/>
                <w:sz w:val="24"/>
                <w:szCs w:val="24"/>
                <w:lang w:eastAsia="es-ES"/>
              </w:rPr>
            </w:pPr>
            <w:r w:rsidRPr="00321AFD">
              <w:rPr>
                <w:rFonts w:ascii="Calibri" w:eastAsia="Times New Roman" w:hAnsi="Calibri" w:cs="Calibri"/>
                <w:b/>
                <w:bCs/>
                <w:color w:val="000000"/>
                <w:sz w:val="24"/>
                <w:szCs w:val="24"/>
                <w:lang w:eastAsia="es-ES"/>
              </w:rPr>
              <w:t>Model</w:t>
            </w: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AIC</w:t>
            </w:r>
          </w:p>
        </w:tc>
        <w:tc>
          <w:tcPr>
            <w:tcW w:w="14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AIC</w:t>
            </w: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AIC</w:t>
            </w: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AIC</w:t>
            </w:r>
          </w:p>
        </w:tc>
      </w:tr>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321AFD" w:rsidRDefault="009D1B0F" w:rsidP="00EA3345">
            <w:pPr>
              <w:spacing w:after="0" w:line="240" w:lineRule="auto"/>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Main model</w:t>
            </w: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40120</w:t>
            </w:r>
          </w:p>
        </w:tc>
        <w:tc>
          <w:tcPr>
            <w:tcW w:w="14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22849</w:t>
            </w:r>
          </w:p>
        </w:tc>
        <w:tc>
          <w:tcPr>
            <w:tcW w:w="1080" w:type="dxa"/>
            <w:tcBorders>
              <w:top w:val="nil"/>
              <w:left w:val="nil"/>
              <w:bottom w:val="nil"/>
              <w:right w:val="nil"/>
            </w:tcBorders>
            <w:shd w:val="clear" w:color="auto" w:fill="auto"/>
            <w:noWrap/>
            <w:vAlign w:val="bottom"/>
            <w:hideMark/>
          </w:tcPr>
          <w:p w:rsidR="009D1B0F" w:rsidRPr="00321AFD" w:rsidRDefault="009D1B0F" w:rsidP="00EA3345">
            <w:pPr>
              <w:spacing w:after="0" w:line="240" w:lineRule="auto"/>
              <w:jc w:val="center"/>
              <w:rPr>
                <w:rFonts w:ascii="Calibri" w:eastAsia="Times New Roman" w:hAnsi="Calibri" w:cs="Calibri"/>
                <w:color w:val="000000"/>
                <w:sz w:val="24"/>
                <w:szCs w:val="24"/>
                <w:lang w:eastAsia="es-ES"/>
              </w:rPr>
            </w:pPr>
            <w:r w:rsidRPr="00321AFD">
              <w:rPr>
                <w:rFonts w:ascii="Calibri" w:eastAsia="Times New Roman" w:hAnsi="Calibri" w:cs="Calibri"/>
                <w:color w:val="000000"/>
                <w:sz w:val="24"/>
                <w:szCs w:val="24"/>
                <w:lang w:eastAsia="es-ES"/>
              </w:rPr>
              <w:t>14424</w:t>
            </w:r>
          </w:p>
        </w:tc>
        <w:tc>
          <w:tcPr>
            <w:tcW w:w="10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center"/>
              <w:rPr>
                <w:rFonts w:ascii="Calibri" w:eastAsia="Times New Roman" w:hAnsi="Calibri" w:cs="Calibri"/>
                <w:color w:val="000000"/>
                <w:sz w:val="24"/>
                <w:szCs w:val="24"/>
                <w:lang w:val="es-ES" w:eastAsia="es-ES"/>
              </w:rPr>
            </w:pPr>
            <w:r w:rsidRPr="00321AFD">
              <w:rPr>
                <w:rFonts w:ascii="Calibri" w:eastAsia="Times New Roman" w:hAnsi="Calibri" w:cs="Calibri"/>
                <w:color w:val="000000"/>
                <w:sz w:val="24"/>
                <w:szCs w:val="24"/>
                <w:lang w:eastAsia="es-ES"/>
              </w:rPr>
              <w:t>954</w:t>
            </w:r>
            <w:r w:rsidRPr="00136C6F">
              <w:rPr>
                <w:rFonts w:ascii="Calibri" w:eastAsia="Times New Roman" w:hAnsi="Calibri" w:cs="Calibri"/>
                <w:color w:val="000000"/>
                <w:sz w:val="24"/>
                <w:szCs w:val="24"/>
                <w:lang w:val="es-ES" w:eastAsia="es-ES"/>
              </w:rPr>
              <w:t>8</w:t>
            </w:r>
          </w:p>
        </w:tc>
      </w:tr>
      <w:tr w:rsidR="009D1B0F" w:rsidRPr="006E64F2" w:rsidTr="00EA3345">
        <w:trPr>
          <w:trHeight w:val="630"/>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Cubic spline model</w:t>
            </w:r>
          </w:p>
        </w:tc>
        <w:tc>
          <w:tcPr>
            <w:tcW w:w="10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center"/>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40117</w:t>
            </w:r>
          </w:p>
        </w:tc>
        <w:tc>
          <w:tcPr>
            <w:tcW w:w="14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jc w:val="center"/>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22849</w:t>
            </w:r>
          </w:p>
        </w:tc>
        <w:tc>
          <w:tcPr>
            <w:tcW w:w="10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center"/>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14402</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jc w:val="center"/>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9553</w:t>
            </w:r>
          </w:p>
        </w:tc>
      </w:tr>
      <w:tr w:rsidR="00C56B7C" w:rsidRPr="006E64F2" w:rsidTr="00C56B7C">
        <w:trPr>
          <w:trHeight w:val="630"/>
        </w:trPr>
        <w:tc>
          <w:tcPr>
            <w:tcW w:w="2120" w:type="dxa"/>
            <w:tcBorders>
              <w:top w:val="nil"/>
              <w:left w:val="nil"/>
              <w:bottom w:val="nil"/>
              <w:right w:val="nil"/>
            </w:tcBorders>
            <w:shd w:val="clear" w:color="auto" w:fill="auto"/>
            <w:vAlign w:val="bottom"/>
          </w:tcPr>
          <w:p w:rsidR="00C56B7C" w:rsidRPr="00BA64C7" w:rsidRDefault="00C56B7C" w:rsidP="00EA3345">
            <w:pPr>
              <w:spacing w:after="0" w:line="240" w:lineRule="auto"/>
              <w:rPr>
                <w:rFonts w:ascii="Calibri" w:eastAsia="Times New Roman" w:hAnsi="Calibri" w:cs="Calibri"/>
                <w:i/>
                <w:color w:val="000000"/>
                <w:sz w:val="24"/>
                <w:szCs w:val="24"/>
                <w:lang w:val="es-ES" w:eastAsia="es-ES"/>
              </w:rPr>
            </w:pPr>
            <w:r w:rsidRPr="00BA64C7">
              <w:rPr>
                <w:rFonts w:ascii="Calibri" w:eastAsia="Times New Roman" w:hAnsi="Calibri" w:cs="Calibri"/>
                <w:i/>
                <w:color w:val="000000"/>
                <w:sz w:val="24"/>
                <w:szCs w:val="24"/>
                <w:lang w:val="es-ES" w:eastAsia="es-ES"/>
              </w:rPr>
              <w:t>LR test (p-value)</w:t>
            </w:r>
            <w:r w:rsidR="00640892">
              <w:rPr>
                <w:rFonts w:ascii="Calibri" w:eastAsia="Times New Roman" w:hAnsi="Calibri" w:cs="Calibri"/>
                <w:i/>
                <w:color w:val="000000"/>
                <w:sz w:val="24"/>
                <w:szCs w:val="24"/>
                <w:lang w:val="es-ES" w:eastAsia="es-ES"/>
              </w:rPr>
              <w:t>*</w:t>
            </w:r>
          </w:p>
        </w:tc>
        <w:tc>
          <w:tcPr>
            <w:tcW w:w="1080" w:type="dxa"/>
            <w:tcBorders>
              <w:top w:val="nil"/>
              <w:left w:val="nil"/>
              <w:bottom w:val="nil"/>
              <w:right w:val="nil"/>
            </w:tcBorders>
            <w:shd w:val="clear" w:color="auto" w:fill="auto"/>
            <w:noWrap/>
            <w:vAlign w:val="bottom"/>
          </w:tcPr>
          <w:p w:rsidR="00C56B7C" w:rsidRPr="00BA64C7" w:rsidRDefault="00BA64C7" w:rsidP="00EA3345">
            <w:pPr>
              <w:spacing w:after="0" w:line="240" w:lineRule="auto"/>
              <w:jc w:val="center"/>
              <w:rPr>
                <w:rFonts w:ascii="Calibri" w:eastAsia="Times New Roman" w:hAnsi="Calibri" w:cs="Calibri"/>
                <w:i/>
                <w:color w:val="000000"/>
                <w:sz w:val="24"/>
                <w:szCs w:val="24"/>
                <w:lang w:val="es-ES" w:eastAsia="es-ES"/>
              </w:rPr>
            </w:pPr>
            <w:r w:rsidRPr="00BA64C7">
              <w:rPr>
                <w:rFonts w:ascii="Calibri" w:eastAsia="Times New Roman" w:hAnsi="Calibri" w:cs="Calibri"/>
                <w:i/>
                <w:color w:val="000000"/>
                <w:sz w:val="24"/>
                <w:szCs w:val="24"/>
                <w:lang w:val="es-ES" w:eastAsia="es-ES"/>
              </w:rPr>
              <w:t>0.05</w:t>
            </w:r>
          </w:p>
        </w:tc>
        <w:tc>
          <w:tcPr>
            <w:tcW w:w="1480" w:type="dxa"/>
            <w:tcBorders>
              <w:top w:val="nil"/>
              <w:left w:val="nil"/>
              <w:bottom w:val="nil"/>
              <w:right w:val="nil"/>
            </w:tcBorders>
            <w:shd w:val="clear" w:color="auto" w:fill="auto"/>
            <w:noWrap/>
            <w:vAlign w:val="bottom"/>
          </w:tcPr>
          <w:p w:rsidR="00C56B7C" w:rsidRPr="00BA64C7" w:rsidRDefault="00BA64C7" w:rsidP="00EA3345">
            <w:pPr>
              <w:spacing w:after="0" w:line="240" w:lineRule="auto"/>
              <w:jc w:val="center"/>
              <w:rPr>
                <w:rFonts w:ascii="Calibri" w:eastAsia="Times New Roman" w:hAnsi="Calibri" w:cs="Calibri"/>
                <w:i/>
                <w:color w:val="000000"/>
                <w:sz w:val="24"/>
                <w:szCs w:val="24"/>
                <w:lang w:val="es-ES" w:eastAsia="es-ES"/>
              </w:rPr>
            </w:pPr>
            <w:r w:rsidRPr="00BA64C7">
              <w:rPr>
                <w:rFonts w:ascii="Calibri" w:eastAsia="Times New Roman" w:hAnsi="Calibri" w:cs="Calibri"/>
                <w:i/>
                <w:color w:val="000000"/>
                <w:sz w:val="24"/>
                <w:szCs w:val="24"/>
                <w:lang w:val="es-ES" w:eastAsia="es-ES"/>
              </w:rPr>
              <w:t>0.11</w:t>
            </w:r>
          </w:p>
        </w:tc>
        <w:tc>
          <w:tcPr>
            <w:tcW w:w="1080" w:type="dxa"/>
            <w:tcBorders>
              <w:top w:val="nil"/>
              <w:left w:val="nil"/>
              <w:bottom w:val="nil"/>
              <w:right w:val="nil"/>
            </w:tcBorders>
            <w:shd w:val="clear" w:color="auto" w:fill="auto"/>
            <w:noWrap/>
            <w:vAlign w:val="bottom"/>
          </w:tcPr>
          <w:p w:rsidR="00C56B7C" w:rsidRPr="00BA64C7" w:rsidRDefault="00BA64C7" w:rsidP="00EA3345">
            <w:pPr>
              <w:spacing w:after="0" w:line="240" w:lineRule="auto"/>
              <w:jc w:val="center"/>
              <w:rPr>
                <w:rFonts w:ascii="Calibri" w:eastAsia="Times New Roman" w:hAnsi="Calibri" w:cs="Calibri"/>
                <w:i/>
                <w:color w:val="000000"/>
                <w:sz w:val="24"/>
                <w:szCs w:val="24"/>
                <w:lang w:val="es-ES" w:eastAsia="es-ES"/>
              </w:rPr>
            </w:pPr>
            <w:r w:rsidRPr="00BA64C7">
              <w:rPr>
                <w:rFonts w:ascii="Calibri" w:eastAsia="Times New Roman" w:hAnsi="Calibri" w:cs="Calibri"/>
                <w:i/>
                <w:color w:val="000000"/>
                <w:sz w:val="24"/>
                <w:szCs w:val="24"/>
                <w:lang w:val="es-ES" w:eastAsia="es-ES"/>
              </w:rPr>
              <w:t>0.00</w:t>
            </w:r>
          </w:p>
        </w:tc>
        <w:tc>
          <w:tcPr>
            <w:tcW w:w="1080" w:type="dxa"/>
            <w:tcBorders>
              <w:top w:val="nil"/>
              <w:left w:val="nil"/>
              <w:bottom w:val="nil"/>
              <w:right w:val="nil"/>
            </w:tcBorders>
            <w:shd w:val="clear" w:color="auto" w:fill="auto"/>
            <w:noWrap/>
            <w:vAlign w:val="bottom"/>
          </w:tcPr>
          <w:p w:rsidR="00C56B7C" w:rsidRPr="00BA64C7" w:rsidRDefault="00BA64C7" w:rsidP="00EA3345">
            <w:pPr>
              <w:spacing w:after="0" w:line="240" w:lineRule="auto"/>
              <w:jc w:val="center"/>
              <w:rPr>
                <w:rFonts w:ascii="Calibri" w:eastAsia="Times New Roman" w:hAnsi="Calibri" w:cs="Calibri"/>
                <w:i/>
                <w:color w:val="000000"/>
                <w:sz w:val="24"/>
                <w:szCs w:val="24"/>
                <w:lang w:val="es-ES" w:eastAsia="es-ES"/>
              </w:rPr>
            </w:pPr>
            <w:r w:rsidRPr="00BA64C7">
              <w:rPr>
                <w:rFonts w:ascii="Calibri" w:eastAsia="Times New Roman" w:hAnsi="Calibri" w:cs="Calibri"/>
                <w:i/>
                <w:color w:val="000000"/>
                <w:sz w:val="24"/>
                <w:szCs w:val="24"/>
                <w:lang w:val="es-ES" w:eastAsia="es-ES"/>
              </w:rPr>
              <w:t>0.32</w:t>
            </w:r>
          </w:p>
        </w:tc>
      </w:tr>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jc w:val="right"/>
              <w:rPr>
                <w:rFonts w:ascii="Calibri" w:eastAsia="Times New Roman" w:hAnsi="Calibri" w:cs="Calibri"/>
                <w:color w:val="000000"/>
                <w:sz w:val="24"/>
                <w:szCs w:val="24"/>
                <w:lang w:val="es-ES" w:eastAsia="es-ES"/>
              </w:rPr>
            </w:pP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c>
          <w:tcPr>
            <w:tcW w:w="14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r>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rPr>
                <w:rFonts w:ascii="Calibri" w:eastAsia="Times New Roman" w:hAnsi="Calibri" w:cs="Calibri"/>
                <w:b/>
                <w:bCs/>
                <w:color w:val="000000"/>
                <w:sz w:val="24"/>
                <w:szCs w:val="24"/>
                <w:u w:val="single"/>
                <w:lang w:val="es-ES" w:eastAsia="es-ES"/>
              </w:rPr>
            </w:pPr>
            <w:r w:rsidRPr="006E64F2">
              <w:rPr>
                <w:rFonts w:ascii="Calibri" w:eastAsia="Times New Roman" w:hAnsi="Calibri" w:cs="Calibri"/>
                <w:b/>
                <w:bCs/>
                <w:color w:val="000000"/>
                <w:sz w:val="24"/>
                <w:szCs w:val="24"/>
                <w:u w:val="single"/>
                <w:lang w:val="es-ES" w:eastAsia="es-ES"/>
              </w:rPr>
              <w:t>Women</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Calibri" w:eastAsia="Times New Roman" w:hAnsi="Calibri" w:cs="Calibri"/>
                <w:b/>
                <w:bCs/>
                <w:color w:val="000000"/>
                <w:sz w:val="24"/>
                <w:szCs w:val="24"/>
                <w:u w:val="single"/>
                <w:lang w:val="es-ES" w:eastAsia="es-ES"/>
              </w:rPr>
            </w:pPr>
          </w:p>
        </w:tc>
        <w:tc>
          <w:tcPr>
            <w:tcW w:w="14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Times New Roman" w:eastAsia="Times New Roman" w:hAnsi="Times New Roman" w:cs="Times New Roman"/>
                <w:sz w:val="20"/>
                <w:szCs w:val="20"/>
                <w:lang w:val="es-ES" w:eastAsia="es-ES"/>
              </w:rPr>
            </w:pPr>
          </w:p>
        </w:tc>
      </w:tr>
      <w:tr w:rsidR="009D1B0F" w:rsidRPr="006E64F2" w:rsidTr="00EA3345">
        <w:trPr>
          <w:trHeight w:val="945"/>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vAlign w:val="bottom"/>
            <w:hideMark/>
          </w:tcPr>
          <w:p w:rsidR="009D1B0F" w:rsidRPr="00136C6F" w:rsidRDefault="009D1B0F" w:rsidP="00EA3345">
            <w:pPr>
              <w:spacing w:after="0" w:line="240" w:lineRule="auto"/>
              <w:rPr>
                <w:rFonts w:ascii="Calibri" w:eastAsia="Times New Roman" w:hAnsi="Calibri" w:cs="Calibri"/>
                <w:b/>
                <w:color w:val="000000"/>
                <w:sz w:val="24"/>
                <w:szCs w:val="24"/>
                <w:lang w:val="es-ES" w:eastAsia="es-ES"/>
              </w:rPr>
            </w:pPr>
            <w:r w:rsidRPr="00136C6F">
              <w:rPr>
                <w:rFonts w:ascii="Calibri" w:eastAsia="Times New Roman" w:hAnsi="Calibri" w:cs="Calibri"/>
                <w:b/>
                <w:color w:val="000000"/>
                <w:sz w:val="24"/>
                <w:szCs w:val="24"/>
                <w:lang w:val="es-ES" w:eastAsia="es-ES"/>
              </w:rPr>
              <w:t>SAH</w:t>
            </w:r>
          </w:p>
        </w:tc>
        <w:tc>
          <w:tcPr>
            <w:tcW w:w="1480" w:type="dxa"/>
            <w:tcBorders>
              <w:top w:val="nil"/>
              <w:left w:val="nil"/>
              <w:bottom w:val="nil"/>
              <w:right w:val="nil"/>
            </w:tcBorders>
            <w:shd w:val="clear" w:color="auto" w:fill="auto"/>
            <w:vAlign w:val="bottom"/>
            <w:hideMark/>
          </w:tcPr>
          <w:p w:rsidR="009D1B0F" w:rsidRPr="00136C6F" w:rsidRDefault="009D1B0F" w:rsidP="00EA3345">
            <w:pPr>
              <w:spacing w:after="0" w:line="240" w:lineRule="auto"/>
              <w:rPr>
                <w:rFonts w:ascii="Calibri" w:eastAsia="Times New Roman" w:hAnsi="Calibri" w:cs="Calibri"/>
                <w:b/>
                <w:color w:val="000000"/>
                <w:sz w:val="24"/>
                <w:szCs w:val="24"/>
                <w:lang w:val="es-ES" w:eastAsia="es-ES"/>
              </w:rPr>
            </w:pPr>
            <w:r w:rsidRPr="00136C6F">
              <w:rPr>
                <w:rFonts w:ascii="Calibri" w:eastAsia="Times New Roman" w:hAnsi="Calibri" w:cs="Calibri"/>
                <w:b/>
                <w:color w:val="000000"/>
                <w:sz w:val="24"/>
                <w:szCs w:val="24"/>
                <w:lang w:val="es-ES" w:eastAsia="es-ES"/>
              </w:rPr>
              <w:t>OECD</w:t>
            </w:r>
          </w:p>
        </w:tc>
        <w:tc>
          <w:tcPr>
            <w:tcW w:w="1080" w:type="dxa"/>
            <w:tcBorders>
              <w:top w:val="nil"/>
              <w:left w:val="nil"/>
              <w:bottom w:val="nil"/>
              <w:right w:val="nil"/>
            </w:tcBorders>
            <w:shd w:val="clear" w:color="auto" w:fill="auto"/>
            <w:vAlign w:val="bottom"/>
            <w:hideMark/>
          </w:tcPr>
          <w:p w:rsidR="009D1B0F" w:rsidRPr="00136C6F" w:rsidRDefault="009D1B0F" w:rsidP="00EA3345">
            <w:pPr>
              <w:spacing w:after="0" w:line="240" w:lineRule="auto"/>
              <w:rPr>
                <w:rFonts w:ascii="Calibri" w:eastAsia="Times New Roman" w:hAnsi="Calibri" w:cs="Calibri"/>
                <w:b/>
                <w:color w:val="000000"/>
                <w:sz w:val="24"/>
                <w:szCs w:val="24"/>
                <w:lang w:eastAsia="es-ES"/>
              </w:rPr>
            </w:pPr>
            <w:r w:rsidRPr="00136C6F">
              <w:rPr>
                <w:rFonts w:ascii="Calibri" w:eastAsia="Times New Roman" w:hAnsi="Calibri" w:cs="Calibri"/>
                <w:b/>
                <w:color w:val="000000"/>
                <w:sz w:val="24"/>
                <w:szCs w:val="24"/>
                <w:lang w:eastAsia="es-ES"/>
              </w:rPr>
              <w:t>OECD w/o hear and see</w:t>
            </w:r>
          </w:p>
        </w:tc>
        <w:tc>
          <w:tcPr>
            <w:tcW w:w="1080" w:type="dxa"/>
            <w:tcBorders>
              <w:top w:val="nil"/>
              <w:left w:val="nil"/>
              <w:bottom w:val="nil"/>
              <w:right w:val="nil"/>
            </w:tcBorders>
            <w:shd w:val="clear" w:color="auto" w:fill="auto"/>
            <w:vAlign w:val="bottom"/>
            <w:hideMark/>
          </w:tcPr>
          <w:p w:rsidR="009D1B0F" w:rsidRPr="00136C6F" w:rsidRDefault="009D1B0F" w:rsidP="00EA3345">
            <w:pPr>
              <w:spacing w:after="0" w:line="240" w:lineRule="auto"/>
              <w:rPr>
                <w:rFonts w:ascii="Calibri" w:eastAsia="Times New Roman" w:hAnsi="Calibri" w:cs="Calibri"/>
                <w:b/>
                <w:color w:val="000000"/>
                <w:sz w:val="24"/>
                <w:szCs w:val="24"/>
                <w:lang w:val="es-ES" w:eastAsia="es-ES"/>
              </w:rPr>
            </w:pPr>
            <w:r w:rsidRPr="00136C6F">
              <w:rPr>
                <w:rFonts w:ascii="Calibri" w:eastAsia="Times New Roman" w:hAnsi="Calibri" w:cs="Calibri"/>
                <w:b/>
                <w:color w:val="000000"/>
                <w:sz w:val="24"/>
                <w:szCs w:val="24"/>
                <w:lang w:val="es-ES" w:eastAsia="es-ES"/>
              </w:rPr>
              <w:t>ADL</w:t>
            </w:r>
          </w:p>
        </w:tc>
      </w:tr>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b/>
                <w:color w:val="000000"/>
                <w:sz w:val="24"/>
                <w:szCs w:val="24"/>
                <w:lang w:val="es-ES" w:eastAsia="es-ES"/>
              </w:rPr>
              <w:t>Model</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AIC</w:t>
            </w:r>
          </w:p>
        </w:tc>
        <w:tc>
          <w:tcPr>
            <w:tcW w:w="14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AIC</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AIC</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AIC</w:t>
            </w:r>
          </w:p>
        </w:tc>
      </w:tr>
      <w:tr w:rsidR="009D1B0F" w:rsidRPr="006E64F2" w:rsidTr="00EA3345">
        <w:trPr>
          <w:trHeight w:val="315"/>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Main model</w:t>
            </w:r>
          </w:p>
        </w:tc>
        <w:tc>
          <w:tcPr>
            <w:tcW w:w="10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43268</w:t>
            </w:r>
          </w:p>
        </w:tc>
        <w:tc>
          <w:tcPr>
            <w:tcW w:w="14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27774</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22761</w:t>
            </w:r>
          </w:p>
        </w:tc>
        <w:tc>
          <w:tcPr>
            <w:tcW w:w="10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13087</w:t>
            </w:r>
          </w:p>
        </w:tc>
      </w:tr>
      <w:tr w:rsidR="009D1B0F" w:rsidRPr="006E64F2" w:rsidTr="00EA3345">
        <w:trPr>
          <w:trHeight w:val="630"/>
        </w:trPr>
        <w:tc>
          <w:tcPr>
            <w:tcW w:w="2120" w:type="dxa"/>
            <w:tcBorders>
              <w:top w:val="nil"/>
              <w:left w:val="nil"/>
              <w:bottom w:val="nil"/>
              <w:right w:val="nil"/>
            </w:tcBorders>
            <w:shd w:val="clear" w:color="auto" w:fill="auto"/>
            <w:vAlign w:val="bottom"/>
            <w:hideMark/>
          </w:tcPr>
          <w:p w:rsidR="009D1B0F" w:rsidRPr="006E64F2" w:rsidRDefault="009D1B0F" w:rsidP="00EA3345">
            <w:pPr>
              <w:spacing w:after="0" w:line="240" w:lineRule="auto"/>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Cubic Splines model</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43272</w:t>
            </w:r>
          </w:p>
        </w:tc>
        <w:tc>
          <w:tcPr>
            <w:tcW w:w="14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27758</w:t>
            </w:r>
          </w:p>
        </w:tc>
        <w:tc>
          <w:tcPr>
            <w:tcW w:w="1080" w:type="dxa"/>
            <w:tcBorders>
              <w:top w:val="nil"/>
              <w:left w:val="nil"/>
              <w:bottom w:val="nil"/>
              <w:right w:val="nil"/>
            </w:tcBorders>
            <w:shd w:val="clear" w:color="auto" w:fill="D0CECE" w:themeFill="background2" w:themeFillShade="E6"/>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22734</w:t>
            </w:r>
          </w:p>
        </w:tc>
        <w:tc>
          <w:tcPr>
            <w:tcW w:w="1080" w:type="dxa"/>
            <w:tcBorders>
              <w:top w:val="nil"/>
              <w:left w:val="nil"/>
              <w:bottom w:val="nil"/>
              <w:right w:val="nil"/>
            </w:tcBorders>
            <w:shd w:val="clear" w:color="auto" w:fill="auto"/>
            <w:noWrap/>
            <w:vAlign w:val="bottom"/>
            <w:hideMark/>
          </w:tcPr>
          <w:p w:rsidR="009D1B0F" w:rsidRPr="00136C6F" w:rsidRDefault="009D1B0F" w:rsidP="00EA3345">
            <w:pPr>
              <w:spacing w:after="0" w:line="240" w:lineRule="auto"/>
              <w:jc w:val="right"/>
              <w:rPr>
                <w:rFonts w:ascii="Calibri" w:eastAsia="Times New Roman" w:hAnsi="Calibri" w:cs="Calibri"/>
                <w:color w:val="000000"/>
                <w:sz w:val="24"/>
                <w:szCs w:val="24"/>
                <w:lang w:val="es-ES" w:eastAsia="es-ES"/>
              </w:rPr>
            </w:pPr>
            <w:r w:rsidRPr="00136C6F">
              <w:rPr>
                <w:rFonts w:ascii="Calibri" w:eastAsia="Times New Roman" w:hAnsi="Calibri" w:cs="Calibri"/>
                <w:color w:val="000000"/>
                <w:sz w:val="24"/>
                <w:szCs w:val="24"/>
                <w:lang w:val="es-ES" w:eastAsia="es-ES"/>
              </w:rPr>
              <w:t>13090</w:t>
            </w:r>
          </w:p>
        </w:tc>
      </w:tr>
      <w:tr w:rsidR="00C56B7C" w:rsidRPr="006E64F2" w:rsidTr="00C56B7C">
        <w:trPr>
          <w:trHeight w:val="630"/>
        </w:trPr>
        <w:tc>
          <w:tcPr>
            <w:tcW w:w="2120" w:type="dxa"/>
            <w:tcBorders>
              <w:top w:val="nil"/>
              <w:left w:val="nil"/>
              <w:bottom w:val="nil"/>
              <w:right w:val="nil"/>
            </w:tcBorders>
            <w:shd w:val="clear" w:color="auto" w:fill="auto"/>
            <w:vAlign w:val="bottom"/>
          </w:tcPr>
          <w:p w:rsidR="00C56B7C" w:rsidRPr="00640892" w:rsidRDefault="00C56B7C" w:rsidP="00EA3345">
            <w:pPr>
              <w:spacing w:after="0" w:line="240" w:lineRule="auto"/>
              <w:rPr>
                <w:rFonts w:ascii="Calibri" w:eastAsia="Times New Roman" w:hAnsi="Calibri" w:cs="Calibri"/>
                <w:i/>
                <w:color w:val="000000"/>
                <w:sz w:val="24"/>
                <w:szCs w:val="24"/>
                <w:lang w:val="es-ES" w:eastAsia="es-ES"/>
              </w:rPr>
            </w:pPr>
            <w:r w:rsidRPr="00640892">
              <w:rPr>
                <w:rFonts w:ascii="Calibri" w:eastAsia="Times New Roman" w:hAnsi="Calibri" w:cs="Calibri"/>
                <w:i/>
                <w:color w:val="000000"/>
                <w:sz w:val="24"/>
                <w:szCs w:val="24"/>
                <w:lang w:val="es-ES" w:eastAsia="es-ES"/>
              </w:rPr>
              <w:t>LR test (p-value)</w:t>
            </w:r>
            <w:r w:rsidR="00640892">
              <w:rPr>
                <w:rFonts w:ascii="Calibri" w:eastAsia="Times New Roman" w:hAnsi="Calibri" w:cs="Calibri"/>
                <w:i/>
                <w:color w:val="000000"/>
                <w:sz w:val="24"/>
                <w:szCs w:val="24"/>
                <w:lang w:val="es-ES" w:eastAsia="es-ES"/>
              </w:rPr>
              <w:t>*</w:t>
            </w:r>
          </w:p>
        </w:tc>
        <w:tc>
          <w:tcPr>
            <w:tcW w:w="1080" w:type="dxa"/>
            <w:tcBorders>
              <w:top w:val="nil"/>
              <w:left w:val="nil"/>
              <w:bottom w:val="nil"/>
              <w:right w:val="nil"/>
            </w:tcBorders>
            <w:shd w:val="clear" w:color="auto" w:fill="auto"/>
            <w:noWrap/>
            <w:vAlign w:val="bottom"/>
          </w:tcPr>
          <w:p w:rsidR="00C56B7C" w:rsidRPr="00640892" w:rsidRDefault="00CB5A50" w:rsidP="00EA3345">
            <w:pPr>
              <w:spacing w:after="0" w:line="240" w:lineRule="auto"/>
              <w:jc w:val="right"/>
              <w:rPr>
                <w:rFonts w:ascii="Calibri" w:eastAsia="Times New Roman" w:hAnsi="Calibri" w:cs="Calibri"/>
                <w:i/>
                <w:color w:val="000000"/>
                <w:sz w:val="24"/>
                <w:szCs w:val="24"/>
                <w:lang w:val="es-ES" w:eastAsia="es-ES"/>
              </w:rPr>
            </w:pPr>
            <w:r w:rsidRPr="00640892">
              <w:rPr>
                <w:rFonts w:ascii="Calibri" w:eastAsia="Times New Roman" w:hAnsi="Calibri" w:cs="Calibri"/>
                <w:i/>
                <w:color w:val="000000"/>
                <w:sz w:val="24"/>
                <w:szCs w:val="24"/>
                <w:lang w:val="es-ES" w:eastAsia="es-ES"/>
              </w:rPr>
              <w:t>0.59</w:t>
            </w:r>
          </w:p>
        </w:tc>
        <w:tc>
          <w:tcPr>
            <w:tcW w:w="1480" w:type="dxa"/>
            <w:tcBorders>
              <w:top w:val="nil"/>
              <w:left w:val="nil"/>
              <w:bottom w:val="nil"/>
              <w:right w:val="nil"/>
            </w:tcBorders>
            <w:shd w:val="clear" w:color="auto" w:fill="auto"/>
            <w:noWrap/>
            <w:vAlign w:val="bottom"/>
          </w:tcPr>
          <w:p w:rsidR="00C56B7C" w:rsidRPr="00640892" w:rsidRDefault="00CB5A50" w:rsidP="00EA3345">
            <w:pPr>
              <w:spacing w:after="0" w:line="240" w:lineRule="auto"/>
              <w:jc w:val="right"/>
              <w:rPr>
                <w:rFonts w:ascii="Calibri" w:eastAsia="Times New Roman" w:hAnsi="Calibri" w:cs="Calibri"/>
                <w:i/>
                <w:color w:val="000000"/>
                <w:sz w:val="24"/>
                <w:szCs w:val="24"/>
                <w:lang w:val="es-ES" w:eastAsia="es-ES"/>
              </w:rPr>
            </w:pPr>
            <w:r w:rsidRPr="00640892">
              <w:rPr>
                <w:rFonts w:ascii="Calibri" w:eastAsia="Times New Roman" w:hAnsi="Calibri" w:cs="Calibri"/>
                <w:i/>
                <w:color w:val="000000"/>
                <w:sz w:val="24"/>
                <w:szCs w:val="24"/>
                <w:lang w:val="es-ES" w:eastAsia="es-ES"/>
              </w:rPr>
              <w:t>0.00</w:t>
            </w:r>
          </w:p>
        </w:tc>
        <w:tc>
          <w:tcPr>
            <w:tcW w:w="1080" w:type="dxa"/>
            <w:tcBorders>
              <w:top w:val="nil"/>
              <w:left w:val="nil"/>
              <w:bottom w:val="nil"/>
              <w:right w:val="nil"/>
            </w:tcBorders>
            <w:shd w:val="clear" w:color="auto" w:fill="auto"/>
            <w:noWrap/>
            <w:vAlign w:val="bottom"/>
          </w:tcPr>
          <w:p w:rsidR="00C56B7C" w:rsidRPr="00640892" w:rsidRDefault="00CB5A50" w:rsidP="00EA3345">
            <w:pPr>
              <w:spacing w:after="0" w:line="240" w:lineRule="auto"/>
              <w:jc w:val="right"/>
              <w:rPr>
                <w:rFonts w:ascii="Calibri" w:eastAsia="Times New Roman" w:hAnsi="Calibri" w:cs="Calibri"/>
                <w:i/>
                <w:color w:val="000000"/>
                <w:sz w:val="24"/>
                <w:szCs w:val="24"/>
                <w:lang w:val="es-ES" w:eastAsia="es-ES"/>
              </w:rPr>
            </w:pPr>
            <w:r w:rsidRPr="00640892">
              <w:rPr>
                <w:rFonts w:ascii="Calibri" w:eastAsia="Times New Roman" w:hAnsi="Calibri" w:cs="Calibri"/>
                <w:i/>
                <w:color w:val="000000"/>
                <w:sz w:val="24"/>
                <w:szCs w:val="24"/>
                <w:lang w:val="es-ES" w:eastAsia="es-ES"/>
              </w:rPr>
              <w:t>0.00</w:t>
            </w:r>
          </w:p>
        </w:tc>
        <w:tc>
          <w:tcPr>
            <w:tcW w:w="1080" w:type="dxa"/>
            <w:tcBorders>
              <w:top w:val="nil"/>
              <w:left w:val="nil"/>
              <w:bottom w:val="nil"/>
              <w:right w:val="nil"/>
            </w:tcBorders>
            <w:shd w:val="clear" w:color="auto" w:fill="auto"/>
            <w:noWrap/>
            <w:vAlign w:val="bottom"/>
          </w:tcPr>
          <w:p w:rsidR="00C56B7C" w:rsidRPr="00640892" w:rsidRDefault="00CB5A50" w:rsidP="00EA3345">
            <w:pPr>
              <w:spacing w:after="0" w:line="240" w:lineRule="auto"/>
              <w:jc w:val="right"/>
              <w:rPr>
                <w:rFonts w:ascii="Calibri" w:eastAsia="Times New Roman" w:hAnsi="Calibri" w:cs="Calibri"/>
                <w:i/>
                <w:color w:val="000000"/>
                <w:sz w:val="24"/>
                <w:szCs w:val="24"/>
                <w:lang w:val="es-ES" w:eastAsia="es-ES"/>
              </w:rPr>
            </w:pPr>
            <w:r w:rsidRPr="00640892">
              <w:rPr>
                <w:rFonts w:ascii="Calibri" w:eastAsia="Times New Roman" w:hAnsi="Calibri" w:cs="Calibri"/>
                <w:i/>
                <w:color w:val="000000"/>
                <w:sz w:val="24"/>
                <w:szCs w:val="24"/>
                <w:lang w:val="es-ES" w:eastAsia="es-ES"/>
              </w:rPr>
              <w:t>0.30</w:t>
            </w:r>
          </w:p>
        </w:tc>
      </w:tr>
    </w:tbl>
    <w:p w:rsidR="009D1B0F" w:rsidRPr="00500FE4" w:rsidRDefault="009D1B0F" w:rsidP="009D1B0F">
      <w:pPr>
        <w:jc w:val="both"/>
        <w:rPr>
          <w:rFonts w:cstheme="minorHAnsi"/>
          <w:sz w:val="18"/>
          <w:lang w:val="en-US"/>
        </w:rPr>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r>
        <w:rPr>
          <w:rFonts w:cstheme="minorHAnsi"/>
          <w:sz w:val="18"/>
          <w:lang w:val="es-ES" w:eastAsia="es-ES" w:bidi="ar-SA"/>
        </w:rPr>
        <mc:AlternateContent>
          <mc:Choice Requires="wps">
            <w:drawing>
              <wp:anchor distT="0" distB="0" distL="114300" distR="114300" simplePos="0" relativeHeight="251756544" behindDoc="0" locked="0" layoutInCell="1" allowOverlap="1" wp14:anchorId="05874403" wp14:editId="3148CF41">
                <wp:simplePos x="0" y="0"/>
                <wp:positionH relativeFrom="margin">
                  <wp:posOffset>-552450</wp:posOffset>
                </wp:positionH>
                <wp:positionV relativeFrom="paragraph">
                  <wp:posOffset>136525</wp:posOffset>
                </wp:positionV>
                <wp:extent cx="7000875" cy="1314450"/>
                <wp:effectExtent l="0" t="0" r="9525" b="0"/>
                <wp:wrapNone/>
                <wp:docPr id="75" name="Text Box 75"/>
                <wp:cNvGraphicFramePr/>
                <a:graphic xmlns:a="http://schemas.openxmlformats.org/drawingml/2006/main">
                  <a:graphicData uri="http://schemas.microsoft.com/office/word/2010/wordprocessingShape">
                    <wps:wsp>
                      <wps:cNvSpPr txBox="1"/>
                      <wps:spPr>
                        <a:xfrm>
                          <a:off x="0" y="0"/>
                          <a:ext cx="7000875" cy="1314450"/>
                        </a:xfrm>
                        <a:prstGeom prst="rect">
                          <a:avLst/>
                        </a:prstGeom>
                        <a:solidFill>
                          <a:schemeClr val="lt1"/>
                        </a:solidFill>
                        <a:ln w="6350">
                          <a:noFill/>
                        </a:ln>
                      </wps:spPr>
                      <wps:txbx>
                        <w:txbxContent>
                          <w:p w:rsidR="008B1398" w:rsidRDefault="008B1398" w:rsidP="00C56B7C">
                            <w:pPr>
                              <w:spacing w:after="0" w:line="240" w:lineRule="auto"/>
                              <w:rPr>
                                <w:rFonts w:cstheme="minorHAnsi"/>
                                <w:sz w:val="18"/>
                                <w:lang w:val="en-US"/>
                              </w:rPr>
                            </w:pPr>
                            <w:r w:rsidRPr="008B3E00">
                              <w:rPr>
                                <w:rFonts w:cstheme="minorHAnsi"/>
                                <w:sz w:val="18"/>
                                <w:lang w:val="en-US"/>
                              </w:rPr>
                              <w:t>The logistic models included age category (50-54;..;65-69), education level (low, medium, high), year of the survey, and interaction term between education and year.</w:t>
                            </w:r>
                            <w:r>
                              <w:rPr>
                                <w:rFonts w:cstheme="minorHAnsi"/>
                                <w:sz w:val="18"/>
                                <w:lang w:val="en-US"/>
                              </w:rPr>
                              <w:t xml:space="preserve"> Comparison includes age category, education level, cubic splines for year, interaction of splines with education. </w:t>
                            </w:r>
                            <w:r w:rsidRPr="008B3E00">
                              <w:rPr>
                                <w:rFonts w:cstheme="minorHAnsi"/>
                                <w:sz w:val="18"/>
                                <w:lang w:val="en-US"/>
                              </w:rPr>
                              <w:t xml:space="preserve"> Health indicators included are: less than good SAH(SAH), Organization for Economic Cooperation and Development (OECD) functional limitation indicator, OECD indicator without hearing and seeing items, and Activities of Daily living (ADLs)</w:t>
                            </w:r>
                            <w:r>
                              <w:rPr>
                                <w:rFonts w:cstheme="minorHAnsi"/>
                                <w:sz w:val="18"/>
                                <w:lang w:val="en-US"/>
                              </w:rPr>
                              <w:t xml:space="preserve">. </w:t>
                            </w:r>
                          </w:p>
                          <w:p w:rsidR="008B1398" w:rsidRPr="00E96D5E" w:rsidRDefault="008B1398" w:rsidP="00C56B7C">
                            <w:pPr>
                              <w:spacing w:after="0" w:line="240" w:lineRule="auto"/>
                              <w:rPr>
                                <w:rFonts w:cstheme="minorHAnsi"/>
                                <w:sz w:val="18"/>
                                <w:lang w:val="en-US"/>
                              </w:rPr>
                            </w:pPr>
                            <w:r w:rsidRPr="00E96D5E">
                              <w:rPr>
                                <w:rFonts w:cstheme="minorHAnsi"/>
                                <w:sz w:val="18"/>
                                <w:lang w:val="en-US"/>
                              </w:rPr>
                              <w:t xml:space="preserve"> </w:t>
                            </w:r>
                            <w:r>
                              <w:rPr>
                                <w:rFonts w:cstheme="minorHAnsi"/>
                                <w:sz w:val="18"/>
                                <w:lang w:val="en-US"/>
                              </w:rPr>
                              <w:t xml:space="preserve">We estimated models using cubic splines for year and used a likelihood ratio test (LR test) between this model and our main specification to test for non-linearities.* P-value below 0.05 means spline model is better fit. </w:t>
                            </w:r>
                          </w:p>
                          <w:p w:rsidR="008B1398" w:rsidRPr="008B3E00" w:rsidRDefault="008B1398" w:rsidP="009D1B0F">
                            <w:pPr>
                              <w:jc w:val="both"/>
                              <w:rPr>
                                <w:rFonts w:cstheme="minorHAnsi"/>
                                <w:sz w:val="18"/>
                                <w:lang w:val="en-US"/>
                              </w:rPr>
                            </w:pPr>
                          </w:p>
                          <w:p w:rsidR="008B1398" w:rsidRPr="00CB6BF1" w:rsidRDefault="008B1398" w:rsidP="009D1B0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74403" id="_x0000_t202" coordsize="21600,21600" o:spt="202" path="m,l,21600r21600,l21600,xe">
                <v:stroke joinstyle="miter"/>
                <v:path gradientshapeok="t" o:connecttype="rect"/>
              </v:shapetype>
              <v:shape id="Text Box 75" o:spid="_x0000_s1026" type="#_x0000_t202" style="position:absolute;margin-left:-43.5pt;margin-top:10.75pt;width:551.25pt;height:103.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KxQgIAAHwEAAAOAAAAZHJzL2Uyb0RvYy54bWysVN9v2jAQfp+0/8Hy+0ig0HaIUDEqpklV&#10;W6md+mwcByI5Ps82JN1fv88OUNbtadqLc74734/vu8vspms02yvnazIFHw5yzpSRVNZmU/Dvz6tP&#10;15z5IEwpNBlV8Ffl+c3844dZa6dqRFvSpXIMQYyftrbg2xDsNMu83KpG+AFZZWCsyDUi4Oo2WelE&#10;i+iNzkZ5fpm15ErrSCrvob3tjXye4leVkuGhqrwKTBcctYV0unSu45nNZ2K6ccJua3koQ/xDFY2o&#10;DZKeQt2KINjO1X+EamrpyFMVBpKajKqqlir1gG6G+btunrbCqtQLwPH2BJP/f2Hl/f7Rsbos+NWE&#10;MyMacPSsusC+UMegAj6t9VO4PVk4hg568HzUeyhj213lmvhFQwx2IP16QjdGk1Be5Xl+HbNI2IYX&#10;w/F4kvDP3p5b58NXRQ2LQsEd6Euoiv2dDygFrkeXmM2TrstVrXW6xJFRS+3YXoBsHVKRePGblzas&#10;LfjlBVLHR4bi8z6yNkgQm+2bilLo1t0BgTWVrwDAUT9C3spVjSLvhA+PwmFm0DP2IDzgqDQhCR0k&#10;zrbkfv5NH/1BJayctZjBgvsfO+EUZ/qbAcmfgVEc2nQZT65GuLhzy/rcYnbNktD5EBtnZRKjf9BH&#10;sXLUvGBdFjErTMJI5C54OIrL0G8G1k2qxSI5YUytCHfmycoYOoIWKXjuXoSzB54CKL6n47SK6Tu6&#10;et8e7sUuUFUnLiPAPaoH3DHiieLDOsYdOr8nr7efxvwXAAAA//8DAFBLAwQUAAYACAAAACEA0Hvx&#10;H+IAAAALAQAADwAAAGRycy9kb3ducmV2LnhtbEyPS0+EQBCE7yb+h0mbeDG7A2xwCTJsjPGReHPx&#10;EW+zTAtEpocws4D/3t6T3rq7KtVfFbvF9mLC0XeOFMTrCARS7UxHjYLX6mGVgfBBk9G9I1Twgx52&#10;5flZoXPjZnrBaR8awSHkc62gDWHIpfR1i1b7tRuQWPtyo9WB17GRZtQzh9teJlF0La3uiD+0esC7&#10;Fuvv/dEq+LxqPp798vg2b9LNcP80Vdt3Uyl1ebHc3oAIuIQ/M5zwGR1KZjq4IxkvegWrbMtdgoIk&#10;TkGcDFGc8nTgS5KlIMtC/u9Q/gIAAP//AwBQSwECLQAUAAYACAAAACEAtoM4kv4AAADhAQAAEwAA&#10;AAAAAAAAAAAAAAAAAAAAW0NvbnRlbnRfVHlwZXNdLnhtbFBLAQItABQABgAIAAAAIQA4/SH/1gAA&#10;AJQBAAALAAAAAAAAAAAAAAAAAC8BAABfcmVscy8ucmVsc1BLAQItABQABgAIAAAAIQBbQ+KxQgIA&#10;AHwEAAAOAAAAAAAAAAAAAAAAAC4CAABkcnMvZTJvRG9jLnhtbFBLAQItABQABgAIAAAAIQDQe/Ef&#10;4gAAAAsBAAAPAAAAAAAAAAAAAAAAAJwEAABkcnMvZG93bnJldi54bWxQSwUGAAAAAAQABADzAAAA&#10;qwUAAAAA&#10;" fillcolor="white [3201]" stroked="f" strokeweight=".5pt">
                <v:textbox>
                  <w:txbxContent>
                    <w:p w:rsidR="008B1398" w:rsidRDefault="008B1398" w:rsidP="00C56B7C">
                      <w:pPr>
                        <w:spacing w:after="0" w:line="240" w:lineRule="auto"/>
                        <w:rPr>
                          <w:rFonts w:cstheme="minorHAnsi"/>
                          <w:sz w:val="18"/>
                          <w:lang w:val="en-US"/>
                        </w:rPr>
                      </w:pPr>
                      <w:r w:rsidRPr="008B3E00">
                        <w:rPr>
                          <w:rFonts w:cstheme="minorHAnsi"/>
                          <w:sz w:val="18"/>
                          <w:lang w:val="en-US"/>
                        </w:rPr>
                        <w:t>The logistic models included age category (50-54;..;65-69), education level (low, medium, high), year of the survey, and interaction term between education and year.</w:t>
                      </w:r>
                      <w:r>
                        <w:rPr>
                          <w:rFonts w:cstheme="minorHAnsi"/>
                          <w:sz w:val="18"/>
                          <w:lang w:val="en-US"/>
                        </w:rPr>
                        <w:t xml:space="preserve"> Comparison includes age category, education level, cubic splines for year, interaction of splines with education. </w:t>
                      </w:r>
                      <w:r w:rsidRPr="008B3E00">
                        <w:rPr>
                          <w:rFonts w:cstheme="minorHAnsi"/>
                          <w:sz w:val="18"/>
                          <w:lang w:val="en-US"/>
                        </w:rPr>
                        <w:t xml:space="preserve"> Health indicators included are: less than good SAH(SAH), Organization for Economic Cooperation and Development (OECD) functional limitation indicator, OECD indicator without hearing and seeing items, and Activities of Daily living (ADLs)</w:t>
                      </w:r>
                      <w:r>
                        <w:rPr>
                          <w:rFonts w:cstheme="minorHAnsi"/>
                          <w:sz w:val="18"/>
                          <w:lang w:val="en-US"/>
                        </w:rPr>
                        <w:t xml:space="preserve">. </w:t>
                      </w:r>
                    </w:p>
                    <w:p w:rsidR="008B1398" w:rsidRPr="00E96D5E" w:rsidRDefault="008B1398" w:rsidP="00C56B7C">
                      <w:pPr>
                        <w:spacing w:after="0" w:line="240" w:lineRule="auto"/>
                        <w:rPr>
                          <w:rFonts w:cstheme="minorHAnsi"/>
                          <w:sz w:val="18"/>
                          <w:lang w:val="en-US"/>
                        </w:rPr>
                      </w:pPr>
                      <w:r w:rsidRPr="00E96D5E">
                        <w:rPr>
                          <w:rFonts w:cstheme="minorHAnsi"/>
                          <w:sz w:val="18"/>
                          <w:lang w:val="en-US"/>
                        </w:rPr>
                        <w:t xml:space="preserve"> </w:t>
                      </w:r>
                      <w:r>
                        <w:rPr>
                          <w:rFonts w:cstheme="minorHAnsi"/>
                          <w:sz w:val="18"/>
                          <w:lang w:val="en-US"/>
                        </w:rPr>
                        <w:t xml:space="preserve">We estimated models using cubic splines for year and used a likelihood ratio test (LR test) between this model and our main specification to test for non-linearities.* P-value below 0.05 means spline model is better fit. </w:t>
                      </w:r>
                    </w:p>
                    <w:p w:rsidR="008B1398" w:rsidRPr="008B3E00" w:rsidRDefault="008B1398" w:rsidP="009D1B0F">
                      <w:pPr>
                        <w:jc w:val="both"/>
                        <w:rPr>
                          <w:rFonts w:cstheme="minorHAnsi"/>
                          <w:sz w:val="18"/>
                          <w:lang w:val="en-US"/>
                        </w:rPr>
                      </w:pPr>
                    </w:p>
                    <w:p w:rsidR="008B1398" w:rsidRPr="00CB6BF1" w:rsidRDefault="008B1398" w:rsidP="009D1B0F">
                      <w:pPr>
                        <w:rPr>
                          <w:lang w:val="en-US"/>
                        </w:rPr>
                      </w:pPr>
                    </w:p>
                  </w:txbxContent>
                </v:textbox>
                <w10:wrap anchorx="margin"/>
              </v:shape>
            </w:pict>
          </mc:Fallback>
        </mc:AlternateContent>
      </w: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9D1B0F" w:rsidRDefault="009D1B0F" w:rsidP="00500FE4">
      <w:pPr>
        <w:pStyle w:val="EndNoteBibliography"/>
      </w:pPr>
    </w:p>
    <w:p w:rsidR="008F7290" w:rsidRDefault="008F7290" w:rsidP="00500FE4">
      <w:pPr>
        <w:pStyle w:val="EndNoteBibliography"/>
        <w:sectPr w:rsidR="008F7290">
          <w:pgSz w:w="12240" w:h="15840"/>
          <w:pgMar w:top="1440" w:right="1440" w:bottom="1440" w:left="1440" w:header="708" w:footer="708" w:gutter="0"/>
          <w:cols w:space="708"/>
          <w:docGrid w:linePitch="360"/>
        </w:sectPr>
      </w:pPr>
    </w:p>
    <w:p w:rsidR="00B76372" w:rsidRDefault="00B76372" w:rsidP="00B76372">
      <w:pPr>
        <w:jc w:val="both"/>
        <w:rPr>
          <w:rFonts w:cstheme="minorHAnsi"/>
          <w:sz w:val="18"/>
          <w:lang w:val="en-US"/>
        </w:rPr>
      </w:pPr>
    </w:p>
    <w:tbl>
      <w:tblPr>
        <w:tblpPr w:leftFromText="141" w:rightFromText="141" w:vertAnchor="page" w:horzAnchor="margin" w:tblpY="3289"/>
        <w:tblW w:w="6840" w:type="dxa"/>
        <w:tblCellMar>
          <w:left w:w="70" w:type="dxa"/>
          <w:right w:w="70" w:type="dxa"/>
        </w:tblCellMar>
        <w:tblLook w:val="04A0" w:firstRow="1" w:lastRow="0" w:firstColumn="1" w:lastColumn="0" w:noHBand="0" w:noVBand="1"/>
      </w:tblPr>
      <w:tblGrid>
        <w:gridCol w:w="2120"/>
        <w:gridCol w:w="1080"/>
        <w:gridCol w:w="1480"/>
        <w:gridCol w:w="1080"/>
        <w:gridCol w:w="1080"/>
      </w:tblGrid>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bCs/>
                <w:color w:val="000000"/>
                <w:sz w:val="24"/>
                <w:szCs w:val="24"/>
                <w:u w:val="single"/>
                <w:lang w:val="es-ES" w:eastAsia="es-ES"/>
              </w:rPr>
            </w:pPr>
            <w:r w:rsidRPr="006E64F2">
              <w:rPr>
                <w:rFonts w:ascii="Calibri" w:eastAsia="Times New Roman" w:hAnsi="Calibri" w:cs="Calibri"/>
                <w:b/>
                <w:bCs/>
                <w:color w:val="000000"/>
                <w:sz w:val="24"/>
                <w:szCs w:val="24"/>
                <w:u w:val="single"/>
                <w:lang w:val="es-ES" w:eastAsia="es-ES"/>
              </w:rPr>
              <w:t>Men</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Calibri" w:eastAsia="Times New Roman" w:hAnsi="Calibri" w:cs="Calibri"/>
                <w:b/>
                <w:bCs/>
                <w:color w:val="000000"/>
                <w:sz w:val="24"/>
                <w:szCs w:val="24"/>
                <w:u w:val="single"/>
                <w:lang w:val="es-ES" w:eastAsia="es-ES"/>
              </w:rPr>
            </w:pPr>
          </w:p>
        </w:tc>
        <w:tc>
          <w:tcPr>
            <w:tcW w:w="14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r>
      <w:tr w:rsidR="00B76372" w:rsidRPr="006E64F2" w:rsidTr="008B1398">
        <w:trPr>
          <w:trHeight w:val="94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jc w:val="center"/>
              <w:rPr>
                <w:rFonts w:ascii="Calibri" w:eastAsia="Times New Roman" w:hAnsi="Calibri" w:cs="Calibri"/>
                <w:b/>
                <w:color w:val="000000"/>
                <w:sz w:val="24"/>
                <w:szCs w:val="24"/>
                <w:lang w:val="es-ES" w:eastAsia="es-ES"/>
              </w:rPr>
            </w:pPr>
            <w:r w:rsidRPr="006E64F2">
              <w:rPr>
                <w:rFonts w:ascii="Calibri" w:eastAsia="Times New Roman" w:hAnsi="Calibri" w:cs="Calibri"/>
                <w:b/>
                <w:color w:val="000000"/>
                <w:sz w:val="24"/>
                <w:szCs w:val="24"/>
                <w:lang w:val="es-ES" w:eastAsia="es-ES"/>
              </w:rPr>
              <w:t>SAH</w:t>
            </w:r>
          </w:p>
        </w:tc>
        <w:tc>
          <w:tcPr>
            <w:tcW w:w="14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jc w:val="center"/>
              <w:rPr>
                <w:rFonts w:ascii="Calibri" w:eastAsia="Times New Roman" w:hAnsi="Calibri" w:cs="Calibri"/>
                <w:b/>
                <w:color w:val="000000"/>
                <w:sz w:val="24"/>
                <w:szCs w:val="24"/>
                <w:lang w:val="es-ES" w:eastAsia="es-ES"/>
              </w:rPr>
            </w:pPr>
            <w:r w:rsidRPr="006E64F2">
              <w:rPr>
                <w:rFonts w:ascii="Calibri" w:eastAsia="Times New Roman" w:hAnsi="Calibri" w:cs="Calibri"/>
                <w:b/>
                <w:color w:val="000000"/>
                <w:sz w:val="24"/>
                <w:szCs w:val="24"/>
                <w:lang w:val="es-ES" w:eastAsia="es-ES"/>
              </w:rPr>
              <w:t>OECD</w:t>
            </w:r>
          </w:p>
        </w:tc>
        <w:tc>
          <w:tcPr>
            <w:tcW w:w="10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jc w:val="center"/>
              <w:rPr>
                <w:rFonts w:ascii="Calibri" w:eastAsia="Times New Roman" w:hAnsi="Calibri" w:cs="Calibri"/>
                <w:b/>
                <w:color w:val="000000"/>
                <w:sz w:val="24"/>
                <w:szCs w:val="24"/>
                <w:lang w:eastAsia="es-ES"/>
              </w:rPr>
            </w:pPr>
            <w:r w:rsidRPr="006E64F2">
              <w:rPr>
                <w:rFonts w:ascii="Calibri" w:eastAsia="Times New Roman" w:hAnsi="Calibri" w:cs="Calibri"/>
                <w:b/>
                <w:color w:val="000000"/>
                <w:sz w:val="24"/>
                <w:szCs w:val="24"/>
                <w:lang w:eastAsia="es-ES"/>
              </w:rPr>
              <w:t>OECD w/o hear and see</w:t>
            </w:r>
          </w:p>
        </w:tc>
        <w:tc>
          <w:tcPr>
            <w:tcW w:w="10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jc w:val="center"/>
              <w:rPr>
                <w:rFonts w:ascii="Calibri" w:eastAsia="Times New Roman" w:hAnsi="Calibri" w:cs="Calibri"/>
                <w:b/>
                <w:color w:val="000000"/>
                <w:sz w:val="24"/>
                <w:szCs w:val="24"/>
                <w:lang w:val="es-ES" w:eastAsia="es-ES"/>
              </w:rPr>
            </w:pPr>
            <w:r w:rsidRPr="006E64F2">
              <w:rPr>
                <w:rFonts w:ascii="Calibri" w:eastAsia="Times New Roman" w:hAnsi="Calibri" w:cs="Calibri"/>
                <w:b/>
                <w:color w:val="000000"/>
                <w:sz w:val="24"/>
                <w:szCs w:val="24"/>
                <w:lang w:val="es-ES" w:eastAsia="es-ES"/>
              </w:rPr>
              <w:t>ADL</w:t>
            </w:r>
          </w:p>
        </w:tc>
      </w:tr>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bCs/>
                <w:color w:val="000000"/>
                <w:sz w:val="24"/>
                <w:szCs w:val="24"/>
                <w:lang w:val="es-ES" w:eastAsia="es-ES"/>
              </w:rPr>
            </w:pPr>
            <w:r w:rsidRPr="006E64F2">
              <w:rPr>
                <w:rFonts w:ascii="Calibri" w:eastAsia="Times New Roman" w:hAnsi="Calibri" w:cs="Calibri"/>
                <w:b/>
                <w:bCs/>
                <w:color w:val="000000"/>
                <w:sz w:val="24"/>
                <w:szCs w:val="24"/>
                <w:lang w:val="es-ES" w:eastAsia="es-ES"/>
              </w:rPr>
              <w:t>Model</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c>
          <w:tcPr>
            <w:tcW w:w="14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r>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Main model</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40120</w:t>
            </w:r>
          </w:p>
        </w:tc>
        <w:tc>
          <w:tcPr>
            <w:tcW w:w="1480" w:type="dxa"/>
            <w:tcBorders>
              <w:top w:val="nil"/>
              <w:left w:val="nil"/>
              <w:bottom w:val="nil"/>
              <w:right w:val="nil"/>
            </w:tcBorders>
            <w:shd w:val="clear" w:color="000000" w:fill="D9D9D9"/>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22849</w:t>
            </w:r>
          </w:p>
        </w:tc>
        <w:tc>
          <w:tcPr>
            <w:tcW w:w="1080" w:type="dxa"/>
            <w:tcBorders>
              <w:top w:val="nil"/>
              <w:left w:val="nil"/>
              <w:bottom w:val="nil"/>
              <w:right w:val="nil"/>
            </w:tcBorders>
            <w:shd w:val="clear" w:color="000000" w:fill="C9C9C9"/>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14424</w:t>
            </w:r>
          </w:p>
        </w:tc>
        <w:tc>
          <w:tcPr>
            <w:tcW w:w="1080" w:type="dxa"/>
            <w:tcBorders>
              <w:top w:val="nil"/>
              <w:left w:val="nil"/>
              <w:bottom w:val="nil"/>
              <w:right w:val="nil"/>
            </w:tcBorders>
            <w:shd w:val="clear" w:color="000000" w:fill="C9C9C9"/>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9548</w:t>
            </w:r>
          </w:p>
        </w:tc>
      </w:tr>
      <w:tr w:rsidR="00B76372" w:rsidRPr="006E64F2" w:rsidTr="008B1398">
        <w:trPr>
          <w:trHeight w:val="630"/>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Interaction (age*educ*year)</w:t>
            </w:r>
          </w:p>
        </w:tc>
        <w:tc>
          <w:tcPr>
            <w:tcW w:w="1080" w:type="dxa"/>
            <w:tcBorders>
              <w:top w:val="nil"/>
              <w:left w:val="nil"/>
              <w:bottom w:val="nil"/>
              <w:right w:val="nil"/>
            </w:tcBorders>
            <w:shd w:val="clear" w:color="000000" w:fill="D9D9D9"/>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40118</w:t>
            </w:r>
          </w:p>
        </w:tc>
        <w:tc>
          <w:tcPr>
            <w:tcW w:w="14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22854</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14428</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center"/>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9553</w:t>
            </w:r>
          </w:p>
        </w:tc>
      </w:tr>
      <w:tr w:rsidR="008B1398" w:rsidRPr="006E64F2" w:rsidTr="008B1398">
        <w:trPr>
          <w:trHeight w:val="630"/>
        </w:trPr>
        <w:tc>
          <w:tcPr>
            <w:tcW w:w="2120" w:type="dxa"/>
            <w:tcBorders>
              <w:top w:val="nil"/>
              <w:left w:val="nil"/>
              <w:bottom w:val="nil"/>
              <w:right w:val="nil"/>
            </w:tcBorders>
            <w:shd w:val="clear" w:color="auto" w:fill="auto"/>
            <w:vAlign w:val="bottom"/>
          </w:tcPr>
          <w:p w:rsidR="008B1398" w:rsidRPr="006E64F2" w:rsidRDefault="008B1398" w:rsidP="008B1398">
            <w:pPr>
              <w:spacing w:after="0" w:line="240" w:lineRule="auto"/>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LR test (p-val)</w:t>
            </w:r>
          </w:p>
        </w:tc>
        <w:tc>
          <w:tcPr>
            <w:tcW w:w="1080" w:type="dxa"/>
            <w:tcBorders>
              <w:top w:val="nil"/>
              <w:left w:val="nil"/>
              <w:bottom w:val="nil"/>
              <w:right w:val="nil"/>
            </w:tcBorders>
            <w:shd w:val="clear" w:color="000000" w:fill="D9D9D9"/>
            <w:noWrap/>
            <w:vAlign w:val="bottom"/>
          </w:tcPr>
          <w:p w:rsidR="008B1398" w:rsidRPr="006E64F2" w:rsidRDefault="00CD3A8B" w:rsidP="008B1398">
            <w:pPr>
              <w:spacing w:after="0" w:line="240" w:lineRule="auto"/>
              <w:jc w:val="center"/>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0.01</w:t>
            </w:r>
          </w:p>
        </w:tc>
        <w:tc>
          <w:tcPr>
            <w:tcW w:w="1480" w:type="dxa"/>
            <w:tcBorders>
              <w:top w:val="nil"/>
              <w:left w:val="nil"/>
              <w:bottom w:val="nil"/>
              <w:right w:val="nil"/>
            </w:tcBorders>
            <w:shd w:val="clear" w:color="auto" w:fill="auto"/>
            <w:noWrap/>
            <w:vAlign w:val="bottom"/>
          </w:tcPr>
          <w:p w:rsidR="008B1398" w:rsidRPr="006E64F2" w:rsidRDefault="00F579B9" w:rsidP="008B1398">
            <w:pPr>
              <w:spacing w:after="0" w:line="240" w:lineRule="auto"/>
              <w:jc w:val="center"/>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0.06</w:t>
            </w:r>
          </w:p>
        </w:tc>
        <w:tc>
          <w:tcPr>
            <w:tcW w:w="1080" w:type="dxa"/>
            <w:tcBorders>
              <w:top w:val="nil"/>
              <w:left w:val="nil"/>
              <w:bottom w:val="nil"/>
              <w:right w:val="nil"/>
            </w:tcBorders>
            <w:shd w:val="clear" w:color="auto" w:fill="auto"/>
            <w:noWrap/>
            <w:vAlign w:val="bottom"/>
          </w:tcPr>
          <w:p w:rsidR="008B1398" w:rsidRPr="006E64F2" w:rsidRDefault="0044639D" w:rsidP="008B1398">
            <w:pPr>
              <w:spacing w:after="0" w:line="240" w:lineRule="auto"/>
              <w:jc w:val="center"/>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0.06</w:t>
            </w:r>
          </w:p>
        </w:tc>
        <w:tc>
          <w:tcPr>
            <w:tcW w:w="1080" w:type="dxa"/>
            <w:tcBorders>
              <w:top w:val="nil"/>
              <w:left w:val="nil"/>
              <w:bottom w:val="nil"/>
              <w:right w:val="nil"/>
            </w:tcBorders>
            <w:shd w:val="clear" w:color="auto" w:fill="auto"/>
            <w:noWrap/>
            <w:vAlign w:val="bottom"/>
          </w:tcPr>
          <w:p w:rsidR="008B1398" w:rsidRPr="006E64F2" w:rsidRDefault="00CD3A8B" w:rsidP="008B1398">
            <w:pPr>
              <w:spacing w:after="0" w:line="240" w:lineRule="auto"/>
              <w:jc w:val="center"/>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0.14</w:t>
            </w:r>
          </w:p>
        </w:tc>
      </w:tr>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4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r>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bCs/>
                <w:color w:val="000000"/>
                <w:sz w:val="24"/>
                <w:szCs w:val="24"/>
                <w:u w:val="single"/>
                <w:lang w:val="es-ES" w:eastAsia="es-ES"/>
              </w:rPr>
            </w:pPr>
            <w:r w:rsidRPr="006E64F2">
              <w:rPr>
                <w:rFonts w:ascii="Calibri" w:eastAsia="Times New Roman" w:hAnsi="Calibri" w:cs="Calibri"/>
                <w:b/>
                <w:bCs/>
                <w:color w:val="000000"/>
                <w:sz w:val="24"/>
                <w:szCs w:val="24"/>
                <w:u w:val="single"/>
                <w:lang w:val="es-ES" w:eastAsia="es-ES"/>
              </w:rPr>
              <w:t>Women</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Calibri" w:eastAsia="Times New Roman" w:hAnsi="Calibri" w:cs="Calibri"/>
                <w:b/>
                <w:bCs/>
                <w:color w:val="000000"/>
                <w:sz w:val="24"/>
                <w:szCs w:val="24"/>
                <w:u w:val="single"/>
                <w:lang w:val="es-ES" w:eastAsia="es-ES"/>
              </w:rPr>
            </w:pPr>
          </w:p>
        </w:tc>
        <w:tc>
          <w:tcPr>
            <w:tcW w:w="14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r>
      <w:tr w:rsidR="00B76372" w:rsidRPr="006E64F2" w:rsidTr="008B1398">
        <w:trPr>
          <w:trHeight w:val="94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Times New Roman" w:eastAsia="Times New Roman" w:hAnsi="Times New Roman" w:cs="Times New Roman"/>
                <w:sz w:val="20"/>
                <w:szCs w:val="20"/>
                <w:lang w:val="es-ES" w:eastAsia="es-ES"/>
              </w:rPr>
            </w:pPr>
          </w:p>
        </w:tc>
        <w:tc>
          <w:tcPr>
            <w:tcW w:w="10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color w:val="000000"/>
                <w:sz w:val="24"/>
                <w:szCs w:val="24"/>
                <w:lang w:val="es-ES" w:eastAsia="es-ES"/>
              </w:rPr>
            </w:pPr>
            <w:r w:rsidRPr="006E64F2">
              <w:rPr>
                <w:rFonts w:ascii="Calibri" w:eastAsia="Times New Roman" w:hAnsi="Calibri" w:cs="Calibri"/>
                <w:b/>
                <w:color w:val="000000"/>
                <w:sz w:val="24"/>
                <w:szCs w:val="24"/>
                <w:lang w:val="es-ES" w:eastAsia="es-ES"/>
              </w:rPr>
              <w:t>SAH</w:t>
            </w:r>
          </w:p>
        </w:tc>
        <w:tc>
          <w:tcPr>
            <w:tcW w:w="14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color w:val="000000"/>
                <w:sz w:val="24"/>
                <w:szCs w:val="24"/>
                <w:lang w:val="es-ES" w:eastAsia="es-ES"/>
              </w:rPr>
            </w:pPr>
            <w:r w:rsidRPr="006E64F2">
              <w:rPr>
                <w:rFonts w:ascii="Calibri" w:eastAsia="Times New Roman" w:hAnsi="Calibri" w:cs="Calibri"/>
                <w:b/>
                <w:color w:val="000000"/>
                <w:sz w:val="24"/>
                <w:szCs w:val="24"/>
                <w:lang w:val="es-ES" w:eastAsia="es-ES"/>
              </w:rPr>
              <w:t>OECD</w:t>
            </w:r>
          </w:p>
        </w:tc>
        <w:tc>
          <w:tcPr>
            <w:tcW w:w="10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color w:val="000000"/>
                <w:sz w:val="24"/>
                <w:szCs w:val="24"/>
                <w:lang w:eastAsia="es-ES"/>
              </w:rPr>
            </w:pPr>
            <w:r w:rsidRPr="006E64F2">
              <w:rPr>
                <w:rFonts w:ascii="Calibri" w:eastAsia="Times New Roman" w:hAnsi="Calibri" w:cs="Calibri"/>
                <w:b/>
                <w:color w:val="000000"/>
                <w:sz w:val="24"/>
                <w:szCs w:val="24"/>
                <w:lang w:eastAsia="es-ES"/>
              </w:rPr>
              <w:t>OECD w/o hear and see</w:t>
            </w:r>
          </w:p>
        </w:tc>
        <w:tc>
          <w:tcPr>
            <w:tcW w:w="108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b/>
                <w:color w:val="000000"/>
                <w:sz w:val="24"/>
                <w:szCs w:val="24"/>
                <w:lang w:val="es-ES" w:eastAsia="es-ES"/>
              </w:rPr>
            </w:pPr>
            <w:r w:rsidRPr="006E64F2">
              <w:rPr>
                <w:rFonts w:ascii="Calibri" w:eastAsia="Times New Roman" w:hAnsi="Calibri" w:cs="Calibri"/>
                <w:b/>
                <w:color w:val="000000"/>
                <w:sz w:val="24"/>
                <w:szCs w:val="24"/>
                <w:lang w:val="es-ES" w:eastAsia="es-ES"/>
              </w:rPr>
              <w:t>ADL</w:t>
            </w:r>
          </w:p>
        </w:tc>
      </w:tr>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b/>
                <w:color w:val="000000"/>
                <w:sz w:val="24"/>
                <w:szCs w:val="24"/>
                <w:lang w:val="es-ES" w:eastAsia="es-ES"/>
              </w:rPr>
              <w:t>Model</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c>
          <w:tcPr>
            <w:tcW w:w="14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AIC</w:t>
            </w:r>
          </w:p>
        </w:tc>
      </w:tr>
      <w:tr w:rsidR="00B76372" w:rsidRPr="006E64F2" w:rsidTr="008B1398">
        <w:trPr>
          <w:trHeight w:val="315"/>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Main model</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43268</w:t>
            </w:r>
          </w:p>
        </w:tc>
        <w:tc>
          <w:tcPr>
            <w:tcW w:w="14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27774</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22761</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13087</w:t>
            </w:r>
          </w:p>
        </w:tc>
      </w:tr>
      <w:tr w:rsidR="00B76372" w:rsidRPr="006E64F2" w:rsidTr="008B1398">
        <w:trPr>
          <w:trHeight w:val="630"/>
        </w:trPr>
        <w:tc>
          <w:tcPr>
            <w:tcW w:w="2120" w:type="dxa"/>
            <w:tcBorders>
              <w:top w:val="nil"/>
              <w:left w:val="nil"/>
              <w:bottom w:val="nil"/>
              <w:right w:val="nil"/>
            </w:tcBorders>
            <w:shd w:val="clear" w:color="auto" w:fill="auto"/>
            <w:vAlign w:val="bottom"/>
            <w:hideMark/>
          </w:tcPr>
          <w:p w:rsidR="00B76372" w:rsidRPr="006E64F2" w:rsidRDefault="00B76372" w:rsidP="008B1398">
            <w:pPr>
              <w:spacing w:after="0" w:line="240" w:lineRule="auto"/>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Interaction (age*educ*year)</w:t>
            </w:r>
          </w:p>
        </w:tc>
        <w:tc>
          <w:tcPr>
            <w:tcW w:w="1080" w:type="dxa"/>
            <w:tcBorders>
              <w:top w:val="nil"/>
              <w:left w:val="nil"/>
              <w:bottom w:val="nil"/>
              <w:right w:val="nil"/>
            </w:tcBorders>
            <w:shd w:val="clear" w:color="000000" w:fill="D9D9D9"/>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43257</w:t>
            </w:r>
          </w:p>
        </w:tc>
        <w:tc>
          <w:tcPr>
            <w:tcW w:w="1480" w:type="dxa"/>
            <w:tcBorders>
              <w:top w:val="nil"/>
              <w:left w:val="nil"/>
              <w:bottom w:val="nil"/>
              <w:right w:val="nil"/>
            </w:tcBorders>
            <w:shd w:val="clear" w:color="000000" w:fill="D9D9D9"/>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27758</w:t>
            </w:r>
          </w:p>
        </w:tc>
        <w:tc>
          <w:tcPr>
            <w:tcW w:w="1080" w:type="dxa"/>
            <w:tcBorders>
              <w:top w:val="nil"/>
              <w:left w:val="nil"/>
              <w:bottom w:val="nil"/>
              <w:right w:val="nil"/>
            </w:tcBorders>
            <w:shd w:val="clear" w:color="000000" w:fill="C9C9C9"/>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22738</w:t>
            </w:r>
          </w:p>
        </w:tc>
        <w:tc>
          <w:tcPr>
            <w:tcW w:w="1080" w:type="dxa"/>
            <w:tcBorders>
              <w:top w:val="nil"/>
              <w:left w:val="nil"/>
              <w:bottom w:val="nil"/>
              <w:right w:val="nil"/>
            </w:tcBorders>
            <w:shd w:val="clear" w:color="auto" w:fill="auto"/>
            <w:noWrap/>
            <w:vAlign w:val="bottom"/>
            <w:hideMark/>
          </w:tcPr>
          <w:p w:rsidR="00B76372" w:rsidRPr="006E64F2" w:rsidRDefault="00B76372" w:rsidP="008B1398">
            <w:pPr>
              <w:spacing w:after="0" w:line="240" w:lineRule="auto"/>
              <w:jc w:val="right"/>
              <w:rPr>
                <w:rFonts w:ascii="Calibri" w:eastAsia="Times New Roman" w:hAnsi="Calibri" w:cs="Calibri"/>
                <w:color w:val="000000"/>
                <w:sz w:val="24"/>
                <w:szCs w:val="24"/>
                <w:lang w:val="es-ES" w:eastAsia="es-ES"/>
              </w:rPr>
            </w:pPr>
            <w:r w:rsidRPr="006E64F2">
              <w:rPr>
                <w:rFonts w:ascii="Calibri" w:eastAsia="Times New Roman" w:hAnsi="Calibri" w:cs="Calibri"/>
                <w:color w:val="000000"/>
                <w:sz w:val="24"/>
                <w:szCs w:val="24"/>
                <w:lang w:val="es-ES" w:eastAsia="es-ES"/>
              </w:rPr>
              <w:t>13087</w:t>
            </w:r>
          </w:p>
        </w:tc>
      </w:tr>
      <w:tr w:rsidR="008B1398" w:rsidRPr="006E64F2" w:rsidTr="008B1398">
        <w:trPr>
          <w:trHeight w:val="630"/>
        </w:trPr>
        <w:tc>
          <w:tcPr>
            <w:tcW w:w="2120" w:type="dxa"/>
            <w:tcBorders>
              <w:top w:val="nil"/>
              <w:left w:val="nil"/>
              <w:bottom w:val="nil"/>
              <w:right w:val="nil"/>
            </w:tcBorders>
            <w:shd w:val="clear" w:color="auto" w:fill="auto"/>
            <w:vAlign w:val="bottom"/>
          </w:tcPr>
          <w:p w:rsidR="008B1398" w:rsidRPr="006E64F2" w:rsidRDefault="008B1398" w:rsidP="008B1398">
            <w:pPr>
              <w:spacing w:after="0" w:line="240" w:lineRule="auto"/>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LR Test (p-val)</w:t>
            </w:r>
          </w:p>
        </w:tc>
        <w:tc>
          <w:tcPr>
            <w:tcW w:w="1080" w:type="dxa"/>
            <w:tcBorders>
              <w:top w:val="nil"/>
              <w:left w:val="nil"/>
              <w:bottom w:val="nil"/>
              <w:right w:val="nil"/>
            </w:tcBorders>
            <w:shd w:val="clear" w:color="000000" w:fill="D9D9D9"/>
            <w:noWrap/>
            <w:vAlign w:val="bottom"/>
          </w:tcPr>
          <w:p w:rsidR="008B1398" w:rsidRPr="006E64F2" w:rsidRDefault="00F579B9" w:rsidP="008B1398">
            <w:pPr>
              <w:spacing w:after="0" w:line="240" w:lineRule="auto"/>
              <w:jc w:val="right"/>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0.00</w:t>
            </w:r>
          </w:p>
        </w:tc>
        <w:tc>
          <w:tcPr>
            <w:tcW w:w="1480" w:type="dxa"/>
            <w:tcBorders>
              <w:top w:val="nil"/>
              <w:left w:val="nil"/>
              <w:bottom w:val="nil"/>
              <w:right w:val="nil"/>
            </w:tcBorders>
            <w:shd w:val="clear" w:color="000000" w:fill="D9D9D9"/>
            <w:noWrap/>
            <w:vAlign w:val="bottom"/>
          </w:tcPr>
          <w:p w:rsidR="008B1398" w:rsidRPr="006E64F2" w:rsidRDefault="00F579B9" w:rsidP="008B1398">
            <w:pPr>
              <w:spacing w:after="0" w:line="240" w:lineRule="auto"/>
              <w:jc w:val="right"/>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0.00</w:t>
            </w:r>
          </w:p>
        </w:tc>
        <w:tc>
          <w:tcPr>
            <w:tcW w:w="1080" w:type="dxa"/>
            <w:tcBorders>
              <w:top w:val="nil"/>
              <w:left w:val="nil"/>
              <w:bottom w:val="nil"/>
              <w:right w:val="nil"/>
            </w:tcBorders>
            <w:shd w:val="clear" w:color="000000" w:fill="C9C9C9"/>
            <w:noWrap/>
            <w:vAlign w:val="bottom"/>
          </w:tcPr>
          <w:p w:rsidR="008B1398" w:rsidRPr="006E64F2" w:rsidRDefault="0044639D" w:rsidP="008B1398">
            <w:pPr>
              <w:spacing w:after="0" w:line="240" w:lineRule="auto"/>
              <w:jc w:val="right"/>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0.00</w:t>
            </w:r>
          </w:p>
        </w:tc>
        <w:tc>
          <w:tcPr>
            <w:tcW w:w="1080" w:type="dxa"/>
            <w:tcBorders>
              <w:top w:val="nil"/>
              <w:left w:val="nil"/>
              <w:bottom w:val="nil"/>
              <w:right w:val="nil"/>
            </w:tcBorders>
            <w:shd w:val="clear" w:color="auto" w:fill="auto"/>
            <w:noWrap/>
            <w:vAlign w:val="bottom"/>
          </w:tcPr>
          <w:p w:rsidR="008B1398" w:rsidRPr="006E64F2" w:rsidRDefault="00C577B1" w:rsidP="008B1398">
            <w:pPr>
              <w:spacing w:after="0" w:line="240" w:lineRule="auto"/>
              <w:jc w:val="right"/>
              <w:rPr>
                <w:rFonts w:ascii="Calibri" w:eastAsia="Times New Roman" w:hAnsi="Calibri" w:cs="Calibri"/>
                <w:color w:val="000000"/>
                <w:sz w:val="24"/>
                <w:szCs w:val="24"/>
                <w:lang w:val="es-ES" w:eastAsia="es-ES"/>
              </w:rPr>
            </w:pPr>
            <w:r>
              <w:rPr>
                <w:rFonts w:ascii="Calibri" w:eastAsia="Times New Roman" w:hAnsi="Calibri" w:cs="Calibri"/>
                <w:color w:val="000000"/>
                <w:sz w:val="24"/>
                <w:szCs w:val="24"/>
                <w:lang w:val="es-ES" w:eastAsia="es-ES"/>
              </w:rPr>
              <w:t>0.05</w:t>
            </w:r>
          </w:p>
        </w:tc>
      </w:tr>
    </w:tbl>
    <w:p w:rsidR="00B76372" w:rsidRPr="00500FE4" w:rsidRDefault="00B76372" w:rsidP="00B76372">
      <w:pPr>
        <w:rPr>
          <w:rFonts w:cstheme="minorHAnsi"/>
          <w:b/>
          <w:lang w:val="en-US"/>
        </w:rPr>
      </w:pPr>
      <w:r>
        <w:rPr>
          <w:rFonts w:cstheme="minorHAnsi"/>
          <w:b/>
          <w:lang w:val="en-US"/>
        </w:rPr>
        <w:t xml:space="preserve">Appendix Table </w:t>
      </w:r>
      <w:r w:rsidR="00A4538C">
        <w:rPr>
          <w:rFonts w:cstheme="minorHAnsi"/>
          <w:b/>
          <w:lang w:val="en-US"/>
        </w:rPr>
        <w:t>4.b</w:t>
      </w:r>
      <w:r>
        <w:rPr>
          <w:rFonts w:cstheme="minorHAnsi"/>
          <w:b/>
          <w:lang w:val="en-US"/>
        </w:rPr>
        <w:t xml:space="preserve"> </w:t>
      </w:r>
      <w:r w:rsidRPr="00500FE4">
        <w:rPr>
          <w:rFonts w:cstheme="minorHAnsi"/>
          <w:b/>
          <w:lang w:val="en-US"/>
        </w:rPr>
        <w:t xml:space="preserve">Robustness </w:t>
      </w:r>
      <w:r>
        <w:rPr>
          <w:rFonts w:cstheme="minorHAnsi"/>
          <w:b/>
          <w:lang w:val="en-US"/>
        </w:rPr>
        <w:t>–</w:t>
      </w:r>
      <w:r w:rsidRPr="00500FE4">
        <w:rPr>
          <w:rFonts w:cstheme="minorHAnsi"/>
          <w:b/>
          <w:lang w:val="en-US"/>
        </w:rPr>
        <w:t xml:space="preserve"> </w:t>
      </w:r>
      <w:r>
        <w:rPr>
          <w:rFonts w:cstheme="minorHAnsi"/>
          <w:b/>
          <w:lang w:val="en-US"/>
        </w:rPr>
        <w:t xml:space="preserve">Akaike Information criterium (AIC) comparison between the main specification and alternative specification (three-way interaction age category* education*year) </w:t>
      </w:r>
      <w:r w:rsidRPr="00500FE4">
        <w:rPr>
          <w:rFonts w:cstheme="minorHAnsi"/>
          <w:b/>
          <w:lang w:val="en-US"/>
        </w:rPr>
        <w:t>for different health indicators for individuals  between 50-</w:t>
      </w:r>
      <w:r>
        <w:rPr>
          <w:rFonts w:cstheme="minorHAnsi"/>
          <w:b/>
          <w:lang w:val="en-US"/>
        </w:rPr>
        <w:t xml:space="preserve">69 by </w:t>
      </w:r>
      <w:r w:rsidR="00C674C2">
        <w:rPr>
          <w:rFonts w:cstheme="minorHAnsi"/>
          <w:b/>
          <w:lang w:val="en-US"/>
        </w:rPr>
        <w:t>gender</w:t>
      </w:r>
    </w:p>
    <w:p w:rsidR="00B76372" w:rsidRDefault="00B76372" w:rsidP="00B76372">
      <w:pPr>
        <w:jc w:val="both"/>
        <w:rPr>
          <w:rFonts w:cstheme="minorHAnsi"/>
          <w:sz w:val="18"/>
          <w:lang w:val="en-US"/>
        </w:rPr>
      </w:pPr>
      <w:r>
        <w:rPr>
          <w:rFonts w:cstheme="minorHAnsi"/>
          <w:sz w:val="18"/>
          <w:lang w:val="en-US"/>
        </w:rPr>
        <w:t>Lowest AIC in gray</w:t>
      </w: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B76372" w:rsidRDefault="00B76372" w:rsidP="00B76372">
      <w:pPr>
        <w:rPr>
          <w:rFonts w:cstheme="minorHAnsi"/>
          <w:b/>
          <w:lang w:val="en-US"/>
        </w:rPr>
      </w:pPr>
    </w:p>
    <w:p w:rsidR="00A4538C" w:rsidRDefault="00A4538C" w:rsidP="00EB04D9">
      <w:pPr>
        <w:rPr>
          <w:rFonts w:cstheme="minorHAnsi"/>
          <w:b/>
          <w:lang w:val="en-US"/>
        </w:rPr>
      </w:pPr>
      <w:r>
        <w:rPr>
          <w:rFonts w:cstheme="minorHAnsi"/>
          <w:noProof/>
          <w:sz w:val="18"/>
          <w:lang w:val="es-ES" w:eastAsia="es-ES"/>
        </w:rPr>
        <mc:AlternateContent>
          <mc:Choice Requires="wps">
            <w:drawing>
              <wp:anchor distT="0" distB="0" distL="114300" distR="114300" simplePos="0" relativeHeight="251793408" behindDoc="0" locked="0" layoutInCell="1" allowOverlap="1" wp14:anchorId="2CEEB506" wp14:editId="5CA37F85">
                <wp:simplePos x="0" y="0"/>
                <wp:positionH relativeFrom="margin">
                  <wp:posOffset>-514350</wp:posOffset>
                </wp:positionH>
                <wp:positionV relativeFrom="paragraph">
                  <wp:posOffset>307975</wp:posOffset>
                </wp:positionV>
                <wp:extent cx="8886825" cy="981075"/>
                <wp:effectExtent l="0" t="0" r="9525" b="9525"/>
                <wp:wrapNone/>
                <wp:docPr id="10" name="Text Box 10"/>
                <wp:cNvGraphicFramePr/>
                <a:graphic xmlns:a="http://schemas.openxmlformats.org/drawingml/2006/main">
                  <a:graphicData uri="http://schemas.microsoft.com/office/word/2010/wordprocessingShape">
                    <wps:wsp>
                      <wps:cNvSpPr txBox="1"/>
                      <wps:spPr>
                        <a:xfrm>
                          <a:off x="0" y="0"/>
                          <a:ext cx="8886825" cy="981075"/>
                        </a:xfrm>
                        <a:prstGeom prst="rect">
                          <a:avLst/>
                        </a:prstGeom>
                        <a:solidFill>
                          <a:schemeClr val="lt1"/>
                        </a:solidFill>
                        <a:ln w="6350">
                          <a:noFill/>
                        </a:ln>
                      </wps:spPr>
                      <wps:txbx>
                        <w:txbxContent>
                          <w:p w:rsidR="008B1398" w:rsidRPr="008B3E00" w:rsidRDefault="008B1398" w:rsidP="00B76372">
                            <w:pPr>
                              <w:jc w:val="both"/>
                              <w:rPr>
                                <w:rFonts w:cstheme="minorHAnsi"/>
                                <w:sz w:val="18"/>
                                <w:lang w:val="en-US"/>
                              </w:rPr>
                            </w:pPr>
                            <w:r w:rsidRPr="008B3E00">
                              <w:rPr>
                                <w:rFonts w:cstheme="minorHAnsi"/>
                                <w:sz w:val="18"/>
                                <w:lang w:val="en-US"/>
                              </w:rPr>
                              <w:t>The logistic models included age category (50-54;..;65-69), education level (low, medium, high), year of the survey, and interaction term between education and year.</w:t>
                            </w:r>
                            <w:r>
                              <w:rPr>
                                <w:rFonts w:cstheme="minorHAnsi"/>
                                <w:sz w:val="18"/>
                                <w:lang w:val="en-US"/>
                              </w:rPr>
                              <w:t xml:space="preserve"> Comparison includes three way interaction between age, education and year. </w:t>
                            </w:r>
                            <w:r w:rsidRPr="008B3E00">
                              <w:rPr>
                                <w:rFonts w:cstheme="minorHAnsi"/>
                                <w:sz w:val="18"/>
                                <w:lang w:val="en-US"/>
                              </w:rPr>
                              <w:t xml:space="preserve"> Health indicators included are: less than good SAH(SAH), Organization for Economic Cooperation and Development (OECD) functional limitation indicator, OECD indicator without hearing and seeing items, and Activities of Daily living (ADLs)</w:t>
                            </w:r>
                          </w:p>
                          <w:p w:rsidR="008B1398" w:rsidRPr="00CB6BF1" w:rsidRDefault="00F32B79" w:rsidP="00B76372">
                            <w:pPr>
                              <w:rPr>
                                <w:lang w:val="en-US"/>
                              </w:rPr>
                            </w:pPr>
                            <w:r>
                              <w:rPr>
                                <w:rFonts w:cstheme="minorHAnsi"/>
                                <w:sz w:val="18"/>
                                <w:lang w:val="en-US"/>
                              </w:rPr>
                              <w:t>We estimated models using three way interaction education*agecat year and used a likelihood ratio test (LR test) between this model and our main specification. P-value below 0.05 means 3 way interaction model is a better fit model is better fit.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EB506" id="Text Box 10" o:spid="_x0000_s1027" type="#_x0000_t202" style="position:absolute;margin-left:-40.5pt;margin-top:24.25pt;width:699.75pt;height:77.2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26GRQIAAIIEAAAOAAAAZHJzL2Uyb0RvYy54bWysVMFu2zAMvQ/YPwi6r06ypk2NOEXWosOA&#10;oi2QDD0rshwbkEVNUmJ3X78nOWmzbqdhF4Uin5/IRzLz677VbK+cb8gUfHw24kwZSWVjtgX/vr77&#10;NOPMB2FKocmogr8oz68XHz/MO5urCdWkS+UYSIzPO1vwOgSbZ5mXtWqFPyOrDIIVuVYEXN02K53o&#10;wN7qbDIaXWQdudI6ksp7eG+HIF8k/qpSMjxWlVeB6YIjt5BOl85NPLPFXORbJ2zdyEMa4h+yaEVj&#10;8Ogr1a0Igu1c8wdV20hHnqpwJqnNqKoaqVINqGY8elfNqhZWpVogjrevMvn/Rysf9k+ONSV6B3mM&#10;aNGjteoD+0I9gwv6dNbngK0sgKGHH9ij38MZy+4r18ZfFMQQB9XLq7qRTcI5m80uZpMpZxKxq9l4&#10;dDmNNNnb19b58FVRy6JRcIfuJVHF/t6HAXqExMc86aa8a7ROlzgx6kY7thfotQ4pR5D/htKGdQW/&#10;+DwdJWJD8fOBWRvkEmsdaopW6Df9oM2x3g2VL5DB0TBI3sq7BrneCx+ehMPkoHJsQ3jEUWnCW3Sw&#10;OKvJ/fybP+LRUEQ56zCJBfc/dsIpzvQ3g1Zfjc/P4+imy/n0coKLO41sTiNm194QBBhj76xMZsQH&#10;fTQrR+0zlmYZX0VIGIm3Cx6O5k0Y9gNLJ9VymUAYVivCvVlZGamj4LET6/5ZOHtoV0CjH+g4syJ/&#10;17UBG780tNwFqprU0qjzoOpBfgx6GorDUsZNOr0n1Ntfx+IXAAAA//8DAFBLAwQUAAYACAAAACEA&#10;Zisc0OEAAAALAQAADwAAAGRycy9kb3ducmV2LnhtbEyPS0+EQBCE7yb+h0mbeDG7A4urBGk2xvhI&#10;vLn4iLdZpgUi00OYWcB/73DSW3WqUv1VvptNJ0YaXGsZIV5HIIgrq1uuEV7Lh1UKwnnFWnWWCeGH&#10;HOyK05NcZdpO/ELj3tcilLDLFELjfZ9J6aqGjHJr2xMH78sORvlwDrXUg5pCuenkJoqupFEthw+N&#10;6umuoep7fzQInxf1x7ObH9+mZJv0909jef2uS8Tzs/n2BoSn2f+FYcEP6FAEpoM9snaiQ1ilcdji&#10;ES7TLYglkMSLOiBsoiQCWeTy/4biFwAA//8DAFBLAQItABQABgAIAAAAIQC2gziS/gAAAOEBAAAT&#10;AAAAAAAAAAAAAAAAAAAAAABbQ29udGVudF9UeXBlc10ueG1sUEsBAi0AFAAGAAgAAAAhADj9If/W&#10;AAAAlAEAAAsAAAAAAAAAAAAAAAAALwEAAF9yZWxzLy5yZWxzUEsBAi0AFAAGAAgAAAAhABznboZF&#10;AgAAggQAAA4AAAAAAAAAAAAAAAAALgIAAGRycy9lMm9Eb2MueG1sUEsBAi0AFAAGAAgAAAAhAGYr&#10;HNDhAAAACwEAAA8AAAAAAAAAAAAAAAAAnwQAAGRycy9kb3ducmV2LnhtbFBLBQYAAAAABAAEAPMA&#10;AACtBQAAAAA=&#10;" fillcolor="white [3201]" stroked="f" strokeweight=".5pt">
                <v:textbox>
                  <w:txbxContent>
                    <w:p w:rsidR="008B1398" w:rsidRPr="008B3E00" w:rsidRDefault="008B1398" w:rsidP="00B76372">
                      <w:pPr>
                        <w:jc w:val="both"/>
                        <w:rPr>
                          <w:rFonts w:cstheme="minorHAnsi"/>
                          <w:sz w:val="18"/>
                          <w:lang w:val="en-US"/>
                        </w:rPr>
                      </w:pPr>
                      <w:r w:rsidRPr="008B3E00">
                        <w:rPr>
                          <w:rFonts w:cstheme="minorHAnsi"/>
                          <w:sz w:val="18"/>
                          <w:lang w:val="en-US"/>
                        </w:rPr>
                        <w:t>The logistic models included age category (50-54;..;65-69), education level (low, medium, high), year of the survey, and interaction term between education and year.</w:t>
                      </w:r>
                      <w:r>
                        <w:rPr>
                          <w:rFonts w:cstheme="minorHAnsi"/>
                          <w:sz w:val="18"/>
                          <w:lang w:val="en-US"/>
                        </w:rPr>
                        <w:t xml:space="preserve"> Comparison includes three way interaction between age, education and year. </w:t>
                      </w:r>
                      <w:r w:rsidRPr="008B3E00">
                        <w:rPr>
                          <w:rFonts w:cstheme="minorHAnsi"/>
                          <w:sz w:val="18"/>
                          <w:lang w:val="en-US"/>
                        </w:rPr>
                        <w:t xml:space="preserve"> Health indicators included are: less than good SAH(SAH), Organization for Economic Cooperation and Development (OECD) functional limitation indicator, OECD indicator without hearing and seeing items, and Activities of Daily living (ADLs)</w:t>
                      </w:r>
                    </w:p>
                    <w:p w:rsidR="008B1398" w:rsidRPr="00CB6BF1" w:rsidRDefault="00F32B79" w:rsidP="00B76372">
                      <w:pPr>
                        <w:rPr>
                          <w:lang w:val="en-US"/>
                        </w:rPr>
                      </w:pPr>
                      <w:r>
                        <w:rPr>
                          <w:rFonts w:cstheme="minorHAnsi"/>
                          <w:sz w:val="18"/>
                          <w:lang w:val="en-US"/>
                        </w:rPr>
                        <w:t>We estimated models using three way interaction education*agecat year and used a likelihood ratio test (LR test) between this model and our main specification. P-value below 0.05 means 3 way interaction model is a better fit model is better fit.</w:t>
                      </w:r>
                    </w:p>
                  </w:txbxContent>
                </v:textbox>
                <w10:wrap anchorx="margin"/>
              </v:shape>
            </w:pict>
          </mc:Fallback>
        </mc:AlternateContent>
      </w:r>
    </w:p>
    <w:p w:rsidR="00A4538C" w:rsidRDefault="00A4538C" w:rsidP="00EB04D9">
      <w:pPr>
        <w:rPr>
          <w:rFonts w:cstheme="minorHAnsi"/>
          <w:b/>
          <w:lang w:val="en-US"/>
        </w:rPr>
      </w:pPr>
    </w:p>
    <w:p w:rsidR="00A4538C" w:rsidRDefault="00A4538C" w:rsidP="00EB04D9">
      <w:pPr>
        <w:rPr>
          <w:rFonts w:cstheme="minorHAnsi"/>
          <w:b/>
          <w:lang w:val="en-US"/>
        </w:rPr>
      </w:pPr>
    </w:p>
    <w:p w:rsidR="00A4538C" w:rsidRPr="00500FE4" w:rsidRDefault="00A4538C" w:rsidP="00A4538C">
      <w:pPr>
        <w:rPr>
          <w:rFonts w:cstheme="minorHAnsi"/>
          <w:b/>
          <w:lang w:val="en-US"/>
        </w:rPr>
      </w:pPr>
      <w:r>
        <w:rPr>
          <w:rFonts w:cstheme="minorHAnsi"/>
          <w:b/>
          <w:lang w:val="en-US"/>
        </w:rPr>
        <w:t>Appendix Table 4.c</w:t>
      </w:r>
      <w:r w:rsidRPr="00500FE4">
        <w:rPr>
          <w:rFonts w:cstheme="minorHAnsi"/>
          <w:b/>
          <w:lang w:val="en-US"/>
        </w:rPr>
        <w:t xml:space="preserve"> - Robustness - </w:t>
      </w:r>
      <w:r>
        <w:rPr>
          <w:rFonts w:cstheme="minorHAnsi"/>
          <w:b/>
          <w:lang w:val="en-US"/>
        </w:rPr>
        <w:t>Y</w:t>
      </w:r>
      <w:r w:rsidRPr="00500FE4">
        <w:rPr>
          <w:rFonts w:cstheme="minorHAnsi"/>
          <w:b/>
          <w:lang w:val="en-US"/>
        </w:rPr>
        <w:t xml:space="preserve">ears in good health  relative to the  retirement age for different health indicators for individuals  between 50-69 by year, </w:t>
      </w:r>
      <w:r w:rsidR="00C674C2">
        <w:rPr>
          <w:rFonts w:cstheme="minorHAnsi"/>
          <w:b/>
          <w:lang w:val="en-US"/>
        </w:rPr>
        <w:t>gender</w:t>
      </w:r>
      <w:r w:rsidRPr="00500FE4">
        <w:rPr>
          <w:rFonts w:cstheme="minorHAnsi"/>
          <w:b/>
          <w:lang w:val="en-US"/>
        </w:rPr>
        <w:t>, education</w:t>
      </w:r>
      <w:r>
        <w:rPr>
          <w:rFonts w:cstheme="minorHAnsi"/>
          <w:b/>
          <w:lang w:val="en-US"/>
        </w:rPr>
        <w:t>– Alternative specification (interaction age category* education*year)</w:t>
      </w:r>
      <w:r w:rsidRPr="00500FE4">
        <w:rPr>
          <w:rFonts w:cstheme="minorHAnsi"/>
          <w:b/>
          <w:lang w:val="en-US"/>
        </w:rPr>
        <w:t xml:space="preserve"> </w:t>
      </w:r>
    </w:p>
    <w:p w:rsidR="00A4538C" w:rsidRDefault="00A4538C" w:rsidP="00A4538C">
      <w:pPr>
        <w:rPr>
          <w:rFonts w:cstheme="minorHAnsi"/>
          <w:b/>
          <w:lang w:val="en-US"/>
        </w:rPr>
      </w:pPr>
    </w:p>
    <w:p w:rsidR="00A4538C" w:rsidRPr="00500FE4" w:rsidRDefault="00A4538C" w:rsidP="00A4538C">
      <w:pPr>
        <w:rPr>
          <w:rFonts w:cstheme="minorHAnsi"/>
          <w:b/>
          <w:lang w:val="en-US"/>
        </w:rPr>
      </w:pPr>
      <w:r w:rsidRPr="003A0E2C">
        <w:rPr>
          <w:rFonts w:cstheme="minorHAnsi"/>
          <w:noProof/>
          <w:sz w:val="18"/>
          <w:lang w:val="es-ES" w:eastAsia="es-ES"/>
        </w:rPr>
        <mc:AlternateContent>
          <mc:Choice Requires="wps">
            <w:drawing>
              <wp:anchor distT="0" distB="0" distL="114300" distR="114300" simplePos="0" relativeHeight="251812864" behindDoc="0" locked="0" layoutInCell="1" allowOverlap="1" wp14:anchorId="30AD91FB" wp14:editId="0DC617F6">
                <wp:simplePos x="0" y="0"/>
                <wp:positionH relativeFrom="column">
                  <wp:posOffset>-93667</wp:posOffset>
                </wp:positionH>
                <wp:positionV relativeFrom="paragraph">
                  <wp:posOffset>323850</wp:posOffset>
                </wp:positionV>
                <wp:extent cx="1819275" cy="257175"/>
                <wp:effectExtent l="0" t="0" r="28575" b="28575"/>
                <wp:wrapNone/>
                <wp:docPr id="33" name="Text Box 33"/>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AD91FB" id="Text Box 33" o:spid="_x0000_s1028" type="#_x0000_t202" style="position:absolute;margin-left:-7.4pt;margin-top:25.5pt;width:143.2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zYUAIAAMwEAAAOAAAAZHJzL2Uyb0RvYy54bWysVNtuGjEQfa/Uf7D8XpZLCAnKEtFEVJVQ&#10;EilEeTZeL6zk9bi2YZd+fY+9kFv7FJUHMzfPeM6c2avrttZsr5yvyOR80OtzpoykojKbnD+tFt8u&#10;OPNBmEJoMirnB+X59ezrl6vGTtWQtqQL5RiSGD9tbM63Idhplnm5VbXwPbLKwFmSq0WA6jZZ4USD&#10;7LXOhv3+edaQK6wjqbyH9bZz8lnKX5ZKhvuy9CownXO8LaTTpXMdz2x2JaYbJ+y2ksdniE+8ohaV&#10;QdGXVLciCLZz1V+p6ko68lSGnqQ6o7KspEo9oJtB/0M3j1thVeoF4Hj7ApP/f2nl3f7BsarI+WjE&#10;mRE1ZrRSbWDfqWUwAZ/G+inCHi0CQws75nyyexhj223p6viPhhj8QPrwgm7MJuOli8HlcDLmTMI3&#10;HE8GkJE+e71tnQ8/FNUsCjl3mF4CVeyXPnShp5BYzJOuikWldVIO/kY7thcYNPhRUMOZFj7AmPNF&#10;+h2rvbumDWtyfj4a91Oldz7/mZRoRxt0FVHr0IlSaNdtQnl4Qm5NxQGAOuoo6a1cVOh6iSc/CAcO&#10;AkPsVbjHUWrCI+kocbYl9/tf9hgPasDLWQNO59z/2gmngMRPA9JcDs7O4hIk5Ww8GUJxbz3rtx6z&#10;q28IaA6wwVYmMcYHfRJLR/Uz1m8eq8IljETtnIeTeBO6TcP6SjWfpyDQ3oqwNI9WxtRxdHGmq/ZZ&#10;OHscfABl7ujEfjH9MP8uNt40NN8FKqtEjohzh+oRfqxMotdxveNOvtVT1OtHaPYHAAD//wMAUEsD&#10;BBQABgAIAAAAIQC26E6V3wAAAAkBAAAPAAAAZHJzL2Rvd25yZXYueG1sTI9BSwMxFITvgv8hPMFb&#10;m81qbV33bVkEiwgKrR56TJOYXdwkS/Larv/eeNLjMMPMN/V6cgM7mZj64BHEvABmvAq69xbh4/1p&#10;tgKWSHoth+ANwrdJsG4uL2pZ6XD2W3PakWW5xKdKInREY8V5Up1xMs3DaHz2PkN0krKMlusoz7nc&#10;DbwsijvuZO/zQidH89gZ9bU7OoSX7UaWdvNcvN7sqX2zpNoUFeL11dQ+ACMz0V8YfvEzOjSZ6RCO&#10;Xic2IMzEbUYnhIXIn3KgXIolsAPCvVgAb2r+/0HzAwAA//8DAFBLAQItABQABgAIAAAAIQC2gziS&#10;/gAAAOEBAAATAAAAAAAAAAAAAAAAAAAAAABbQ29udGVudF9UeXBlc10ueG1sUEsBAi0AFAAGAAgA&#10;AAAhADj9If/WAAAAlAEAAAsAAAAAAAAAAAAAAAAALwEAAF9yZWxzLy5yZWxzUEsBAi0AFAAGAAgA&#10;AAAhAPIwzNhQAgAAzAQAAA4AAAAAAAAAAAAAAAAALgIAAGRycy9lMm9Eb2MueG1sUEsBAi0AFAAG&#10;AAgAAAAhALboTpXfAAAACQEAAA8AAAAAAAAAAAAAAAAAqgQAAGRycy9kb3ducmV2LnhtbFBLBQYA&#10;AAAABAAEAPMAAAC2BQ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Pr>
          <w:rFonts w:cstheme="minorHAnsi"/>
          <w:b/>
          <w:lang w:val="en-US"/>
        </w:rPr>
        <w:t>Low</w:t>
      </w:r>
      <w:r w:rsidRPr="00500FE4">
        <w:rPr>
          <w:rFonts w:cstheme="minorHAnsi"/>
          <w:b/>
          <w:lang w:val="en-US"/>
        </w:rPr>
        <w:t xml:space="preserve"> Educated Men</w:t>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t>Low Educated Women</w:t>
      </w:r>
    </w:p>
    <w:p w:rsidR="00A4538C" w:rsidRDefault="00A4538C" w:rsidP="00A4538C">
      <w:pPr>
        <w:jc w:val="both"/>
        <w:rPr>
          <w:rFonts w:cstheme="minorHAnsi"/>
          <w:sz w:val="18"/>
          <w:lang w:val="en-US"/>
        </w:rPr>
      </w:pPr>
      <w:r w:rsidRPr="003A0E2C">
        <w:rPr>
          <w:rFonts w:cstheme="minorHAnsi"/>
          <w:noProof/>
          <w:sz w:val="18"/>
          <w:lang w:val="es-ES" w:eastAsia="es-ES"/>
        </w:rPr>
        <mc:AlternateContent>
          <mc:Choice Requires="wps">
            <w:drawing>
              <wp:anchor distT="0" distB="0" distL="114300" distR="114300" simplePos="0" relativeHeight="251814912" behindDoc="0" locked="0" layoutInCell="1" allowOverlap="1" wp14:anchorId="039200AD" wp14:editId="1330AB31">
                <wp:simplePos x="0" y="0"/>
                <wp:positionH relativeFrom="column">
                  <wp:posOffset>4694555</wp:posOffset>
                </wp:positionH>
                <wp:positionV relativeFrom="paragraph">
                  <wp:posOffset>40005</wp:posOffset>
                </wp:positionV>
                <wp:extent cx="1819275" cy="257175"/>
                <wp:effectExtent l="0" t="0" r="28575" b="28575"/>
                <wp:wrapNone/>
                <wp:docPr id="35" name="Text Box 35"/>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9200AD" id="Text Box 35" o:spid="_x0000_s1029" type="#_x0000_t202" style="position:absolute;left:0;text-align:left;margin-left:369.65pt;margin-top:3.15pt;width:143.2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pCTwIAAMwEAAAOAAAAZHJzL2Uyb0RvYy54bWysVNtuGjEQfa/Uf7D83iwQyAWxRDQRVSWU&#10;RApRno3XCyt5Pa5t2KVf32MvkEv7FJUHMzfPeM6c2clNW2u2U85XZHLeP+txpoykojLrnD8v59+u&#10;OPNBmEJoMirne+X5zfTrl0ljx2pAG9KFcgxJjB83NuebEOw4y7zcqFr4M7LKwFmSq0WA6tZZ4USD&#10;7LXOBr3eRdaQK6wjqbyH9a5z8mnKX5ZKhoey9CownXO8LaTTpXMVz2w6EeO1E3ZTycMzxCdeUYvK&#10;oOgp1Z0Igm1d9VequpKOPJXhTFKdUVlWUqUe0E2/96Gbp42wKvUCcLw9weT/X1p5v3t0rCpyfj7i&#10;zIgaM1qqNrDv1DKYgE9j/RhhTxaBoYUdcz7aPYyx7bZ0dfxHQwx+IL0/oRuzyXjpqn89uEQVCd9g&#10;dNmHjPTZ623rfPihqGZRyLnD9BKoYrfwoQs9hsRinnRVzCutk7L3t9qxncCgwY+CGs608AHGnM/T&#10;71Dt3TVtWJPzi/NRL1V65/OfSYl2tEFXEbUOnSiFdtV2KB+RW1GxB6COOkp6K+cVul7gyY/CgYPA&#10;EHsVHnCUmvBIOkicbcj9/pc9xoMa8HLWgNM597+2wikg8dOANNf94TAuQVKGo8sBFPfWs3rrMdv6&#10;loBmHxtsZRJjfNBHsXRUv2D9ZrEqXMJI1M55OIq3ods0rK9Us1kKAu2tCAvzZGVMHUcXZ7psX4Sz&#10;h8EHUOaejuwX4w/z72LjTUOzbaCySuSIOHeoHuDHyiR6HdY77uRbPUW9foSmfwAAAP//AwBQSwME&#10;FAAGAAgAAAAhANRVslffAAAACQEAAA8AAABkcnMvZG93bnJldi54bWxMj0FLxDAQhe+C/yGM4M1N&#10;bLWutelSBBcRFHb14DGbjGmxmZQku1v/vdmTnobHe7z5XrOa3cgOGOLgScL1QgBD0t4MZCV8vD9d&#10;LYHFpMio0RNK+MEIq/b8rFG18Ufa4GGbLMslFGsloU9pqjmPuken4sJPSNn78sGplGWw3AR1zOVu&#10;5IUQFXdqoPyhVxM+9qi/t3sn4WWzVoVdP4vX8jN1bzbpLgYt5eXF3D0ASzinvzCc8DM6tJlp5/dk&#10;Ihsl3JX3ZY5KqPI5+aK4zVt2Em6qJfC24f8XtL8AAAD//wMAUEsBAi0AFAAGAAgAAAAhALaDOJL+&#10;AAAA4QEAABMAAAAAAAAAAAAAAAAAAAAAAFtDb250ZW50X1R5cGVzXS54bWxQSwECLQAUAAYACAAA&#10;ACEAOP0h/9YAAACUAQAACwAAAAAAAAAAAAAAAAAvAQAAX3JlbHMvLnJlbHNQSwECLQAUAAYACAAA&#10;ACEA1F8aQk8CAADMBAAADgAAAAAAAAAAAAAAAAAuAgAAZHJzL2Uyb0RvYy54bWxQSwECLQAUAAYA&#10;CAAAACEA1FWyV98AAAAJAQAADwAAAAAAAAAAAAAAAACpBAAAZHJzL2Rvd25yZXYueG1sUEsFBgAA&#10;AAAEAAQA8wAAALUFA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sidRPr="003A0E2C">
        <w:rPr>
          <w:rFonts w:cstheme="minorHAnsi"/>
          <w:noProof/>
          <w:sz w:val="18"/>
          <w:lang w:val="es-ES" w:eastAsia="es-ES"/>
        </w:rPr>
        <mc:AlternateContent>
          <mc:Choice Requires="wps">
            <w:drawing>
              <wp:anchor distT="0" distB="0" distL="114300" distR="114300" simplePos="0" relativeHeight="251813888" behindDoc="0" locked="0" layoutInCell="1" allowOverlap="1" wp14:anchorId="4D242F12" wp14:editId="002EAF31">
                <wp:simplePos x="0" y="0"/>
                <wp:positionH relativeFrom="column">
                  <wp:posOffset>6640469</wp:posOffset>
                </wp:positionH>
                <wp:positionV relativeFrom="paragraph">
                  <wp:posOffset>11952</wp:posOffset>
                </wp:positionV>
                <wp:extent cx="2478964" cy="259307"/>
                <wp:effectExtent l="0" t="0" r="17145" b="26670"/>
                <wp:wrapNone/>
                <wp:docPr id="34" name="Text Box 34"/>
                <wp:cNvGraphicFramePr/>
                <a:graphic xmlns:a="http://schemas.openxmlformats.org/drawingml/2006/main">
                  <a:graphicData uri="http://schemas.microsoft.com/office/word/2010/wordprocessingShape">
                    <wps:wsp>
                      <wps:cNvSpPr txBox="1"/>
                      <wps:spPr>
                        <a:xfrm>
                          <a:off x="0" y="0"/>
                          <a:ext cx="2478964" cy="259307"/>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42F12" id="Text Box 34" o:spid="_x0000_s1030" type="#_x0000_t202" style="position:absolute;left:0;text-align:left;margin-left:522.85pt;margin-top:.95pt;width:195.2pt;height:20.4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sVUQIAAMwEAAAOAAAAZHJzL2Uyb0RvYy54bWysVE1vGjEQvVfqf7B8bxYIJAFliSgRVaUo&#10;iUSinI3XG1byelzbsEt/fZ+9QEjaU1QOZr4843nzZq9v2lqzrXK+IpPz/lmPM2UkFZV5zfnz0+Lb&#10;FWc+CFMITUblfKc8v5l+/XLd2Ika0Jp0oRxDEuMnjc35OgQ7yTIv16oW/oysMnCW5GoRoLrXrHCi&#10;QfZaZ4Ne7yJryBXWkVTew3rbOfk05S9LJcNDWXoVmM453hbS6dK5imc2vRaTVyfsupL7Z4hPvKIW&#10;lUHRY6pbEQTbuOqvVHUlHXkqw5mkOqOyrKRKPaCbfu9DN8u1sCr1AnC8PcLk/19aeb99dKwqcn4+&#10;5MyIGjN6Um1g36llMAGfxvoJwpYWgaGFHXM+2D2Mse22dHX8R0MMfiC9O6Ibs0kYB8PLq/EFqkj4&#10;BqPxee8ypsneblvnww9FNYtCzh2ml0AV2zsfutBDSCzmSVfFotI6KTs/145tBQYNfhTUcKaFDzDm&#10;fJF++2rvrmnDmpxfnI96qdI7n/9MSrSjDbqKqHXoRCm0qzahfER0RcUOgDrqKOmtXFTo+g5PfhQO&#10;HASG2KvwgKPUhEfSXuJsTe73v+wxHtSAl7MGnM65/7URTgGJnwakGfeHw7gESRmOLgdQ3Klndeox&#10;m3pOQLOPDbYyiTE+6INYOqpfsH6zWBUuYSRq5zwcxHnoNg3rK9VsloJAeyvCnVlaGVPH0cWZPrUv&#10;wtn94AMoc08H9ovJh/l3sfGmodkmUFklckScO1T38GNlEr326x138lRPUW8foekfAAAA//8DAFBL&#10;AwQUAAYACAAAACEAxi0gCt8AAAAKAQAADwAAAGRycy9kb3ducmV2LnhtbEyPwUoDMRCG74LvEEbw&#10;ZpNu11bXzZZFsIig0OrBY5qM2cVNsiRpu76905Pe5mc+/vmmXk9uYEeMqQ9ewnwmgKHXwfTeSvh4&#10;f7q5A5ay8kYNwaOEH0ywbi4valWZcPJbPO6yZVTiU6UkdDmPFedJd+hUmoURPe2+QnQqU4yWm6hO&#10;VO4GXgix5E71ni50asTHDvX37uAkvGw3qrCbZ/G6+Mztm826TVFLeX01tQ/AMk75D4azPqlDQ077&#10;cPAmsYGyKG9XxNJ0D+wMlIvlHNheQlmsgDc1//9C8wsAAP//AwBQSwECLQAUAAYACAAAACEAtoM4&#10;kv4AAADhAQAAEwAAAAAAAAAAAAAAAAAAAAAAW0NvbnRlbnRfVHlwZXNdLnhtbFBLAQItABQABgAI&#10;AAAAIQA4/SH/1gAAAJQBAAALAAAAAAAAAAAAAAAAAC8BAABfcmVscy8ucmVsc1BLAQItABQABgAI&#10;AAAAIQBW1qsVUQIAAMwEAAAOAAAAAAAAAAAAAAAAAC4CAABkcnMvZTJvRG9jLnhtbFBLAQItABQA&#10;BgAIAAAAIQDGLSAK3wAAAAoBAAAPAAAAAAAAAAAAAAAAAKsEAABkcnMvZG93bnJldi54bWxQSwUG&#10;AAAAAAQABADzAAAAtwU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r w:rsidRPr="003A0E2C">
        <w:rPr>
          <w:rFonts w:cstheme="minorHAnsi"/>
          <w:noProof/>
          <w:sz w:val="18"/>
          <w:lang w:val="es-ES" w:eastAsia="es-ES"/>
        </w:rPr>
        <mc:AlternateContent>
          <mc:Choice Requires="wps">
            <w:drawing>
              <wp:anchor distT="0" distB="0" distL="114300" distR="114300" simplePos="0" relativeHeight="251811840" behindDoc="0" locked="0" layoutInCell="1" allowOverlap="1" wp14:anchorId="1A03A2A0" wp14:editId="188293F8">
                <wp:simplePos x="0" y="0"/>
                <wp:positionH relativeFrom="column">
                  <wp:posOffset>1852608</wp:posOffset>
                </wp:positionH>
                <wp:positionV relativeFrom="paragraph">
                  <wp:posOffset>9525</wp:posOffset>
                </wp:positionV>
                <wp:extent cx="2478964" cy="259307"/>
                <wp:effectExtent l="0" t="0" r="17145" b="26670"/>
                <wp:wrapNone/>
                <wp:docPr id="28" name="Text Box 28"/>
                <wp:cNvGraphicFramePr/>
                <a:graphic xmlns:a="http://schemas.openxmlformats.org/drawingml/2006/main">
                  <a:graphicData uri="http://schemas.microsoft.com/office/word/2010/wordprocessingShape">
                    <wps:wsp>
                      <wps:cNvSpPr txBox="1"/>
                      <wps:spPr>
                        <a:xfrm>
                          <a:off x="0" y="0"/>
                          <a:ext cx="2478964" cy="259307"/>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3A2A0" id="Text Box 28" o:spid="_x0000_s1031" type="#_x0000_t202" style="position:absolute;left:0;text-align:left;margin-left:145.85pt;margin-top:.75pt;width:195.2pt;height:20.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S1UgIAAMwEAAAOAAAAZHJzL2Uyb0RvYy54bWysVE1vGjEQvVfqf7B8LwsEkoCyRJSIqlKU&#10;RCJRzsbrDSt5Pa5t2KW/vs9eSEjaU1QOZr4843nzZq+u21qznXK+IpPzQa/PmTKSisq85Pzpcfnt&#10;kjMfhCmEJqNyvleeX8++frlq7FQNaUO6UI4hifHTxuZ8E4KdZpmXG1UL3yOrDJwluVoEqO4lK5xo&#10;kL3W2bDfP88acoV1JJX3sN50Tj5L+ctSyXBfll4FpnOOt4V0unSu45nNrsT0xQm7qeThGeITr6hF&#10;ZVD0NdWNCIJtXfVXqrqSjjyVoSepzqgsK6lSD+hm0P/QzWojrEq9ABxvX2Hy/y+tvNs9OFYVOR9i&#10;UkbUmNGjagP7Ti2DCfg01k8RtrIIDC3smPPR7mGMbbelq+M/GmLwA+n9K7oxm4RxOLq4nJyPOJPw&#10;DceTs/5FTJO93bbOhx+KahaFnDtML4Eqdrc+dKHHkFjMk66KZaV1UvZ+oR3bCQwa/Cio4UwLH2DM&#10;+TL9DtXeXdOGNTk/Pxv3U6V3Pv+ZlGhHG3QVUevQiVJo121CeXxEbk3FHoA66ijprVxW6PoWT34Q&#10;DhwEhtircI+j1IRH0kHibEPu97/sMR7UgJezBpzOuf+1FU4BiZ8GpJkMRqO4BEkZjS+GUNypZ33q&#10;Mdt6QUBzgA22MokxPuijWDqqn7F+81gVLmEkauc8HMVF6DYN6yvVfJ6CQHsrwq1ZWRlTx9HFmT62&#10;z8LZw+ADKHNHR/aL6Yf5d7HxpqH5NlBZJXJEnDtUD/BjZRK9Dusdd/JUT1FvH6HZHwAAAP//AwBQ&#10;SwMEFAAGAAgAAAAhALPjd7HeAAAACAEAAA8AAABkcnMvZG93bnJldi54bWxMj0FLAzEQhe+C/yGM&#10;4M1mN9Xarpsti2ARQaHVQ49pMmYXN8mSpO367x1Pehy+x3vf1OvJDeyEMfXBSyhnBTD0OpjeWwkf&#10;7083S2ApK2/UEDxK+MYE6+byolaVCWe/xdMuW0YlPlVKQpfzWHGedIdOpVkY0RP7DNGpTGe03ER1&#10;pnI3cFEUC+5U72mhUyM+dqi/dkcn4WW7UcJunovX+T63bzbrNkUt5fXV1D4AyzjlvzD86pM6NOR0&#10;CEdvEhskiFV5T1ECd8CIL5aiBHaQcCvmwJua/3+g+QEAAP//AwBQSwECLQAUAAYACAAAACEAtoM4&#10;kv4AAADhAQAAEwAAAAAAAAAAAAAAAAAAAAAAW0NvbnRlbnRfVHlwZXNdLnhtbFBLAQItABQABgAI&#10;AAAAIQA4/SH/1gAAAJQBAAALAAAAAAAAAAAAAAAAAC8BAABfcmVscy8ucmVsc1BLAQItABQABgAI&#10;AAAAIQCGtUS1UgIAAMwEAAAOAAAAAAAAAAAAAAAAAC4CAABkcnMvZTJvRG9jLnhtbFBLAQItABQA&#10;BgAIAAAAIQCz43ex3gAAAAgBAAAPAAAAAAAAAAAAAAAAAKwEAABkcnMvZG93bnJldi54bWxQSwUG&#10;AAAAAAQABADzAAAAtwU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p>
    <w:p w:rsidR="00A4538C" w:rsidRDefault="00A4538C" w:rsidP="00A4538C">
      <w:pPr>
        <w:jc w:val="both"/>
        <w:rPr>
          <w:rFonts w:cstheme="minorHAnsi"/>
          <w:sz w:val="18"/>
          <w:lang w:val="en-US"/>
        </w:rPr>
      </w:pPr>
      <w:r w:rsidRPr="00677465">
        <w:rPr>
          <w:rFonts w:cstheme="minorHAnsi"/>
          <w:noProof/>
          <w:lang w:val="es-ES" w:eastAsia="es-ES"/>
        </w:rPr>
        <w:drawing>
          <wp:anchor distT="0" distB="0" distL="114300" distR="114300" simplePos="0" relativeHeight="251798528" behindDoc="0" locked="0" layoutInCell="1" allowOverlap="1" wp14:anchorId="647349A5" wp14:editId="35DD25F3">
            <wp:simplePos x="0" y="0"/>
            <wp:positionH relativeFrom="margin">
              <wp:posOffset>4380903</wp:posOffset>
            </wp:positionH>
            <wp:positionV relativeFrom="paragraph">
              <wp:posOffset>110500</wp:posOffset>
            </wp:positionV>
            <wp:extent cx="2214285" cy="1610389"/>
            <wp:effectExtent l="0" t="0" r="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4285" cy="16103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6568">
        <w:rPr>
          <w:rFonts w:cstheme="minorHAnsi"/>
          <w:noProof/>
          <w:sz w:val="18"/>
          <w:lang w:val="es-ES" w:eastAsia="es-ES"/>
        </w:rPr>
        <w:drawing>
          <wp:anchor distT="0" distB="0" distL="114300" distR="114300" simplePos="0" relativeHeight="251797504" behindDoc="0" locked="0" layoutInCell="1" allowOverlap="1" wp14:anchorId="0005B39F" wp14:editId="75C89427">
            <wp:simplePos x="0" y="0"/>
            <wp:positionH relativeFrom="page">
              <wp:posOffset>7570527</wp:posOffset>
            </wp:positionH>
            <wp:positionV relativeFrom="paragraph">
              <wp:posOffset>29058</wp:posOffset>
            </wp:positionV>
            <wp:extent cx="2323711" cy="1692322"/>
            <wp:effectExtent l="0" t="0" r="63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3711" cy="16923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164B">
        <w:rPr>
          <w:rFonts w:cstheme="minorHAnsi"/>
          <w:noProof/>
          <w:lang w:val="es-ES" w:eastAsia="es-ES"/>
        </w:rPr>
        <w:drawing>
          <wp:anchor distT="0" distB="0" distL="114300" distR="114300" simplePos="0" relativeHeight="251796480" behindDoc="0" locked="0" layoutInCell="1" allowOverlap="1" wp14:anchorId="2AE8A19E" wp14:editId="398CFEFE">
            <wp:simplePos x="0" y="0"/>
            <wp:positionH relativeFrom="margin">
              <wp:posOffset>-736978</wp:posOffset>
            </wp:positionH>
            <wp:positionV relativeFrom="paragraph">
              <wp:posOffset>13648</wp:posOffset>
            </wp:positionV>
            <wp:extent cx="2420772" cy="176056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9634" cy="176700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F25">
        <w:rPr>
          <w:rFonts w:cstheme="minorHAnsi"/>
          <w:noProof/>
          <w:sz w:val="18"/>
          <w:lang w:val="es-ES" w:eastAsia="es-ES"/>
        </w:rPr>
        <w:drawing>
          <wp:anchor distT="0" distB="0" distL="114300" distR="114300" simplePos="0" relativeHeight="251795456" behindDoc="0" locked="0" layoutInCell="1" allowOverlap="1" wp14:anchorId="711F32E2" wp14:editId="54EFF56C">
            <wp:simplePos x="0" y="0"/>
            <wp:positionH relativeFrom="margin">
              <wp:posOffset>1842770</wp:posOffset>
            </wp:positionH>
            <wp:positionV relativeFrom="paragraph">
              <wp:posOffset>81886</wp:posOffset>
            </wp:positionV>
            <wp:extent cx="2251881" cy="16400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1881" cy="1640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Pr="00500FE4" w:rsidRDefault="00A4538C" w:rsidP="00A4538C">
      <w:pPr>
        <w:rPr>
          <w:rFonts w:cstheme="minorHAnsi"/>
          <w:b/>
          <w:lang w:val="en-US"/>
        </w:rPr>
      </w:pPr>
      <w:r>
        <w:rPr>
          <w:rFonts w:cstheme="minorHAnsi"/>
          <w:b/>
          <w:lang w:val="en-US"/>
        </w:rPr>
        <w:t>High</w:t>
      </w:r>
      <w:r w:rsidRPr="00500FE4">
        <w:rPr>
          <w:rFonts w:cstheme="minorHAnsi"/>
          <w:b/>
          <w:lang w:val="en-US"/>
        </w:rPr>
        <w:t xml:space="preserve"> Educated Men</w:t>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t>High Educated Women</w:t>
      </w:r>
    </w:p>
    <w:p w:rsidR="00A4538C" w:rsidRDefault="00A4538C" w:rsidP="00A4538C">
      <w:pPr>
        <w:jc w:val="both"/>
        <w:rPr>
          <w:rFonts w:cstheme="minorHAnsi"/>
          <w:sz w:val="18"/>
          <w:lang w:val="en-US"/>
        </w:rPr>
      </w:pPr>
      <w:r w:rsidRPr="003A0E2C">
        <w:rPr>
          <w:rFonts w:cstheme="minorHAnsi"/>
          <w:noProof/>
          <w:sz w:val="18"/>
          <w:lang w:val="es-ES" w:eastAsia="es-ES"/>
        </w:rPr>
        <mc:AlternateContent>
          <mc:Choice Requires="wps">
            <w:drawing>
              <wp:anchor distT="0" distB="0" distL="114300" distR="114300" simplePos="0" relativeHeight="251815936" behindDoc="0" locked="0" layoutInCell="1" allowOverlap="1" wp14:anchorId="14A70AAD" wp14:editId="67514B8A">
                <wp:simplePos x="0" y="0"/>
                <wp:positionH relativeFrom="column">
                  <wp:posOffset>1863090</wp:posOffset>
                </wp:positionH>
                <wp:positionV relativeFrom="paragraph">
                  <wp:posOffset>64135</wp:posOffset>
                </wp:positionV>
                <wp:extent cx="2478405" cy="259080"/>
                <wp:effectExtent l="0" t="0" r="17145" b="26670"/>
                <wp:wrapNone/>
                <wp:docPr id="37" name="Text Box 37"/>
                <wp:cNvGraphicFramePr/>
                <a:graphic xmlns:a="http://schemas.openxmlformats.org/drawingml/2006/main">
                  <a:graphicData uri="http://schemas.microsoft.com/office/word/2010/wordprocessingShape">
                    <wps:wsp>
                      <wps:cNvSpPr txBox="1"/>
                      <wps:spPr>
                        <a:xfrm>
                          <a:off x="0" y="0"/>
                          <a:ext cx="2478405" cy="259080"/>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70AAD" id="Text Box 37" o:spid="_x0000_s1032" type="#_x0000_t202" style="position:absolute;left:0;text-align:left;margin-left:146.7pt;margin-top:5.05pt;width:195.15pt;height:20.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ba7VAIAAMwEAAAOAAAAZHJzL2Uyb0RvYy54bWysVE1vGjEQvVfqf7B8L7sQSAjKElEiqkpR&#10;EolEORuvN6zk9bi2YZf++j4bSEjaU1QOZjwzno83b/bqums02yrnazIF7/dyzpSRVNbmpeBPj4tv&#10;Y858EKYUmowq+E55fj39+uWqtRM1oDXpUjmGIMZPWlvwdQh2kmVerlUjfI+sMjBW5BoRcHUvWelE&#10;i+iNzgZ5fp615ErrSCrvob3ZG/k0xa8qJcN9VXkVmC44agvpdOlcxTObXonJixN2XctDGeITVTSi&#10;Nkj6GupGBME2rv4rVFNLR56q0JPUZFRVtVSpB3TTzz90s1wLq1IvAMfbV5j8/wsr77YPjtVlwc8u&#10;ODOiwYweVRfYd+oYVMCntX4Ct6WFY+igx5yPeg9lbLurXBP/0RCDHUjvXtGN0SSUg+HFeJiPOJOw&#10;DUaX+TjBn729ts6HH4oaFoWCO0wvgSq2tz6gErgeXWIyT7ouF7XW6bLzc+3YVmDQ4EdJLWda+ABl&#10;wRfpF4tGiHfPtGFtwc/PRnnK9M7mPxMSCbRBnojaHp0ohW7VJZTPj8itqNwBUEd7SnorFzW6vkXJ&#10;D8KBg8AQexXucVSaUCQdJM7W5H7/Sx/9QQ1YOWvB6YL7XxvhFJD4aUCay/5wGJcgXYajiwEu7tSy&#10;OrWYTTMnoNnHBluZxOgf9FGsHDXPWL9ZzAqTMBK5Cx6O4jzsNw3rK9VslpxAeyvCrVlaGUPH0cWZ&#10;PnbPwtnD4AMoc0dH9ovJh/nvfeNLQ7NNoKpO5Ig471E9wI+VSQM/rHfcydN78nr7CE3/AAAA//8D&#10;AFBLAwQUAAYACAAAACEA/qOmaN8AAAAJAQAADwAAAGRycy9kb3ducmV2LnhtbEyPQUsDMRCF74L/&#10;IYzgzSbd1dqumy2LYBGhQqsHj9MkZhc3yZKk7frvHU96HN7He9/U68kN7GRi6oOXMJ8JYMaroHtv&#10;Jby/Pd0sgaWMXuMQvJHwbRKsm8uLGisdzn5nTvtsGZX4VKGELuex4jypzjhMszAaT9lniA4zndFy&#10;HfFM5W7ghRAL7rD3tNDhaB47o772RyfhZbfBwm6exbb8yO2rzapNUUl5fTW1D8CymfIfDL/6pA4N&#10;OR3C0evEBgnFqrwllAIxB0bAYlneAztIuBMr4E3N/3/Q/AAAAP//AwBQSwECLQAUAAYACAAAACEA&#10;toM4kv4AAADhAQAAEwAAAAAAAAAAAAAAAAAAAAAAW0NvbnRlbnRfVHlwZXNdLnhtbFBLAQItABQA&#10;BgAIAAAAIQA4/SH/1gAAAJQBAAALAAAAAAAAAAAAAAAAAC8BAABfcmVscy8ucmVsc1BLAQItABQA&#10;BgAIAAAAIQB6Sba7VAIAAMwEAAAOAAAAAAAAAAAAAAAAAC4CAABkcnMvZTJvRG9jLnhtbFBLAQIt&#10;ABQABgAIAAAAIQD+o6Zo3wAAAAkBAAAPAAAAAAAAAAAAAAAAAK4EAABkcnMvZG93bnJldi54bWxQ&#10;SwUGAAAAAAQABADzAAAAugU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r w:rsidRPr="003A0E2C">
        <w:rPr>
          <w:rFonts w:cstheme="minorHAnsi"/>
          <w:noProof/>
          <w:sz w:val="18"/>
          <w:lang w:val="es-ES" w:eastAsia="es-ES"/>
        </w:rPr>
        <mc:AlternateContent>
          <mc:Choice Requires="wps">
            <w:drawing>
              <wp:anchor distT="0" distB="0" distL="114300" distR="114300" simplePos="0" relativeHeight="251816960" behindDoc="0" locked="0" layoutInCell="1" allowOverlap="1" wp14:anchorId="34CBCBEB" wp14:editId="095AC799">
                <wp:simplePos x="0" y="0"/>
                <wp:positionH relativeFrom="column">
                  <wp:posOffset>-81412</wp:posOffset>
                </wp:positionH>
                <wp:positionV relativeFrom="paragraph">
                  <wp:posOffset>93336</wp:posOffset>
                </wp:positionV>
                <wp:extent cx="1819275" cy="257175"/>
                <wp:effectExtent l="0" t="0" r="28575" b="28575"/>
                <wp:wrapNone/>
                <wp:docPr id="38" name="Text Box 38"/>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CBCBEB" id="Text Box 38" o:spid="_x0000_s1033" type="#_x0000_t202" style="position:absolute;left:0;text-align:left;margin-left:-6.4pt;margin-top:7.35pt;width:143.2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Nl4UAIAAMwEAAAOAAAAZHJzL2Uyb0RvYy54bWysVE1vGjEQvVfqf7B8LwskhARliWgiqkpR&#10;EgminI3XG1byelzbsEt/fZ+9QEjaU1QOZr4843nzZq9v2lqzrXK+IpPzQa/PmTKSisq85vx5Of92&#10;yZkPwhRCk1E53ynPb6Zfv1w3dqKGtCZdKMeQxPhJY3O+DsFOsszLtaqF75FVBs6SXC0CVPeaFU40&#10;yF7rbNjvX2QNucI6ksp7WO86J5+m/GWpZHgsS68C0znH20I6XTpX8cym12Ly6oRdV3L/DPGJV9Si&#10;Mih6THUngmAbV/2Vqq6kI09l6EmqMyrLSqrUA7oZ9D90s1gLq1IvAMfbI0z+/6WVD9snx6oi52eY&#10;lBE1ZrRUbWDfqWUwAZ/G+gnCFhaBoYUdcz7YPYyx7bZ0dfxHQwx+IL07ohuzyXjpcnA1HI84k/AN&#10;R+MBZKTP3m5b58MPRTWLQs4dppdAFdt7H7rQQ0gs5klXxbzSOik7f6sd2woMGvwoqOFMCx9gzPk8&#10;/fbV3l3ThjU5vzgb9VOldz7/mZRoRxt0FVHr0IlSaFdtQnl8QG5FxQ6AOuoo6a2cV+j6Hk9+Eg4c&#10;BIbYq/CIo9SER9Je4mxN7ve/7DEe1ICXswaczrn/tRFOAYmfBqS5GpyfxyVIyvloPITiTj2rU4/Z&#10;1LcENAfYYCuTGOODPoilo/oF6zeLVeESRqJ2zsNBvA3dpmF9pZrNUhBob0W4NwsrY+o4ujjTZfsi&#10;nN0PPoAyD3Rgv5h8mH8XG28amm0ClVUiR8S5Q3UPP1Ym0Wu/3nEnT/UU9fYRmv4BAAD//wMAUEsD&#10;BBQABgAIAAAAIQD7Hcgz3wAAAAkBAAAPAAAAZHJzL2Rvd25yZXYueG1sTI9BSwMxEIXvgv8hjOCt&#10;zTa1VtbNlkWwiKDQ6sHjNInZxU2ybKbt+u8dT3p7w3u89021mUIvTm7MXYoaFvMChIsm2S56De9v&#10;j7M7EJkwWuxTdBq+XYZNfXlRYWnTOe7caU9ecEnMJWpoiYZSymxaFzDP0+Aie59pDEh8jl7aEc9c&#10;HnqpiuJWBuwiL7Q4uIfWma/9MWh43m1R+e1T8bL8oObVk2nyaLS+vpqaexDkJvoLwy8+o0PNTId0&#10;jDaLXsNsoRid2LhZg+CAWi9ZHDSsVgpkXcn/H9Q/AAAA//8DAFBLAQItABQABgAIAAAAIQC2gziS&#10;/gAAAOEBAAATAAAAAAAAAAAAAAAAAAAAAABbQ29udGVudF9UeXBlc10ueG1sUEsBAi0AFAAGAAgA&#10;AAAhADj9If/WAAAAlAEAAAsAAAAAAAAAAAAAAAAALwEAAF9yZWxzLy5yZWxzUEsBAi0AFAAGAAgA&#10;AAAhAJwE2XhQAgAAzAQAAA4AAAAAAAAAAAAAAAAALgIAAGRycy9lMm9Eb2MueG1sUEsBAi0AFAAG&#10;AAgAAAAhAPsdyDPfAAAACQEAAA8AAAAAAAAAAAAAAAAAqgQAAGRycy9kb3ducmV2LnhtbFBLBQYA&#10;AAAABAAEAPMAAAC2BQ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sidRPr="003A0E2C">
        <w:rPr>
          <w:rFonts w:cstheme="minorHAnsi"/>
          <w:b/>
          <w:noProof/>
          <w:lang w:val="es-ES" w:eastAsia="es-ES"/>
        </w:rPr>
        <mc:AlternateContent>
          <mc:Choice Requires="wps">
            <w:drawing>
              <wp:anchor distT="0" distB="0" distL="114300" distR="114300" simplePos="0" relativeHeight="251819008" behindDoc="0" locked="0" layoutInCell="1" allowOverlap="1" wp14:anchorId="7AA7E829" wp14:editId="168253D9">
                <wp:simplePos x="0" y="0"/>
                <wp:positionH relativeFrom="column">
                  <wp:posOffset>4625975</wp:posOffset>
                </wp:positionH>
                <wp:positionV relativeFrom="paragraph">
                  <wp:posOffset>31115</wp:posOffset>
                </wp:positionV>
                <wp:extent cx="1819275" cy="257175"/>
                <wp:effectExtent l="0" t="0" r="28575" b="28575"/>
                <wp:wrapNone/>
                <wp:docPr id="40" name="Text Box 40"/>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7E829" id="Text Box 40" o:spid="_x0000_s1034" type="#_x0000_t202" style="position:absolute;left:0;text-align:left;margin-left:364.25pt;margin-top:2.45pt;width:143.2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PWHTwIAAMwEAAAOAAAAZHJzL2Uyb0RvYy54bWysVE1vGjEQvVfqf7B8LwsUEoKyRDQRVSWU&#10;RCJVzsbrhZW8Htc27NJf32cvJCTtKSoHM1+e8bx5s9c3ba3ZXjlfkcn5oNfnTBlJRWU2Of/5tPgy&#10;4cwHYQqhyaicH5TnN7PPn64bO1VD2pIulGNIYvy0sTnfhmCnWeblVtXC98gqA2dJrhYBqttkhRMN&#10;stc6G/b7F1lDrrCOpPIe1rvOyWcpf1kqGR7K0qvAdM7xtpBOl851PLPZtZhunLDbSh6fIT7wilpU&#10;BkVfUt2JINjOVX+lqivpyFMZepLqjMqykir1gG4G/XfdrLbCqtQLwPH2BSb//9LK+/2jY1WR8xHg&#10;MaLGjJ5UG9g3ahlMwKexfoqwlUVgaGHHnE92D2Nsuy1dHf/REIMfqQ4v6MZsMl6aDK6Gl2POJHzD&#10;8eUAMtJnr7et8+G7oppFIecO00ugiv3Shy70FBKLedJVsai0TsrB32rH9gKDBj8KajjTwgcYc75I&#10;v2O1N9e0YU3OL76O+6nSG5//SEq0ow26iqh16EQptOs2oTw5Ibem4gBAHXWU9FYuKnS9xJMfhQMH&#10;gSH2KjzgKDXhkXSUONuS+/0ve4wHNeDlrAGnc+5/7YRTQOKHAWmuBqM45ZCU0fhyCMWde9bnHrOr&#10;bwloDrDBViYxxgd9EktH9TPWbx6rwiWMRO2ch5N4G7pNw/pKNZ+nINDeirA0Kytj6ji6ONOn9lk4&#10;exx8AGXu6cR+MX03/y423jQ03wUqq0SOiHOH6hF+rEyi13G9406e6ynq9SM0+wMAAP//AwBQSwME&#10;FAAGAAgAAAAhAIjvoJnfAAAACQEAAA8AAABkcnMvZG93bnJldi54bWxMj8FOwzAQRO9I/IO1SNyo&#10;3dBACXGqCIkKIRWphQPHrW2ciNiObLcNf8/2BMedGc2+qVeTG9jRxNQHL2E+E8CMV0H33kr4eH++&#10;WQJLGb3GIXgj4cckWDWXFzVWOpz81hx32TIq8alCCV3OY8V5Up1xmGZhNJ68rxAdZjqj5Triicrd&#10;wAsh7rjD3tOHDkfz1Bn1vTs4Ca/bNRZ2/SI2t5+5fbNZtSkqKa+vpvYRWDZT/gvDGZ/QoSGmfTh4&#10;ndgg4b5YlhSVsHgAdvbFvKRxexLKBfCm5v8XNL8AAAD//wMAUEsBAi0AFAAGAAgAAAAhALaDOJL+&#10;AAAA4QEAABMAAAAAAAAAAAAAAAAAAAAAAFtDb250ZW50X1R5cGVzXS54bWxQSwECLQAUAAYACAAA&#10;ACEAOP0h/9YAAACUAQAACwAAAAAAAAAAAAAAAAAvAQAAX3JlbHMvLnJlbHNQSwECLQAUAAYACAAA&#10;ACEA7Kj1h08CAADMBAAADgAAAAAAAAAAAAAAAAAuAgAAZHJzL2Uyb0RvYy54bWxQSwECLQAUAAYA&#10;CAAAACEAiO+gmd8AAAAJAQAADwAAAAAAAAAAAAAAAACpBAAAZHJzL2Rvd25yZXYueG1sUEsFBgAA&#10;AAAEAAQA8wAAALUFA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sidRPr="003A0E2C">
        <w:rPr>
          <w:rFonts w:cstheme="minorHAnsi"/>
          <w:b/>
          <w:noProof/>
          <w:lang w:val="es-ES" w:eastAsia="es-ES"/>
        </w:rPr>
        <mc:AlternateContent>
          <mc:Choice Requires="wps">
            <w:drawing>
              <wp:anchor distT="0" distB="0" distL="114300" distR="114300" simplePos="0" relativeHeight="251817984" behindDoc="0" locked="0" layoutInCell="1" allowOverlap="1" wp14:anchorId="20D7757D" wp14:editId="04C30518">
                <wp:simplePos x="0" y="0"/>
                <wp:positionH relativeFrom="column">
                  <wp:posOffset>6572146</wp:posOffset>
                </wp:positionH>
                <wp:positionV relativeFrom="paragraph">
                  <wp:posOffset>2540</wp:posOffset>
                </wp:positionV>
                <wp:extent cx="2478964" cy="259307"/>
                <wp:effectExtent l="0" t="0" r="17145" b="26670"/>
                <wp:wrapNone/>
                <wp:docPr id="39" name="Text Box 39"/>
                <wp:cNvGraphicFramePr/>
                <a:graphic xmlns:a="http://schemas.openxmlformats.org/drawingml/2006/main">
                  <a:graphicData uri="http://schemas.microsoft.com/office/word/2010/wordprocessingShape">
                    <wps:wsp>
                      <wps:cNvSpPr txBox="1"/>
                      <wps:spPr>
                        <a:xfrm>
                          <a:off x="0" y="0"/>
                          <a:ext cx="2478964" cy="259307"/>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7757D" id="Text Box 39" o:spid="_x0000_s1035" type="#_x0000_t202" style="position:absolute;left:0;text-align:left;margin-left:517.5pt;margin-top:.2pt;width:195.2pt;height:20.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mUQIAAMwEAAAOAAAAZHJzL2Uyb0RvYy54bWysVE1vGjEQvVfqf7B8bxYIhICyRJSIqhJK&#10;IiVRzsbrDSt5Pa5t2KW/vs9eIB/tKSoHM1+e8bx5s1fXba3ZTjlfkcl5/6zHmTKSisq85Pzpcfnt&#10;kjMfhCmEJqNyvleeX8++frlq7FQNaEO6UI4hifHTxuZ8E4KdZpmXG1ULf0ZWGThLcrUIUN1LVjjR&#10;IHuts0Gvd5E15ArrSCrvYb3pnHyW8pelkuGuLL0KTOccbwvpdOlcxzObXYnpixN2U8nDM8QnXlGL&#10;yqDoKdWNCIJtXfVXqrqSjjyV4UxSnVFZVlKlHtBNv/ehm4eNsCr1AnC8PcHk/19aebu7d6wqcn4+&#10;4cyIGjN6VG1g36llMAGfxvopwh4sAkMLO+Z8tHsYY9tt6er4j4YY/EB6f0I3ZpMwDobjy8nFkDMJ&#10;32A0Oe+NY5rs9bZ1PvxQVLMo5NxheglUsVv50IUeQ2IxT7oqlpXWSdn7hXZsJzBo8KOghjMtfIAx&#10;58v0O1R7d00b1uT84nzUS5Xe+fxnUqIdbdBVRK1DJ0qhXbcJ5ROiayr2ANRRR0lv5bJC1ys8+V44&#10;cBAYYq/CHY5SEx5JB4mzDbnf/7LHeFADXs4acDrn/tdWOAUkfhqQZtIfDuMSJGU4Gg+guLee9VuP&#10;2dYLApp9bLCVSYzxQR/F0lH9jPWbx6pwCSNRO+fhKC5Ct2lYX6nm8xQE2lsRVubBypg6ji7O9LF9&#10;Fs4eBh9AmVs6sl9MP8y/i403Dc23gcoqkSPi3KF6gB8rk+h1WO+4k2/1FPX6EZr9AQAA//8DAFBL&#10;AwQUAAYACAAAACEAnm3L+t0AAAAJAQAADwAAAGRycy9kb3ducmV2LnhtbEyPQUsDMRCF74L/IYzg&#10;zSbdtiLrZssiWERQaPXgMU3G7OImWTbTdv33Tk/2Nh/v8ea9aj2FXhxxzF2KGuYzBQKjTa6LXsPn&#10;x/PdA4hMJjrTp4gafjHDur6+qkzp0ilu8bgjLzgk5tJoaImGUspsWwwmz9KAkbXvNAZDjKOXbjQn&#10;Dg+9LJS6l8F0kT+0ZsCnFu3P7hA0vG43pvCbF/W2+KLm3ZNt8mi1vr2ZmkcQhBP9m+Fcn6tDzZ32&#10;6RBdFj2zWqx4DGlYgjjry2LF1555XoCsK3m5oP4DAAD//wMAUEsBAi0AFAAGAAgAAAAhALaDOJL+&#10;AAAA4QEAABMAAAAAAAAAAAAAAAAAAAAAAFtDb250ZW50X1R5cGVzXS54bWxQSwECLQAUAAYACAAA&#10;ACEAOP0h/9YAAACUAQAACwAAAAAAAAAAAAAAAAAvAQAAX3JlbHMvLnJlbHNQSwECLQAUAAYACAAA&#10;ACEA3LPv5lECAADMBAAADgAAAAAAAAAAAAAAAAAuAgAAZHJzL2Uyb0RvYy54bWxQSwECLQAUAAYA&#10;CAAAACEAnm3L+t0AAAAJAQAADwAAAAAAAAAAAAAAAACrBAAAZHJzL2Rvd25yZXYueG1sUEsFBgAA&#10;AAAEAAQA8wAAALUFA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r w:rsidRPr="005C62DC">
        <w:rPr>
          <w:rFonts w:cstheme="minorHAnsi"/>
          <w:noProof/>
          <w:sz w:val="18"/>
          <w:lang w:val="es-ES" w:eastAsia="es-ES"/>
        </w:rPr>
        <w:drawing>
          <wp:anchor distT="0" distB="0" distL="114300" distR="114300" simplePos="0" relativeHeight="251800576" behindDoc="0" locked="0" layoutInCell="1" allowOverlap="1" wp14:anchorId="48A7248A" wp14:editId="4F318C29">
            <wp:simplePos x="0" y="0"/>
            <wp:positionH relativeFrom="page">
              <wp:posOffset>7195689</wp:posOffset>
            </wp:positionH>
            <wp:positionV relativeFrom="paragraph">
              <wp:posOffset>230605</wp:posOffset>
            </wp:positionV>
            <wp:extent cx="2511188" cy="1828859"/>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1188" cy="18288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r w:rsidRPr="005C62DC">
        <w:rPr>
          <w:rFonts w:cstheme="minorHAnsi"/>
          <w:noProof/>
          <w:sz w:val="18"/>
          <w:lang w:val="es-ES" w:eastAsia="es-ES"/>
        </w:rPr>
        <w:drawing>
          <wp:anchor distT="0" distB="0" distL="114300" distR="114300" simplePos="0" relativeHeight="251802624" behindDoc="0" locked="0" layoutInCell="1" allowOverlap="1" wp14:anchorId="3ADAEC6B" wp14:editId="7BAC9172">
            <wp:simplePos x="0" y="0"/>
            <wp:positionH relativeFrom="margin">
              <wp:posOffset>-669925</wp:posOffset>
            </wp:positionH>
            <wp:positionV relativeFrom="paragraph">
              <wp:posOffset>120650</wp:posOffset>
            </wp:positionV>
            <wp:extent cx="2070735" cy="1506220"/>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0735" cy="1506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62DC">
        <w:rPr>
          <w:rFonts w:cstheme="minorHAnsi"/>
          <w:noProof/>
          <w:sz w:val="18"/>
          <w:lang w:val="es-ES" w:eastAsia="es-ES"/>
        </w:rPr>
        <w:drawing>
          <wp:anchor distT="0" distB="0" distL="114300" distR="114300" simplePos="0" relativeHeight="251801600" behindDoc="0" locked="0" layoutInCell="1" allowOverlap="1" wp14:anchorId="2654B4AE" wp14:editId="1AA45134">
            <wp:simplePos x="0" y="0"/>
            <wp:positionH relativeFrom="margin">
              <wp:posOffset>3895090</wp:posOffset>
            </wp:positionH>
            <wp:positionV relativeFrom="paragraph">
              <wp:posOffset>86995</wp:posOffset>
            </wp:positionV>
            <wp:extent cx="2333625" cy="16967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3625" cy="1696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62DC">
        <w:rPr>
          <w:rFonts w:cstheme="minorHAnsi"/>
          <w:noProof/>
          <w:sz w:val="18"/>
          <w:lang w:val="es-ES" w:eastAsia="es-ES"/>
        </w:rPr>
        <w:drawing>
          <wp:anchor distT="0" distB="0" distL="114300" distR="114300" simplePos="0" relativeHeight="251799552" behindDoc="0" locked="0" layoutInCell="1" allowOverlap="1" wp14:anchorId="2CCBF123" wp14:editId="26EE9CDD">
            <wp:simplePos x="0" y="0"/>
            <wp:positionH relativeFrom="margin">
              <wp:posOffset>1671824</wp:posOffset>
            </wp:positionH>
            <wp:positionV relativeFrom="paragraph">
              <wp:posOffset>114400</wp:posOffset>
            </wp:positionV>
            <wp:extent cx="2101755" cy="15306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1755" cy="153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r>
        <w:rPr>
          <w:rFonts w:cstheme="minorHAnsi"/>
          <w:noProof/>
          <w:sz w:val="18"/>
          <w:lang w:val="es-ES" w:eastAsia="es-ES"/>
        </w:rPr>
        <mc:AlternateContent>
          <mc:Choice Requires="wps">
            <w:drawing>
              <wp:anchor distT="0" distB="0" distL="114300" distR="114300" simplePos="0" relativeHeight="251828224" behindDoc="0" locked="0" layoutInCell="1" allowOverlap="1" wp14:anchorId="2B049943" wp14:editId="6A78640C">
                <wp:simplePos x="0" y="0"/>
                <wp:positionH relativeFrom="margin">
                  <wp:align>center</wp:align>
                </wp:positionH>
                <wp:positionV relativeFrom="paragraph">
                  <wp:posOffset>379730</wp:posOffset>
                </wp:positionV>
                <wp:extent cx="8952931" cy="818866"/>
                <wp:effectExtent l="0" t="0" r="635" b="635"/>
                <wp:wrapNone/>
                <wp:docPr id="73" name="Text Box 73"/>
                <wp:cNvGraphicFramePr/>
                <a:graphic xmlns:a="http://schemas.openxmlformats.org/drawingml/2006/main">
                  <a:graphicData uri="http://schemas.microsoft.com/office/word/2010/wordprocessingShape">
                    <wps:wsp>
                      <wps:cNvSpPr txBox="1"/>
                      <wps:spPr>
                        <a:xfrm>
                          <a:off x="0" y="0"/>
                          <a:ext cx="8952931" cy="818866"/>
                        </a:xfrm>
                        <a:prstGeom prst="rect">
                          <a:avLst/>
                        </a:prstGeom>
                        <a:solidFill>
                          <a:schemeClr val="lt1"/>
                        </a:solidFill>
                        <a:ln w="6350">
                          <a:noFill/>
                        </a:ln>
                      </wps:spPr>
                      <wps:txbx>
                        <w:txbxContent>
                          <w:p w:rsidR="00A4538C" w:rsidRPr="008B3E00" w:rsidRDefault="00A4538C" w:rsidP="00A4538C">
                            <w:pPr>
                              <w:jc w:val="both"/>
                              <w:rPr>
                                <w:rFonts w:cstheme="minorHAnsi"/>
                                <w:sz w:val="18"/>
                                <w:lang w:val="en-US"/>
                              </w:rPr>
                            </w:pPr>
                            <w:r w:rsidRPr="008B3E00">
                              <w:rPr>
                                <w:rFonts w:cstheme="minorHAnsi"/>
                                <w:sz w:val="18"/>
                                <w:lang w:val="en-US"/>
                              </w:rPr>
                              <w:t>Years in good health obtained from combining the predicted prevalences by logistic models from the Dutch Health Interview Survey and projected mortality rates</w:t>
                            </w:r>
                          </w:p>
                          <w:p w:rsidR="00A4538C" w:rsidRPr="008B3E00" w:rsidRDefault="00A4538C" w:rsidP="00A4538C">
                            <w:pPr>
                              <w:jc w:val="both"/>
                              <w:rPr>
                                <w:rFonts w:cstheme="minorHAnsi"/>
                                <w:sz w:val="18"/>
                                <w:lang w:val="en-US"/>
                              </w:rPr>
                            </w:pPr>
                            <w:r w:rsidRPr="008B3E00">
                              <w:rPr>
                                <w:rFonts w:cstheme="minorHAnsi"/>
                                <w:sz w:val="18"/>
                                <w:lang w:val="en-US"/>
                              </w:rPr>
                              <w:t>The logistic models included age category (50-54;..;65-69), education level (low, medium, high), year of the survey, and interaction term between education and year.</w:t>
                            </w:r>
                            <w:r>
                              <w:rPr>
                                <w:rFonts w:cstheme="minorHAnsi"/>
                                <w:sz w:val="18"/>
                                <w:lang w:val="en-US"/>
                              </w:rPr>
                              <w:t xml:space="preserve"> Comparison includes three way interaction between age, education and year. </w:t>
                            </w:r>
                            <w:r w:rsidRPr="008B3E00">
                              <w:rPr>
                                <w:rFonts w:cstheme="minorHAnsi"/>
                                <w:sz w:val="18"/>
                                <w:lang w:val="en-US"/>
                              </w:rPr>
                              <w:t xml:space="preserve"> Health indicators included are: less than good SAH(SAH), Organization for Economic Cooperation and Development (OECD) functional limitation indicator, OECD indicator without hearing and seeing items, and Activities of Daily living (ADLs)</w:t>
                            </w:r>
                          </w:p>
                          <w:p w:rsidR="00A4538C" w:rsidRPr="00CB6BF1" w:rsidRDefault="00A4538C" w:rsidP="00A4538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049943" id="Text Box 73" o:spid="_x0000_s1036" type="#_x0000_t202" style="position:absolute;left:0;text-align:left;margin-left:0;margin-top:29.9pt;width:704.95pt;height:64.5pt;z-index:2518282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XWRQIAAIMEAAAOAAAAZHJzL2Uyb0RvYy54bWysVE2P2jAQvVfqf7B8LyF8LUSEFWVFVQnt&#10;rgTVno1jQyTH49qGhP76jh2+dttT1YsZz0yeZ96bYfrYVIochXUl6JymnS4lQnMoSr3L6Y/N8suY&#10;EueZLpgCLXJ6Eo4+zj5/mtYmEz3YgyqEJQiiXVabnO69N1mSOL4XFXMdMEJjUIKtmMer3SWFZTWi&#10;VyrpdbujpAZbGAtcOIfepzZIZxFfSsH9i5ROeKJyirX5eNp4bsOZzKYs21lm9iU/l8H+oYqKlRof&#10;vUI9Mc/IwZZ/QFUlt+BA+g6HKgEpSy5iD9hN2v3QzXrPjIi9IDnOXGly/w+WPx9fLSmLnD70KdGs&#10;Qo02ovHkKzQEXchPbVyGaWuDib5BP+p88Tt0hrYbaavwiw0RjCPTpyu7AY2jczwZ9ib9lBKOsXE6&#10;Ho9GASa5fW2s898EVCQYObWoXiSVHVfOt6mXlPCYA1UWy1KpeAkTIxbKkiNDrZWPNSL4uyylSZ3T&#10;UX/YjcAawuctstJYS+i17SlYvtk2kZs0DkpwbaE4IQ8W2klyhi9LLHbFnH9lFkcHW8d18C94SAX4&#10;GJwtSvZgf/3NH/JRUYxSUuMo5tT9PDArKFHfNWo9SQeDMLvxMhg+9PBi7yPb+4g+VAtABpBorC6a&#10;Id+riyktVG+4NfPwKoaY5vh2Tv3FXPh2QXDruJjPYxJOq2F+pdeGB+jAeJBi07wxa856eVT6GS5D&#10;y7IPsrW54UsN84MHWUZNb6ye+cdJj1Nx3sqwSvf3mHX775j9BgAA//8DAFBLAwQUAAYACAAAACEA&#10;JRMaqeAAAAAIAQAADwAAAGRycy9kb3ducmV2LnhtbEyPzU7DMBCE70i8g7VIXBB1SikkIU6FEFCp&#10;tzb8iJsbL0nUeB3FbhLenu0JbrOa1cw32WqyrRiw940jBfNZBAKpdKahSsFb8XIdg/BBk9GtI1Tw&#10;gx5W+flZplPjRtrisAuV4BDyqVZQh9ClUvqyRqv9zHVI7H273urAZ19J0+uRw20rb6LoTlrdEDfU&#10;usOnGsvD7mgVfF1Vnxs/vb6Pi+Wie14Pxf2HKZS6vJgeH0AEnMLfM5zwGR1yZtq7IxkvWgU8JChY&#10;Jsx/cm+jJAGxZxXHMcg8k/8H5L8AAAD//wMAUEsBAi0AFAAGAAgAAAAhALaDOJL+AAAA4QEAABMA&#10;AAAAAAAAAAAAAAAAAAAAAFtDb250ZW50X1R5cGVzXS54bWxQSwECLQAUAAYACAAAACEAOP0h/9YA&#10;AACUAQAACwAAAAAAAAAAAAAAAAAvAQAAX3JlbHMvLnJlbHNQSwECLQAUAAYACAAAACEARn1V1kUC&#10;AACDBAAADgAAAAAAAAAAAAAAAAAuAgAAZHJzL2Uyb0RvYy54bWxQSwECLQAUAAYACAAAACEAJRMa&#10;qeAAAAAIAQAADwAAAAAAAAAAAAAAAACfBAAAZHJzL2Rvd25yZXYueG1sUEsFBgAAAAAEAAQA8wAA&#10;AKwFAAAAAA==&#10;" fillcolor="white [3201]" stroked="f" strokeweight=".5pt">
                <v:textbox>
                  <w:txbxContent>
                    <w:p w:rsidR="00A4538C" w:rsidRPr="008B3E00" w:rsidRDefault="00A4538C" w:rsidP="00A4538C">
                      <w:pPr>
                        <w:jc w:val="both"/>
                        <w:rPr>
                          <w:rFonts w:cstheme="minorHAnsi"/>
                          <w:sz w:val="18"/>
                          <w:lang w:val="en-US"/>
                        </w:rPr>
                      </w:pPr>
                      <w:r w:rsidRPr="008B3E00">
                        <w:rPr>
                          <w:rFonts w:cstheme="minorHAnsi"/>
                          <w:sz w:val="18"/>
                          <w:lang w:val="en-US"/>
                        </w:rPr>
                        <w:t>Years in good health obtained from combining the predicted prevalences by logistic models from the Dutch Health Interview Survey and projected mortality rates</w:t>
                      </w:r>
                    </w:p>
                    <w:p w:rsidR="00A4538C" w:rsidRPr="008B3E00" w:rsidRDefault="00A4538C" w:rsidP="00A4538C">
                      <w:pPr>
                        <w:jc w:val="both"/>
                        <w:rPr>
                          <w:rFonts w:cstheme="minorHAnsi"/>
                          <w:sz w:val="18"/>
                          <w:lang w:val="en-US"/>
                        </w:rPr>
                      </w:pPr>
                      <w:r w:rsidRPr="008B3E00">
                        <w:rPr>
                          <w:rFonts w:cstheme="minorHAnsi"/>
                          <w:sz w:val="18"/>
                          <w:lang w:val="en-US"/>
                        </w:rPr>
                        <w:t>The logistic models included age category (50-54;..;65-69), education level (low, medium, high), year of the survey, and interaction term between education and year.</w:t>
                      </w:r>
                      <w:r>
                        <w:rPr>
                          <w:rFonts w:cstheme="minorHAnsi"/>
                          <w:sz w:val="18"/>
                          <w:lang w:val="en-US"/>
                        </w:rPr>
                        <w:t xml:space="preserve"> Comparison includes three way interaction between age, education and year. </w:t>
                      </w:r>
                      <w:r w:rsidRPr="008B3E00">
                        <w:rPr>
                          <w:rFonts w:cstheme="minorHAnsi"/>
                          <w:sz w:val="18"/>
                          <w:lang w:val="en-US"/>
                        </w:rPr>
                        <w:t xml:space="preserve"> Health indicators included are: less than good SAH(SAH), Organization for Economic Cooperation and Development (OECD) functional limitation indicator, OECD indicator without hearing and seeing items, and Activities of Daily living (ADLs)</w:t>
                      </w:r>
                    </w:p>
                    <w:p w:rsidR="00A4538C" w:rsidRPr="00CB6BF1" w:rsidRDefault="00A4538C" w:rsidP="00A4538C">
                      <w:pPr>
                        <w:rPr>
                          <w:lang w:val="en-US"/>
                        </w:rPr>
                      </w:pPr>
                    </w:p>
                  </w:txbxContent>
                </v:textbox>
                <w10:wrap anchorx="margin"/>
              </v:shape>
            </w:pict>
          </mc:Fallback>
        </mc:AlternateContent>
      </w:r>
    </w:p>
    <w:p w:rsidR="00A4538C" w:rsidRDefault="00A4538C" w:rsidP="00A4538C">
      <w:pPr>
        <w:jc w:val="both"/>
        <w:rPr>
          <w:rFonts w:cstheme="minorHAnsi"/>
          <w:sz w:val="18"/>
          <w:lang w:val="en-US"/>
        </w:rPr>
      </w:pPr>
    </w:p>
    <w:p w:rsidR="00A4538C" w:rsidRPr="00D81EAE" w:rsidRDefault="00A4538C" w:rsidP="00A4538C">
      <w:pPr>
        <w:rPr>
          <w:rFonts w:cstheme="minorHAnsi"/>
          <w:b/>
          <w:lang w:val="en-US"/>
        </w:rPr>
      </w:pPr>
      <w:r>
        <w:rPr>
          <w:rFonts w:cstheme="minorHAnsi"/>
          <w:b/>
          <w:lang w:val="en-US"/>
        </w:rPr>
        <w:t>Appendix Table 4.d</w:t>
      </w:r>
      <w:r w:rsidRPr="00500FE4">
        <w:rPr>
          <w:rFonts w:cstheme="minorHAnsi"/>
          <w:b/>
          <w:lang w:val="en-US"/>
        </w:rPr>
        <w:t xml:space="preserve"> - `Deficit’ and `Surplus’ of years in good health  relative to the  retirement age for different health indicators for individuals  between 50-69 by year, </w:t>
      </w:r>
      <w:r w:rsidR="00C674C2">
        <w:rPr>
          <w:rFonts w:cstheme="minorHAnsi"/>
          <w:b/>
          <w:lang w:val="en-US"/>
        </w:rPr>
        <w:t>gender</w:t>
      </w:r>
      <w:r w:rsidRPr="00500FE4">
        <w:rPr>
          <w:rFonts w:cstheme="minorHAnsi"/>
          <w:b/>
          <w:lang w:val="en-US"/>
        </w:rPr>
        <w:t>, education and related educational inequa</w:t>
      </w:r>
      <w:r>
        <w:rPr>
          <w:rFonts w:cstheme="minorHAnsi"/>
          <w:b/>
          <w:lang w:val="en-US"/>
        </w:rPr>
        <w:t>lities - Alternative specification (age category* education*year)</w:t>
      </w:r>
    </w:p>
    <w:p w:rsidR="00A4538C" w:rsidRPr="00500FE4" w:rsidRDefault="00A4538C" w:rsidP="00A4538C">
      <w:pPr>
        <w:rPr>
          <w:rFonts w:cstheme="minorHAnsi"/>
          <w:b/>
          <w:lang w:val="en-US"/>
        </w:rPr>
      </w:pPr>
      <w:r w:rsidRPr="003A0E2C">
        <w:rPr>
          <w:rFonts w:cstheme="minorHAnsi"/>
          <w:noProof/>
          <w:sz w:val="18"/>
          <w:lang w:val="es-ES" w:eastAsia="es-ES"/>
        </w:rPr>
        <mc:AlternateContent>
          <mc:Choice Requires="wps">
            <w:drawing>
              <wp:anchor distT="0" distB="0" distL="114300" distR="114300" simplePos="0" relativeHeight="251820032" behindDoc="0" locked="0" layoutInCell="1" allowOverlap="1" wp14:anchorId="27A30FDB" wp14:editId="35A402D3">
                <wp:simplePos x="0" y="0"/>
                <wp:positionH relativeFrom="column">
                  <wp:posOffset>-93667</wp:posOffset>
                </wp:positionH>
                <wp:positionV relativeFrom="paragraph">
                  <wp:posOffset>323850</wp:posOffset>
                </wp:positionV>
                <wp:extent cx="1819275" cy="257175"/>
                <wp:effectExtent l="0" t="0" r="28575" b="28575"/>
                <wp:wrapNone/>
                <wp:docPr id="41" name="Text Box 41"/>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30FDB" id="Text Box 41" o:spid="_x0000_s1037" type="#_x0000_t202" style="position:absolute;margin-left:-7.4pt;margin-top:25.5pt;width:143.25pt;height:20.25pt;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8fUAIAAM0EAAAOAAAAZHJzL2Uyb0RvYy54bWysVNtuGjEQfa/Uf7D83ixLIReUJaJEVJWi&#10;JBKp8my8XljJ63Ftwy79+h57gVzap6g8mPHMeC5nzuz1TddotlPO12QKnp8NOFNGUlmbdcF/Pi2+&#10;XHLmgzCl0GRUwffK85vp50/XrZ2oIW1Il8oxBDF+0tqCb0KwkyzzcqMa4c/IKgNjRa4RAVe3zkon&#10;WkRvdDYcDM6zllxpHUnlPbS3vZFPU/yqUjI8VJVXgemCo7aQTpfOVTyz6bWYrJ2wm1oeyhAfqKIR&#10;tUHSU6hbEQTbuvqvUE0tHXmqwpmkJqOqqqVKPaCbfPCum+VGWJV6ATjenmDy/y+svN89OlaXBR/l&#10;nBnRYEZPqgvsG3UMKuDTWj+B29LCMXTQY85HvYcytt1Vron/aIjBDqT3J3RjNBkfXeZXw4sxZxK2&#10;4fgih4zw2ctr63z4rqhhUSi4w/QSqGJ350PvenSJyTzpulzUWqfL3s+1YzuBQYMfJbWcaeEDlAVf&#10;pN8h25tn2rC24Odfx4OU6Y3NfyQk2tEGXUXUenSiFLpVl1DOT9CtqNwDUUc9J72Vixpt36HmR+FA&#10;QoCIxQoPOCpNqJIOEmcbcr//pY/+4AasnLUgdcH9r61wClD8MGDNVT4axS1Il9H4YoiLe21ZvbaY&#10;bTMnwAlioLokRv+gj2LlqHnG/s1iVpiEkchd8HAU56FfNeyvVLNZcgLvrQh3ZmllDB1nF4f61D0L&#10;Zw+TD+DMPR3pLybvCND7xpeGZttAVZ3YEYHuUT3gj51J/Drsd1zK1/fk9fIVmv4BAAD//wMAUEsD&#10;BBQABgAIAAAAIQC26E6V3wAAAAkBAAAPAAAAZHJzL2Rvd25yZXYueG1sTI9BSwMxFITvgv8hPMFb&#10;m81qbV33bVkEiwgKrR56TJOYXdwkS/Larv/eeNLjMMPMN/V6cgM7mZj64BHEvABmvAq69xbh4/1p&#10;tgKWSHoth+ANwrdJsG4uL2pZ6XD2W3PakWW5xKdKInREY8V5Up1xMs3DaHz2PkN0krKMlusoz7nc&#10;DbwsijvuZO/zQidH89gZ9bU7OoSX7UaWdvNcvN7sqX2zpNoUFeL11dQ+ACMz0V8YfvEzOjSZ6RCO&#10;Xic2IMzEbUYnhIXIn3KgXIolsAPCvVgAb2r+/0HzAwAA//8DAFBLAQItABQABgAIAAAAIQC2gziS&#10;/gAAAOEBAAATAAAAAAAAAAAAAAAAAAAAAABbQ29udGVudF9UeXBlc10ueG1sUEsBAi0AFAAGAAgA&#10;AAAhADj9If/WAAAAlAEAAAsAAAAAAAAAAAAAAAAALwEAAF9yZWxzLy5yZWxzUEsBAi0AFAAGAAgA&#10;AAAhAD6HHx9QAgAAzQQAAA4AAAAAAAAAAAAAAAAALgIAAGRycy9lMm9Eb2MueG1sUEsBAi0AFAAG&#10;AAgAAAAhALboTpXfAAAACQEAAA8AAAAAAAAAAAAAAAAAqgQAAGRycy9kb3ducmV2LnhtbFBLBQYA&#10;AAAABAAEAPMAAAC2BQ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Pr>
          <w:rFonts w:cstheme="minorHAnsi"/>
          <w:b/>
          <w:lang w:val="en-US"/>
        </w:rPr>
        <w:t>Low</w:t>
      </w:r>
      <w:r w:rsidRPr="00500FE4">
        <w:rPr>
          <w:rFonts w:cstheme="minorHAnsi"/>
          <w:b/>
          <w:lang w:val="en-US"/>
        </w:rPr>
        <w:t xml:space="preserve"> Educated Men</w:t>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t>Low Educated Women</w:t>
      </w:r>
    </w:p>
    <w:p w:rsidR="00A4538C" w:rsidRDefault="00A4538C" w:rsidP="00A4538C">
      <w:pPr>
        <w:jc w:val="both"/>
        <w:rPr>
          <w:rFonts w:cstheme="minorHAnsi"/>
          <w:sz w:val="18"/>
          <w:lang w:val="en-US"/>
        </w:rPr>
      </w:pPr>
      <w:r w:rsidRPr="007F7E5E">
        <w:rPr>
          <w:rFonts w:cstheme="minorHAnsi"/>
          <w:noProof/>
          <w:sz w:val="18"/>
          <w:lang w:val="es-ES" w:eastAsia="es-ES"/>
        </w:rPr>
        <mc:AlternateContent>
          <mc:Choice Requires="wps">
            <w:drawing>
              <wp:anchor distT="0" distB="0" distL="114300" distR="114300" simplePos="0" relativeHeight="251823104" behindDoc="0" locked="0" layoutInCell="1" allowOverlap="1" wp14:anchorId="700D3051" wp14:editId="45038132">
                <wp:simplePos x="0" y="0"/>
                <wp:positionH relativeFrom="column">
                  <wp:posOffset>4916170</wp:posOffset>
                </wp:positionH>
                <wp:positionV relativeFrom="paragraph">
                  <wp:posOffset>41275</wp:posOffset>
                </wp:positionV>
                <wp:extent cx="1819275" cy="257175"/>
                <wp:effectExtent l="0" t="0" r="28575" b="28575"/>
                <wp:wrapNone/>
                <wp:docPr id="44" name="Text Box 44"/>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0D3051" id="Text Box 44" o:spid="_x0000_s1038" type="#_x0000_t202" style="position:absolute;left:0;text-align:left;margin-left:387.1pt;margin-top:3.25pt;width:143.2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JNUQIAAM0EAAAOAAAAZHJzL2Uyb0RvYy54bWysVE1vGjEQvVfqf7B8L8tSCAnKEtFEVJVQ&#10;EilUORuvN6zk9bi2YZf++j57IV/tKSoHM1+e8bx5s5dXXaPZXjlfkyl4PhhypoyksjZPBf+5Xn45&#10;58wHYUqhyaiCH5TnV/PPny5bO1Mj2pIulWNIYvystQXfhmBnWeblVjXCD8gqA2dFrhEBqnvKSida&#10;ZG90NhoOz7KWXGkdSeU9rDe9k89T/qpSMtxVlVeB6YLjbSGdLp2beGbzSzF7csJua3l8hvjAKxpR&#10;GxR9TnUjgmA7V/+VqqmlI09VGEhqMqqqWqrUA7rJh++6edgKq1IvAMfbZ5j8/0srb/f3jtVlwcdj&#10;zoxoMKO16gL7Rh2DCfi01s8Q9mARGDrYMeeT3cMY2+4q18R/NMTgB9KHZ3RjNhkvnecXo+mEMwnf&#10;aDLNISN99nLbOh++K2pYFAruML0EqtivfOhDTyGxmCddl8ta66Qc/LV2bC8waPCjpJYzLXyAseDL&#10;9DtWe3NNG9YW/OzrZJgqvfH5j6REO9qgq4haj06UQrfpEsr56ATdhsoDEHXUc9JbuazR9gpvvhcO&#10;JASIWKxwh6PShFfSUeJsS+73v+wxHtyAl7MWpC64/7UTTgGKHwasucjH47gFSRlPpiMo7rVn89pj&#10;ds01Ac4cK2xlEmN80CexctQ8Yv8WsSpcwkjULng4idehXzXsr1SLRQoC760IK/NgZUwdZxeHuu4e&#10;hbPHyQdw5pZO9BezdwToY+NNQ4tdoKpO7IhA96ge8cfOJH4d9zsu5Ws9Rb18heZ/AAAA//8DAFBL&#10;AwQUAAYACAAAACEAFHQpnd4AAAAJAQAADwAAAGRycy9kb3ducmV2LnhtbEyPQUvEMBSE74L/ITzB&#10;m5tY11Zq06UILiIo7OrB49vkmRabpCTZ3frvzZ7c4zDDzDfNarYjO1CIg3cSbhcCGDnl9eCMhM+P&#10;55sHYDGh0zh6RxJ+KcKqvbxosNb+6DZ02CbDcomLNUroU5pqzqPqyWJc+Ilc9r59sJiyDIbrgMdc&#10;bkdeCFFyi4PLCz1O9NST+tnurYTXzRoLs34Rb3dfqXs3SXUxKCmvr+buEViiOf2H4YSf0aHNTDu/&#10;dzqyUUJVLYsclVDeAzv5ohQVsJ2EZSWAtw0/f9D+AQAA//8DAFBLAQItABQABgAIAAAAIQC2gziS&#10;/gAAAOEBAAATAAAAAAAAAAAAAAAAAAAAAABbQ29udGVudF9UeXBlc10ueG1sUEsBAi0AFAAGAAgA&#10;AAAhADj9If/WAAAAlAEAAAsAAAAAAAAAAAAAAAAALwEAAF9yZWxzLy5yZWxzUEsBAi0AFAAGAAgA&#10;AAAhABWcgk1RAgAAzQQAAA4AAAAAAAAAAAAAAAAALgIAAGRycy9lMm9Eb2MueG1sUEsBAi0AFAAG&#10;AAgAAAAhABR0KZ3eAAAACQEAAA8AAAAAAAAAAAAAAAAAqwQAAGRycy9kb3ducmV2LnhtbFBLBQYA&#10;AAAABAAEAPMAAAC2BQ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sidRPr="007F7E5E">
        <w:rPr>
          <w:rFonts w:cstheme="minorHAnsi"/>
          <w:noProof/>
          <w:sz w:val="18"/>
          <w:lang w:val="es-ES" w:eastAsia="es-ES"/>
        </w:rPr>
        <mc:AlternateContent>
          <mc:Choice Requires="wps">
            <w:drawing>
              <wp:anchor distT="0" distB="0" distL="114300" distR="114300" simplePos="0" relativeHeight="251822080" behindDoc="0" locked="0" layoutInCell="1" allowOverlap="1" wp14:anchorId="3280390D" wp14:editId="7C19720C">
                <wp:simplePos x="0" y="0"/>
                <wp:positionH relativeFrom="column">
                  <wp:posOffset>6861810</wp:posOffset>
                </wp:positionH>
                <wp:positionV relativeFrom="paragraph">
                  <wp:posOffset>12700</wp:posOffset>
                </wp:positionV>
                <wp:extent cx="2478405" cy="259080"/>
                <wp:effectExtent l="0" t="0" r="17145" b="26670"/>
                <wp:wrapNone/>
                <wp:docPr id="43" name="Text Box 43"/>
                <wp:cNvGraphicFramePr/>
                <a:graphic xmlns:a="http://schemas.openxmlformats.org/drawingml/2006/main">
                  <a:graphicData uri="http://schemas.microsoft.com/office/word/2010/wordprocessingShape">
                    <wps:wsp>
                      <wps:cNvSpPr txBox="1"/>
                      <wps:spPr>
                        <a:xfrm>
                          <a:off x="0" y="0"/>
                          <a:ext cx="2478405" cy="259080"/>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0390D" id="Text Box 43" o:spid="_x0000_s1039" type="#_x0000_t202" style="position:absolute;left:0;text-align:left;margin-left:540.3pt;margin-top:1pt;width:195.15pt;height:20.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coVAIAAM0EAAAOAAAAZHJzL2Uyb0RvYy54bWysVNtuGjEQfa/Uf7D8XnYhkBCUJaKJqCpF&#10;SSSI8my83rCS1+Pahl369T02l1zap6g8mPHMeC5nzuzVdddotlXO12QK3u/lnCkjqazNS8GflvNv&#10;Y858EKYUmowq+E55fj39+uWqtRM1oDXpUjmGIMZPWlvwdQh2kmVerlUjfI+sMjBW5BoRcHUvWelE&#10;i+iNzgZ5fp615ErrSCrvob3dG/k0xa8qJcNDVXkVmC44agvpdOlcxTObXonJixN2XctDGeITVTSi&#10;Nkh6CnUrgmAbV/8VqqmlI09V6ElqMqqqWqrUA7rp5x+6WayFVakXgOPtCSb//8LK++2jY3VZ8OEZ&#10;Z0Y0mNFSdYF9p45BBXxa6ydwW1g4hg56zPmo91DGtrvKNfEfDTHYgfTuhG6MJqEcDC/Gw3zEmYRt&#10;MLrMxwn+7PW1dT78UNSwKBTcYXoJVLG98wGVwPXoEpN50nU5r7VOl52/0Y5tBQYNfpTUcqaFD1AW&#10;fJ5+sWiEePdMG9YW/PxslKdM72z+MyGRQBvkiajt0YlS6FZdQrl/gnRF5Q6IOtpz0ls5r9H2HWp+&#10;FA4kBIhYrPCAo9KEKukgcbYm9/tf+ugPbsDKWQtSF9z/2ginAMVPA9Zc9ofDuAXpMhxdDHBxby2r&#10;txazaW4IcPaxwlYmMfoHfRQrR80z9m8Ws8IkjETugoejeBP2q4b9lWo2S07gvRXhziysjKHj7OJQ&#10;l92zcPYw+QDO3NOR/mLygQB73/jS0GwTqKoTOyLQe1QP+GNn0sQP+x2X8u09eb1+haZ/AAAA//8D&#10;AFBLAwQUAAYACAAAACEA0bjdzt4AAAAKAQAADwAAAGRycy9kb3ducmV2LnhtbEyPQUsDMRCF74L/&#10;IYzgzSaupW63my2LYBHBQqsHj2kyZhc3kyVJ2/Xfm570+JiPN9+r15Mb2AlD7D1JuJ8JYEjam56s&#10;hI/357sSWEyKjBo8oYQfjLBurq9qVRl/ph2e9smyXEKxUhK6lMaK86g7dCrO/IiUb18+OJVyDJab&#10;oM653A28EGLBneopf+jUiE8d6u/90Ul43W1UYTcv4u3hM7Vbm3Qbg5by9mZqV8ASTukPhot+Vocm&#10;Ox38kUxkQ86iFIvMSijypgswfxRLYAcJ86IE3tT8/4TmFwAA//8DAFBLAQItABQABgAIAAAAIQC2&#10;gziS/gAAAOEBAAATAAAAAAAAAAAAAAAAAAAAAABbQ29udGVudF9UeXBlc10ueG1sUEsBAi0AFAAG&#10;AAgAAAAhADj9If/WAAAAlAEAAAsAAAAAAAAAAAAAAAAALwEAAF9yZWxzLy5yZWxzUEsBAi0AFAAG&#10;AAgAAAAhAJlkVyhUAgAAzQQAAA4AAAAAAAAAAAAAAAAALgIAAGRycy9lMm9Eb2MueG1sUEsBAi0A&#10;FAAGAAgAAAAhANG43c7eAAAACgEAAA8AAAAAAAAAAAAAAAAArgQAAGRycy9kb3ducmV2LnhtbFBL&#10;BQYAAAAABAAEAPMAAAC5BQ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r w:rsidRPr="007F7E5E">
        <w:rPr>
          <w:rFonts w:cstheme="minorHAnsi"/>
          <w:noProof/>
          <w:sz w:val="18"/>
          <w:lang w:val="es-ES" w:eastAsia="es-ES"/>
        </w:rPr>
        <mc:AlternateContent>
          <mc:Choice Requires="wps">
            <w:drawing>
              <wp:anchor distT="0" distB="0" distL="114300" distR="114300" simplePos="0" relativeHeight="251821056" behindDoc="0" locked="0" layoutInCell="1" allowOverlap="1" wp14:anchorId="77393DC0" wp14:editId="6A02F7A4">
                <wp:simplePos x="0" y="0"/>
                <wp:positionH relativeFrom="column">
                  <wp:posOffset>2074460</wp:posOffset>
                </wp:positionH>
                <wp:positionV relativeFrom="paragraph">
                  <wp:posOffset>10880</wp:posOffset>
                </wp:positionV>
                <wp:extent cx="2478964" cy="259307"/>
                <wp:effectExtent l="0" t="0" r="17145" b="26670"/>
                <wp:wrapNone/>
                <wp:docPr id="42" name="Text Box 42"/>
                <wp:cNvGraphicFramePr/>
                <a:graphic xmlns:a="http://schemas.openxmlformats.org/drawingml/2006/main">
                  <a:graphicData uri="http://schemas.microsoft.com/office/word/2010/wordprocessingShape">
                    <wps:wsp>
                      <wps:cNvSpPr txBox="1"/>
                      <wps:spPr>
                        <a:xfrm>
                          <a:off x="0" y="0"/>
                          <a:ext cx="2478964" cy="259307"/>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93DC0" id="Text Box 42" o:spid="_x0000_s1040" type="#_x0000_t202" style="position:absolute;left:0;text-align:left;margin-left:163.35pt;margin-top:.85pt;width:195.2pt;height:20.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QIUwIAAM0EAAAOAAAAZHJzL2Uyb0RvYy54bWysVE1vGjEQvVfqf7B8LwtkyQfKEtFEVJWi&#10;JBKJcjZeb1jJ63Ftwy799X32QkLSnqJyMPPlGc+bN3t51TWabZXzNZmCjwZDzpSRVNbmpeBPj4tv&#10;55z5IEwpNBlV8J3y/Gr29ctla6dqTGvSpXIMSYyftrbg6xDsNMu8XKtG+AFZZeCsyDUiQHUvWelE&#10;i+yNzsbD4WnWkiutI6m8h/Wmd/JZyl9VSob7qvIqMF1wvC2k06VzFc9sdimmL07YdS33zxCfeEUj&#10;aoOir6luRBBs4+q/UjW1dOSpCgNJTUZVVUuVekA3o+GHbpZrYVXqBeB4+wqT/39p5d32wbG6LHg+&#10;5syIBjN6VF1g36ljMAGf1vopwpYWgaGDHXM+2D2Mse2uck38R0MMfiC9e0U3ZpMwjvOz84vTnDMJ&#10;33hycTI8i2myt9vW+fBDUcOiUHCH6SVQxfbWhz70EBKLedJ1uai1TsrOX2vHtgKDBj9KajnTwgcY&#10;C75Iv321d9e0YW3BT08mw1Tpnc9/JiXa0QZdRdR6dKIUulWXUB7lB+hWVO6AqKOek97KRY22b/Hm&#10;B+FAQoCIxQr3OCpNeCXtJc7W5H7/yx7jwQ14OWtB6oL7XxvhFKD4acCai1Gexy1ISj45G0Nxx57V&#10;scdsmmsCnCOssJVJjPFBH8TKUfOM/ZvHqnAJI1G74OEgXod+1bC/Us3nKQi8tyLcmqWVMXWcXRzq&#10;Y/csnN1PPoAzd3Sgv5h+IEAfG28amm8CVXViRwS6R3WPP3Ym8Wu/33Epj/UU9fYVmv0BAAD//wMA&#10;UEsDBBQABgAIAAAAIQCjrN6h3gAAAAgBAAAPAAAAZHJzL2Rvd25yZXYueG1sTI/BSsNAEIbvgu+w&#10;jODNbpJqIzGbEgSLCAqtHjxud8dNMDsbsts2vr3jyZ6G4fv555t6PftBHHGKfSAF+SIDgWSC7ckp&#10;+Hh/urkHEZMmq4dAqOAHI6yby4taVzacaIvHXXKCSyhWWkGX0lhJGU2HXsdFGJGYfYXJ68Tr5KSd&#10;9InL/SCLLFtJr3viC50e8bFD8707eAUv240u3OY5e11+pvbNJdPGySh1fTW3DyASzuk/DH/6rA4N&#10;O+3DgWwUg4JlsSo5yoAH8zIvcxB7BbfFHcimlucPNL8AAAD//wMAUEsBAi0AFAAGAAgAAAAhALaD&#10;OJL+AAAA4QEAABMAAAAAAAAAAAAAAAAAAAAAAFtDb250ZW50X1R5cGVzXS54bWxQSwECLQAUAAYA&#10;CAAAACEAOP0h/9YAAACUAQAACwAAAAAAAAAAAAAAAAAvAQAAX3JlbHMvLnJlbHNQSwECLQAUAAYA&#10;CAAAACEAX5CkCFMCAADNBAAADgAAAAAAAAAAAAAAAAAuAgAAZHJzL2Uyb0RvYy54bWxQSwECLQAU&#10;AAYACAAAACEAo6zeod4AAAAIAQAADwAAAAAAAAAAAAAAAACtBAAAZHJzL2Rvd25yZXYueG1sUEsF&#10;BgAAAAAEAAQA8wAAALgFA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r w:rsidRPr="00E96D5E">
        <w:rPr>
          <w:rFonts w:cstheme="minorHAnsi"/>
          <w:noProof/>
          <w:lang w:val="es-ES" w:eastAsia="es-ES"/>
        </w:rPr>
        <w:drawing>
          <wp:anchor distT="0" distB="0" distL="114300" distR="114300" simplePos="0" relativeHeight="251804672" behindDoc="0" locked="0" layoutInCell="1" allowOverlap="1" wp14:anchorId="0EE34964" wp14:editId="408329A4">
            <wp:simplePos x="0" y="0"/>
            <wp:positionH relativeFrom="page">
              <wp:posOffset>329610</wp:posOffset>
            </wp:positionH>
            <wp:positionV relativeFrom="paragraph">
              <wp:posOffset>202565</wp:posOffset>
            </wp:positionV>
            <wp:extent cx="2424224" cy="1765525"/>
            <wp:effectExtent l="0" t="0" r="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0478" cy="177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r w:rsidRPr="00311EAF">
        <w:rPr>
          <w:rFonts w:cstheme="minorHAnsi"/>
          <w:noProof/>
          <w:sz w:val="18"/>
          <w:lang w:val="es-ES" w:eastAsia="es-ES"/>
        </w:rPr>
        <w:drawing>
          <wp:anchor distT="0" distB="0" distL="114300" distR="114300" simplePos="0" relativeHeight="251806720" behindDoc="0" locked="0" layoutInCell="1" allowOverlap="1" wp14:anchorId="02E147C8" wp14:editId="178B76E9">
            <wp:simplePos x="0" y="0"/>
            <wp:positionH relativeFrom="page">
              <wp:posOffset>7654896</wp:posOffset>
            </wp:positionH>
            <wp:positionV relativeFrom="paragraph">
              <wp:posOffset>10234</wp:posOffset>
            </wp:positionV>
            <wp:extent cx="2288232" cy="166416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8232" cy="16641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6D5E">
        <w:rPr>
          <w:rFonts w:cstheme="minorHAnsi"/>
          <w:noProof/>
          <w:lang w:val="es-ES" w:eastAsia="es-ES"/>
        </w:rPr>
        <w:drawing>
          <wp:anchor distT="0" distB="0" distL="114300" distR="114300" simplePos="0" relativeHeight="251807744" behindDoc="0" locked="0" layoutInCell="1" allowOverlap="1" wp14:anchorId="5C5D856A" wp14:editId="0AD409E7">
            <wp:simplePos x="0" y="0"/>
            <wp:positionH relativeFrom="margin">
              <wp:posOffset>4295553</wp:posOffset>
            </wp:positionH>
            <wp:positionV relativeFrom="paragraph">
              <wp:posOffset>6172</wp:posOffset>
            </wp:positionV>
            <wp:extent cx="2321314" cy="1690577"/>
            <wp:effectExtent l="0" t="0" r="3175"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7119" cy="1694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62DC">
        <w:rPr>
          <w:rFonts w:cstheme="minorHAnsi"/>
          <w:noProof/>
          <w:sz w:val="18"/>
          <w:lang w:val="es-ES" w:eastAsia="es-ES"/>
        </w:rPr>
        <w:drawing>
          <wp:anchor distT="0" distB="0" distL="114300" distR="114300" simplePos="0" relativeHeight="251803648" behindDoc="0" locked="0" layoutInCell="1" allowOverlap="1" wp14:anchorId="038CA6F5" wp14:editId="45EDB5C8">
            <wp:simplePos x="0" y="0"/>
            <wp:positionH relativeFrom="column">
              <wp:posOffset>1956392</wp:posOffset>
            </wp:positionH>
            <wp:positionV relativeFrom="paragraph">
              <wp:posOffset>6173</wp:posOffset>
            </wp:positionV>
            <wp:extent cx="2280684" cy="1658679"/>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93025" cy="16676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Pr="00500FE4" w:rsidRDefault="00A4538C" w:rsidP="00A4538C">
      <w:pPr>
        <w:rPr>
          <w:rFonts w:cstheme="minorHAnsi"/>
          <w:b/>
          <w:lang w:val="en-US"/>
        </w:rPr>
      </w:pPr>
      <w:r w:rsidRPr="003A0E2C">
        <w:rPr>
          <w:rFonts w:cstheme="minorHAnsi"/>
          <w:noProof/>
          <w:sz w:val="18"/>
          <w:lang w:val="es-ES" w:eastAsia="es-ES"/>
        </w:rPr>
        <mc:AlternateContent>
          <mc:Choice Requires="wps">
            <w:drawing>
              <wp:anchor distT="0" distB="0" distL="114300" distR="114300" simplePos="0" relativeHeight="251824128" behindDoc="0" locked="0" layoutInCell="1" allowOverlap="1" wp14:anchorId="4B639D03" wp14:editId="478B5062">
                <wp:simplePos x="0" y="0"/>
                <wp:positionH relativeFrom="column">
                  <wp:posOffset>-93667</wp:posOffset>
                </wp:positionH>
                <wp:positionV relativeFrom="paragraph">
                  <wp:posOffset>323850</wp:posOffset>
                </wp:positionV>
                <wp:extent cx="1819275" cy="257175"/>
                <wp:effectExtent l="0" t="0" r="28575" b="28575"/>
                <wp:wrapNone/>
                <wp:docPr id="45" name="Text Box 45"/>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639D03" id="Text Box 45" o:spid="_x0000_s1041" type="#_x0000_t202" style="position:absolute;margin-left:-7.4pt;margin-top:25.5pt;width:143.25pt;height:20.25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mzgUAIAAM0EAAAOAAAAZHJzL2Uyb0RvYy54bWysVNtuGjEQfa/Uf7D83ixLIReUJaJEVJWi&#10;JBKp8my8XljJ63Ftwy79+h57gVzap6g8mLl5xnPmzF7fdI1mO+V8Tabg+dmAM2UklbVZF/zn0+LL&#10;JWc+CFMKTUYVfK88v5l+/nTd2oka0oZ0qRxDEuMnrS34JgQ7yTIvN6oR/oysMnBW5BoRoLp1VjrR&#10;Inujs+FgcJ615ErrSCrvYb3tnXya8leVkuGhqrwKTBccbwvpdOlcxTObXovJ2gm7qeXhGeIDr2hE&#10;bVD0lOpWBMG2rv4rVVNLR56qcCapyaiqaqlSD+gmH7zrZrkRVqVeAI63J5j8/0sr73ePjtVlwUdj&#10;zoxoMKMn1QX2jToGE/BprZ8gbGkRGDrYMeej3cMY2+4q18R/NMTgB9L7E7oxm4yXLvOr4QWqSPiG&#10;44scMtJnL7et8+G7ooZFoeAO00ugit2dD33oMSQW86TrclFrnZS9n2vHdgKDBj9KajnTwgcYC75I&#10;v0O1N9e0YW3Bz7+OB6nSG5//SEq0ow26iqj16EQpdKsuoZyfIF1RuQeijnpOeisXNdq+w5sfhQMJ&#10;ASIWKzzgqDThlXSQONuQ+/0ve4wHN+DlrAWpC+5/bYVTgOKHAWuu8tEobkFSRuOLIRT32rN67THb&#10;Zk6AM8cKW5nEGB/0UawcNc/Yv1msCpcwErULHo7iPPSrhv2VajZLQeC9FeHOLK2MqePs4lCfumfh&#10;7GHyAZy5pyP9xeQdAfrYeNPQbBuoqhM7ItA9qgf8sTOJX4f9jkv5Wk9RL1+h6R8AAAD//wMAUEsD&#10;BBQABgAIAAAAIQC26E6V3wAAAAkBAAAPAAAAZHJzL2Rvd25yZXYueG1sTI9BSwMxFITvgv8hPMFb&#10;m81qbV33bVkEiwgKrR56TJOYXdwkS/Larv/eeNLjMMPMN/V6cgM7mZj64BHEvABmvAq69xbh4/1p&#10;tgKWSHoth+ANwrdJsG4uL2pZ6XD2W3PakWW5xKdKInREY8V5Up1xMs3DaHz2PkN0krKMlusoz7nc&#10;DbwsijvuZO/zQidH89gZ9bU7OoSX7UaWdvNcvN7sqX2zpNoUFeL11dQ+ACMz0V8YfvEzOjSZ6RCO&#10;Xic2IMzEbUYnhIXIn3KgXIolsAPCvVgAb2r+/0HzAwAA//8DAFBLAQItABQABgAIAAAAIQC2gziS&#10;/gAAAOEBAAATAAAAAAAAAAAAAAAAAAAAAABbQ29udGVudF9UeXBlc10ueG1sUEsBAi0AFAAGAAgA&#10;AAAhADj9If/WAAAAlAEAAAsAAAAAAAAAAAAAAAAALwEAAF9yZWxzLy5yZWxzUEsBAi0AFAAGAAgA&#10;AAAhALbibOBQAgAAzQQAAA4AAAAAAAAAAAAAAAAALgIAAGRycy9lMm9Eb2MueG1sUEsBAi0AFAAG&#10;AAgAAAAhALboTpXfAAAACQEAAA8AAAAAAAAAAAAAAAAAqgQAAGRycy9kb3ducmV2LnhtbFBLBQYA&#10;AAAABAAEAPMAAAC2BQ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Pr>
          <w:rFonts w:cstheme="minorHAnsi"/>
          <w:b/>
          <w:lang w:val="en-US"/>
        </w:rPr>
        <w:t>High</w:t>
      </w:r>
      <w:r w:rsidRPr="00500FE4">
        <w:rPr>
          <w:rFonts w:cstheme="minorHAnsi"/>
          <w:b/>
          <w:lang w:val="en-US"/>
        </w:rPr>
        <w:t xml:space="preserve"> Educated Men</w:t>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r>
      <w:r>
        <w:rPr>
          <w:rFonts w:cstheme="minorHAnsi"/>
          <w:b/>
          <w:lang w:val="en-US"/>
        </w:rPr>
        <w:tab/>
        <w:t>High Educated Women</w:t>
      </w:r>
    </w:p>
    <w:p w:rsidR="00A4538C" w:rsidRDefault="00A4538C" w:rsidP="00A4538C">
      <w:pPr>
        <w:jc w:val="both"/>
        <w:rPr>
          <w:rFonts w:cstheme="minorHAnsi"/>
          <w:sz w:val="18"/>
          <w:lang w:val="en-US"/>
        </w:rPr>
      </w:pPr>
      <w:r w:rsidRPr="007F7E5E">
        <w:rPr>
          <w:rFonts w:cstheme="minorHAnsi"/>
          <w:noProof/>
          <w:sz w:val="18"/>
          <w:lang w:val="es-ES" w:eastAsia="es-ES"/>
        </w:rPr>
        <mc:AlternateContent>
          <mc:Choice Requires="wps">
            <w:drawing>
              <wp:anchor distT="0" distB="0" distL="114300" distR="114300" simplePos="0" relativeHeight="251827200" behindDoc="0" locked="0" layoutInCell="1" allowOverlap="1" wp14:anchorId="4697A6B4" wp14:editId="42E31ED5">
                <wp:simplePos x="0" y="0"/>
                <wp:positionH relativeFrom="column">
                  <wp:posOffset>4916170</wp:posOffset>
                </wp:positionH>
                <wp:positionV relativeFrom="paragraph">
                  <wp:posOffset>41275</wp:posOffset>
                </wp:positionV>
                <wp:extent cx="1819275" cy="257175"/>
                <wp:effectExtent l="0" t="0" r="28575" b="28575"/>
                <wp:wrapNone/>
                <wp:docPr id="69" name="Text Box 69"/>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97A6B4" id="Text Box 69" o:spid="_x0000_s1042" type="#_x0000_t202" style="position:absolute;left:0;text-align:left;margin-left:387.1pt;margin-top:3.25pt;width:143.2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SmUQIAAM0EAAAOAAAAZHJzL2Uyb0RvYy54bWysVE1vGjEQvVfqf7B8b5algQSUJaKJqCpF&#10;SSSocjZeb1jJ63Ftwy799X32QkLSnqJyMPPlGc+bN3t13TWa7ZTzNZmC52cDzpSRVNbmueA/V4sv&#10;l5z5IEwpNBlV8L3y/Hr2+dNVa6dqSBvSpXIMSYyftrbgmxDsNMu83KhG+DOyysBZkWtEgOqes9KJ&#10;FtkbnQ0Hg3HWkiutI6m8h/W2d/JZyl9VSoaHqvIqMF1wvC2k06VzHc9sdiWmz07YTS0PzxAfeEUj&#10;aoOiL6luRRBs6+q/UjW1dOSpCmeSmoyqqpYq9YBu8sG7bpYbYVXqBeB4+wKT/39p5f3u0bG6LPh4&#10;wpkRDWa0Ul1g36hjMAGf1vopwpYWgaGDHXM+2j2Mse2uck38R0MMfiC9f0E3ZpPx0mU+GV6MOJPw&#10;DUcXOWSkz15vW+fDd0UNi0LBHaaXQBW7Ox/60GNILOZJ1+Wi1jope3+jHdsJDBr8KKnlTAsfYCz4&#10;Iv0O1d5c04a16P3raJAqvfH5j6REO9qgq4haj06UQrfuEsr5+Ajdmso9EHXUc9JbuajR9h3e/Cgc&#10;SAgQsVjhAUelCa+kg8TZhtzvf9ljPLgBL2ctSF1w/2srnAIUPwxYM8nPz+MWJOV8dDGE4k4961OP&#10;2TY3BDhzrLCVSYzxQR/FylHzhP2bx6pwCSNRu+DhKN6EftWwv1LN5ykIvLci3JmllTF1nF0c6qp7&#10;Es4eJh/AmXs60l9M3xGgj403Dc23gao6sSMC3aN6wB87k/h12O+4lKd6inr9Cs3+AAAA//8DAFBL&#10;AwQUAAYACAAAACEAFHQpnd4AAAAJAQAADwAAAGRycy9kb3ducmV2LnhtbEyPQUvEMBSE74L/ITzB&#10;m5tY11Zq06UILiIo7OrB49vkmRabpCTZ3frvzZ7c4zDDzDfNarYjO1CIg3cSbhcCGDnl9eCMhM+P&#10;55sHYDGh0zh6RxJ+KcKqvbxosNb+6DZ02CbDcomLNUroU5pqzqPqyWJc+Ilc9r59sJiyDIbrgMdc&#10;bkdeCFFyi4PLCz1O9NST+tnurYTXzRoLs34Rb3dfqXs3SXUxKCmvr+buEViiOf2H4YSf0aHNTDu/&#10;dzqyUUJVLYsclVDeAzv5ohQVsJ2EZSWAtw0/f9D+AQAA//8DAFBLAQItABQABgAIAAAAIQC2gziS&#10;/gAAAOEBAAATAAAAAAAAAAAAAAAAAAAAAABbQ29udGVudF9UeXBlc10ueG1sUEsBAi0AFAAGAAgA&#10;AAAhADj9If/WAAAAlAEAAAsAAAAAAAAAAAAAAAAALwEAAF9yZWxzLy5yZWxzUEsBAi0AFAAGAAgA&#10;AAAhAAgs5KZRAgAAzQQAAA4AAAAAAAAAAAAAAAAALgIAAGRycy9lMm9Eb2MueG1sUEsBAi0AFAAG&#10;AAgAAAAhABR0KZ3eAAAACQEAAA8AAAAAAAAAAAAAAAAAqwQAAGRycy9kb3ducmV2LnhtbFBLBQYA&#10;AAAABAAEAPMAAAC2BQAAAAA=&#10;" fillcolor="window" strokecolor="window" strokeweight=".5pt">
                <v:textbox>
                  <w:txbxContent>
                    <w:p w:rsidR="00A4538C" w:rsidRPr="00003AFA" w:rsidRDefault="00A4538C" w:rsidP="00A4538C">
                      <w:pPr>
                        <w:rPr>
                          <w:sz w:val="18"/>
                        </w:rPr>
                      </w:pPr>
                      <w:r>
                        <w:rPr>
                          <w:sz w:val="18"/>
                        </w:rPr>
                        <w:t xml:space="preserve">Main Results </w:t>
                      </w:r>
                    </w:p>
                  </w:txbxContent>
                </v:textbox>
              </v:shape>
            </w:pict>
          </mc:Fallback>
        </mc:AlternateContent>
      </w:r>
      <w:r w:rsidRPr="007F7E5E">
        <w:rPr>
          <w:rFonts w:cstheme="minorHAnsi"/>
          <w:noProof/>
          <w:sz w:val="18"/>
          <w:lang w:val="es-ES" w:eastAsia="es-ES"/>
        </w:rPr>
        <mc:AlternateContent>
          <mc:Choice Requires="wps">
            <w:drawing>
              <wp:anchor distT="0" distB="0" distL="114300" distR="114300" simplePos="0" relativeHeight="251826176" behindDoc="0" locked="0" layoutInCell="1" allowOverlap="1" wp14:anchorId="1E22AA3F" wp14:editId="32E9F6B3">
                <wp:simplePos x="0" y="0"/>
                <wp:positionH relativeFrom="column">
                  <wp:posOffset>6861810</wp:posOffset>
                </wp:positionH>
                <wp:positionV relativeFrom="paragraph">
                  <wp:posOffset>12700</wp:posOffset>
                </wp:positionV>
                <wp:extent cx="2478405" cy="259080"/>
                <wp:effectExtent l="0" t="0" r="17145" b="26670"/>
                <wp:wrapNone/>
                <wp:docPr id="70" name="Text Box 70"/>
                <wp:cNvGraphicFramePr/>
                <a:graphic xmlns:a="http://schemas.openxmlformats.org/drawingml/2006/main">
                  <a:graphicData uri="http://schemas.microsoft.com/office/word/2010/wordprocessingShape">
                    <wps:wsp>
                      <wps:cNvSpPr txBox="1"/>
                      <wps:spPr>
                        <a:xfrm>
                          <a:off x="0" y="0"/>
                          <a:ext cx="2478405" cy="259080"/>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2AA3F" id="Text Box 70" o:spid="_x0000_s1043" type="#_x0000_t202" style="position:absolute;left:0;text-align:left;margin-left:540.3pt;margin-top:1pt;width:195.15pt;height:20.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nqLVAIAAM0EAAAOAAAAZHJzL2Uyb0RvYy54bWysVE1v2zAMvQ/YfxB0X+1kSZMGcYosRYYB&#10;RVugHXpWZDkxIIuapMTOfv2elI9+bKdiOSgUST2Sj6Sn112j2U45X5MpeO8i50wZSWVt1gX/+bT8&#10;MubMB2FKocmogu+V59ezz5+mrZ2oPm1Il8oxgBg/aW3BNyHYSZZ5uVGN8BdklYGxIteIgKtbZ6UT&#10;LdAbnfXz/DJryZXWkVTeQ3tzMPJZwq8qJcN9VXkVmC44cgvpdOlcxTObTcVk7YTd1PKYhvhAFo2o&#10;DYKeoW5EEGzr6r+gmlo68lSFC0lNRlVVS5VqQDW9/F01jxthVaoF5Hh7psn/P1h5t3twrC4LPgI9&#10;RjTo0ZPqAvtGHYMK/LTWT+D2aOEYOujR55PeQxnL7irXxH8UxGAH1P7MbkSTUPYHo/EgH3ImYesP&#10;r/Jxgs9eXlvnw3dFDYtCwR26l0gVu1sfkAlcTy4xmCddl8ta63TZ+4V2bCfQaMxHSS1nWvgAZcGX&#10;6ReTBsSbZ9qwtuCXX4d5ivTG5j8CiQDaIE5k7cBOlEK36hLLvdGJuhWVezDq6DCT3spljbJvkfOD&#10;cBhCkIjFCvc4Kk3Iko4SZxtyv/+lj/6YDVg5azHUBfe/tsIpUPHDYGqueoNB3IJ0GQxHfVzca8vq&#10;tcVsmwWBzh5W2MokRv+gT2LlqHnG/s1jVJiEkYhd8HASF+Gwathfqebz5IS5tyLcmkcrI3TsXWzq&#10;U/csnD12PmBm7ug0/mLybgAOvvGlofk2UFWn6YhEH1g98o+dSR0/7ndcytf35PXyFZr9AQAA//8D&#10;AFBLAwQUAAYACAAAACEA0bjdzt4AAAAKAQAADwAAAGRycy9kb3ducmV2LnhtbEyPQUsDMRCF74L/&#10;IYzgzSaupW63my2LYBHBQqsHj2kyZhc3kyVJ2/Xfm570+JiPN9+r15Mb2AlD7D1JuJ8JYEjam56s&#10;hI/357sSWEyKjBo8oYQfjLBurq9qVRl/ph2e9smyXEKxUhK6lMaK86g7dCrO/IiUb18+OJVyDJab&#10;oM653A28EGLBneopf+jUiE8d6u/90Ul43W1UYTcv4u3hM7Vbm3Qbg5by9mZqV8ASTukPhot+Vocm&#10;Ox38kUxkQ86iFIvMSijypgswfxRLYAcJ86IE3tT8/4TmFwAA//8DAFBLAQItABQABgAIAAAAIQC2&#10;gziS/gAAAOEBAAATAAAAAAAAAAAAAAAAAAAAAABbQ29udGVudF9UeXBlc10ueG1sUEsBAi0AFAAG&#10;AAgAAAAhADj9If/WAAAAlAEAAAsAAAAAAAAAAAAAAAAALwEAAF9yZWxzLy5yZWxzUEsBAi0AFAAG&#10;AAgAAAAhAFcaeotUAgAAzQQAAA4AAAAAAAAAAAAAAAAALgIAAGRycy9lMm9Eb2MueG1sUEsBAi0A&#10;FAAGAAgAAAAhANG43c7eAAAACgEAAA8AAAAAAAAAAAAAAAAArgQAAGRycy9kb3ducmV2LnhtbFBL&#10;BQYAAAAABAAEAPMAAAC5BQ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r w:rsidRPr="007F7E5E">
        <w:rPr>
          <w:rFonts w:cstheme="minorHAnsi"/>
          <w:noProof/>
          <w:sz w:val="18"/>
          <w:lang w:val="es-ES" w:eastAsia="es-ES"/>
        </w:rPr>
        <mc:AlternateContent>
          <mc:Choice Requires="wps">
            <w:drawing>
              <wp:anchor distT="0" distB="0" distL="114300" distR="114300" simplePos="0" relativeHeight="251825152" behindDoc="0" locked="0" layoutInCell="1" allowOverlap="1" wp14:anchorId="54A9F343" wp14:editId="16E64110">
                <wp:simplePos x="0" y="0"/>
                <wp:positionH relativeFrom="column">
                  <wp:posOffset>2074460</wp:posOffset>
                </wp:positionH>
                <wp:positionV relativeFrom="paragraph">
                  <wp:posOffset>10880</wp:posOffset>
                </wp:positionV>
                <wp:extent cx="2478964" cy="259307"/>
                <wp:effectExtent l="0" t="0" r="17145" b="26670"/>
                <wp:wrapNone/>
                <wp:docPr id="71" name="Text Box 71"/>
                <wp:cNvGraphicFramePr/>
                <a:graphic xmlns:a="http://schemas.openxmlformats.org/drawingml/2006/main">
                  <a:graphicData uri="http://schemas.microsoft.com/office/word/2010/wordprocessingShape">
                    <wps:wsp>
                      <wps:cNvSpPr txBox="1"/>
                      <wps:spPr>
                        <a:xfrm>
                          <a:off x="0" y="0"/>
                          <a:ext cx="2478964" cy="259307"/>
                        </a:xfrm>
                        <a:prstGeom prst="rect">
                          <a:avLst/>
                        </a:prstGeom>
                        <a:solidFill>
                          <a:sysClr val="window" lastClr="FFFFFF"/>
                        </a:solidFill>
                        <a:ln w="6350">
                          <a:solidFill>
                            <a:sysClr val="window" lastClr="FFFFFF"/>
                          </a:solidFill>
                        </a:ln>
                      </wps:spPr>
                      <wps:txbx>
                        <w:txbxContent>
                          <w:p w:rsidR="00A4538C" w:rsidRPr="00003AFA" w:rsidRDefault="00A4538C" w:rsidP="00A4538C">
                            <w:pPr>
                              <w:rPr>
                                <w:sz w:val="18"/>
                              </w:rPr>
                            </w:pPr>
                            <w:r>
                              <w:rPr>
                                <w:sz w:val="18"/>
                              </w:rPr>
                              <w:t>Includes interaction term (agecat*educ*year)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9F343" id="Text Box 71" o:spid="_x0000_s1044" type="#_x0000_t202" style="position:absolute;left:0;text-align:left;margin-left:163.35pt;margin-top:.85pt;width:195.2pt;height:20.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G3UwIAAM0EAAAOAAAAZHJzL2Uyb0RvYy54bWysVE1vGjEQvVfqf7B8bxYICQRliSgRVaUo&#10;iQRRzsbrDSt5Pa5t2KW/vs9eSEjaU1QOZjwzno83b/b6pq012ynnKzI575/1OFNGUlGZl5w/rRbf&#10;xpz5IEwhNBmV873y/Gb69ct1YydqQBvShXIMQYyfNDbnmxDsJMu83Kha+DOyysBYkqtFwNW9ZIUT&#10;DaLXOhv0epdZQ66wjqTyHtrbzsinKX5ZKhkeytKrwHTOUVtIp0vnOp7Z9FpMXpywm0oeyhCfqKIW&#10;lUHS11C3Igi2ddVfoepKOvJUhjNJdUZlWUmVekA3/d6HbpYbYVXqBeB4+wqT/39h5f3u0bGqyPmo&#10;z5kRNWa0Um1g36llUAGfxvoJ3JYWjqGFHnM+6j2Use22dHX8R0MMdiC9f0U3RpNQDoaj8dXlkDMJ&#10;2+Di6rw3imGyt9fW+fBDUc2ikHOH6SVQxe7Oh8716BKTedJVsai0Tpe9n2vHdgKDBj8KajjTwgco&#10;c75Iv0O2d8+0YU3OL88veinTO5v/TEi0ow26iqh16EQptOs2odwfH6FbU7EHoo46TnorFxXavkPN&#10;j8KBhAARixUecJSaUCUdJM425H7/Sx/9wQ1YOWtA6pz7X1vhFKD4acCaq/5wGLcgXYYXowEu7tSy&#10;PrWYbT0nwAlioLokRv+gj2LpqH7G/s1iVpiEkcid83AU56FbNeyvVLNZcgLvrQh3ZmllDB1nF4e6&#10;ap+Fs4fJB3Dmno70F5MPBOh840tDs22gskrsiEB3qB7wx84kfh32Oy7l6T15vX2Fpn8AAAD//wMA&#10;UEsDBBQABgAIAAAAIQCjrN6h3gAAAAgBAAAPAAAAZHJzL2Rvd25yZXYueG1sTI/BSsNAEIbvgu+w&#10;jODNbpJqIzGbEgSLCAqtHjxud8dNMDsbsts2vr3jyZ6G4fv555t6PftBHHGKfSAF+SIDgWSC7ckp&#10;+Hh/urkHEZMmq4dAqOAHI6yby4taVzacaIvHXXKCSyhWWkGX0lhJGU2HXsdFGJGYfYXJ68Tr5KSd&#10;9InL/SCLLFtJr3viC50e8bFD8707eAUv240u3OY5e11+pvbNJdPGySh1fTW3DyASzuk/DH/6rA4N&#10;O+3DgWwUg4JlsSo5yoAH8zIvcxB7BbfFHcimlucPNL8AAAD//wMAUEsBAi0AFAAGAAgAAAAhALaD&#10;OJL+AAAA4QEAABMAAAAAAAAAAAAAAAAAAAAAAFtDb250ZW50X1R5cGVzXS54bWxQSwECLQAUAAYA&#10;CAAAACEAOP0h/9YAAACUAQAACwAAAAAAAAAAAAAAAAAvAQAAX3JlbHMvLnJlbHNQSwECLQAUAAYA&#10;CAAAACEALGJBt1MCAADNBAAADgAAAAAAAAAAAAAAAAAuAgAAZHJzL2Uyb0RvYy54bWxQSwECLQAU&#10;AAYACAAAACEAo6zeod4AAAAIAQAADwAAAAAAAAAAAAAAAACtBAAAZHJzL2Rvd25yZXYueG1sUEsF&#10;BgAAAAAEAAQA8wAAALgFAAAAAA==&#10;" fillcolor="window" strokecolor="window" strokeweight=".5pt">
                <v:textbox>
                  <w:txbxContent>
                    <w:p w:rsidR="00A4538C" w:rsidRPr="00003AFA" w:rsidRDefault="00A4538C" w:rsidP="00A4538C">
                      <w:pPr>
                        <w:rPr>
                          <w:sz w:val="18"/>
                        </w:rPr>
                      </w:pPr>
                      <w:r>
                        <w:rPr>
                          <w:sz w:val="18"/>
                        </w:rPr>
                        <w:t>Includes interaction term (agecat*educ*year)</w:t>
                      </w:r>
                    </w:p>
                  </w:txbxContent>
                </v:textbox>
              </v:shape>
            </w:pict>
          </mc:Fallback>
        </mc:AlternateContent>
      </w:r>
    </w:p>
    <w:p w:rsidR="00A4538C" w:rsidRDefault="00A4538C" w:rsidP="00A4538C">
      <w:pPr>
        <w:jc w:val="both"/>
        <w:rPr>
          <w:rFonts w:cstheme="minorHAnsi"/>
          <w:sz w:val="18"/>
          <w:lang w:val="en-US"/>
        </w:rPr>
      </w:pPr>
      <w:r w:rsidRPr="00E96D5E">
        <w:rPr>
          <w:rFonts w:cstheme="minorHAnsi"/>
          <w:noProof/>
          <w:lang w:val="es-ES" w:eastAsia="es-ES"/>
        </w:rPr>
        <w:drawing>
          <wp:anchor distT="0" distB="0" distL="114300" distR="114300" simplePos="0" relativeHeight="251809792" behindDoc="0" locked="0" layoutInCell="1" allowOverlap="1" wp14:anchorId="1A5AAF9F" wp14:editId="24103211">
            <wp:simplePos x="0" y="0"/>
            <wp:positionH relativeFrom="margin">
              <wp:posOffset>-641521</wp:posOffset>
            </wp:positionH>
            <wp:positionV relativeFrom="paragraph">
              <wp:posOffset>243470</wp:posOffset>
            </wp:positionV>
            <wp:extent cx="2373967" cy="1728923"/>
            <wp:effectExtent l="0" t="0" r="762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73967" cy="17289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6D5E">
        <w:rPr>
          <w:rFonts w:cstheme="minorHAnsi"/>
          <w:noProof/>
          <w:lang w:val="es-ES" w:eastAsia="es-ES"/>
        </w:rPr>
        <w:drawing>
          <wp:anchor distT="0" distB="0" distL="114300" distR="114300" simplePos="0" relativeHeight="251808768" behindDoc="0" locked="0" layoutInCell="1" allowOverlap="1" wp14:anchorId="1C5D7EB5" wp14:editId="49D2B900">
            <wp:simplePos x="0" y="0"/>
            <wp:positionH relativeFrom="margin">
              <wp:posOffset>4521200</wp:posOffset>
            </wp:positionH>
            <wp:positionV relativeFrom="paragraph">
              <wp:posOffset>360045</wp:posOffset>
            </wp:positionV>
            <wp:extent cx="2219325" cy="1616075"/>
            <wp:effectExtent l="0" t="0" r="9525"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932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1EAF">
        <w:rPr>
          <w:rFonts w:cstheme="minorHAnsi"/>
          <w:noProof/>
          <w:sz w:val="18"/>
          <w:lang w:val="es-ES" w:eastAsia="es-ES"/>
        </w:rPr>
        <w:drawing>
          <wp:anchor distT="0" distB="0" distL="114300" distR="114300" simplePos="0" relativeHeight="251805696" behindDoc="0" locked="0" layoutInCell="1" allowOverlap="1" wp14:anchorId="34100746" wp14:editId="65F3CCD6">
            <wp:simplePos x="0" y="0"/>
            <wp:positionH relativeFrom="margin">
              <wp:posOffset>1903095</wp:posOffset>
            </wp:positionH>
            <wp:positionV relativeFrom="paragraph">
              <wp:posOffset>243205</wp:posOffset>
            </wp:positionV>
            <wp:extent cx="2487930" cy="1809115"/>
            <wp:effectExtent l="0" t="0" r="762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87930" cy="180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r w:rsidRPr="002228F2">
        <w:rPr>
          <w:rFonts w:cstheme="minorHAnsi"/>
          <w:noProof/>
          <w:sz w:val="18"/>
          <w:lang w:val="es-ES" w:eastAsia="es-ES"/>
        </w:rPr>
        <w:drawing>
          <wp:anchor distT="0" distB="0" distL="114300" distR="114300" simplePos="0" relativeHeight="251810816" behindDoc="0" locked="0" layoutInCell="1" allowOverlap="1" wp14:anchorId="550627B9" wp14:editId="682ED951">
            <wp:simplePos x="0" y="0"/>
            <wp:positionH relativeFrom="page">
              <wp:align>right</wp:align>
            </wp:positionH>
            <wp:positionV relativeFrom="paragraph">
              <wp:posOffset>13325</wp:posOffset>
            </wp:positionV>
            <wp:extent cx="2242549" cy="1633213"/>
            <wp:effectExtent l="0" t="0" r="5715" b="571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42549" cy="16332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p>
    <w:p w:rsidR="00A4538C" w:rsidRDefault="00A4538C" w:rsidP="00A4538C">
      <w:pPr>
        <w:jc w:val="both"/>
        <w:rPr>
          <w:rFonts w:cstheme="minorHAnsi"/>
          <w:sz w:val="18"/>
          <w:lang w:val="en-US"/>
        </w:rPr>
      </w:pPr>
      <w:r>
        <w:rPr>
          <w:rFonts w:cstheme="minorHAnsi"/>
          <w:noProof/>
          <w:sz w:val="18"/>
          <w:lang w:val="es-ES" w:eastAsia="es-ES"/>
        </w:rPr>
        <mc:AlternateContent>
          <mc:Choice Requires="wps">
            <w:drawing>
              <wp:anchor distT="0" distB="0" distL="114300" distR="114300" simplePos="0" relativeHeight="251829248" behindDoc="0" locked="0" layoutInCell="1" allowOverlap="1" wp14:anchorId="6853F4F4" wp14:editId="77E9307E">
                <wp:simplePos x="0" y="0"/>
                <wp:positionH relativeFrom="column">
                  <wp:posOffset>-559558</wp:posOffset>
                </wp:positionH>
                <wp:positionV relativeFrom="paragraph">
                  <wp:posOffset>226989</wp:posOffset>
                </wp:positionV>
                <wp:extent cx="9589457" cy="1064525"/>
                <wp:effectExtent l="0" t="0" r="0" b="2540"/>
                <wp:wrapNone/>
                <wp:docPr id="74" name="Text Box 74"/>
                <wp:cNvGraphicFramePr/>
                <a:graphic xmlns:a="http://schemas.openxmlformats.org/drawingml/2006/main">
                  <a:graphicData uri="http://schemas.microsoft.com/office/word/2010/wordprocessingShape">
                    <wps:wsp>
                      <wps:cNvSpPr txBox="1"/>
                      <wps:spPr>
                        <a:xfrm>
                          <a:off x="0" y="0"/>
                          <a:ext cx="9589457" cy="1064525"/>
                        </a:xfrm>
                        <a:prstGeom prst="rect">
                          <a:avLst/>
                        </a:prstGeom>
                        <a:solidFill>
                          <a:schemeClr val="lt1"/>
                        </a:solidFill>
                        <a:ln w="6350">
                          <a:noFill/>
                        </a:ln>
                      </wps:spPr>
                      <wps:txbx>
                        <w:txbxContent>
                          <w:p w:rsidR="00A4538C" w:rsidRPr="00E96D5E" w:rsidRDefault="00A4538C" w:rsidP="00A4538C">
                            <w:pPr>
                              <w:jc w:val="both"/>
                              <w:rPr>
                                <w:rFonts w:cstheme="minorHAnsi"/>
                                <w:sz w:val="18"/>
                                <w:lang w:val="en-US"/>
                              </w:rPr>
                            </w:pPr>
                            <w:r w:rsidRPr="00E96D5E">
                              <w:rPr>
                                <w:rFonts w:cstheme="minorHAnsi"/>
                                <w:sz w:val="18"/>
                              </w:rPr>
                              <w:t xml:space="preserve">The difference between years in good health for each health indicator and the years remaining to the </w:t>
                            </w:r>
                            <w:r>
                              <w:rPr>
                                <w:rFonts w:cstheme="minorHAnsi"/>
                                <w:sz w:val="18"/>
                              </w:rPr>
                              <w:t>pension age</w:t>
                            </w:r>
                            <w:r w:rsidRPr="00E96D5E">
                              <w:rPr>
                                <w:rFonts w:cstheme="minorHAnsi"/>
                                <w:sz w:val="18"/>
                              </w:rPr>
                              <w:t xml:space="preserve"> from age 50 at these three points in time: (Years in good health between ages 50 and 70– (</w:t>
                            </w:r>
                            <w:r>
                              <w:rPr>
                                <w:rFonts w:cstheme="minorHAnsi"/>
                                <w:sz w:val="18"/>
                              </w:rPr>
                              <w:t>pension age</w:t>
                            </w:r>
                            <w:r w:rsidRPr="00E96D5E">
                              <w:rPr>
                                <w:rFonts w:cstheme="minorHAnsi"/>
                                <w:sz w:val="18"/>
                              </w:rPr>
                              <w:t xml:space="preserve">-50)). In 2006 the </w:t>
                            </w:r>
                            <w:r>
                              <w:rPr>
                                <w:rFonts w:cstheme="minorHAnsi"/>
                                <w:sz w:val="18"/>
                              </w:rPr>
                              <w:t>pension age</w:t>
                            </w:r>
                            <w:r w:rsidRPr="00E96D5E">
                              <w:rPr>
                                <w:rFonts w:cstheme="minorHAnsi"/>
                                <w:sz w:val="18"/>
                              </w:rPr>
                              <w:t xml:space="preserve"> was 65 years, in 2018 it was 66 years and in 2030 it will be 67 years and 3 months. We present the `deficit’ of years in good health to reach the </w:t>
                            </w:r>
                            <w:r>
                              <w:rPr>
                                <w:rFonts w:cstheme="minorHAnsi"/>
                                <w:sz w:val="18"/>
                              </w:rPr>
                              <w:t>pension age</w:t>
                            </w:r>
                            <w:r w:rsidRPr="00E96D5E">
                              <w:rPr>
                                <w:rFonts w:cstheme="minorHAnsi"/>
                                <w:sz w:val="18"/>
                              </w:rPr>
                              <w:t xml:space="preserve"> in good health or `surplus’ of years in good health expected to live past the </w:t>
                            </w:r>
                            <w:r>
                              <w:rPr>
                                <w:rFonts w:cstheme="minorHAnsi"/>
                                <w:sz w:val="18"/>
                              </w:rPr>
                              <w:t>pension age</w:t>
                            </w:r>
                            <w:r w:rsidRPr="00E96D5E">
                              <w:rPr>
                                <w:rFonts w:cstheme="minorHAnsi"/>
                                <w:sz w:val="18"/>
                              </w:rPr>
                              <w:t xml:space="preserve">. </w:t>
                            </w:r>
                            <w:r w:rsidRPr="00E96D5E">
                              <w:rPr>
                                <w:rFonts w:cstheme="minorHAnsi"/>
                                <w:sz w:val="18"/>
                                <w:lang w:val="en-US"/>
                              </w:rPr>
                              <w:t>Health indicators included are: less than good SAH(SAH), Organization for Economic Cooperation and Development (OECD) functional limitation indicator, OECD indicator without hearing and seeing items, and Activities of Daily living (ADLs)</w:t>
                            </w:r>
                          </w:p>
                          <w:p w:rsidR="00A4538C" w:rsidRPr="00D70AD3" w:rsidRDefault="00A4538C" w:rsidP="00A4538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3F4F4" id="Text Box 74" o:spid="_x0000_s1045" type="#_x0000_t202" style="position:absolute;left:0;text-align:left;margin-left:-44.05pt;margin-top:17.85pt;width:755.1pt;height:83.8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lRwIAAIQEAAAOAAAAZHJzL2Uyb0RvYy54bWysVMGO2jAQvVfqP1i+lyQU2CUirCgrqkpo&#10;dyWo9mwcm0RyPK5tSOjXd+wAS7c9Vb2Y8czkeea9GWYPXaPIUVhXgy5oNkgpEZpDWet9Qb9vV5/u&#10;KXGe6ZIp0KKgJ+How/zjh1lrcjGEClQpLEEQ7fLWFLTy3uRJ4nglGuYGYITGoATbMI9Xu09Ky1pE&#10;b1QyTNNJ0oItjQUunEPvYx+k84gvpeD+WUonPFEFxdp8PG08d+FM5jOW7y0zVc3PZbB/qKJhtcZH&#10;r1CPzDNysPUfUE3NLTiQfsChSUDKmovYA3aTpe+62VTMiNgLkuPMlSb3/2D50/HFkros6N2IEs0a&#10;1GgrOk++QEfQhfy0xuWYtjGY6Dv0o84Xv0NnaLuTtgm/2BDBODJ9urIb0Dg6p+P76Wh8RwnHWJZO&#10;RuPhOOAkb58b6/xXAQ0JRkEtyhdZZce1833qJSW85kDV5apWKl7CyIilsuTIUGzlY5EI/luW0qQt&#10;6OTzOI3AGsLnPbLSWEtotm8qWL7bdZGcbHrpeAflCYmw0I+SM3xVY7Fr5vwLszg72Dvug3/GQyrA&#10;x+BsUVKB/fk3f8hHSTFKSYuzWFD348CsoER90yj2NBuNwvDGC1I4xIu9jexuI/rQLAEZyHDzDI9m&#10;yPfqYkoLzSuuzSK8iiGmOb5dUH8xl77fEFw7LhaLmITjaphf643hATowHqTYdq/MmrNeHqV+gsvU&#10;svydbH1u+FLD4uBB1lHTQHTP6pl/HPU4Fee1DLt0e49Zb38e818AAAD//wMAUEsDBBQABgAIAAAA&#10;IQA3LJgW4gAAAAsBAAAPAAAAZHJzL2Rvd25yZXYueG1sTI9NT4NAEIbvJv6HzZh4Me1SsJYgQ2OM&#10;H0lvFj/ibcuOQGRnCbsF/PduT3qcmSfvPG++nU0nRhpcaxlhtYxAEFdWt1wjvJaPixSE84q16iwT&#10;wg852BbnZ7nKtJ34hca9r0UIYZcphMb7PpPSVQ0Z5Za2Jw63LzsY5cM41FIPagrhppNxFN1Io1oO&#10;HxrV031D1ff+aBA+r+qPnZuf3qZknfQPz2O5edcl4uXFfHcLwtPs/2A46Qd1KILTwR5ZO9EhLNJ0&#10;FVCEZL0BcQKu4zhsDghxlCQgi1z+71D8AgAA//8DAFBLAQItABQABgAIAAAAIQC2gziS/gAAAOEB&#10;AAATAAAAAAAAAAAAAAAAAAAAAABbQ29udGVudF9UeXBlc10ueG1sUEsBAi0AFAAGAAgAAAAhADj9&#10;If/WAAAAlAEAAAsAAAAAAAAAAAAAAAAALwEAAF9yZWxzLy5yZWxzUEsBAi0AFAAGAAgAAAAhAFmQ&#10;QOVHAgAAhAQAAA4AAAAAAAAAAAAAAAAALgIAAGRycy9lMm9Eb2MueG1sUEsBAi0AFAAGAAgAAAAh&#10;ADcsmBbiAAAACwEAAA8AAAAAAAAAAAAAAAAAoQQAAGRycy9kb3ducmV2LnhtbFBLBQYAAAAABAAE&#10;APMAAACwBQAAAAA=&#10;" fillcolor="white [3201]" stroked="f" strokeweight=".5pt">
                <v:textbox>
                  <w:txbxContent>
                    <w:p w:rsidR="00A4538C" w:rsidRPr="00E96D5E" w:rsidRDefault="00A4538C" w:rsidP="00A4538C">
                      <w:pPr>
                        <w:jc w:val="both"/>
                        <w:rPr>
                          <w:rFonts w:cstheme="minorHAnsi"/>
                          <w:sz w:val="18"/>
                          <w:lang w:val="en-US"/>
                        </w:rPr>
                      </w:pPr>
                      <w:r w:rsidRPr="00E96D5E">
                        <w:rPr>
                          <w:rFonts w:cstheme="minorHAnsi"/>
                          <w:sz w:val="18"/>
                        </w:rPr>
                        <w:t xml:space="preserve">The difference between years in good health for each health indicator and the years remaining to the </w:t>
                      </w:r>
                      <w:r>
                        <w:rPr>
                          <w:rFonts w:cstheme="minorHAnsi"/>
                          <w:sz w:val="18"/>
                        </w:rPr>
                        <w:t>pension age</w:t>
                      </w:r>
                      <w:r w:rsidRPr="00E96D5E">
                        <w:rPr>
                          <w:rFonts w:cstheme="minorHAnsi"/>
                          <w:sz w:val="18"/>
                        </w:rPr>
                        <w:t xml:space="preserve"> from age 50 at these three points in time: (Years in good health between ages 50 and 70– (</w:t>
                      </w:r>
                      <w:r>
                        <w:rPr>
                          <w:rFonts w:cstheme="minorHAnsi"/>
                          <w:sz w:val="18"/>
                        </w:rPr>
                        <w:t>pension age</w:t>
                      </w:r>
                      <w:r w:rsidRPr="00E96D5E">
                        <w:rPr>
                          <w:rFonts w:cstheme="minorHAnsi"/>
                          <w:sz w:val="18"/>
                        </w:rPr>
                        <w:t xml:space="preserve">-50)). In 2006 the </w:t>
                      </w:r>
                      <w:r>
                        <w:rPr>
                          <w:rFonts w:cstheme="minorHAnsi"/>
                          <w:sz w:val="18"/>
                        </w:rPr>
                        <w:t>pension age</w:t>
                      </w:r>
                      <w:r w:rsidRPr="00E96D5E">
                        <w:rPr>
                          <w:rFonts w:cstheme="minorHAnsi"/>
                          <w:sz w:val="18"/>
                        </w:rPr>
                        <w:t xml:space="preserve"> was 65 years, in 2018 it was 66 years and in 2030 it will be 67 years and 3 months. We present the `deficit’ of years in good health to reach the </w:t>
                      </w:r>
                      <w:r>
                        <w:rPr>
                          <w:rFonts w:cstheme="minorHAnsi"/>
                          <w:sz w:val="18"/>
                        </w:rPr>
                        <w:t>pension age</w:t>
                      </w:r>
                      <w:r w:rsidRPr="00E96D5E">
                        <w:rPr>
                          <w:rFonts w:cstheme="minorHAnsi"/>
                          <w:sz w:val="18"/>
                        </w:rPr>
                        <w:t xml:space="preserve"> in good health or `surplus’ of years in good health expected to live past the </w:t>
                      </w:r>
                      <w:r>
                        <w:rPr>
                          <w:rFonts w:cstheme="minorHAnsi"/>
                          <w:sz w:val="18"/>
                        </w:rPr>
                        <w:t>pension age</w:t>
                      </w:r>
                      <w:r w:rsidRPr="00E96D5E">
                        <w:rPr>
                          <w:rFonts w:cstheme="minorHAnsi"/>
                          <w:sz w:val="18"/>
                        </w:rPr>
                        <w:t xml:space="preserve">. </w:t>
                      </w:r>
                      <w:r w:rsidRPr="00E96D5E">
                        <w:rPr>
                          <w:rFonts w:cstheme="minorHAnsi"/>
                          <w:sz w:val="18"/>
                          <w:lang w:val="en-US"/>
                        </w:rPr>
                        <w:t>Health indicators included are: less than good SAH(SAH), Organization for Economic Cooperation and Development (OECD) functional limitation indicator, OECD indicator without hearing and seeing items, and Activities of Daily living (ADLs)</w:t>
                      </w:r>
                    </w:p>
                    <w:p w:rsidR="00A4538C" w:rsidRPr="00D70AD3" w:rsidRDefault="00A4538C" w:rsidP="00A4538C">
                      <w:pPr>
                        <w:rPr>
                          <w:lang w:val="en-US"/>
                        </w:rPr>
                      </w:pPr>
                    </w:p>
                  </w:txbxContent>
                </v:textbox>
              </v:shape>
            </w:pict>
          </mc:Fallback>
        </mc:AlternateContent>
      </w:r>
    </w:p>
    <w:p w:rsidR="008F7290" w:rsidRPr="00EB04D9" w:rsidRDefault="008F7290" w:rsidP="00EB04D9">
      <w:pPr>
        <w:rPr>
          <w:rFonts w:cstheme="minorHAnsi"/>
          <w:b/>
          <w:lang w:val="en-US"/>
        </w:rPr>
        <w:sectPr w:rsidR="008F7290" w:rsidRPr="00EB04D9" w:rsidSect="008F7290">
          <w:pgSz w:w="15840" w:h="12240" w:orient="landscape"/>
          <w:pgMar w:top="1440" w:right="1440" w:bottom="1440" w:left="1440" w:header="708" w:footer="708" w:gutter="0"/>
          <w:cols w:space="708"/>
          <w:docGrid w:linePitch="360"/>
        </w:sectPr>
      </w:pPr>
    </w:p>
    <w:p w:rsidR="008F7290" w:rsidRDefault="008F7290" w:rsidP="00500FE4">
      <w:pPr>
        <w:pStyle w:val="EndNoteBibliography"/>
      </w:pPr>
    </w:p>
    <w:p w:rsidR="008F7290" w:rsidRDefault="008F7290" w:rsidP="00500FE4">
      <w:pPr>
        <w:pStyle w:val="EndNoteBibliography"/>
      </w:pPr>
    </w:p>
    <w:tbl>
      <w:tblPr>
        <w:tblpPr w:leftFromText="180" w:rightFromText="180" w:vertAnchor="text" w:horzAnchor="margin" w:tblpY="-6"/>
        <w:tblW w:w="9144" w:type="dxa"/>
        <w:tblLook w:val="04A0" w:firstRow="1" w:lastRow="0" w:firstColumn="1" w:lastColumn="0" w:noHBand="0" w:noVBand="1"/>
      </w:tblPr>
      <w:tblGrid>
        <w:gridCol w:w="9144"/>
      </w:tblGrid>
      <w:tr w:rsidR="00500FE4" w:rsidRPr="00435449" w:rsidTr="00A60F25">
        <w:trPr>
          <w:trHeight w:val="255"/>
        </w:trPr>
        <w:tc>
          <w:tcPr>
            <w:tcW w:w="7314" w:type="dxa"/>
            <w:tcBorders>
              <w:top w:val="nil"/>
              <w:left w:val="nil"/>
              <w:bottom w:val="nil"/>
              <w:right w:val="nil"/>
            </w:tcBorders>
            <w:shd w:val="clear" w:color="auto" w:fill="auto"/>
            <w:noWrap/>
            <w:vAlign w:val="bottom"/>
          </w:tcPr>
          <w:p w:rsidR="00500FE4" w:rsidRPr="00435449" w:rsidRDefault="0042183A" w:rsidP="00A60F25">
            <w:pPr>
              <w:spacing w:after="0" w:line="240" w:lineRule="auto"/>
              <w:rPr>
                <w:rFonts w:eastAsia="Times New Roman" w:cstheme="minorHAnsi"/>
                <w:b/>
                <w:sz w:val="20"/>
                <w:szCs w:val="20"/>
                <w:lang w:eastAsia="en-CA"/>
              </w:rPr>
            </w:pPr>
            <w:r>
              <w:rPr>
                <w:rFonts w:eastAsia="Times New Roman" w:cstheme="minorHAnsi"/>
                <w:b/>
                <w:sz w:val="20"/>
                <w:szCs w:val="20"/>
                <w:lang w:eastAsia="en-CA"/>
              </w:rPr>
              <w:t>Appendix Table 5</w:t>
            </w:r>
            <w:r w:rsidR="00500FE4" w:rsidRPr="00435449">
              <w:rPr>
                <w:rFonts w:eastAsia="Times New Roman" w:cstheme="minorHAnsi"/>
                <w:b/>
                <w:sz w:val="20"/>
                <w:szCs w:val="20"/>
                <w:lang w:eastAsia="en-CA"/>
              </w:rPr>
              <w:t xml:space="preserve">. Age standardized prevalence and predicted prevalence of several health indicators, by gender, education level and year </w:t>
            </w:r>
          </w:p>
          <w:p w:rsidR="00500FE4" w:rsidRPr="00435449" w:rsidRDefault="00500FE4" w:rsidP="00A60F25">
            <w:pPr>
              <w:spacing w:after="0" w:line="240" w:lineRule="auto"/>
              <w:rPr>
                <w:rFonts w:eastAsia="Times New Roman" w:cstheme="minorHAnsi"/>
                <w:sz w:val="20"/>
                <w:szCs w:val="20"/>
                <w:lang w:eastAsia="en-CA"/>
              </w:rPr>
            </w:pPr>
          </w:p>
          <w:p w:rsidR="00500FE4" w:rsidRPr="00435449" w:rsidRDefault="00500FE4" w:rsidP="00A60F25">
            <w:pPr>
              <w:spacing w:after="0" w:line="240" w:lineRule="auto"/>
              <w:jc w:val="right"/>
              <w:rPr>
                <w:rFonts w:eastAsia="Times New Roman" w:cstheme="minorHAnsi"/>
                <w:sz w:val="20"/>
                <w:szCs w:val="20"/>
                <w:lang w:eastAsia="en-CA"/>
              </w:rPr>
            </w:pPr>
          </w:p>
        </w:tc>
      </w:tr>
    </w:tbl>
    <w:tbl>
      <w:tblPr>
        <w:tblW w:w="7276" w:type="dxa"/>
        <w:tblLook w:val="04A0" w:firstRow="1" w:lastRow="0" w:firstColumn="1" w:lastColumn="0" w:noHBand="0" w:noVBand="1"/>
      </w:tblPr>
      <w:tblGrid>
        <w:gridCol w:w="744"/>
        <w:gridCol w:w="1278"/>
        <w:gridCol w:w="620"/>
        <w:gridCol w:w="953"/>
        <w:gridCol w:w="857"/>
        <w:gridCol w:w="826"/>
        <w:gridCol w:w="1074"/>
        <w:gridCol w:w="924"/>
      </w:tblGrid>
      <w:tr w:rsidR="00500FE4" w:rsidRPr="00435449" w:rsidTr="00A60F25">
        <w:trPr>
          <w:trHeight w:val="5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bCs/>
                <w:sz w:val="20"/>
                <w:szCs w:val="20"/>
                <w:lang w:eastAsia="en-CA"/>
              </w:rPr>
            </w:pP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bCs/>
                <w:sz w:val="20"/>
                <w:szCs w:val="20"/>
                <w:lang w:eastAsia="en-CA"/>
              </w:rPr>
            </w:pPr>
          </w:p>
        </w:tc>
        <w:tc>
          <w:tcPr>
            <w:tcW w:w="2430" w:type="dxa"/>
            <w:gridSpan w:val="3"/>
            <w:tcBorders>
              <w:top w:val="nil"/>
              <w:left w:val="nil"/>
              <w:bottom w:val="nil"/>
              <w:right w:val="nil"/>
            </w:tcBorders>
            <w:shd w:val="clear" w:color="auto" w:fill="auto"/>
            <w:vAlign w:val="bottom"/>
            <w:hideMark/>
          </w:tcPr>
          <w:p w:rsidR="00500FE4" w:rsidRPr="00435449" w:rsidRDefault="00500FE4" w:rsidP="00A60F25">
            <w:pPr>
              <w:spacing w:after="0" w:line="240" w:lineRule="auto"/>
              <w:jc w:val="center"/>
              <w:rPr>
                <w:rFonts w:eastAsia="Times New Roman" w:cstheme="minorHAnsi"/>
                <w:b/>
                <w:bCs/>
                <w:sz w:val="20"/>
                <w:szCs w:val="20"/>
                <w:vertAlign w:val="superscript"/>
                <w:lang w:eastAsia="en-CA"/>
              </w:rPr>
            </w:pPr>
            <w:r w:rsidRPr="00435449">
              <w:rPr>
                <w:rFonts w:eastAsia="Times New Roman" w:cstheme="minorHAnsi"/>
                <w:b/>
                <w:bCs/>
                <w:sz w:val="20"/>
                <w:szCs w:val="20"/>
                <w:lang w:eastAsia="en-CA"/>
              </w:rPr>
              <w:t>Age Standardized Prevalence</w:t>
            </w:r>
            <w:r w:rsidRPr="00435449">
              <w:rPr>
                <w:rFonts w:eastAsia="Times New Roman" w:cstheme="minorHAnsi"/>
                <w:b/>
                <w:bCs/>
                <w:sz w:val="20"/>
                <w:szCs w:val="20"/>
                <w:vertAlign w:val="superscript"/>
                <w:lang w:eastAsia="en-CA"/>
              </w:rPr>
              <w:t>a</w:t>
            </w:r>
          </w:p>
        </w:tc>
        <w:tc>
          <w:tcPr>
            <w:tcW w:w="2824" w:type="dxa"/>
            <w:gridSpan w:val="3"/>
            <w:tcBorders>
              <w:top w:val="nil"/>
              <w:left w:val="nil"/>
              <w:bottom w:val="nil"/>
              <w:right w:val="nil"/>
            </w:tcBorders>
            <w:shd w:val="clear" w:color="auto" w:fill="auto"/>
            <w:vAlign w:val="bottom"/>
            <w:hideMark/>
          </w:tcPr>
          <w:p w:rsidR="00500FE4" w:rsidRPr="00435449" w:rsidRDefault="00500FE4" w:rsidP="00A60F25">
            <w:pPr>
              <w:spacing w:after="0" w:line="240" w:lineRule="auto"/>
              <w:jc w:val="center"/>
              <w:rPr>
                <w:rFonts w:eastAsia="Times New Roman" w:cstheme="minorHAnsi"/>
                <w:b/>
                <w:bCs/>
                <w:sz w:val="20"/>
                <w:szCs w:val="20"/>
                <w:vertAlign w:val="superscript"/>
                <w:lang w:eastAsia="en-CA"/>
              </w:rPr>
            </w:pPr>
            <w:r w:rsidRPr="00435449">
              <w:rPr>
                <w:rFonts w:eastAsia="Times New Roman" w:cstheme="minorHAnsi"/>
                <w:b/>
                <w:bCs/>
                <w:sz w:val="20"/>
                <w:szCs w:val="20"/>
                <w:lang w:eastAsia="en-CA"/>
              </w:rPr>
              <w:t>Model Predicted Prevalence</w:t>
            </w:r>
            <w:r w:rsidRPr="00435449">
              <w:rPr>
                <w:rFonts w:eastAsia="Times New Roman" w:cstheme="minorHAnsi"/>
                <w:b/>
                <w:bCs/>
                <w:sz w:val="20"/>
                <w:szCs w:val="20"/>
                <w:vertAlign w:val="superscript"/>
                <w:lang w:eastAsia="en-CA"/>
              </w:rPr>
              <w:t>b</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Year</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Health Indicator</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L</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M</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H</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L</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M</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bCs/>
                <w:sz w:val="20"/>
                <w:szCs w:val="20"/>
                <w:lang w:eastAsia="en-CA"/>
              </w:rPr>
            </w:pPr>
            <w:r w:rsidRPr="00435449">
              <w:rPr>
                <w:rFonts w:eastAsia="Times New Roman" w:cstheme="minorHAnsi"/>
                <w:b/>
                <w:bCs/>
                <w:sz w:val="20"/>
                <w:szCs w:val="20"/>
                <w:lang w:eastAsia="en-CA"/>
              </w:rPr>
              <w:t>H</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33</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lastRenderedPageBreak/>
              <w:t>2028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lastRenderedPageBreak/>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lastRenderedPageBreak/>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276" w:type="dxa"/>
            <w:gridSpan w:val="8"/>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Females</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lastRenderedPageBreak/>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SRH LG</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lastRenderedPageBreak/>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lastRenderedPageBreak/>
              <w:t>2025</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898" w:type="dxa"/>
            <w:gridSpan w:val="2"/>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 xml:space="preserve">OECD (v2)  </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1989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1999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9</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2009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5</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7</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8</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2019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2021</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2022</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2023</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2024</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2025</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2026</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2027</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2028</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2029</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r>
      <w:tr w:rsidR="00500FE4" w:rsidRPr="00435449" w:rsidTr="00A60F25">
        <w:trPr>
          <w:trHeight w:val="255"/>
        </w:trPr>
        <w:tc>
          <w:tcPr>
            <w:tcW w:w="74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2030</w:t>
            </w:r>
          </w:p>
        </w:tc>
        <w:tc>
          <w:tcPr>
            <w:tcW w:w="1278"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ADL(≥1)</w:t>
            </w:r>
          </w:p>
        </w:tc>
        <w:tc>
          <w:tcPr>
            <w:tcW w:w="62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5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57"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82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107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7</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24"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r>
    </w:tbl>
    <w:p w:rsidR="00500FE4" w:rsidRPr="00DC0904" w:rsidRDefault="00500FE4" w:rsidP="00500FE4">
      <w:pPr>
        <w:rPr>
          <w:rFonts w:cstheme="minorHAnsi"/>
          <w:sz w:val="18"/>
          <w:lang w:val="en-US"/>
        </w:rPr>
      </w:pPr>
      <w:r w:rsidRPr="00435449">
        <w:rPr>
          <w:rFonts w:cstheme="minorHAnsi"/>
          <w:sz w:val="18"/>
          <w:vertAlign w:val="superscript"/>
          <w:lang w:val="en-US"/>
        </w:rPr>
        <w:t>a T</w:t>
      </w:r>
      <w:r w:rsidRPr="00435449">
        <w:rPr>
          <w:rFonts w:cstheme="minorHAnsi"/>
          <w:sz w:val="18"/>
          <w:lang w:val="en-US"/>
        </w:rPr>
        <w:t xml:space="preserve">he age standardized prevalence uses the European Union Standard Population for 2013, and data from the Dutch Health survey (1989-2018). </w:t>
      </w:r>
      <w:r w:rsidRPr="00435449">
        <w:rPr>
          <w:rFonts w:cstheme="minorHAnsi"/>
          <w:sz w:val="18"/>
          <w:vertAlign w:val="superscript"/>
          <w:lang w:val="en-US"/>
        </w:rPr>
        <w:t xml:space="preserve">b </w:t>
      </w:r>
      <w:r w:rsidRPr="00435449">
        <w:rPr>
          <w:rFonts w:cstheme="minorHAnsi"/>
          <w:sz w:val="18"/>
          <w:lang w:val="en-US"/>
        </w:rPr>
        <w:t xml:space="preserve">Model predicted prevalences by logistic models including age category (50-54;..;65-69), education level (low, medium, high), year of the survey, and interaction term between education and year. Health indicators included are: less </w:t>
      </w:r>
      <w:r w:rsidRPr="00435449">
        <w:rPr>
          <w:rFonts w:cstheme="minorHAnsi"/>
          <w:sz w:val="18"/>
          <w:lang w:val="en-US"/>
        </w:rPr>
        <w:lastRenderedPageBreak/>
        <w:t>than good SAH(SAH), Organization for Economic Cooperation and Development (OECD) functional limitation indicator, OECD indicator without hearing and seeing items, and A</w:t>
      </w:r>
      <w:r w:rsidR="00DC0904">
        <w:rPr>
          <w:rFonts w:cstheme="minorHAnsi"/>
          <w:sz w:val="18"/>
          <w:lang w:val="en-US"/>
        </w:rPr>
        <w:t>ctivities of Daily living (ADLs)</w:t>
      </w:r>
    </w:p>
    <w:p w:rsidR="00500FE4" w:rsidRPr="00435449" w:rsidRDefault="0042183A" w:rsidP="00500FE4">
      <w:pPr>
        <w:rPr>
          <w:rFonts w:cstheme="minorHAnsi"/>
          <w:b/>
        </w:rPr>
      </w:pPr>
      <w:r>
        <w:rPr>
          <w:rFonts w:eastAsia="Times New Roman" w:cstheme="minorHAnsi"/>
          <w:b/>
          <w:sz w:val="20"/>
          <w:szCs w:val="20"/>
          <w:lang w:eastAsia="en-CA"/>
        </w:rPr>
        <w:t>Appendix Table 6</w:t>
      </w:r>
      <w:r w:rsidR="00500FE4" w:rsidRPr="00435449">
        <w:rPr>
          <w:rFonts w:eastAsia="Times New Roman" w:cstheme="minorHAnsi"/>
          <w:b/>
          <w:sz w:val="20"/>
          <w:szCs w:val="20"/>
          <w:lang w:eastAsia="en-CA"/>
        </w:rPr>
        <w:t>. Years in good health for several health indicators for individuals aged 50-69,  by gender, education and year</w:t>
      </w:r>
    </w:p>
    <w:p w:rsidR="00500FE4" w:rsidRPr="00435449" w:rsidRDefault="00500FE4" w:rsidP="00500FE4">
      <w:pPr>
        <w:rPr>
          <w:rFonts w:cstheme="minorHAnsi"/>
        </w:rPr>
      </w:pPr>
    </w:p>
    <w:tbl>
      <w:tblPr>
        <w:tblW w:w="8903" w:type="dxa"/>
        <w:tblLook w:val="04A0" w:firstRow="1" w:lastRow="0" w:firstColumn="1" w:lastColumn="0" w:noHBand="0" w:noVBand="1"/>
      </w:tblPr>
      <w:tblGrid>
        <w:gridCol w:w="1183"/>
        <w:gridCol w:w="2155"/>
        <w:gridCol w:w="765"/>
        <w:gridCol w:w="960"/>
        <w:gridCol w:w="960"/>
        <w:gridCol w:w="960"/>
        <w:gridCol w:w="960"/>
        <w:gridCol w:w="960"/>
      </w:tblGrid>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Men</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p>
        </w:tc>
        <w:tc>
          <w:tcPr>
            <w:tcW w:w="2685"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Partial life expectancy</w:t>
            </w:r>
          </w:p>
        </w:tc>
        <w:tc>
          <w:tcPr>
            <w:tcW w:w="2880"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Healthy years</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Education</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Indicator</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2030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2030</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33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74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05</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26</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55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18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76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20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58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27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88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84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10</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04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24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34</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76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88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97</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66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11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47</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61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87</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14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08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Women</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Indicator</w:t>
            </w:r>
          </w:p>
        </w:tc>
        <w:tc>
          <w:tcPr>
            <w:tcW w:w="2685"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Partial life expectancy</w:t>
            </w:r>
          </w:p>
        </w:tc>
        <w:tc>
          <w:tcPr>
            <w:tcW w:w="2880"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Healthy years</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83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49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11</w:t>
            </w:r>
            <w:r>
              <w:rPr>
                <w:rFonts w:eastAsia="Times New Roman" w:cstheme="minorHAnsi"/>
                <w:sz w:val="20"/>
                <w:szCs w:val="20"/>
                <w:lang w:eastAsia="en-CA"/>
              </w:rPr>
              <w:t>.</w:t>
            </w:r>
            <w:r w:rsidRPr="00435449">
              <w:rPr>
                <w:rFonts w:eastAsia="Times New Roman" w:cstheme="minorHAnsi"/>
                <w:sz w:val="20"/>
                <w:szCs w:val="20"/>
                <w:lang w:eastAsia="en-CA"/>
              </w:rPr>
              <w:t>14</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14</w:t>
            </w:r>
            <w:r>
              <w:rPr>
                <w:rFonts w:eastAsia="Times New Roman" w:cstheme="minorHAnsi"/>
                <w:sz w:val="20"/>
                <w:szCs w:val="20"/>
                <w:lang w:eastAsia="en-CA"/>
              </w:rPr>
              <w:t>.</w:t>
            </w:r>
            <w:r w:rsidRPr="00435449">
              <w:rPr>
                <w:rFonts w:eastAsia="Times New Roman" w:cstheme="minorHAnsi"/>
                <w:sz w:val="20"/>
                <w:szCs w:val="20"/>
                <w:lang w:eastAsia="en-CA"/>
              </w:rPr>
              <w:t>13</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53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08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Low</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88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59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12</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63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52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13</w:t>
            </w:r>
            <w:r>
              <w:rPr>
                <w:rFonts w:eastAsia="Times New Roman" w:cstheme="minorHAnsi"/>
                <w:sz w:val="20"/>
                <w:szCs w:val="20"/>
                <w:lang w:eastAsia="en-CA"/>
              </w:rPr>
              <w:t>.</w:t>
            </w:r>
            <w:r w:rsidRPr="00435449">
              <w:rPr>
                <w:rFonts w:eastAsia="Times New Roman" w:cstheme="minorHAnsi"/>
                <w:sz w:val="20"/>
                <w:szCs w:val="20"/>
                <w:lang w:eastAsia="en-CA"/>
              </w:rPr>
              <w:t>42</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01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35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68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16</w:t>
            </w:r>
            <w:r>
              <w:rPr>
                <w:rFonts w:eastAsia="Times New Roman" w:cstheme="minorHAnsi"/>
                <w:sz w:val="20"/>
                <w:szCs w:val="20"/>
                <w:lang w:eastAsia="en-CA"/>
              </w:rPr>
              <w:t>.</w:t>
            </w:r>
            <w:r w:rsidRPr="00435449">
              <w:rPr>
                <w:rFonts w:eastAsia="Times New Roman" w:cstheme="minorHAnsi"/>
                <w:sz w:val="20"/>
                <w:szCs w:val="20"/>
                <w:lang w:eastAsia="en-CA"/>
              </w:rPr>
              <w:t>90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08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26</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Med</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20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31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27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33</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23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43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15</w:t>
            </w:r>
            <w:r>
              <w:rPr>
                <w:rFonts w:eastAsia="Times New Roman" w:cstheme="minorHAnsi"/>
                <w:sz w:val="20"/>
                <w:szCs w:val="20"/>
                <w:lang w:eastAsia="en-CA"/>
              </w:rPr>
              <w:t>.</w:t>
            </w:r>
            <w:r w:rsidRPr="00435449">
              <w:rPr>
                <w:rFonts w:eastAsia="Times New Roman" w:cstheme="minorHAnsi"/>
                <w:sz w:val="20"/>
                <w:szCs w:val="20"/>
                <w:lang w:eastAsia="en-CA"/>
              </w:rPr>
              <w:t>62</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32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17</w:t>
            </w:r>
            <w:r>
              <w:rPr>
                <w:rFonts w:eastAsia="Times New Roman" w:cstheme="minorHAnsi"/>
                <w:sz w:val="20"/>
                <w:szCs w:val="20"/>
                <w:lang w:eastAsia="en-CA"/>
              </w:rPr>
              <w:t>.</w:t>
            </w:r>
            <w:r w:rsidRPr="00435449">
              <w:rPr>
                <w:rFonts w:eastAsia="Times New Roman" w:cstheme="minorHAnsi"/>
                <w:sz w:val="20"/>
                <w:szCs w:val="20"/>
                <w:lang w:eastAsia="en-CA"/>
              </w:rPr>
              <w:t>71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05</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08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29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48</w:t>
            </w:r>
          </w:p>
        </w:tc>
      </w:tr>
      <w:tr w:rsidR="00500FE4" w:rsidRPr="00435449" w:rsidTr="00A60F25">
        <w:trPr>
          <w:trHeight w:val="255"/>
        </w:trPr>
        <w:tc>
          <w:tcPr>
            <w:tcW w:w="1183"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High</w:t>
            </w:r>
          </w:p>
        </w:tc>
        <w:tc>
          <w:tcPr>
            <w:tcW w:w="215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765"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49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56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79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18</w:t>
            </w:r>
            <w:r>
              <w:rPr>
                <w:rFonts w:eastAsia="Times New Roman" w:cstheme="minorHAnsi"/>
                <w:sz w:val="20"/>
                <w:szCs w:val="20"/>
                <w:lang w:eastAsia="en-CA"/>
              </w:rPr>
              <w:t>.</w:t>
            </w:r>
            <w:r w:rsidRPr="00435449">
              <w:rPr>
                <w:rFonts w:eastAsia="Times New Roman" w:cstheme="minorHAnsi"/>
                <w:sz w:val="20"/>
                <w:szCs w:val="20"/>
                <w:lang w:eastAsia="en-CA"/>
              </w:rPr>
              <w:t>97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19</w:t>
            </w:r>
            <w:r>
              <w:rPr>
                <w:rFonts w:eastAsia="Times New Roman" w:cstheme="minorHAnsi"/>
                <w:sz w:val="20"/>
                <w:szCs w:val="20"/>
                <w:lang w:eastAsia="en-CA"/>
              </w:rPr>
              <w:t>.</w:t>
            </w:r>
            <w:r w:rsidRPr="00435449">
              <w:rPr>
                <w:rFonts w:eastAsia="Times New Roman" w:cstheme="minorHAnsi"/>
                <w:sz w:val="20"/>
                <w:szCs w:val="20"/>
                <w:lang w:eastAsia="en-CA"/>
              </w:rPr>
              <w:t>11</w:t>
            </w:r>
          </w:p>
        </w:tc>
      </w:tr>
    </w:tbl>
    <w:p w:rsidR="00500FE4" w:rsidRPr="00435449" w:rsidRDefault="00500FE4" w:rsidP="00500FE4">
      <w:pPr>
        <w:jc w:val="both"/>
        <w:rPr>
          <w:rFonts w:cstheme="minorHAnsi"/>
          <w:sz w:val="18"/>
          <w:lang w:val="en-US"/>
        </w:rPr>
      </w:pPr>
    </w:p>
    <w:p w:rsidR="00500FE4" w:rsidRPr="00435449" w:rsidRDefault="00500FE4" w:rsidP="00500FE4">
      <w:pPr>
        <w:jc w:val="both"/>
        <w:rPr>
          <w:rFonts w:cstheme="minorHAnsi"/>
          <w:sz w:val="18"/>
          <w:lang w:val="en-US"/>
        </w:rPr>
      </w:pPr>
      <w:r w:rsidRPr="00435449">
        <w:rPr>
          <w:rFonts w:cstheme="minorHAnsi"/>
          <w:sz w:val="18"/>
          <w:lang w:val="en-US"/>
        </w:rPr>
        <w:t>Years in good health obtained from combining the predicted prevalences by logistic models from the Dutch Health Interview Survey and projected mortality rates</w:t>
      </w:r>
    </w:p>
    <w:p w:rsidR="00500FE4" w:rsidRPr="00435449" w:rsidRDefault="00500FE4" w:rsidP="00500FE4">
      <w:pPr>
        <w:jc w:val="both"/>
        <w:rPr>
          <w:rFonts w:cstheme="minorHAnsi"/>
          <w:sz w:val="18"/>
          <w:lang w:val="en-US"/>
        </w:rPr>
      </w:pPr>
      <w:r w:rsidRPr="00435449">
        <w:rPr>
          <w:rFonts w:cstheme="minorHAnsi"/>
          <w:sz w:val="18"/>
          <w:lang w:val="en-US"/>
        </w:rPr>
        <w:t>The logistic models included age category (50-54;..;65-69), education level (low, medium, high), year of the survey, and interaction term between education and year. Health indicators included are: less than good SAH(SAH), Organization for Economic Cooperation and Development (OECD) functional limitation indicator, OECD indicator without hearing and seeing items, and Activities of Daily living (ADLs)</w:t>
      </w:r>
    </w:p>
    <w:p w:rsidR="00500FE4" w:rsidRPr="00435449" w:rsidRDefault="00500FE4" w:rsidP="00500FE4">
      <w:pPr>
        <w:rPr>
          <w:rFonts w:cstheme="minorHAnsi"/>
        </w:rPr>
      </w:pPr>
      <w:r w:rsidRPr="00435449">
        <w:rPr>
          <w:rFonts w:cstheme="minorHAnsi"/>
          <w:noProof/>
          <w:lang w:eastAsia="en-CA"/>
        </w:rPr>
        <w:t xml:space="preserve"> </w:t>
      </w:r>
      <w:r w:rsidRPr="00435449">
        <w:rPr>
          <w:rFonts w:cstheme="minorHAnsi"/>
          <w:noProof/>
          <w:lang w:val="es-ES" w:eastAsia="es-ES"/>
        </w:rPr>
        <w:drawing>
          <wp:anchor distT="0" distB="0" distL="114300" distR="114300" simplePos="0" relativeHeight="251659264" behindDoc="0" locked="0" layoutInCell="1" allowOverlap="1" wp14:anchorId="0614E01E" wp14:editId="69E69AFD">
            <wp:simplePos x="0" y="0"/>
            <wp:positionH relativeFrom="margin">
              <wp:posOffset>0</wp:posOffset>
            </wp:positionH>
            <wp:positionV relativeFrom="paragraph">
              <wp:posOffset>4943475</wp:posOffset>
            </wp:positionV>
            <wp:extent cx="4280188" cy="2457450"/>
            <wp:effectExtent l="0" t="0" r="6350" b="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80188" cy="2457450"/>
                    </a:xfrm>
                    <a:prstGeom prst="rect">
                      <a:avLst/>
                    </a:prstGeom>
                  </pic:spPr>
                </pic:pic>
              </a:graphicData>
            </a:graphic>
            <wp14:sizeRelH relativeFrom="page">
              <wp14:pctWidth>0</wp14:pctWidth>
            </wp14:sizeRelH>
            <wp14:sizeRelV relativeFrom="page">
              <wp14:pctHeight>0</wp14:pctHeight>
            </wp14:sizeRelV>
          </wp:anchor>
        </w:drawing>
      </w: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42183A" w:rsidP="00500FE4">
      <w:pPr>
        <w:rPr>
          <w:rFonts w:cstheme="minorHAnsi"/>
          <w:b/>
        </w:rPr>
      </w:pPr>
      <w:r>
        <w:rPr>
          <w:rFonts w:eastAsia="Times New Roman" w:cstheme="minorHAnsi"/>
          <w:b/>
          <w:sz w:val="20"/>
          <w:szCs w:val="20"/>
          <w:lang w:eastAsia="en-CA"/>
        </w:rPr>
        <w:t>Appendix Table 7</w:t>
      </w:r>
      <w:r w:rsidR="00500FE4" w:rsidRPr="00435449">
        <w:rPr>
          <w:rFonts w:eastAsia="Times New Roman" w:cstheme="minorHAnsi"/>
          <w:b/>
          <w:sz w:val="20"/>
          <w:szCs w:val="20"/>
          <w:lang w:eastAsia="en-CA"/>
        </w:rPr>
        <w:t>. Surplus or deficit of years in good health relative to the statutory retirement age in the Netherlands and educational inequalities , by gender, education and year</w:t>
      </w:r>
    </w:p>
    <w:tbl>
      <w:tblPr>
        <w:tblW w:w="8731" w:type="dxa"/>
        <w:tblLook w:val="04A0" w:firstRow="1" w:lastRow="0" w:firstColumn="1" w:lastColumn="0" w:noHBand="0" w:noVBand="1"/>
      </w:tblPr>
      <w:tblGrid>
        <w:gridCol w:w="1106"/>
        <w:gridCol w:w="2296"/>
        <w:gridCol w:w="622"/>
        <w:gridCol w:w="960"/>
        <w:gridCol w:w="960"/>
        <w:gridCol w:w="960"/>
        <w:gridCol w:w="960"/>
        <w:gridCol w:w="960"/>
      </w:tblGrid>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Men</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p>
        </w:tc>
        <w:tc>
          <w:tcPr>
            <w:tcW w:w="2449"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Deficit/Surplus of healthy years</w:t>
            </w:r>
          </w:p>
        </w:tc>
        <w:tc>
          <w:tcPr>
            <w:tcW w:w="2880" w:type="dxa"/>
            <w:gridSpan w:val="3"/>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center"/>
              <w:rPr>
                <w:rFonts w:eastAsia="Times New Roman" w:cstheme="minorHAnsi"/>
                <w:b/>
                <w:sz w:val="20"/>
                <w:szCs w:val="20"/>
                <w:lang w:eastAsia="en-CA"/>
              </w:rPr>
            </w:pPr>
            <w:r w:rsidRPr="00435449">
              <w:rPr>
                <w:rFonts w:eastAsia="Times New Roman" w:cstheme="minorHAnsi"/>
                <w:b/>
                <w:sz w:val="20"/>
                <w:szCs w:val="20"/>
                <w:lang w:eastAsia="en-CA"/>
              </w:rPr>
              <w:t>Inequality in Deficit/Surplus (low-high)</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Education</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Indicator</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2030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2006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2018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b/>
                <w:sz w:val="20"/>
                <w:szCs w:val="20"/>
                <w:lang w:eastAsia="en-CA"/>
              </w:rPr>
            </w:pPr>
            <w:r w:rsidRPr="00435449">
              <w:rPr>
                <w:rFonts w:eastAsia="Times New Roman" w:cstheme="minorHAnsi"/>
                <w:b/>
                <w:sz w:val="20"/>
                <w:szCs w:val="20"/>
                <w:lang w:eastAsia="en-CA"/>
              </w:rPr>
              <w:t>2030</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8</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b/>
                <w:sz w:val="20"/>
                <w:szCs w:val="20"/>
                <w:lang w:eastAsia="en-CA"/>
              </w:rPr>
            </w:pPr>
            <w:r w:rsidRPr="00435449">
              <w:rPr>
                <w:rFonts w:eastAsia="Times New Roman" w:cstheme="minorHAnsi"/>
                <w:b/>
                <w:sz w:val="20"/>
                <w:szCs w:val="20"/>
                <w:lang w:eastAsia="en-CA"/>
              </w:rPr>
              <w:t>Women</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-6</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Low</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5</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Med</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Less than good SAH</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4</w:t>
            </w:r>
            <w:r>
              <w:rPr>
                <w:rFonts w:eastAsia="Times New Roman" w:cstheme="minorHAnsi"/>
                <w:sz w:val="20"/>
                <w:szCs w:val="20"/>
                <w:lang w:eastAsia="en-CA"/>
              </w:rPr>
              <w:t>.</w:t>
            </w:r>
            <w:r w:rsidRPr="00435449">
              <w:rPr>
                <w:rFonts w:eastAsia="Times New Roman" w:cstheme="minorHAnsi"/>
                <w:sz w:val="20"/>
                <w:szCs w:val="20"/>
                <w:lang w:eastAsia="en-CA"/>
              </w:rPr>
              <w:t>5</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7</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0</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9</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OECD w-o hear see</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1</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3</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4</w:t>
            </w:r>
          </w:p>
        </w:tc>
      </w:tr>
      <w:tr w:rsidR="00500FE4" w:rsidRPr="00435449" w:rsidTr="00A60F25">
        <w:trPr>
          <w:trHeight w:val="255"/>
        </w:trPr>
        <w:tc>
          <w:tcPr>
            <w:tcW w:w="110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High</w:t>
            </w:r>
          </w:p>
        </w:tc>
        <w:tc>
          <w:tcPr>
            <w:tcW w:w="2296"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rPr>
                <w:rFonts w:eastAsia="Times New Roman" w:cstheme="minorHAnsi"/>
                <w:sz w:val="20"/>
                <w:szCs w:val="20"/>
                <w:lang w:eastAsia="en-CA"/>
              </w:rPr>
            </w:pPr>
            <w:r w:rsidRPr="00435449">
              <w:rPr>
                <w:rFonts w:eastAsia="Times New Roman" w:cstheme="minorHAnsi"/>
                <w:sz w:val="20"/>
                <w:szCs w:val="20"/>
                <w:lang w:eastAsia="en-CA"/>
              </w:rPr>
              <w:t>ADL</w:t>
            </w:r>
          </w:p>
        </w:tc>
        <w:tc>
          <w:tcPr>
            <w:tcW w:w="529"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8</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3</w:t>
            </w:r>
            <w:r>
              <w:rPr>
                <w:rFonts w:eastAsia="Times New Roman" w:cstheme="minorHAnsi"/>
                <w:sz w:val="20"/>
                <w:szCs w:val="20"/>
                <w:lang w:eastAsia="en-CA"/>
              </w:rPr>
              <w:t>.</w:t>
            </w:r>
            <w:r w:rsidRPr="00435449">
              <w:rPr>
                <w:rFonts w:eastAsia="Times New Roman" w:cstheme="minorHAnsi"/>
                <w:sz w:val="20"/>
                <w:szCs w:val="20"/>
                <w:lang w:eastAsia="en-CA"/>
              </w:rPr>
              <w:t>0</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9</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2</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1</w:t>
            </w:r>
            <w:r>
              <w:rPr>
                <w:rFonts w:eastAsia="Times New Roman" w:cstheme="minorHAnsi"/>
                <w:sz w:val="20"/>
                <w:szCs w:val="20"/>
                <w:lang w:eastAsia="en-CA"/>
              </w:rPr>
              <w:t>.</w:t>
            </w:r>
            <w:r w:rsidRPr="00435449">
              <w:rPr>
                <w:rFonts w:eastAsia="Times New Roman" w:cstheme="minorHAnsi"/>
                <w:sz w:val="20"/>
                <w:szCs w:val="20"/>
                <w:lang w:eastAsia="en-CA"/>
              </w:rPr>
              <w:t>6</w:t>
            </w:r>
          </w:p>
        </w:tc>
        <w:tc>
          <w:tcPr>
            <w:tcW w:w="960" w:type="dxa"/>
            <w:tcBorders>
              <w:top w:val="nil"/>
              <w:left w:val="nil"/>
              <w:bottom w:val="nil"/>
              <w:right w:val="nil"/>
            </w:tcBorders>
            <w:shd w:val="clear" w:color="auto" w:fill="auto"/>
            <w:noWrap/>
            <w:vAlign w:val="bottom"/>
            <w:hideMark/>
          </w:tcPr>
          <w:p w:rsidR="00500FE4" w:rsidRPr="00435449" w:rsidRDefault="00500FE4" w:rsidP="00A60F25">
            <w:pPr>
              <w:spacing w:after="0" w:line="240" w:lineRule="auto"/>
              <w:jc w:val="right"/>
              <w:rPr>
                <w:rFonts w:eastAsia="Times New Roman" w:cstheme="minorHAnsi"/>
                <w:sz w:val="20"/>
                <w:szCs w:val="20"/>
                <w:lang w:eastAsia="en-CA"/>
              </w:rPr>
            </w:pPr>
            <w:r w:rsidRPr="00435449">
              <w:rPr>
                <w:rFonts w:eastAsia="Times New Roman" w:cstheme="minorHAnsi"/>
                <w:sz w:val="20"/>
                <w:szCs w:val="20"/>
                <w:lang w:eastAsia="en-CA"/>
              </w:rPr>
              <w:t>2</w:t>
            </w:r>
            <w:r>
              <w:rPr>
                <w:rFonts w:eastAsia="Times New Roman" w:cstheme="minorHAnsi"/>
                <w:sz w:val="20"/>
                <w:szCs w:val="20"/>
                <w:lang w:eastAsia="en-CA"/>
              </w:rPr>
              <w:t>.</w:t>
            </w:r>
            <w:r w:rsidRPr="00435449">
              <w:rPr>
                <w:rFonts w:eastAsia="Times New Roman" w:cstheme="minorHAnsi"/>
                <w:sz w:val="20"/>
                <w:szCs w:val="20"/>
                <w:lang w:eastAsia="en-CA"/>
              </w:rPr>
              <w:t>0</w:t>
            </w:r>
          </w:p>
        </w:tc>
      </w:tr>
    </w:tbl>
    <w:p w:rsidR="00500FE4" w:rsidRPr="00435449" w:rsidRDefault="00500FE4" w:rsidP="00500FE4">
      <w:pPr>
        <w:rPr>
          <w:rFonts w:cstheme="minorHAnsi"/>
        </w:rPr>
      </w:pPr>
    </w:p>
    <w:p w:rsidR="00500FE4" w:rsidRPr="00435449" w:rsidRDefault="00500FE4" w:rsidP="00500FE4">
      <w:pPr>
        <w:jc w:val="both"/>
        <w:rPr>
          <w:rFonts w:cstheme="minorHAnsi"/>
          <w:sz w:val="18"/>
          <w:lang w:val="en-US"/>
        </w:rPr>
      </w:pPr>
      <w:r w:rsidRPr="00435449">
        <w:rPr>
          <w:rFonts w:cstheme="minorHAnsi"/>
          <w:sz w:val="18"/>
        </w:rPr>
        <w:t xml:space="preserve">The difference between years in good health for each health indicator and the years remaining to the retirement age from age 50 at these three points in time: (Years in good health between ages 50 and 70– (retirement age-50)). In 2006 the retirement age was 65 years, in 2018 it was 66 years and in 2030 it will be 67 years and 3 months. We present the `deficit’ of years in good health to reach the retirement age in good health or `surplus’ of years in good health expected to live past the retirement age. </w:t>
      </w:r>
      <w:r w:rsidRPr="00435449">
        <w:rPr>
          <w:rFonts w:cstheme="minorHAnsi"/>
          <w:sz w:val="18"/>
          <w:lang w:val="en-US"/>
        </w:rPr>
        <w:t>Health indicators included are: less than good SAH(SAH), Organization for Economic Cooperation and Development (OECD) functional limitation indicator, OECD indicator without hearing and seeing items, and Activities of Daily living (ADLs)</w:t>
      </w:r>
    </w:p>
    <w:p w:rsidR="00500FE4" w:rsidRPr="00435449" w:rsidRDefault="00500FE4" w:rsidP="00500FE4">
      <w:pPr>
        <w:rPr>
          <w:rFonts w:cstheme="minorHAnsi"/>
          <w:lang w:val="en-US"/>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Default="00500FE4" w:rsidP="00500FE4">
      <w:pPr>
        <w:rPr>
          <w:rFonts w:cstheme="minorHAnsi"/>
        </w:rPr>
      </w:pPr>
    </w:p>
    <w:p w:rsidR="0042183A" w:rsidRPr="00435449" w:rsidRDefault="0042183A" w:rsidP="00500FE4">
      <w:pPr>
        <w:rPr>
          <w:rFonts w:cstheme="minorHAnsi"/>
        </w:rPr>
      </w:pPr>
    </w:p>
    <w:p w:rsidR="00500FE4" w:rsidRPr="00435449" w:rsidRDefault="00500FE4" w:rsidP="00500FE4">
      <w:pPr>
        <w:rPr>
          <w:rFonts w:cstheme="minorHAnsi"/>
          <w:b/>
        </w:rPr>
      </w:pPr>
      <w:r w:rsidRPr="00435449">
        <w:rPr>
          <w:rFonts w:cstheme="minorHAnsi"/>
          <w:b/>
        </w:rPr>
        <w:lastRenderedPageBreak/>
        <w:t xml:space="preserve">Appendix </w:t>
      </w:r>
      <w:r w:rsidR="0042183A">
        <w:rPr>
          <w:rFonts w:cstheme="minorHAnsi"/>
          <w:b/>
        </w:rPr>
        <w:t>8</w:t>
      </w:r>
      <w:r w:rsidRPr="00435449">
        <w:rPr>
          <w:rFonts w:cstheme="minorHAnsi"/>
          <w:b/>
        </w:rPr>
        <w:t xml:space="preserve">. Partial Life expectancy, healthy life years and `deficit’ or `surplus’ for the medium educated between ages 50-69 by </w:t>
      </w:r>
      <w:r w:rsidR="00C674C2">
        <w:rPr>
          <w:rFonts w:cstheme="minorHAnsi"/>
          <w:b/>
        </w:rPr>
        <w:t>gender</w:t>
      </w:r>
      <w:r w:rsidRPr="00435449">
        <w:rPr>
          <w:rFonts w:cstheme="minorHAnsi"/>
          <w:b/>
        </w:rPr>
        <w:t>.</w:t>
      </w:r>
    </w:p>
    <w:p w:rsidR="00500FE4" w:rsidRPr="00435449" w:rsidRDefault="00500FE4" w:rsidP="00500FE4">
      <w:pPr>
        <w:rPr>
          <w:rFonts w:cstheme="minorHAnsi"/>
        </w:rPr>
      </w:pPr>
    </w:p>
    <w:p w:rsidR="00500FE4" w:rsidRPr="00435449" w:rsidRDefault="00500FE4" w:rsidP="00500FE4">
      <w:pPr>
        <w:rPr>
          <w:rFonts w:cstheme="minorHAnsi"/>
          <w:lang w:val="en-US"/>
        </w:rPr>
      </w:pPr>
      <w:r w:rsidRPr="00435449">
        <w:rPr>
          <w:rFonts w:cstheme="minorHAnsi"/>
          <w:noProof/>
          <w:lang w:val="es-ES" w:eastAsia="es-ES"/>
        </w:rPr>
        <w:drawing>
          <wp:anchor distT="0" distB="0" distL="114300" distR="114300" simplePos="0" relativeHeight="251662336" behindDoc="0" locked="0" layoutInCell="1" allowOverlap="1" wp14:anchorId="4ED4CFAC" wp14:editId="552FEBAD">
            <wp:simplePos x="0" y="0"/>
            <wp:positionH relativeFrom="margin">
              <wp:posOffset>3330054</wp:posOffset>
            </wp:positionH>
            <wp:positionV relativeFrom="paragraph">
              <wp:posOffset>275505</wp:posOffset>
            </wp:positionV>
            <wp:extent cx="2866030" cy="2087284"/>
            <wp:effectExtent l="0" t="0" r="0" b="825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66305" cy="20874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5449">
        <w:rPr>
          <w:rFonts w:cstheme="minorHAnsi"/>
          <w:noProof/>
          <w:lang w:val="es-ES" w:eastAsia="es-ES"/>
        </w:rPr>
        <w:drawing>
          <wp:anchor distT="0" distB="0" distL="114300" distR="114300" simplePos="0" relativeHeight="251661312" behindDoc="0" locked="0" layoutInCell="1" allowOverlap="1" wp14:anchorId="2A711ECB" wp14:editId="50B72E82">
            <wp:simplePos x="0" y="0"/>
            <wp:positionH relativeFrom="margin">
              <wp:posOffset>-204716</wp:posOffset>
            </wp:positionH>
            <wp:positionV relativeFrom="paragraph">
              <wp:posOffset>350454</wp:posOffset>
            </wp:positionV>
            <wp:extent cx="3017308" cy="2197289"/>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21093" cy="2200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5449">
        <w:rPr>
          <w:rFonts w:cstheme="minorHAnsi"/>
          <w:noProof/>
          <w:lang w:eastAsia="en-CA"/>
        </w:rPr>
        <w:t>Men</w:t>
      </w:r>
      <w:r w:rsidRPr="00435449">
        <w:rPr>
          <w:rFonts w:cstheme="minorHAnsi"/>
          <w:lang w:val="en-US"/>
        </w:rPr>
        <w:t xml:space="preserve"> – Medium Educated</w:t>
      </w:r>
      <w:r w:rsidRPr="00435449">
        <w:rPr>
          <w:rFonts w:cstheme="minorHAnsi"/>
          <w:lang w:val="en-US"/>
        </w:rPr>
        <w:tab/>
      </w:r>
      <w:r w:rsidRPr="00435449">
        <w:rPr>
          <w:rFonts w:cstheme="minorHAnsi"/>
          <w:lang w:val="en-US"/>
        </w:rPr>
        <w:tab/>
      </w:r>
      <w:r w:rsidRPr="00435449">
        <w:rPr>
          <w:rFonts w:cstheme="minorHAnsi"/>
          <w:lang w:val="en-US"/>
        </w:rPr>
        <w:tab/>
      </w:r>
      <w:r w:rsidRPr="00435449">
        <w:rPr>
          <w:rFonts w:cstheme="minorHAnsi"/>
          <w:lang w:val="en-US"/>
        </w:rPr>
        <w:tab/>
      </w:r>
      <w:r w:rsidRPr="00435449">
        <w:rPr>
          <w:rFonts w:cstheme="minorHAnsi"/>
          <w:lang w:val="en-US"/>
        </w:rPr>
        <w:tab/>
      </w:r>
      <w:r w:rsidRPr="00435449">
        <w:rPr>
          <w:rFonts w:cstheme="minorHAnsi"/>
          <w:lang w:val="en-US"/>
        </w:rPr>
        <w:tab/>
        <w:t>Women – Medium Educated</w:t>
      </w: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lang w:val="en-US"/>
        </w:rPr>
      </w:pPr>
      <w:r w:rsidRPr="00435449">
        <w:rPr>
          <w:rFonts w:cstheme="minorHAnsi"/>
          <w:noProof/>
          <w:lang w:eastAsia="en-CA"/>
        </w:rPr>
        <w:t>Men</w:t>
      </w:r>
      <w:r w:rsidRPr="00435449">
        <w:rPr>
          <w:rFonts w:cstheme="minorHAnsi"/>
          <w:lang w:val="en-US"/>
        </w:rPr>
        <w:t xml:space="preserve"> – Medium Educated</w:t>
      </w:r>
      <w:r w:rsidRPr="00435449">
        <w:rPr>
          <w:rFonts w:cstheme="minorHAnsi"/>
          <w:lang w:val="en-US"/>
        </w:rPr>
        <w:tab/>
      </w:r>
      <w:r w:rsidRPr="00435449">
        <w:rPr>
          <w:rFonts w:cstheme="minorHAnsi"/>
          <w:lang w:val="en-US"/>
        </w:rPr>
        <w:tab/>
      </w:r>
      <w:r w:rsidRPr="00435449">
        <w:rPr>
          <w:rFonts w:cstheme="minorHAnsi"/>
          <w:lang w:val="en-US"/>
        </w:rPr>
        <w:tab/>
      </w:r>
      <w:r w:rsidRPr="00435449">
        <w:rPr>
          <w:rFonts w:cstheme="minorHAnsi"/>
          <w:lang w:val="en-US"/>
        </w:rPr>
        <w:tab/>
      </w:r>
      <w:r w:rsidRPr="00435449">
        <w:rPr>
          <w:rFonts w:cstheme="minorHAnsi"/>
          <w:lang w:val="en-US"/>
        </w:rPr>
        <w:tab/>
      </w:r>
      <w:r w:rsidRPr="00435449">
        <w:rPr>
          <w:rFonts w:cstheme="minorHAnsi"/>
          <w:lang w:val="en-US"/>
        </w:rPr>
        <w:tab/>
        <w:t>Women – Medium Educated</w:t>
      </w:r>
    </w:p>
    <w:p w:rsidR="00500FE4" w:rsidRPr="00435449" w:rsidRDefault="00500FE4" w:rsidP="00500FE4">
      <w:pPr>
        <w:rPr>
          <w:rFonts w:cstheme="minorHAnsi"/>
        </w:rPr>
      </w:pPr>
      <w:r w:rsidRPr="00435449">
        <w:rPr>
          <w:rFonts w:cstheme="minorHAnsi"/>
          <w:noProof/>
          <w:lang w:val="es-ES" w:eastAsia="es-ES"/>
        </w:rPr>
        <w:drawing>
          <wp:anchor distT="0" distB="0" distL="114300" distR="114300" simplePos="0" relativeHeight="251663360" behindDoc="0" locked="0" layoutInCell="1" allowOverlap="1" wp14:anchorId="1E80061F" wp14:editId="3077A562">
            <wp:simplePos x="0" y="0"/>
            <wp:positionH relativeFrom="margin">
              <wp:posOffset>3411940</wp:posOffset>
            </wp:positionH>
            <wp:positionV relativeFrom="paragraph">
              <wp:posOffset>196783</wp:posOffset>
            </wp:positionV>
            <wp:extent cx="3179928" cy="2315891"/>
            <wp:effectExtent l="0" t="0" r="1905" b="8255"/>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79928" cy="23158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5449">
        <w:rPr>
          <w:rFonts w:cstheme="minorHAnsi"/>
          <w:noProof/>
          <w:lang w:val="es-ES" w:eastAsia="es-ES"/>
        </w:rPr>
        <w:drawing>
          <wp:anchor distT="0" distB="0" distL="114300" distR="114300" simplePos="0" relativeHeight="251660288" behindDoc="0" locked="0" layoutInCell="1" allowOverlap="1" wp14:anchorId="79107D6F" wp14:editId="08A90D8E">
            <wp:simplePos x="0" y="0"/>
            <wp:positionH relativeFrom="margin">
              <wp:posOffset>-218364</wp:posOffset>
            </wp:positionH>
            <wp:positionV relativeFrom="paragraph">
              <wp:posOffset>196783</wp:posOffset>
            </wp:positionV>
            <wp:extent cx="3418995" cy="2489730"/>
            <wp:effectExtent l="0" t="0" r="0" b="635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18995" cy="2489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rPr>
          <w:rFonts w:cstheme="minorHAnsi"/>
        </w:rPr>
      </w:pPr>
    </w:p>
    <w:p w:rsidR="00500FE4" w:rsidRPr="00435449" w:rsidRDefault="00500FE4" w:rsidP="00500FE4">
      <w:pPr>
        <w:jc w:val="both"/>
        <w:rPr>
          <w:rFonts w:cstheme="minorHAnsi"/>
          <w:sz w:val="18"/>
          <w:lang w:val="en-US"/>
        </w:rPr>
      </w:pPr>
      <w:r w:rsidRPr="00435449">
        <w:rPr>
          <w:rFonts w:cstheme="minorHAnsi"/>
          <w:sz w:val="18"/>
        </w:rPr>
        <w:t xml:space="preserve">The difference between years in good health for each health indicator and the years remaining to the retirement age from age 50 at these three points in time: (Years in good health between ages 50 and 70– (retirement age-50)). In 2006 the retirement age was 65 years, in 2018 it was 66 years and in 2030 it will be 67 years and 3 months. We present the `deficit’ of years in good health to reach the retirement age in good health or `surplus’ of years in good health expected to live past the retirement age. </w:t>
      </w:r>
      <w:r w:rsidRPr="00435449">
        <w:rPr>
          <w:rFonts w:cstheme="minorHAnsi"/>
          <w:sz w:val="18"/>
          <w:lang w:val="en-US"/>
        </w:rPr>
        <w:t>Health indicators included are: less than good SAH(SAH), Organization for Economic Cooperation and Development (OECD) functional limitation indicator, OECD indicator without hearing and seeing items, and Activities of Daily living (ADLs)</w:t>
      </w:r>
    </w:p>
    <w:p w:rsidR="00500FE4" w:rsidRDefault="00500FE4" w:rsidP="00500FE4">
      <w:pPr>
        <w:rPr>
          <w:rFonts w:cstheme="minorHAnsi"/>
          <w:lang w:val="en-US"/>
        </w:rPr>
        <w:sectPr w:rsidR="00500FE4">
          <w:pgSz w:w="12240" w:h="15840"/>
          <w:pgMar w:top="1440" w:right="1440" w:bottom="1440" w:left="1440" w:header="708" w:footer="708" w:gutter="0"/>
          <w:cols w:space="708"/>
          <w:docGrid w:linePitch="360"/>
        </w:sectPr>
      </w:pPr>
    </w:p>
    <w:p w:rsidR="00500FE4" w:rsidRPr="00435449" w:rsidRDefault="00500FE4" w:rsidP="00500FE4">
      <w:pPr>
        <w:rPr>
          <w:rFonts w:cstheme="minorHAnsi"/>
          <w:lang w:val="en-US"/>
        </w:rPr>
      </w:pPr>
    </w:p>
    <w:p w:rsidR="00500FE4" w:rsidRPr="00500FE4" w:rsidRDefault="00500FE4" w:rsidP="00500FE4">
      <w:pPr>
        <w:rPr>
          <w:rFonts w:cstheme="minorHAnsi"/>
          <w:b/>
          <w:lang w:val="en-US"/>
        </w:rPr>
      </w:pPr>
      <w:r w:rsidRPr="00500FE4">
        <w:rPr>
          <w:rFonts w:cstheme="minorHAnsi"/>
          <w:b/>
          <w:lang w:val="en-US"/>
        </w:rPr>
        <w:t>Appendix T</w:t>
      </w:r>
      <w:r w:rsidR="0042183A">
        <w:rPr>
          <w:rFonts w:cstheme="minorHAnsi"/>
          <w:b/>
          <w:lang w:val="en-US"/>
        </w:rPr>
        <w:t>able 9</w:t>
      </w:r>
      <w:r w:rsidRPr="00500FE4">
        <w:rPr>
          <w:rFonts w:cstheme="minorHAnsi"/>
          <w:b/>
          <w:lang w:val="en-US"/>
        </w:rPr>
        <w:t xml:space="preserve"> - Robustness - `Deficit’ and `Surplus’ of years in good health  relative to the  retirement age for different health indicators for individuals  between 50-69 by year, </w:t>
      </w:r>
      <w:r w:rsidR="00C674C2">
        <w:rPr>
          <w:rFonts w:cstheme="minorHAnsi"/>
          <w:b/>
          <w:lang w:val="en-US"/>
        </w:rPr>
        <w:t>gender</w:t>
      </w:r>
      <w:r w:rsidRPr="00500FE4">
        <w:rPr>
          <w:rFonts w:cstheme="minorHAnsi"/>
          <w:b/>
          <w:lang w:val="en-US"/>
        </w:rPr>
        <w:t xml:space="preserve">, education and related educational inequalities – Alternative scenarios </w:t>
      </w:r>
    </w:p>
    <w:p w:rsidR="00500FE4" w:rsidRPr="00500FE4" w:rsidRDefault="00500FE4" w:rsidP="00500FE4">
      <w:pPr>
        <w:rPr>
          <w:rFonts w:cstheme="minorHAnsi"/>
          <w:b/>
          <w:lang w:val="en-US"/>
        </w:rPr>
      </w:pPr>
      <w:r w:rsidRPr="00500FE4">
        <w:rPr>
          <w:rFonts w:cstheme="minorHAnsi"/>
          <w:b/>
          <w:lang w:val="en-US"/>
        </w:rPr>
        <w:t>Low Educated Men</w: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91008" behindDoc="0" locked="0" layoutInCell="1" allowOverlap="1" wp14:anchorId="46EE7438" wp14:editId="44ED6960">
            <wp:simplePos x="0" y="0"/>
            <wp:positionH relativeFrom="margin">
              <wp:posOffset>-755385</wp:posOffset>
            </wp:positionH>
            <wp:positionV relativeFrom="paragraph">
              <wp:posOffset>322665</wp:posOffset>
            </wp:positionV>
            <wp:extent cx="2436149" cy="1774209"/>
            <wp:effectExtent l="0" t="0" r="254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6149" cy="17742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mc:AlternateContent>
          <mc:Choice Requires="wps">
            <w:drawing>
              <wp:anchor distT="0" distB="0" distL="114300" distR="114300" simplePos="0" relativeHeight="251668480" behindDoc="0" locked="0" layoutInCell="1" allowOverlap="1" wp14:anchorId="62F06A54" wp14:editId="3C2C0C48">
                <wp:simplePos x="0" y="0"/>
                <wp:positionH relativeFrom="column">
                  <wp:posOffset>-257175</wp:posOffset>
                </wp:positionH>
                <wp:positionV relativeFrom="paragraph">
                  <wp:posOffset>118745</wp:posOffset>
                </wp:positionV>
                <wp:extent cx="1819275" cy="25717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06A54" id="Text Box 22" o:spid="_x0000_s1046" type="#_x0000_t202" style="position:absolute;margin-left:-20.25pt;margin-top:9.35pt;width:143.25pt;height:20.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mTwIAAM0EAAAOAAAAZHJzL2Uyb0RvYy54bWysVMlu2zAQvRfoPxC817LVOIsROXATuChg&#10;JAGcImeaomIBFIclaUvu1/eRkrO1p6A+0LNxhvPmjS6vukazvXK+JlPwyWjMmTKSyto8Ffznw/LL&#10;OWc+CFMKTUYV/KA8v5p//nTZ2pnKaUu6VI4hifGz1hZ8G4KdZZmXW9UIPyKrDJwVuUYEqO4pK51o&#10;kb3RWT4en2YtudI6ksp7WG96J5+n/FWlZLirKq8C0wXH20I6XTo38czml2L25ITd1nJ4hvjAKxpR&#10;GxR9TnUjgmA7V/+VqqmlI09VGElqMqqqWqrUA7qZjN91s94Kq1IvAMfbZ5j8/0srb/f3jtVlwfOc&#10;MyMazOhBdYF9o47BBHxa62cIW1sEhg52zPlo9zDGtrvKNfEfDTH4gfThGd2YTcZL55OL/GzKmYQv&#10;n55NICN99nLbOh++K2pYFAruML0EqtivfOhDjyGxmCddl8ta66Qc/LV2bC8waPCjpJYzLXyAseDL&#10;9BuqvbmmDWsLfvp1Ok6V3vj8R1KiHW3QVUStRydKodt0PcqJctG0ofIARB31nPRWLmu0vcKb74UD&#10;CQEiFivc4ag04ZU0SJxtyf3+lz3GgxvwctaC1AX3v3bCKUDxw4A1F5OTk7gFSTmZnuVQ3GvP5rXH&#10;7JprApwTrLCVSYzxQR/FylHziP1bxKpwCSNRu+DhKF6HftWwv1ItFikIvLcirMzaypg6zi4O9aF7&#10;FM4Okw/gzC0d6S9m7wjQx8abhha7QFWd2PGC6oA/dibxa9jvuJSv9RT18hWa/wEAAP//AwBQSwME&#10;FAAGAAgAAAAhAK5Gz+3fAAAACQEAAA8AAABkcnMvZG93bnJldi54bWxMj0FLAzEQhe+C/yGM4K1N&#10;XNta182WRbCIUKG1hx7TZMwubpIlSdv13zue9Di8jzffq1aj69kZY+qCl3A3FcDQ62A6byXsP14m&#10;S2ApK29UHzxK+MYEq/r6qlKlCRe/xfMuW0YlPpVKQpvzUHKedItOpWkY0FP2GaJTmc5ouYnqQuWu&#10;54UQC+5U5+lDqwZ8blF/7U5Owtt2rQq7fhWb+0Nu3m3WTYpaytubsXkClnHMfzD86pM61OR0DCdv&#10;EuslTGZiTigFywdgBBSzBY07Spg/FsDriv9fUP8AAAD//wMAUEsBAi0AFAAGAAgAAAAhALaDOJL+&#10;AAAA4QEAABMAAAAAAAAAAAAAAAAAAAAAAFtDb250ZW50X1R5cGVzXS54bWxQSwECLQAUAAYACAAA&#10;ACEAOP0h/9YAAACUAQAACwAAAAAAAAAAAAAAAAAvAQAAX3JlbHMvLnJlbHNQSwECLQAUAAYACAAA&#10;ACEAqupPJk8CAADNBAAADgAAAAAAAAAAAAAAAAAuAgAAZHJzL2Uyb0RvYy54bWxQSwECLQAUAAYA&#10;CAAAACEArkbP7d8AAAAJAQAADwAAAAAAAAAAAAAAAACpBAAAZHJzL2Rvd25yZXYueG1sUEsFBgAA&#10;AAAEAAQA8wAAALUFAAAAAA==&#10;" fillcolor="window" strokecolor="window" strokeweight=".5pt">
                <v:textbox>
                  <w:txbxContent>
                    <w:p w:rsidR="008B1398" w:rsidRPr="00003AFA" w:rsidRDefault="008B1398" w:rsidP="00500FE4">
                      <w:pPr>
                        <w:rPr>
                          <w:sz w:val="18"/>
                        </w:rPr>
                      </w:pPr>
                      <w:r>
                        <w:rPr>
                          <w:sz w:val="18"/>
                        </w:rPr>
                        <w:t xml:space="preserve">Main Results </w:t>
                      </w:r>
                    </w:p>
                  </w:txbxContent>
                </v:textbox>
              </v:shape>
            </w:pict>
          </mc:Fallback>
        </mc:AlternateContent>
      </w:r>
      <w:r w:rsidRPr="00500FE4">
        <w:rPr>
          <w:rFonts w:cstheme="minorHAnsi"/>
          <w:noProof/>
          <w:lang w:val="es-ES" w:eastAsia="es-ES"/>
        </w:rPr>
        <mc:AlternateContent>
          <mc:Choice Requires="wps">
            <w:drawing>
              <wp:anchor distT="0" distB="0" distL="114300" distR="114300" simplePos="0" relativeHeight="251667456" behindDoc="0" locked="0" layoutInCell="1" allowOverlap="1" wp14:anchorId="00DFF1FD" wp14:editId="2A53237F">
                <wp:simplePos x="0" y="0"/>
                <wp:positionH relativeFrom="margin">
                  <wp:posOffset>7045325</wp:posOffset>
                </wp:positionH>
                <wp:positionV relativeFrom="paragraph">
                  <wp:posOffset>94615</wp:posOffset>
                </wp:positionV>
                <wp:extent cx="1819275" cy="25717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Constant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DFF1FD" id="Text Box 21" o:spid="_x0000_s1047" type="#_x0000_t202" style="position:absolute;margin-left:554.75pt;margin-top:7.45pt;width:143.25pt;height:20.25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8QXUAIAAM0EAAAOAAAAZHJzL2Uyb0RvYy54bWysVE1vGjEQvVfqf7B8bxZoCAnKEtFEVJVQ&#10;EolUORuvN6zk9bi2YZf++j57F0LSnqJyMOOZ8Xy8ebPXN22t2U45X5HJ+fBswJkykorKvOT859Pi&#10;yyVnPghTCE1G5XyvPL+Zff503dipGtGGdKEcQxDjp43N+SYEO80yLzeqFv6MrDIwluRqEXB1L1nh&#10;RIPotc5Gg8FF1pArrCOpvIf2rjPyWYpflkqGh7L0KjCdc9QW0unSuY5nNrsW0xcn7KaSfRniA1XU&#10;ojJIegx1J4JgW1f9FaqupCNPZTiTVGdUlpVUqQd0Mxy862a1EValXgCOt0eY/P8LK+93j45VRc5H&#10;Q86MqDGjJ9UG9o1aBhXwaayfwm1l4Rha6DHng95DGdtuS1fHfzTEYAfS+yO6MZqMjy6HV6PJmDMJ&#10;22g8GUJG+Oz1tXU+fFdUsyjk3GF6CVSxW/rQuR5cYjJPuioWldbpsve32rGdwKDBj4IazrTwAcqc&#10;L9Kvz/bmmTasyfnF1/EgZXpj8x8JiXa0QVcRtQ6dKIV23R5Q7iFdU7EHoo46TnorFxXaXqLmR+FA&#10;QoCIxQoPOEpNqJJ6ibMNud//0kd/cANWzhqQOuf+11Y4BSh+GLDmanh+HrcgXc7HkxEu7tSyPrWY&#10;bX1LgBPEQHVJjP5BH8TSUf2M/ZvHrDAJI5E75+Eg3oZu1bC/Us3nyQm8tyIszcrKGDrOLg71qX0W&#10;zvaTD+DMPR3oL6bvCND5xpeG5ttAZZXYEYHuUO3xx84kfvX7HZfy9J68Xr9Csz8AAAD//wMAUEsD&#10;BBQABgAIAAAAIQBBFH+53wAAAAsBAAAPAAAAZHJzL2Rvd25yZXYueG1sTI9NSwMxEIbvgv8hjODN&#10;Jv3Y4q6bLYtgEUGh1YPHNInZxc1kSdJ2/fdOT3qbl3l4P+rN5Ad2sjH1ASXMZwKYRR1Mj07Cx/vT&#10;3T2wlBUaNQS0En5sgk1zfVWryoQz7uxpnx0jE0yVktDlPFacJ91Zr9IsjBbp9xWiV5lkdNxEdSZz&#10;P/CFEGvuVY+U0KnRPnZWf++PXsLLbqsWbvssXpefuX1zWbcpailvb6b2AVi2U/6D4VKfqkNDnQ7h&#10;iCaxgfRclAWxdK1KYBdiWa5p3kFCUayANzX/v6H5BQAA//8DAFBLAQItABQABgAIAAAAIQC2gziS&#10;/gAAAOEBAAATAAAAAAAAAAAAAAAAAAAAAABbQ29udGVudF9UeXBlc10ueG1sUEsBAi0AFAAGAAgA&#10;AAAhADj9If/WAAAAlAEAAAsAAAAAAAAAAAAAAAAALwEAAF9yZWxzLy5yZWxzUEsBAi0AFAAGAAgA&#10;AAAhALPjxBdQAgAAzQQAAA4AAAAAAAAAAAAAAAAALgIAAGRycy9lMm9Eb2MueG1sUEsBAi0AFAAG&#10;AAgAAAAhAEEUf7nfAAAACwEAAA8AAAAAAAAAAAAAAAAAqgQAAGRycy9kb3ducmV2LnhtbFBLBQYA&#10;AAAABAAEAPMAAAC2BQAAAAA=&#10;" fillcolor="window" strokecolor="window" strokeweight=".5pt">
                <v:textbox>
                  <w:txbxContent>
                    <w:p w:rsidR="008B1398" w:rsidRPr="00003AFA" w:rsidRDefault="008B1398" w:rsidP="00500FE4">
                      <w:pPr>
                        <w:rPr>
                          <w:sz w:val="18"/>
                        </w:rPr>
                      </w:pPr>
                      <w:r>
                        <w:rPr>
                          <w:sz w:val="18"/>
                        </w:rPr>
                        <w:t>Constant disability</w:t>
                      </w:r>
                    </w:p>
                  </w:txbxContent>
                </v:textbox>
                <w10:wrap anchorx="margin"/>
              </v:shape>
            </w:pict>
          </mc:Fallback>
        </mc:AlternateContent>
      </w:r>
      <w:r w:rsidRPr="00500FE4">
        <w:rPr>
          <w:rFonts w:cstheme="minorHAnsi"/>
          <w:noProof/>
          <w:lang w:val="es-ES" w:eastAsia="es-ES"/>
        </w:rPr>
        <mc:AlternateContent>
          <mc:Choice Requires="wps">
            <w:drawing>
              <wp:anchor distT="0" distB="0" distL="114300" distR="114300" simplePos="0" relativeHeight="251666432" behindDoc="0" locked="0" layoutInCell="1" allowOverlap="1" wp14:anchorId="52857589" wp14:editId="64FAE92A">
                <wp:simplePos x="0" y="0"/>
                <wp:positionH relativeFrom="column">
                  <wp:posOffset>4610100</wp:posOffset>
                </wp:positionH>
                <wp:positionV relativeFrom="paragraph">
                  <wp:posOffset>94615</wp:posOffset>
                </wp:positionV>
                <wp:extent cx="1819275" cy="25717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Constant mortality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857589" id="Text Box 20" o:spid="_x0000_s1048" type="#_x0000_t202" style="position:absolute;margin-left:363pt;margin-top:7.45pt;width:143.25pt;height:20.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PZZUAIAAM0EAAAOAAAAZHJzL2Uyb0RvYy54bWysVE1vGjEQvVfqf7B8Lws0hASxRDQRVSWU&#10;RIIqZ+P1wkpej2sbdumv77MX8tWeonIw45nxfLx5s9ObttbsoJyvyOR80OtzpoykojLbnP9cL75c&#10;ceaDMIXQZFTOj8rzm9nnT9PGTtSQdqQL5RiCGD9pbM53IdhJlnm5U7XwPbLKwFiSq0XA1W2zwokG&#10;0WudDfv9y6whV1hHUnkP7V1n5LMUvyyVDA9l6VVgOueoLaTTpXMTz2w2FZOtE3ZXyVMZ4gNV1KIy&#10;SPoc6k4Ewfau+itUXUlHnsrQk1RnVJaVVKkHdDPov+tmtRNWpV4AjrfPMPn/F1beHx4dq4qcDwGP&#10;ETVmtFZtYN+oZVABn8b6CdxWFo6hhR5zPus9lLHttnR1/EdDDHaEOj6jG6PJ+OhqcD0cjziTsA1H&#10;4wFkhM9eXlvnw3dFNYtCzh2ml0AVh6UPnevZJSbzpKtiUWmdLkd/qx07CAwa/Cio4UwLH6DM+SL9&#10;TtnePNOGNTm//Drqp0xvbP4jIdGONugqotahE6XQbtoO5eEZug0VRyDqqOOkt3JRoe0lan4UDiQE&#10;iFis8ICj1IQq6SRxtiP3+1/66A9uwMpZA1Ln3P/aC6cAxQ8D1lwPLi7iFqTLxWgcZ+5eWzavLWZf&#10;3xLgHGCFrUxi9A/6LJaO6ifs3zxmhUkYidw5D2fxNnSrhv2Vaj5PTuC9FWFpVlbG0HF2cajr9kk4&#10;e5p8AGfu6Ux/MXlHgM43vjQ03wcqq8SOCHSH6gl/7Ezi12m/41K+vievl6/Q7A8AAAD//wMAUEsD&#10;BBQABgAIAAAAIQBsoikl3wAAAAoBAAAPAAAAZHJzL2Rvd25yZXYueG1sTI9BSwMxFITvgv8hPMGb&#10;Tbp2q66bLYtgEaFCqwePr0nMLm6SJXlt139vetLjMMPMN/VqcgM7mpj64CXMZwKY8Sro3lsJH+/P&#10;N/fAEqHXOARvJPyYBKvm8qLGSoeT35rjjizLJT5VKKEjGivOk+qMwzQLo/HZ+wrRIWUZLdcRT7nc&#10;DbwQYskd9j4vdDiap86o793BSXjdrrGw6xexuf2k9s2SalNUUl5fTe0jMDIT/YXhjJ/RoclM+3Dw&#10;OrFBwl2xzF8oG4sHYOeAmBclsL2EslwAb2r+/0LzCwAA//8DAFBLAQItABQABgAIAAAAIQC2gziS&#10;/gAAAOEBAAATAAAAAAAAAAAAAAAAAAAAAABbQ29udGVudF9UeXBlc10ueG1sUEsBAi0AFAAGAAgA&#10;AAAhADj9If/WAAAAlAEAAAsAAAAAAAAAAAAAAAAALwEAAF9yZWxzLy5yZWxzUEsBAi0AFAAGAAgA&#10;AAAhAG5Y9llQAgAAzQQAAA4AAAAAAAAAAAAAAAAALgIAAGRycy9lMm9Eb2MueG1sUEsBAi0AFAAG&#10;AAgAAAAhAGyiKSXfAAAACgEAAA8AAAAAAAAAAAAAAAAAqgQAAGRycy9kb3ducmV2LnhtbFBLBQYA&#10;AAAABAAEAPMAAAC2BQAAAAA=&#10;" fillcolor="window" strokecolor="window" strokeweight=".5pt">
                <v:textbox>
                  <w:txbxContent>
                    <w:p w:rsidR="008B1398" w:rsidRPr="00003AFA" w:rsidRDefault="008B1398" w:rsidP="00500FE4">
                      <w:pPr>
                        <w:rPr>
                          <w:sz w:val="18"/>
                        </w:rPr>
                      </w:pPr>
                      <w:r>
                        <w:rPr>
                          <w:sz w:val="18"/>
                        </w:rPr>
                        <w:t>Constant mortality</w:t>
                      </w:r>
                    </w:p>
                  </w:txbxContent>
                </v:textbox>
              </v:shape>
            </w:pict>
          </mc:Fallback>
        </mc:AlternateContent>
      </w:r>
      <w:r w:rsidRPr="00500FE4">
        <w:rPr>
          <w:rFonts w:cstheme="minorHAnsi"/>
          <w:noProof/>
          <w:lang w:val="es-ES" w:eastAsia="es-ES"/>
        </w:rPr>
        <mc:AlternateContent>
          <mc:Choice Requires="wps">
            <w:drawing>
              <wp:anchor distT="0" distB="0" distL="114300" distR="114300" simplePos="0" relativeHeight="251665408" behindDoc="0" locked="0" layoutInCell="1" allowOverlap="1" wp14:anchorId="08CFD112" wp14:editId="279446BA">
                <wp:simplePos x="0" y="0"/>
                <wp:positionH relativeFrom="column">
                  <wp:posOffset>2219325</wp:posOffset>
                </wp:positionH>
                <wp:positionV relativeFrom="paragraph">
                  <wp:posOffset>104140</wp:posOffset>
                </wp:positionV>
                <wp:extent cx="1819275" cy="25717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sidRPr="00003AFA">
                              <w:rPr>
                                <w:sz w:val="18"/>
                              </w:rPr>
                              <w:t>Constant mortality and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CFD112" id="Text Box 19" o:spid="_x0000_s1049" type="#_x0000_t202" style="position:absolute;margin-left:174.75pt;margin-top:8.2pt;width:143.25pt;height:20.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ED7UQIAAM0EAAAOAAAAZHJzL2Uyb0RvYy54bWysVE1vGjEQvVfqf7B8bxYIJAGxRJSIqlKU&#10;REqinI3XCyt5Pa5t2KW/vs9eIB/tKSoHM1+e8bx5s9PrttZsp5yvyOS8f9bjTBlJRWXWOX9+Wn67&#10;4swHYQqhyaic75Xn17OvX6aNnagBbUgXyjEkMX7S2JxvQrCTLPNyo2rhz8gqA2dJrhYBqltnhRMN&#10;stc6G/R6F1lDrrCOpPIe1pvOyWcpf1kqGe7L0qvAdM7xtpBOl85VPLPZVEzWTthNJQ/PEJ94RS0q&#10;g6KnVDciCLZ11V+p6ko68lSGM0l1RmVZSZV6QDf93oduHjfCqtQLwPH2BJP/f2nl3e7BsarA7Mac&#10;GVFjRk+qDew7tQwm4NNYP0HYo0VgaGFH7NHuYYxtt6Wr4z8aYvAD6f0J3ZhNxktX/fHgcsSZhG8w&#10;uuxDRvrs9bZ1PvxQVLMo5NxheglUsbv1oQs9hsRinnRVLCutk7L3C+3YTmDQ4EdBDWda+ABjzpfp&#10;d6j27po2rMn5xfmolyq98/nPpEQ72qCriFqHTpRCu2oTyoPzI3QrKvZA1FHHSW/lskLbt3jzg3Ag&#10;IUDEYoV7HKUmvJIOEmcbcr//ZY/x4Aa8nDUgdc79r61wClD8NGDNuD8cxi1IynB0OYDi3npWbz1m&#10;Wy8IcPaxwlYmMcYHfRRLR/UL9m8eq8IljETtnIejuAjdqmF/pZrPUxB4b0W4NY9WxtRxdnGoT+2L&#10;cPYw+QDO3NGR/mLygQBdbLxpaL4NVFaJHRHoDtUD/tiZxK/DfselfKunqNev0OwPAAAA//8DAFBL&#10;AwQUAAYACAAAACEANTre+98AAAAJAQAADwAAAGRycy9kb3ducmV2LnhtbEyPQUsDMRCF74L/IYzg&#10;zWbttsGumy2LYBFBobWHHtMkZhc3kyVJ2/XfO570OLyPN9+r15Mf2NnG1AeUcD8rgFnUwfToJOw/&#10;nu8egKWs0KghoJXwbROsm+urWlUmXHBrz7vsGJVgqpSELuex4jzpznqVZmG0SNlniF5lOqPjJqoL&#10;lfuBz4tCcK96pA+dGu1TZ/XX7uQlvG43au42L8Vbecjtu8u6TVFLeXsztY/Asp3yHwy/+qQODTkd&#10;wwlNYoOEcrFaEkqBWAAjQJSCxh0lLMUKeFPz/wuaHwAAAP//AwBQSwECLQAUAAYACAAAACEAtoM4&#10;kv4AAADhAQAAEwAAAAAAAAAAAAAAAAAAAAAAW0NvbnRlbnRfVHlwZXNdLnhtbFBLAQItABQABgAI&#10;AAAAIQA4/SH/1gAAAJQBAAALAAAAAAAAAAAAAAAAAC8BAABfcmVscy8ucmVsc1BLAQItABQABgAI&#10;AAAAIQA2wED7UQIAAM0EAAAOAAAAAAAAAAAAAAAAAC4CAABkcnMvZTJvRG9jLnhtbFBLAQItABQA&#10;BgAIAAAAIQA1Ot773wAAAAkBAAAPAAAAAAAAAAAAAAAAAKsEAABkcnMvZG93bnJldi54bWxQSwUG&#10;AAAAAAQABADzAAAAtwUAAAAA&#10;" fillcolor="window" strokecolor="window" strokeweight=".5pt">
                <v:textbox>
                  <w:txbxContent>
                    <w:p w:rsidR="008B1398" w:rsidRPr="00003AFA" w:rsidRDefault="008B1398" w:rsidP="00500FE4">
                      <w:pPr>
                        <w:rPr>
                          <w:sz w:val="18"/>
                        </w:rPr>
                      </w:pPr>
                      <w:r w:rsidRPr="00003AFA">
                        <w:rPr>
                          <w:sz w:val="18"/>
                        </w:rPr>
                        <w:t>Constant mortality and disability</w:t>
                      </w:r>
                    </w:p>
                  </w:txbxContent>
                </v:textbox>
              </v:shape>
            </w:pict>
          </mc:Fallback>
        </mc:AlternateConten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86912" behindDoc="0" locked="0" layoutInCell="1" allowOverlap="1" wp14:anchorId="7E6A2755" wp14:editId="4973D8F2">
            <wp:simplePos x="0" y="0"/>
            <wp:positionH relativeFrom="margin">
              <wp:posOffset>1749973</wp:posOffset>
            </wp:positionH>
            <wp:positionV relativeFrom="paragraph">
              <wp:posOffset>94352</wp:posOffset>
            </wp:positionV>
            <wp:extent cx="2506718" cy="1823068"/>
            <wp:effectExtent l="0" t="0" r="8255" b="635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08780" cy="18245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b/>
          <w:noProof/>
          <w:lang w:val="es-ES" w:eastAsia="es-ES"/>
        </w:rPr>
        <w:drawing>
          <wp:anchor distT="0" distB="0" distL="114300" distR="114300" simplePos="0" relativeHeight="251678720" behindDoc="0" locked="0" layoutInCell="1" allowOverlap="1" wp14:anchorId="7C56997F" wp14:editId="214B9852">
            <wp:simplePos x="0" y="0"/>
            <wp:positionH relativeFrom="column">
              <wp:posOffset>6826250</wp:posOffset>
            </wp:positionH>
            <wp:positionV relativeFrom="paragraph">
              <wp:posOffset>138211</wp:posOffset>
            </wp:positionV>
            <wp:extent cx="2254335" cy="1639329"/>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54335" cy="16393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82816" behindDoc="0" locked="0" layoutInCell="1" allowOverlap="1" wp14:anchorId="6C1F4CF1" wp14:editId="07D79A83">
            <wp:simplePos x="0" y="0"/>
            <wp:positionH relativeFrom="margin">
              <wp:posOffset>4397375</wp:posOffset>
            </wp:positionH>
            <wp:positionV relativeFrom="paragraph">
              <wp:posOffset>139809</wp:posOffset>
            </wp:positionV>
            <wp:extent cx="2340610" cy="1702435"/>
            <wp:effectExtent l="0" t="0" r="254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40610" cy="1702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b/>
          <w:lang w:val="en-US"/>
        </w:rPr>
      </w:pPr>
      <w:r w:rsidRPr="00500FE4">
        <w:rPr>
          <w:rFonts w:cstheme="minorHAnsi"/>
          <w:b/>
          <w:lang w:val="en-US"/>
        </w:rPr>
        <w:t>Low Educated Women</w: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93056" behindDoc="0" locked="0" layoutInCell="1" allowOverlap="1" wp14:anchorId="754F48DC" wp14:editId="7DAB25BE">
            <wp:simplePos x="0" y="0"/>
            <wp:positionH relativeFrom="margin">
              <wp:posOffset>-723009</wp:posOffset>
            </wp:positionH>
            <wp:positionV relativeFrom="paragraph">
              <wp:posOffset>292707</wp:posOffset>
            </wp:positionV>
            <wp:extent cx="2491444" cy="1814479"/>
            <wp:effectExtent l="0" t="0" r="4445"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91444" cy="18144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mc:AlternateContent>
          <mc:Choice Requires="wps">
            <w:drawing>
              <wp:anchor distT="0" distB="0" distL="114300" distR="114300" simplePos="0" relativeHeight="251669504" behindDoc="0" locked="0" layoutInCell="1" allowOverlap="1" wp14:anchorId="29D3D3C0" wp14:editId="3E6F2B9E">
                <wp:simplePos x="0" y="0"/>
                <wp:positionH relativeFrom="column">
                  <wp:posOffset>2476500</wp:posOffset>
                </wp:positionH>
                <wp:positionV relativeFrom="paragraph">
                  <wp:posOffset>8890</wp:posOffset>
                </wp:positionV>
                <wp:extent cx="1819275" cy="25717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sidRPr="00003AFA">
                              <w:rPr>
                                <w:sz w:val="18"/>
                              </w:rPr>
                              <w:t>Constant mortality and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D3D3C0" id="Text Box 23" o:spid="_x0000_s1050" type="#_x0000_t202" style="position:absolute;margin-left:195pt;margin-top:.7pt;width:143.25pt;height:20.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AAvUQIAAM0EAAAOAAAAZHJzL2Uyb0RvYy54bWysVE1vGjEQvVfqf7B8bxYI5ANliWgiqkoo&#10;iQRRzsbrDSt5Pa5t2KW/vs9eICTtKSoHM1+e8bx5sze3ba3ZVjlfkcl5/6zHmTKSisq85vx5Oft2&#10;xZkPwhRCk1E53ynPbydfv9w0dqwGtCZdKMeQxPhxY3O+DsGOs8zLtaqFPyOrDJwluVoEqO41K5xo&#10;kL3W2aDXu8gacoV1JJX3sN53Tj5J+ctSyfBYll4FpnOOt4V0unSu4plNbsT41Qm7ruT+GeITr6hF&#10;ZVD0mOpeBME2rvorVV1JR57KcCapzqgsK6lSD+im3/vQzWItrEq9ABxvjzD5/5dWPmyfHKuKnA/O&#10;OTOixoyWqg3sO7UMJuDTWD9G2MIiMLSwY84Hu4cxtt2Wro7/aIjBD6R3R3RjNhkvXfWvB5cjziR8&#10;g9FlHzLSZ2+3rfPhh6KaRSHnDtNLoIrt3Icu9BASi3nSVTGrtE7Kzt9px7YCgwY/Cmo408IHGHM+&#10;S799tXfXtGFNzi/OR71U6Z3PfyYl2tEGXUXUOnSiFNpV26E8PEC3omIHRB11nPRWziq0Pcebn4QD&#10;CQEiFis84ig14ZW0lzhbk/v9L3uMBzfg5awBqXPuf22EU4DipwFrrvvDYdyCpAxHlwMo7tSzOvWY&#10;TX1HgLOPFbYyiTE+6INYOqpfsH/TWBUuYSRq5zwcxLvQrRr2V6rpNAWB91aEuVlYGVPH2cWhLtsX&#10;4ex+8gGceaAD/cX4AwG62HjT0HQTqKwSOyLQHap7/LEziV/7/Y5LeaqnqLev0OQPAAAA//8DAFBL&#10;AwQUAAYACAAAACEA51d8lt8AAAAIAQAADwAAAGRycy9kb3ducmV2LnhtbEyPTUsDMRRF94L/ITzB&#10;nU364diOkymDYBGhQmsXLl+TmBmcvAxJ2o7/3rjS5eM87j23Wo+uZ2cTYudJwnQigBlSXndkJRze&#10;n++WwGJC0th7MhK+TYR1fX1VYan9hXbmvE+W5RCKJUpoUxpKzqNqjcM48YOhzD59cJjyGSzXAS85&#10;3PV8JkTBHXaUG1oczFNr1Nf+5CS87jY4s5sXsZ1/pObNJtXEoKS8vRmbR2DJjOnvGX71szrU2eno&#10;T6Qj6yXMVyJvSRksgGVePBT3wI4SFtMV8Lri/wfUPwAAAP//AwBQSwECLQAUAAYACAAAACEAtoM4&#10;kv4AAADhAQAAEwAAAAAAAAAAAAAAAAAAAAAAW0NvbnRlbnRfVHlwZXNdLnhtbFBLAQItABQABgAI&#10;AAAAIQA4/SH/1gAAAJQBAAALAAAAAAAAAAAAAAAAAC8BAABfcmVscy8ucmVsc1BLAQItABQABgAI&#10;AAAAIQDJRAAvUQIAAM0EAAAOAAAAAAAAAAAAAAAAAC4CAABkcnMvZTJvRG9jLnhtbFBLAQItABQA&#10;BgAIAAAAIQDnV3yW3wAAAAgBAAAPAAAAAAAAAAAAAAAAAKsEAABkcnMvZG93bnJldi54bWxQSwUG&#10;AAAAAAQABADzAAAAtwUAAAAA&#10;" fillcolor="window" strokecolor="window" strokeweight=".5pt">
                <v:textbox>
                  <w:txbxContent>
                    <w:p w:rsidR="008B1398" w:rsidRPr="00003AFA" w:rsidRDefault="008B1398" w:rsidP="00500FE4">
                      <w:pPr>
                        <w:rPr>
                          <w:sz w:val="18"/>
                        </w:rPr>
                      </w:pPr>
                      <w:r w:rsidRPr="00003AFA">
                        <w:rPr>
                          <w:sz w:val="18"/>
                        </w:rPr>
                        <w:t>Constant mortality and disability</w:t>
                      </w:r>
                    </w:p>
                  </w:txbxContent>
                </v:textbox>
              </v:shape>
            </w:pict>
          </mc:Fallback>
        </mc:AlternateContent>
      </w:r>
      <w:r w:rsidRPr="00500FE4">
        <w:rPr>
          <w:rFonts w:cstheme="minorHAnsi"/>
          <w:noProof/>
          <w:lang w:val="es-ES" w:eastAsia="es-ES"/>
        </w:rPr>
        <mc:AlternateContent>
          <mc:Choice Requires="wps">
            <w:drawing>
              <wp:anchor distT="0" distB="0" distL="114300" distR="114300" simplePos="0" relativeHeight="251670528" behindDoc="0" locked="0" layoutInCell="1" allowOverlap="1" wp14:anchorId="49E90F16" wp14:editId="0CF48BCC">
                <wp:simplePos x="0" y="0"/>
                <wp:positionH relativeFrom="column">
                  <wp:posOffset>4867275</wp:posOffset>
                </wp:positionH>
                <wp:positionV relativeFrom="paragraph">
                  <wp:posOffset>-635</wp:posOffset>
                </wp:positionV>
                <wp:extent cx="1819275" cy="25717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Constant mortality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E90F16" id="Text Box 24" o:spid="_x0000_s1051" type="#_x0000_t202" style="position:absolute;margin-left:383.25pt;margin-top:-.05pt;width:143.25pt;height:20.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SQCTwIAAM0EAAAOAAAAZHJzL2Uyb0RvYy54bWysVNtuGjEQfa/Uf7D83ixQyAWxRJSIqlKU&#10;RApVno3XCyt5Pa5t2KVf32MvlyTtU1QezNw84zlzZie3ba3ZTjlfkcl5/6LHmTKSisqsc/5zufhy&#10;zZkPwhRCk1E53yvPb6efP00aO1YD2pAulGNIYvy4sTnfhGDHWeblRtXCX5BVBs6SXC0CVLfOCica&#10;ZK91Nuj1LrOGXGEdSeU9rHedk09T/rJUMjyWpVeB6ZzjbSGdLp2reGbTiRivnbCbSh6eIT7wilpU&#10;BkVPqe5EEGzrqr9S1ZV05KkMF5LqjMqykir1gG76vXfdPG+EVakXgOPtCSb//9LKh92TY1WR88GQ&#10;MyNqzGip2sC+UctgAj6N9WOEPVsEhhZ2zPlo9zDGttvS1fEfDTH4gfT+hG7MJuOl6/7N4GrEmYRv&#10;MLrqQ0b67HzbOh++K6pZFHLuML0Eqtjd+9CFHkNiMU+6KhaV1knZ+7l2bCcwaPCjoIYzLXyAMeeL&#10;9DtUe3NNG9bk/PLrqJcqvfH5j6REO9qgq4hah06UQrtqO5RTz9G0omIPRB11nPRWLiq0fY83PwkH&#10;EgJELFZ4xFFqwivpIHG2Iff7X/YYD27Ay1kDUufc/9oKpwDFDwPW3PSHw7gFSRmOrgZQ3GvP6rXH&#10;bOs5Ac4+VtjKJMb4oI9i6ah+wf7NYlW4hJGonfNwFOehWzXsr1SzWQoC760I9+bZypg6zi4Oddm+&#10;CGcPkw/gzAMd6S/G7wjQxcabhmbbQGWV2HFG9YA/dibx67DfcSlf6ynq/BWa/gEAAP//AwBQSwME&#10;FAAGAAgAAAAhAO/OIvTeAAAACQEAAA8AAABkcnMvZG93bnJldi54bWxMj09LAzEUxO+C3yE8wVub&#10;9N8q674ti2ARQaG1hx7TJGYXNy9Lkrbrtzc96XGYYeY31Xp0PTubEDtPCLOpAGZIed2RRdh/vkwe&#10;gcUkScvek0H4MRHW9e1NJUvtL7Q1512yLJdQLCVCm9JQch5Va5yMUz8Yyt6XD06mLIPlOshLLnc9&#10;nwtRcCc7ygutHMxza9T37uQQ3rYbObebV/G+OKTmwybVxKAQ7+/G5glYMmP6C8MVP6NDnZmO/kQ6&#10;sh7hoShWOYowmQG7+mK1yOeOCEuxBF5X/P+D+hcAAP//AwBQSwECLQAUAAYACAAAACEAtoM4kv4A&#10;AADhAQAAEwAAAAAAAAAAAAAAAAAAAAAAW0NvbnRlbnRfVHlwZXNdLnhtbFBLAQItABQABgAIAAAA&#10;IQA4/SH/1gAAAJQBAAALAAAAAAAAAAAAAAAAAC8BAABfcmVscy8ucmVsc1BLAQItABQABgAIAAAA&#10;IQAm7SQCTwIAAM0EAAAOAAAAAAAAAAAAAAAAAC4CAABkcnMvZTJvRG9jLnhtbFBLAQItABQABgAI&#10;AAAAIQDvziL03gAAAAkBAAAPAAAAAAAAAAAAAAAAAKkEAABkcnMvZG93bnJldi54bWxQSwUGAAAA&#10;AAQABADzAAAAtAUAAAAA&#10;" fillcolor="window" strokecolor="window" strokeweight=".5pt">
                <v:textbox>
                  <w:txbxContent>
                    <w:p w:rsidR="008B1398" w:rsidRPr="00003AFA" w:rsidRDefault="008B1398" w:rsidP="00500FE4">
                      <w:pPr>
                        <w:rPr>
                          <w:sz w:val="18"/>
                        </w:rPr>
                      </w:pPr>
                      <w:r>
                        <w:rPr>
                          <w:sz w:val="18"/>
                        </w:rPr>
                        <w:t>Constant mortality</w:t>
                      </w:r>
                    </w:p>
                  </w:txbxContent>
                </v:textbox>
              </v:shape>
            </w:pict>
          </mc:Fallback>
        </mc:AlternateContent>
      </w:r>
      <w:r w:rsidRPr="00500FE4">
        <w:rPr>
          <w:rFonts w:cstheme="minorHAnsi"/>
          <w:noProof/>
          <w:lang w:val="es-ES" w:eastAsia="es-ES"/>
        </w:rPr>
        <mc:AlternateContent>
          <mc:Choice Requires="wps">
            <w:drawing>
              <wp:anchor distT="0" distB="0" distL="114300" distR="114300" simplePos="0" relativeHeight="251671552" behindDoc="0" locked="0" layoutInCell="1" allowOverlap="1" wp14:anchorId="1CA3CB8E" wp14:editId="52C4D423">
                <wp:simplePos x="0" y="0"/>
                <wp:positionH relativeFrom="margin">
                  <wp:posOffset>7302500</wp:posOffset>
                </wp:positionH>
                <wp:positionV relativeFrom="paragraph">
                  <wp:posOffset>-635</wp:posOffset>
                </wp:positionV>
                <wp:extent cx="1819275" cy="25717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Constant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A3CB8E" id="Text Box 25" o:spid="_x0000_s1052" type="#_x0000_t202" style="position:absolute;margin-left:575pt;margin-top:-.05pt;width:143.25pt;height:20.25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hZMTwIAAM0EAAAOAAAAZHJzL2Uyb0RvYy54bWysVE1vGjEQvVfqf7B8Lws0kASxRDQRVSWU&#10;RIIqZ+P1wkpej2sbdumv77MX8tWeonIw8+UZz5s3O71pa80OyvmKTM4HvT5nykgqKrPN+c/14ssV&#10;Zz4IUwhNRuX8qDy/mX3+NG3sRA1pR7pQjiGJ8ZPG5nwXgp1kmZc7VQvfI6sMnCW5WgSobpsVTjTI&#10;Xuts2O+Ps4ZcYR1J5T2sd52Tz1L+slQyPJSlV4HpnONtIZ0unZt4ZrOpmGydsLtKnp4hPvCKWlQG&#10;RZ9T3Ykg2N5Vf6WqK+nIUxl6kuqMyrKSKvWAbgb9d92sdsKq1AvA8fYZJv//0sr7w6NjVZHz4Ygz&#10;I2rMaK3awL5Ry2ACPo31E4StLAJDCzvmfLZ7GGPbbenq+I+GGPxA+viMbswm46WrwfXwElUkfMPR&#10;5QAy0mcvt63z4buimkUh5w7TS6CKw9KHLvQcEot50lWxqLROytHfascOAoMGPwpqONPCBxhzvki/&#10;U7U317RhTc7HX0f9VOmNz38kJdrRBl1F1Dp0ohTaTduhPD5Dt6HiCEQddZz0Vi4qtL3Emx+FAwkB&#10;IhYrPOAoNeGVdJI425H7/S97jAc34OWsAalz7n/thVOA4ocBa64HFxdxC5JyMbocQnGvPZvXHrOv&#10;bwlwDrDCViYxxgd9FktH9RP2bx6rwiWMRO2ch7N4G7pVw/5KNZ+nIPDeirA0Kytj6ji7ONR1+ySc&#10;PU0+gDP3dKa/mLwjQBcbbxqa7wOVVWJHBLpD9YQ/dibx67TfcSlf6ynq5Ss0+wMAAP//AwBQSwME&#10;FAAGAAgAAAAhAA9VCQffAAAACgEAAA8AAABkcnMvZG93bnJldi54bWxMj0FLAzEUhO+C/yE8wVub&#10;bLstsm62LIJFBIVWDx7T5Jld3LwsSdqu/970ZI/DDDPf1JvJDeyEIfaeJBRzAQxJe9OTlfD58Tx7&#10;ABaTIqMGTyjhFyNsmtubWlXGn2mHp32yLJdQrJSELqWx4jzqDp2Kcz8iZe/bB6dSlsFyE9Q5l7uB&#10;L4RYc6d6ygudGvGpQ/2zPzoJr7utWtjti3hbfqX23SbdxqClvL+b2kdgCaf0H4YLfkaHJjMd/JFM&#10;ZEPWxUrkM0nCrAB2CZTL9QrYQUIpSuBNza8vNH8AAAD//wMAUEsBAi0AFAAGAAgAAAAhALaDOJL+&#10;AAAA4QEAABMAAAAAAAAAAAAAAAAAAAAAAFtDb250ZW50X1R5cGVzXS54bWxQSwECLQAUAAYACAAA&#10;ACEAOP0h/9YAAACUAQAACwAAAAAAAAAAAAAAAAAvAQAAX3JlbHMvLnJlbHNQSwECLQAUAAYACAAA&#10;ACEA+1YWTE8CAADNBAAADgAAAAAAAAAAAAAAAAAuAgAAZHJzL2Uyb0RvYy54bWxQSwECLQAUAAYA&#10;CAAAACEAD1UJB98AAAAKAQAADwAAAAAAAAAAAAAAAACpBAAAZHJzL2Rvd25yZXYueG1sUEsFBgAA&#10;AAAEAAQA8wAAALUFAAAAAA==&#10;" fillcolor="window" strokecolor="window" strokeweight=".5pt">
                <v:textbox>
                  <w:txbxContent>
                    <w:p w:rsidR="008B1398" w:rsidRPr="00003AFA" w:rsidRDefault="008B1398" w:rsidP="00500FE4">
                      <w:pPr>
                        <w:rPr>
                          <w:sz w:val="18"/>
                        </w:rPr>
                      </w:pPr>
                      <w:r>
                        <w:rPr>
                          <w:sz w:val="18"/>
                        </w:rPr>
                        <w:t>Constant disability</w:t>
                      </w:r>
                    </w:p>
                  </w:txbxContent>
                </v:textbox>
                <w10:wrap anchorx="margin"/>
              </v:shape>
            </w:pict>
          </mc:Fallback>
        </mc:AlternateContent>
      </w:r>
      <w:r w:rsidRPr="00500FE4">
        <w:rPr>
          <w:rFonts w:cstheme="minorHAnsi"/>
          <w:noProof/>
          <w:lang w:val="es-ES" w:eastAsia="es-ES"/>
        </w:rPr>
        <mc:AlternateContent>
          <mc:Choice Requires="wps">
            <w:drawing>
              <wp:anchor distT="0" distB="0" distL="114300" distR="114300" simplePos="0" relativeHeight="251672576" behindDoc="0" locked="0" layoutInCell="1" allowOverlap="1" wp14:anchorId="640B1C7A" wp14:editId="19506564">
                <wp:simplePos x="0" y="0"/>
                <wp:positionH relativeFrom="column">
                  <wp:posOffset>0</wp:posOffset>
                </wp:positionH>
                <wp:positionV relativeFrom="paragraph">
                  <wp:posOffset>23495</wp:posOffset>
                </wp:positionV>
                <wp:extent cx="1819275" cy="25717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0B1C7A" id="Text Box 26" o:spid="_x0000_s1053" type="#_x0000_t202" style="position:absolute;margin-left:0;margin-top:1.85pt;width:143.25pt;height:20.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519UQIAAM0EAAAOAAAAZHJzL2Uyb0RvYy54bWysVNtuGjEQfa/Uf7D83ixQLgliiWgiqkpR&#10;EilUeTZeL6zk9bi2YZd+fY+9QC7tU1QezNw84zlzZmfXba3ZXjlfkcl5/6LHmTKSispscv5ztfxy&#10;yZkPwhRCk1E5PyjPr+efP80aO1UD2pIulGNIYvy0sTnfhmCnWeblVtXCX5BVBs6SXC0CVLfJCica&#10;ZK91Nuj1xllDrrCOpPIe1tvOyecpf1kqGR7K0qvAdM7xtpBOl851PLP5TEw3TthtJY/PEB94RS0q&#10;g6LnVLciCLZz1V+p6ko68lSGC0l1RmVZSZV6QDf93rtunrbCqtQLwPH2DJP/f2nl/f7RsarI+WDM&#10;mRE1ZrRSbWDfqGUwAZ/G+inCniwCQws75nyyexhj223p6viPhhj8QPpwRjdmk/HSZf9qMBlxJuEb&#10;jCZ9yEifvdy2zofvimoWhZw7TC+BKvZ3PnShp5BYzJOuimWldVIO/kY7thcYNPhRUMOZFj7AmPNl&#10;+h2rvbmmDWtyPv466qVKb3z+IynRjjboKqLWoROl0K7bDuXJCbo1FQcg6qjjpLdyWaHtO7z5UTiQ&#10;ECBiscIDjlITXklHibMtud//ssd4cANezhqQOuf+1044BSh+GLDmqj8cxi1IynA0GUBxrz3r1x6z&#10;q28IcPaxwlYmMcYHfRJLR/Uz9m8Rq8IljETtnIeTeBO6VcP+SrVYpCDw3opwZ56sjKnj7OJQV+2z&#10;cPY4+QDO3NOJ/mL6jgBdbLxpaLELVFaJHRHoDtUj/tiZxK/jfselfK2nqJev0PwPAAAA//8DAFBL&#10;AwQUAAYACAAAACEAucM0z9wAAAAFAQAADwAAAGRycy9kb3ducmV2LnhtbEyPQUsDMRSE74L/ITzB&#10;m826rbWs+7YsgkUEhVYPHtPkmV3cJEvy2q7/3niyx2GGmW/q9eQGcaSY+uARbmcFCPI6mN5bhI/3&#10;p5sViMTKGzUETwg/lGDdXF7UqjLh5Ld03LEVucSnSiF0zGMlZdIdOZVmYSSfva8QneIso5UmqlMu&#10;d4Msi2Ipnep9XujUSI8d6e/dwSG8bDeqtJvn4nX+ye2bZd2mqBGvr6b2AQTTxP9h+MPP6NBkpn04&#10;eJPEgJCPMML8HkQ2y9XyDsQeYbEoQTa1PKdvfgEAAP//AwBQSwECLQAUAAYACAAAACEAtoM4kv4A&#10;AADhAQAAEwAAAAAAAAAAAAAAAAAAAAAAW0NvbnRlbnRfVHlwZXNdLnhtbFBLAQItABQABgAIAAAA&#10;IQA4/SH/1gAAAJQBAAALAAAAAAAAAAAAAAAAAC8BAABfcmVscy8ucmVsc1BLAQItABQABgAIAAAA&#10;IQDiX519UQIAAM0EAAAOAAAAAAAAAAAAAAAAAC4CAABkcnMvZTJvRG9jLnhtbFBLAQItABQABgAI&#10;AAAAIQC5wzTP3AAAAAUBAAAPAAAAAAAAAAAAAAAAAKsEAABkcnMvZG93bnJldi54bWxQSwUGAAAA&#10;AAQABADzAAAAtAUAAAAA&#10;" fillcolor="window" strokecolor="window" strokeweight=".5pt">
                <v:textbox>
                  <w:txbxContent>
                    <w:p w:rsidR="008B1398" w:rsidRPr="00003AFA" w:rsidRDefault="008B1398" w:rsidP="00500FE4">
                      <w:pPr>
                        <w:rPr>
                          <w:sz w:val="18"/>
                        </w:rPr>
                      </w:pPr>
                      <w:r>
                        <w:rPr>
                          <w:sz w:val="18"/>
                        </w:rPr>
                        <w:t xml:space="preserve">Main Results </w:t>
                      </w:r>
                    </w:p>
                  </w:txbxContent>
                </v:textbox>
              </v:shape>
            </w:pict>
          </mc:Fallback>
        </mc:AlternateConten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88960" behindDoc="0" locked="0" layoutInCell="1" allowOverlap="1" wp14:anchorId="3C4E647A" wp14:editId="26716A2C">
            <wp:simplePos x="0" y="0"/>
            <wp:positionH relativeFrom="column">
              <wp:posOffset>1818837</wp:posOffset>
            </wp:positionH>
            <wp:positionV relativeFrom="paragraph">
              <wp:posOffset>4708</wp:posOffset>
            </wp:positionV>
            <wp:extent cx="2334405" cy="1697749"/>
            <wp:effectExtent l="0" t="0" r="889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34405" cy="16977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84864" behindDoc="0" locked="0" layoutInCell="1" allowOverlap="1" wp14:anchorId="6802E942" wp14:editId="52BB698F">
            <wp:simplePos x="0" y="0"/>
            <wp:positionH relativeFrom="margin">
              <wp:posOffset>4225160</wp:posOffset>
            </wp:positionH>
            <wp:positionV relativeFrom="paragraph">
              <wp:posOffset>26648</wp:posOffset>
            </wp:positionV>
            <wp:extent cx="2514030" cy="1828341"/>
            <wp:effectExtent l="0" t="0" r="635" b="63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15192" cy="18291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80768" behindDoc="0" locked="0" layoutInCell="1" allowOverlap="1" wp14:anchorId="7ACD71F4" wp14:editId="3699AA22">
            <wp:simplePos x="0" y="0"/>
            <wp:positionH relativeFrom="page">
              <wp:align>right</wp:align>
            </wp:positionH>
            <wp:positionV relativeFrom="paragraph">
              <wp:posOffset>26254</wp:posOffset>
            </wp:positionV>
            <wp:extent cx="2363549" cy="171894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63549" cy="1718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b/>
          <w:lang w:val="en-US"/>
        </w:rPr>
      </w:pPr>
      <w:r w:rsidRPr="00500FE4">
        <w:rPr>
          <w:rFonts w:cstheme="minorHAnsi"/>
          <w:b/>
          <w:lang w:val="en-US"/>
        </w:rPr>
        <w:t xml:space="preserve">Robustness - `Deficit’ and `Surplus’ of years in good health  relative to the  retirement age for different health indicators for individuals  between 50-69 by year, </w:t>
      </w:r>
      <w:r w:rsidR="00C674C2">
        <w:rPr>
          <w:rFonts w:cstheme="minorHAnsi"/>
          <w:b/>
          <w:lang w:val="en-US"/>
        </w:rPr>
        <w:t>gender</w:t>
      </w:r>
      <w:r w:rsidRPr="00500FE4">
        <w:rPr>
          <w:rFonts w:cstheme="minorHAnsi"/>
          <w:b/>
          <w:lang w:val="en-US"/>
        </w:rPr>
        <w:t xml:space="preserve">, education and related educational inequalities – Alternative scenarios </w:t>
      </w:r>
    </w:p>
    <w:p w:rsidR="00500FE4" w:rsidRPr="00500FE4" w:rsidRDefault="00500FE4" w:rsidP="00500FE4">
      <w:pPr>
        <w:rPr>
          <w:rFonts w:cstheme="minorHAnsi"/>
          <w:b/>
          <w:lang w:val="en-US"/>
        </w:rPr>
      </w:pPr>
      <w:r w:rsidRPr="00500FE4">
        <w:rPr>
          <w:rFonts w:cstheme="minorHAnsi"/>
          <w:b/>
          <w:lang w:val="en-US"/>
        </w:rPr>
        <w:t>High Educated Men</w:t>
      </w:r>
    </w:p>
    <w:p w:rsidR="00500FE4" w:rsidRPr="00500FE4" w:rsidRDefault="00010118" w:rsidP="00500FE4">
      <w:pPr>
        <w:rPr>
          <w:rFonts w:cstheme="minorHAnsi"/>
          <w:b/>
          <w:lang w:val="en-US"/>
        </w:rPr>
      </w:pPr>
      <w:r>
        <w:rPr>
          <w:rFonts w:cstheme="minorHAnsi"/>
          <w:b/>
          <w:lang w:val="en-US"/>
        </w:rPr>
        <w:lastRenderedPageBreak/>
        <w:t>Appendix Table 9</w:t>
      </w:r>
      <w:r w:rsidR="00500FE4" w:rsidRPr="00500FE4">
        <w:rPr>
          <w:rFonts w:cstheme="minorHAnsi"/>
          <w:b/>
          <w:lang w:val="en-US"/>
        </w:rPr>
        <w:t xml:space="preserve"> - Robustness - `Deficit’ and `Surplus’ of years in good health  relative to the  retirement age for different health indicators for individuals  between 50-69 by year, </w:t>
      </w:r>
      <w:r w:rsidR="00C674C2">
        <w:rPr>
          <w:rFonts w:cstheme="minorHAnsi"/>
          <w:b/>
          <w:lang w:val="en-US"/>
        </w:rPr>
        <w:t>gender</w:t>
      </w:r>
      <w:r w:rsidR="00500FE4" w:rsidRPr="00500FE4">
        <w:rPr>
          <w:rFonts w:cstheme="minorHAnsi"/>
          <w:b/>
          <w:lang w:val="en-US"/>
        </w:rPr>
        <w:t xml:space="preserve">, education and related educational inequalities – Alternative scenarios </w:t>
      </w:r>
    </w:p>
    <w:p w:rsidR="00500FE4" w:rsidRPr="00500FE4" w:rsidRDefault="00500FE4" w:rsidP="00500FE4">
      <w:pPr>
        <w:rPr>
          <w:rFonts w:cstheme="minorHAnsi"/>
          <w:b/>
          <w:lang w:val="en-US"/>
        </w:rPr>
      </w:pPr>
      <w:r w:rsidRPr="00500FE4">
        <w:rPr>
          <w:rFonts w:cstheme="minorHAnsi"/>
          <w:noProof/>
          <w:lang w:val="es-ES" w:eastAsia="es-ES"/>
        </w:rPr>
        <mc:AlternateContent>
          <mc:Choice Requires="wps">
            <w:drawing>
              <wp:anchor distT="0" distB="0" distL="114300" distR="114300" simplePos="0" relativeHeight="251675648" behindDoc="0" locked="0" layoutInCell="1" allowOverlap="1" wp14:anchorId="4020A402" wp14:editId="3F40A968">
                <wp:simplePos x="0" y="0"/>
                <wp:positionH relativeFrom="margin">
                  <wp:posOffset>7254984</wp:posOffset>
                </wp:positionH>
                <wp:positionV relativeFrom="paragraph">
                  <wp:posOffset>284480</wp:posOffset>
                </wp:positionV>
                <wp:extent cx="1819275" cy="25717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S3. Constant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20A402" id="Text Box 31" o:spid="_x0000_s1054" type="#_x0000_t202" style="position:absolute;margin-left:571.25pt;margin-top:22.4pt;width:143.25pt;height:20.25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q+9UQIAAM0EAAAOAAAAZHJzL2Uyb0RvYy54bWysVE1vGjEQvVfqf7B8bxYI5AOxRJSIqlKU&#10;REqinI3XCyt5Pa5t2KW/vs9eICTtKSoHM54Zz8ebNzu5aWvNtsr5ikzO+2c9zpSRVFRmlfOX58W3&#10;K858EKYQmozK+U55fjP9+mXS2LEa0Jp0oRxDEOPHjc35OgQ7zjIv16oW/oysMjCW5GoRcHWrrHCi&#10;QfRaZ4Ne7yJryBXWkVTeQ3vbGfk0xS9LJcNDWXoVmM45agvpdOlcxjObTsR45YRdV3JfhvhEFbWo&#10;DJIeQ92KINjGVX+FqivpyFMZziTVGZVlJVXqAd30ex+6eVoLq1IvAMfbI0z+/4WV99tHx6oi5+d9&#10;zoyoMaNn1Qb2nVoGFfBprB/D7cnCMbTQY84HvYcytt2Wro7/aIjBDqR3R3RjNBkfXfWvB5cjziRs&#10;g9FlHzLCZ2+vrfPhh6KaRSHnDtNLoIrtnQ+d68ElJvOkq2JRaZ0uOz/Xjm0FBg1+FNRwpoUPUOZ8&#10;kX77bO+eacOanF+cj3op0zub/0xItKMNuoqodehEKbTLNqE8uDpAt6RiB0QddZz0Vi4qtH2Hmh+F&#10;AwkBIhYrPOAoNaFK2kucrcn9/pc++oMbsHLWgNQ59782wilA8dOANdf94TBuQboMR5cDXNypZXlq&#10;MZt6ToATxEB1SYz+QR/E0lH9iv2bxawwCSORO+fhIM5Dt2rYX6lms+QE3lsR7syTlTF0nF0c6nP7&#10;KpzdTz6AM/d0oL8YfyBA5xtfGpptApVVYkcEukN1jz92JvFrv99xKU/vyevtKzT9AwAA//8DAFBL&#10;AwQUAAYACAAAACEAPW6NdeAAAAALAQAADwAAAGRycy9kb3ducmV2LnhtbEyPQUvDQBCF74L/YRnB&#10;m900TaXGbEoQLCJYaPXgcbq7boLZ2ZDdtvHfOz3p8TGPN99XrSffi5MdYxdIwXyWgbCkg+nIKfh4&#10;f75bgYgJyWAfyCr4sRHW9fVVhaUJZ9rZ0z45wSMUS1TQpjSUUkbdWo9xFgZLfPsKo8fEcXTSjHjm&#10;cd/LPMvupceO+EOLg31qrf7eH72C190Gc7d5yd4Wn6nZuqSbOGqlbm+m5hFEslP6K8MFn9GhZqZD&#10;OJKJouc8L/IldxUUBTtcGkX+wHoHBavlAmRdyf8O9S8AAAD//wMAUEsBAi0AFAAGAAgAAAAhALaD&#10;OJL+AAAA4QEAABMAAAAAAAAAAAAAAAAAAAAAAFtDb250ZW50X1R5cGVzXS54bWxQSwECLQAUAAYA&#10;CAAAACEAOP0h/9YAAACUAQAACwAAAAAAAAAAAAAAAAAvAQAAX3JlbHMvLnJlbHNQSwECLQAUAAYA&#10;CAAAACEAwyKvvVECAADNBAAADgAAAAAAAAAAAAAAAAAuAgAAZHJzL2Uyb0RvYy54bWxQSwECLQAU&#10;AAYACAAAACEAPW6NdeAAAAALAQAADwAAAAAAAAAAAAAAAACrBAAAZHJzL2Rvd25yZXYueG1sUEsF&#10;BgAAAAAEAAQA8wAAALgFAAAAAA==&#10;" fillcolor="window" strokecolor="window" strokeweight=".5pt">
                <v:textbox>
                  <w:txbxContent>
                    <w:p w:rsidR="008B1398" w:rsidRPr="00003AFA" w:rsidRDefault="008B1398" w:rsidP="00500FE4">
                      <w:pPr>
                        <w:rPr>
                          <w:sz w:val="18"/>
                        </w:rPr>
                      </w:pPr>
                      <w:r>
                        <w:rPr>
                          <w:sz w:val="18"/>
                        </w:rPr>
                        <w:t>S3. Constant disability</w:t>
                      </w:r>
                    </w:p>
                  </w:txbxContent>
                </v:textbox>
                <w10:wrap anchorx="margin"/>
              </v:shape>
            </w:pict>
          </mc:Fallback>
        </mc:AlternateContent>
      </w:r>
      <w:r w:rsidRPr="00500FE4">
        <w:rPr>
          <w:rFonts w:cstheme="minorHAnsi"/>
          <w:noProof/>
          <w:lang w:val="es-ES" w:eastAsia="es-ES"/>
        </w:rPr>
        <mc:AlternateContent>
          <mc:Choice Requires="wps">
            <w:drawing>
              <wp:anchor distT="0" distB="0" distL="114300" distR="114300" simplePos="0" relativeHeight="251673600" behindDoc="0" locked="0" layoutInCell="1" allowOverlap="1" wp14:anchorId="2EAFDBF7" wp14:editId="2B965CC3">
                <wp:simplePos x="0" y="0"/>
                <wp:positionH relativeFrom="column">
                  <wp:posOffset>2033752</wp:posOffset>
                </wp:positionH>
                <wp:positionV relativeFrom="paragraph">
                  <wp:posOffset>286845</wp:posOffset>
                </wp:positionV>
                <wp:extent cx="2260709" cy="268014"/>
                <wp:effectExtent l="0" t="0" r="25400" b="17780"/>
                <wp:wrapNone/>
                <wp:docPr id="29" name="Text Box 29"/>
                <wp:cNvGraphicFramePr/>
                <a:graphic xmlns:a="http://schemas.openxmlformats.org/drawingml/2006/main">
                  <a:graphicData uri="http://schemas.microsoft.com/office/word/2010/wordprocessingShape">
                    <wps:wsp>
                      <wps:cNvSpPr txBox="1"/>
                      <wps:spPr>
                        <a:xfrm>
                          <a:off x="0" y="0"/>
                          <a:ext cx="2260709" cy="268014"/>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S1.</w:t>
                            </w:r>
                            <w:r w:rsidRPr="00003AFA">
                              <w:rPr>
                                <w:sz w:val="18"/>
                              </w:rPr>
                              <w:t>Constant mortality and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FDBF7" id="Text Box 29" o:spid="_x0000_s1055" type="#_x0000_t202" style="position:absolute;margin-left:160.15pt;margin-top:22.6pt;width:178pt;height:2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KNtUAIAAM0EAAAOAAAAZHJzL2Uyb0RvYy54bWysVMtu2zAQvBfoPxC8N5JVx0mMyIGbwEWB&#10;IAmQFDnTFBULoLgsSVtyv75DSs6rPQX1gd4Xd7mzszq/6FvNdsr5hkzJJ0c5Z8pIqhrzVPKfD6sv&#10;p5z5IEwlNBlV8r3y/GLx+dN5Z+eqoA3pSjmGJMbPO1vyTQh2nmVeblQr/BFZZeCsybUiQHVPWeVE&#10;h+ytzoo8n2Uduco6ksp7WK8GJ1+k/HWtZLita68C0yXH20I6XTrX8cwW52L+5ITdNHJ8hvjAK1rR&#10;GBR9TnUlgmBb1/yVqm2kI091OJLUZlTXjVSpB3Qzyd91c78RVqVeAI63zzD5/5dW3uzuHGuqkhdn&#10;nBnRYkYPqg/sG/UMJuDTWT9H2L1FYOhhx5wPdg9jbLuvXRv/0RCDH0jvn9GN2SSMRTHLT3JUkfAV&#10;s9N8Mo1pspfb1vnwXVHLolByh+klUMXu2och9BASi3nSTbVqtE7K3l9qx3YCgwY/Kuo408IHGEu+&#10;Sr+x2ptr2rCu5LOvx3mq9MbnP5IS7WiDriJqAzpRCv26P6A8Qrqmag9EHQ2c9FauGrR9jTffCQcS&#10;AkQsVrjFUWvCK2mUONuQ+/0ve4wHN+DlrAOpS+5/bYVTgOKHAWvOJtNp3IKkTI9PCijutWf92mO2&#10;7SUBzglW2MokxvigD2LtqH3E/i1jVbiEkahd8nAQL8OwathfqZbLFATeWxGuzb2VMXWcXRzqQ/8o&#10;nB0nH8CZGzrQX8zfEWCIjTcNLbeB6iaxIwI9oDrij51J/Br3Oy7laz1FvXyFFn8AAAD//wMAUEsD&#10;BBQABgAIAAAAIQC0L2Q43wAAAAkBAAAPAAAAZHJzL2Rvd25yZXYueG1sTI/BTsMwDIbvSLxDZCRu&#10;LKEd3VTqThUSE0ICaYMDxywJaUXjVEm2lbcnnOBo+9Pv7282sxvZyYQ4eEK4XQhghpTXA1mE97fH&#10;mzWwmCRpOXoyCN8mwqa9vGhkrf2Zdua0T5blEIq1ROhTmmrOo+qNk3HhJ0P59umDkymPwXId5DmH&#10;u5EXQlTcyYHyh15O5qE36mt/dAjPu60s7PZJvJQfqXu1SXUxKMTrq7m7B5bMnP5g+NXP6tBmp4M/&#10;ko5sRCgLUWYUYXlXAMtAtary4oCwXi2Btw3/36D9AQAA//8DAFBLAQItABQABgAIAAAAIQC2gziS&#10;/gAAAOEBAAATAAAAAAAAAAAAAAAAAAAAAABbQ29udGVudF9UeXBlc10ueG1sUEsBAi0AFAAGAAgA&#10;AAAhADj9If/WAAAAlAEAAAsAAAAAAAAAAAAAAAAALwEAAF9yZWxzLy5yZWxzUEsBAi0AFAAGAAgA&#10;AAAhAFKco21QAgAAzQQAAA4AAAAAAAAAAAAAAAAALgIAAGRycy9lMm9Eb2MueG1sUEsBAi0AFAAG&#10;AAgAAAAhALQvZDjfAAAACQEAAA8AAAAAAAAAAAAAAAAAqgQAAGRycy9kb3ducmV2LnhtbFBLBQYA&#10;AAAABAAEAPMAAAC2BQAAAAA=&#10;" fillcolor="window" strokecolor="window" strokeweight=".5pt">
                <v:textbox>
                  <w:txbxContent>
                    <w:p w:rsidR="008B1398" w:rsidRPr="00003AFA" w:rsidRDefault="008B1398" w:rsidP="00500FE4">
                      <w:pPr>
                        <w:rPr>
                          <w:sz w:val="18"/>
                        </w:rPr>
                      </w:pPr>
                      <w:r>
                        <w:rPr>
                          <w:sz w:val="18"/>
                        </w:rPr>
                        <w:t>S1.</w:t>
                      </w:r>
                      <w:r w:rsidRPr="00003AFA">
                        <w:rPr>
                          <w:sz w:val="18"/>
                        </w:rPr>
                        <w:t>Constant mortality and disability</w:t>
                      </w:r>
                    </w:p>
                  </w:txbxContent>
                </v:textbox>
              </v:shape>
            </w:pict>
          </mc:Fallback>
        </mc:AlternateContent>
      </w:r>
      <w:r w:rsidRPr="00500FE4">
        <w:rPr>
          <w:rFonts w:cstheme="minorHAnsi"/>
          <w:b/>
          <w:lang w:val="en-US"/>
        </w:rPr>
        <w:t>High Educated Men</w: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92032" behindDoc="0" locked="0" layoutInCell="1" allowOverlap="1" wp14:anchorId="42716A00" wp14:editId="13FC4E94">
            <wp:simplePos x="0" y="0"/>
            <wp:positionH relativeFrom="column">
              <wp:posOffset>-545911</wp:posOffset>
            </wp:positionH>
            <wp:positionV relativeFrom="paragraph">
              <wp:posOffset>351648</wp:posOffset>
            </wp:positionV>
            <wp:extent cx="2224585" cy="1620130"/>
            <wp:effectExtent l="0" t="0" r="444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24585" cy="1620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83840" behindDoc="0" locked="0" layoutInCell="1" allowOverlap="1" wp14:anchorId="515F4FAB" wp14:editId="50802D09">
            <wp:simplePos x="0" y="0"/>
            <wp:positionH relativeFrom="margin">
              <wp:posOffset>4366895</wp:posOffset>
            </wp:positionH>
            <wp:positionV relativeFrom="paragraph">
              <wp:posOffset>265956</wp:posOffset>
            </wp:positionV>
            <wp:extent cx="2396359" cy="1742807"/>
            <wp:effectExtent l="0" t="0" r="4445"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96359" cy="17428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mc:AlternateContent>
          <mc:Choice Requires="wps">
            <w:drawing>
              <wp:anchor distT="0" distB="0" distL="114300" distR="114300" simplePos="0" relativeHeight="251674624" behindDoc="0" locked="0" layoutInCell="1" allowOverlap="1" wp14:anchorId="604C8AE8" wp14:editId="7379E1E9">
                <wp:simplePos x="0" y="0"/>
                <wp:positionH relativeFrom="column">
                  <wp:posOffset>4867275</wp:posOffset>
                </wp:positionH>
                <wp:positionV relativeFrom="paragraph">
                  <wp:posOffset>-635</wp:posOffset>
                </wp:positionV>
                <wp:extent cx="1819275" cy="25717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S2. Constant mortality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4C8AE8" id="Text Box 30" o:spid="_x0000_s1056" type="#_x0000_t202" style="position:absolute;margin-left:383.25pt;margin-top:-.05pt;width:143.25pt;height:20.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puLTwIAAM0EAAAOAAAAZHJzL2Uyb0RvYy54bWysVNtuGjEQfa/Uf7D8XhZIyAVliSgRVSWU&#10;RApRno3XG1byelzbsEu/vsfeJbf2KSoPZm6e8Zw5s1fXba3ZXjlfkcn5aDDkTBlJRWWec/64Xn67&#10;4MwHYQqhyaicH5Tn17OvX64aO1Vj2pIulGNIYvy0sTnfhmCnWeblVtXCD8gqA2dJrhYBqnvOCica&#10;ZK91Nh4Oz7KGXGEdSeU9rDedk89S/rJUMtyVpVeB6ZzjbSGdLp2beGazKzF9dsJuK9k/Q3ziFbWo&#10;DIq+pLoRQbCdq/5KVVfSkacyDCTVGZVlJVXqAd2Mhh+6edgKq1IvAMfbF5j8/0srb/f3jlVFzk8A&#10;jxE1ZrRWbWDfqWUwAZ/G+inCHiwCQws75ny0exhj223p6viPhhj8SHV4QTdmk/HSxehyfD7hTMI3&#10;npyPICN99nrbOh9+KKpZFHLuML0EqtivfOhCjyGxmCddFctK66Qc/EI7thcYNPhRUMOZFj7AmPNl&#10;+vXV3l3ThjU5PzuZDFOldz7/mZRoRxt0FVHr0IlSaDftEeUe0g0VByDqqOOkt3JZoe0V3nwvHEgI&#10;ELFY4Q5HqQmvpF7ibEvu97/sMR7cgJezBqTOuf+1E04Bip8GrLkcnZ7GLUjK6eR8DMW99Wzeesyu&#10;XhDgHGGFrUxijA/6KJaO6ifs3zxWhUsYido5D0dxEbpVw/5KNZ+nIPDeirAyD1bG1HF2cajr9kk4&#10;208+gDO3dKS/mH4gQBcbbxqa7wKVVWJHBLpDtccfO5P41e93XMq3eop6/QrN/gAAAP//AwBQSwME&#10;FAAGAAgAAAAhAO/OIvTeAAAACQEAAA8AAABkcnMvZG93bnJldi54bWxMj09LAzEUxO+C3yE8wVub&#10;9N8q674ti2ARQaG1hx7TJGYXNy9Lkrbrtzc96XGYYeY31Xp0PTubEDtPCLOpAGZIed2RRdh/vkwe&#10;gcUkScvek0H4MRHW9e1NJUvtL7Q1512yLJdQLCVCm9JQch5Va5yMUz8Yyt6XD06mLIPlOshLLnc9&#10;nwtRcCc7ygutHMxza9T37uQQ3rYbObebV/G+OKTmwybVxKAQ7+/G5glYMmP6C8MVP6NDnZmO/kQ6&#10;sh7hoShWOYowmQG7+mK1yOeOCEuxBF5X/P+D+hcAAP//AwBQSwECLQAUAAYACAAAACEAtoM4kv4A&#10;AADhAQAAEwAAAAAAAAAAAAAAAAAAAAAAW0NvbnRlbnRfVHlwZXNdLnhtbFBLAQItABQABgAIAAAA&#10;IQA4/SH/1gAAAJQBAAALAAAAAAAAAAAAAAAAAC8BAABfcmVscy8ucmVsc1BLAQItABQABgAIAAAA&#10;IQB85puLTwIAAM0EAAAOAAAAAAAAAAAAAAAAAC4CAABkcnMvZTJvRG9jLnhtbFBLAQItABQABgAI&#10;AAAAIQDvziL03gAAAAkBAAAPAAAAAAAAAAAAAAAAAKkEAABkcnMvZG93bnJldi54bWxQSwUGAAAA&#10;AAQABADzAAAAtAUAAAAA&#10;" fillcolor="window" strokecolor="window" strokeweight=".5pt">
                <v:textbox>
                  <w:txbxContent>
                    <w:p w:rsidR="008B1398" w:rsidRPr="00003AFA" w:rsidRDefault="008B1398" w:rsidP="00500FE4">
                      <w:pPr>
                        <w:rPr>
                          <w:sz w:val="18"/>
                        </w:rPr>
                      </w:pPr>
                      <w:r>
                        <w:rPr>
                          <w:sz w:val="18"/>
                        </w:rPr>
                        <w:t>S2. Constant mortality</w:t>
                      </w:r>
                    </w:p>
                  </w:txbxContent>
                </v:textbox>
              </v:shape>
            </w:pict>
          </mc:Fallback>
        </mc:AlternateContent>
      </w:r>
      <w:r w:rsidRPr="00500FE4">
        <w:rPr>
          <w:rFonts w:cstheme="minorHAnsi"/>
          <w:noProof/>
          <w:lang w:val="es-ES" w:eastAsia="es-ES"/>
        </w:rPr>
        <mc:AlternateContent>
          <mc:Choice Requires="wps">
            <w:drawing>
              <wp:anchor distT="0" distB="0" distL="114300" distR="114300" simplePos="0" relativeHeight="251676672" behindDoc="0" locked="0" layoutInCell="1" allowOverlap="1" wp14:anchorId="25DC9C9C" wp14:editId="1B70D4FB">
                <wp:simplePos x="0" y="0"/>
                <wp:positionH relativeFrom="column">
                  <wp:posOffset>0</wp:posOffset>
                </wp:positionH>
                <wp:positionV relativeFrom="paragraph">
                  <wp:posOffset>23495</wp:posOffset>
                </wp:positionV>
                <wp:extent cx="1819275" cy="257175"/>
                <wp:effectExtent l="0" t="0" r="28575" b="28575"/>
                <wp:wrapNone/>
                <wp:docPr id="32" name="Text Box 32"/>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DC9C9C" id="Text Box 32" o:spid="_x0000_s1057" type="#_x0000_t202" style="position:absolute;margin-left:0;margin-top:1.85pt;width:143.25pt;height:20.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INQUAIAAM0EAAAOAAAAZHJzL2Uyb0RvYy54bWysVNtuGjEQfa/Uf7D8XhZIyAVliSgRVSWU&#10;RIIoz8brDSt5Pa5t2KVf32MvkEv7FJUHMzfPeM6c2ZvbttZsp5yvyOR80OtzpoykojIvOX9azb9d&#10;ceaDMIXQZFTO98rz28nXLzeNHashbUgXyjEkMX7c2JxvQrDjLPNyo2rhe2SVgbMkV4sA1b1khRMN&#10;stc6G/b7F1lDrrCOpPIe1rvOyScpf1kqGR7K0qvAdM7xtpBOl851PLPJjRi/OGE3lTw8Q3ziFbWo&#10;DIqeUt2JINjWVX+lqivpyFMZepLqjMqykir1gG4G/Q/dLDfCqtQLwPH2BJP/f2nl/e7RsarI+dmQ&#10;MyNqzGil2sC+U8tgAj6N9WOELS0CQws75ny0exhj223p6viPhhj8QHp/Qjdmk/HS1eB6eDniTMI3&#10;HF0OICN99nrbOh9+KKpZFHLuML0EqtgtfOhCjyGxmCddFfNK66Ts/Uw7thMYNPhRUMOZFj7AmPN5&#10;+h2qvbumDWtyfnE26qdK73z+MynRjjboKqLWoROl0K7bDuUTdGsq9kDUUcdJb+W8QtsLvPlROJAQ&#10;IGKxwgOOUhNeSQeJsw253/+yx3hwA17OGpA65/7XVjgFKH4asOZ6cH4etyAp56PLIRT31rN+6zHb&#10;ekaAc4AVtjKJMT7oo1g6qp+xf9NYFS5hJGrnPBzFWehWDfsr1XSagsB7K8LCLK2MqePs4lBX7bNw&#10;9jD5AM7c05H+YvyBAF1svGloug1UVokdEegO1QP+2JnEr8N+x6V8q6eo16/Q5A8AAAD//wMAUEsD&#10;BBQABgAIAAAAIQC5wzTP3AAAAAUBAAAPAAAAZHJzL2Rvd25yZXYueG1sTI9BSwMxFITvgv8hPMGb&#10;zbqttaz7tiyCRQSFVg8e0+SZXdwkS/Larv/eeLLHYYaZb+r15AZxpJj64BFuZwUI8jqY3luEj/en&#10;mxWIxMobNQRPCD+UYN1cXtSqMuHkt3TcsRW5xKdKIXTMYyVl0h05lWZhJJ+9rxCd4iyjlSaqUy53&#10;gyyLYimd6n1e6NRIjx3p793BIbxsN6q0m+fidf7J7Ztl3aaoEa+vpvYBBNPE/2H4w8/o0GSmfTh4&#10;k8SAkI8wwvweRDbL1fIOxB5hsShBNrU8p29+AQAA//8DAFBLAQItABQABgAIAAAAIQC2gziS/gAA&#10;AOEBAAATAAAAAAAAAAAAAAAAAAAAAABbQ29udGVudF9UeXBlc10ueG1sUEsBAi0AFAAGAAgAAAAh&#10;ADj9If/WAAAAlAEAAAsAAAAAAAAAAAAAAAAALwEAAF9yZWxzLy5yZWxzUEsBAi0AFAAGAAgAAAAh&#10;AHiEg1BQAgAAzQQAAA4AAAAAAAAAAAAAAAAALgIAAGRycy9lMm9Eb2MueG1sUEsBAi0AFAAGAAgA&#10;AAAhALnDNM/cAAAABQEAAA8AAAAAAAAAAAAAAAAAqgQAAGRycy9kb3ducmV2LnhtbFBLBQYAAAAA&#10;BAAEAPMAAACzBQAAAAA=&#10;" fillcolor="window" strokecolor="window" strokeweight=".5pt">
                <v:textbox>
                  <w:txbxContent>
                    <w:p w:rsidR="008B1398" w:rsidRPr="00003AFA" w:rsidRDefault="008B1398" w:rsidP="00500FE4">
                      <w:pPr>
                        <w:rPr>
                          <w:sz w:val="18"/>
                        </w:rPr>
                      </w:pPr>
                      <w:r>
                        <w:rPr>
                          <w:sz w:val="18"/>
                        </w:rPr>
                        <w:t xml:space="preserve">Main Results </w:t>
                      </w:r>
                    </w:p>
                  </w:txbxContent>
                </v:textbox>
              </v:shape>
            </w:pict>
          </mc:Fallback>
        </mc:AlternateConten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87936" behindDoc="0" locked="0" layoutInCell="1" allowOverlap="1" wp14:anchorId="52A75F86" wp14:editId="7A087650">
            <wp:simplePos x="0" y="0"/>
            <wp:positionH relativeFrom="margin">
              <wp:posOffset>1819275</wp:posOffset>
            </wp:positionH>
            <wp:positionV relativeFrom="paragraph">
              <wp:posOffset>13160</wp:posOffset>
            </wp:positionV>
            <wp:extent cx="2490952" cy="1811601"/>
            <wp:effectExtent l="0" t="0" r="508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90952" cy="18116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79744" behindDoc="0" locked="0" layoutInCell="1" allowOverlap="1" wp14:anchorId="31AFC4B6" wp14:editId="3F1A5874">
            <wp:simplePos x="0" y="0"/>
            <wp:positionH relativeFrom="column">
              <wp:posOffset>6794281</wp:posOffset>
            </wp:positionH>
            <wp:positionV relativeFrom="paragraph">
              <wp:posOffset>10007</wp:posOffset>
            </wp:positionV>
            <wp:extent cx="2250068" cy="1636413"/>
            <wp:effectExtent l="0" t="0" r="0" b="190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50068" cy="16364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b/>
          <w:lang w:val="en-US"/>
        </w:rPr>
      </w:pPr>
    </w:p>
    <w:p w:rsidR="00500FE4" w:rsidRPr="00500FE4" w:rsidRDefault="00500FE4" w:rsidP="00500FE4">
      <w:pPr>
        <w:rPr>
          <w:rFonts w:cstheme="minorHAnsi"/>
          <w:b/>
          <w:lang w:val="en-US"/>
        </w:rPr>
      </w:pPr>
    </w:p>
    <w:p w:rsidR="00500FE4" w:rsidRPr="00500FE4" w:rsidRDefault="00500FE4" w:rsidP="00500FE4">
      <w:pPr>
        <w:rPr>
          <w:rFonts w:cstheme="minorHAnsi"/>
          <w:b/>
          <w:lang w:val="en-US"/>
        </w:rPr>
      </w:pPr>
      <w:r w:rsidRPr="00500FE4">
        <w:rPr>
          <w:rFonts w:cstheme="minorHAnsi"/>
          <w:noProof/>
          <w:lang w:val="es-ES" w:eastAsia="es-ES"/>
        </w:rPr>
        <mc:AlternateContent>
          <mc:Choice Requires="wps">
            <w:drawing>
              <wp:anchor distT="0" distB="0" distL="114300" distR="114300" simplePos="0" relativeHeight="251697152" behindDoc="0" locked="0" layoutInCell="1" allowOverlap="1" wp14:anchorId="70C027EA" wp14:editId="16C82AAE">
                <wp:simplePos x="0" y="0"/>
                <wp:positionH relativeFrom="margin">
                  <wp:posOffset>7281019</wp:posOffset>
                </wp:positionH>
                <wp:positionV relativeFrom="paragraph">
                  <wp:posOffset>252730</wp:posOffset>
                </wp:positionV>
                <wp:extent cx="1819275" cy="257175"/>
                <wp:effectExtent l="0" t="0" r="28575" b="28575"/>
                <wp:wrapNone/>
                <wp:docPr id="68" name="Text Box 68"/>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S3. Constant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C027EA" id="Text Box 68" o:spid="_x0000_s1058" type="#_x0000_t202" style="position:absolute;margin-left:573.3pt;margin-top:19.9pt;width:143.25pt;height:20.25pt;z-index:2516971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T0UAIAAM0EAAAOAAAAZHJzL2Uyb0RvYy54bWysVNtuGjEQfa/Uf7D83iwQyAWxRDQRVSWU&#10;RApRno3XCyt5Pa5t2KVf32MvkEv7FJUHMzfPeM6c2clNW2u2U85XZHLeP+txpoykojLrnD8v59+u&#10;OPNBmEJoMirne+X5zfTrl0ljx2pAG9KFcgxJjB83NuebEOw4y7zcqFr4M7LKwFmSq0WA6tZZ4USD&#10;7LXOBr3eRdaQK6wjqbyH9a5z8mnKX5ZKhoey9CownXO8LaTTpXMVz2w6EeO1E3ZTycMzxCdeUYvK&#10;oOgp1Z0Igm1d9VequpKOPJXhTFKdUVlWUqUe0E2/96Gbp42wKvUCcLw9weT/X1p5v3t0rCpyfoFJ&#10;GVFjRkvVBvadWgYT8GmsHyPsySIwtLBjzke7hzG23Zaujv9oiMEPpPcndGM2GS9d9a8HlyPOJHyD&#10;0WUfMtJnr7et8+GHoppFIecO00ugit3Chy70GBKLedJVMa+0Tsre32rHdgKDBj8KajjTwgcYcz5P&#10;v0O1d9e0YQ16Px/1UqV3Pv+ZlGhHG3QVUevQiVJoV21C+XxwhG5FxR6IOuo46a2cV2h7gTc/CgcS&#10;AkQsVnjAUWrCK+kgcbYh9/tf9hgPbsDLWQNS59z/2gqnAMVPA9Zc94fDuAVJGY4uB1DcW8/qrcds&#10;61sCnH2ssJVJjPFBH8XSUf2C/ZvFqnAJI1E75+Eo3oZu1bC/Us1mKQi8tyIszJOVMXWcXRzqsn0R&#10;zh4mH8CZezrSX4w/EKCLjTcNzbaByiqxIwLdoXrAHzuT+HXY77iUb/UU9foVmv4BAAD//wMAUEsD&#10;BBQABgAIAAAAIQAstkMV3wAAAAsBAAAPAAAAZHJzL2Rvd25yZXYueG1sTI9RS8MwFIXfBf9DuIJv&#10;LukyyqxNRxEcIihs+uBjllzTYpOUJtvqv/fuSR8P9+Pc79Sb2Q/shFPqY1BQLAQwDCbaPjgFH+9P&#10;d2tgKetg9RADKvjBBJvm+qrWlY3nsMPTPjtGJSFVWkGX81hxnkyHXqdFHDHQ7StOXmeKk+N20mcq&#10;9wNfClFyr/tAHzo94mOH5nt/9Apedlu9dNtn8So/c/vmsmnTZJS6vZnbB2AZ5/wHw0Wf1KEhp0M8&#10;BpvYQLlYlSWxCuQ9bbgQKykLYAcFayGBNzX/v6H5BQAA//8DAFBLAQItABQABgAIAAAAIQC2gziS&#10;/gAAAOEBAAATAAAAAAAAAAAAAAAAAAAAAABbQ29udGVudF9UeXBlc10ueG1sUEsBAi0AFAAGAAgA&#10;AAAhADj9If/WAAAAlAEAAAsAAAAAAAAAAAAAAAAALwEAAF9yZWxzLy5yZWxzUEsBAi0AFAAGAAgA&#10;AAAhABTCBPRQAgAAzQQAAA4AAAAAAAAAAAAAAAAALgIAAGRycy9lMm9Eb2MueG1sUEsBAi0AFAAG&#10;AAgAAAAhACy2QxXfAAAACwEAAA8AAAAAAAAAAAAAAAAAqgQAAGRycy9kb3ducmV2LnhtbFBLBQYA&#10;AAAABAAEAPMAAAC2BQAAAAA=&#10;" fillcolor="window" strokecolor="window" strokeweight=".5pt">
                <v:textbox>
                  <w:txbxContent>
                    <w:p w:rsidR="008B1398" w:rsidRPr="00003AFA" w:rsidRDefault="008B1398" w:rsidP="00500FE4">
                      <w:pPr>
                        <w:rPr>
                          <w:sz w:val="18"/>
                        </w:rPr>
                      </w:pPr>
                      <w:r>
                        <w:rPr>
                          <w:sz w:val="18"/>
                        </w:rPr>
                        <w:t>S3. Constant disability</w:t>
                      </w:r>
                    </w:p>
                  </w:txbxContent>
                </v:textbox>
                <w10:wrap anchorx="margin"/>
              </v:shape>
            </w:pict>
          </mc:Fallback>
        </mc:AlternateContent>
      </w:r>
      <w:r w:rsidRPr="00500FE4">
        <w:rPr>
          <w:rFonts w:cstheme="minorHAnsi"/>
          <w:noProof/>
          <w:lang w:val="es-ES" w:eastAsia="es-ES"/>
        </w:rPr>
        <mc:AlternateContent>
          <mc:Choice Requires="wps">
            <w:drawing>
              <wp:anchor distT="0" distB="0" distL="114300" distR="114300" simplePos="0" relativeHeight="251696128" behindDoc="0" locked="0" layoutInCell="1" allowOverlap="1" wp14:anchorId="181A13A1" wp14:editId="3B6FC6BA">
                <wp:simplePos x="0" y="0"/>
                <wp:positionH relativeFrom="column">
                  <wp:posOffset>4884420</wp:posOffset>
                </wp:positionH>
                <wp:positionV relativeFrom="paragraph">
                  <wp:posOffset>267861</wp:posOffset>
                </wp:positionV>
                <wp:extent cx="1819275" cy="257175"/>
                <wp:effectExtent l="0" t="0" r="28575" b="28575"/>
                <wp:wrapNone/>
                <wp:docPr id="63" name="Text Box 63"/>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S2. Constant mortality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1A13A1" id="Text Box 63" o:spid="_x0000_s1059" type="#_x0000_t202" style="position:absolute;margin-left:384.6pt;margin-top:21.1pt;width:143.25pt;height:20.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tD8TwIAAM0EAAAOAAAAZHJzL2Uyb0RvYy54bWysVNtuGjEQfa/Uf7D8XhZIyAVliSgRVSWU&#10;RIIoz8brDSt5Pa5t2KVf32MvkEv7FJUHMzfPeM6c2ZvbttZsp5yvyOR80OtzpoykojIvOX9azb9d&#10;ceaDMIXQZFTO98rz28nXLzeNHashbUgXyjEkMX7c2JxvQrDjLPNyo2rhe2SVgbMkV4sA1b1khRMN&#10;stc6G/b7F1lDrrCOpPIe1rvOyScpf1kqGR7K0qvAdM7xtpBOl851PLPJjRi/OGE3lTw8Q3ziFbWo&#10;DIqeUt2JINjWVX+lqivpyFMZepLqjMqykir1gG4G/Q/dLDfCqtQLwPH2BJP/f2nl/e7RsarI+cUZ&#10;Z0bUmNFKtYF9p5bBBHwa68cIW1oEhhZ2zPlo9zDGttvS1fEfDTH4gfT+hG7MJuOlq8H18HLEmYRv&#10;OLocQEb67PW2dT78UFSzKOTcYXoJVLFb+NCFHkNiMU+6KuaV1knZ+5l2bCcwaPCjoIYzLXyAMefz&#10;9DtUe3dNG9bE3kf9VOmdz38mJdrRBl1F1Dp0ohTadZtQPjtBuqZiD0QddZz0Vs4rtL3Amx+FAwkB&#10;IhYrPOAoNeGVdJA425D7/S97jAc34OWsAalz7n9thVOA4qcBa64H5+dxC5JyProcQnFvPeu3HrOt&#10;ZwQ4B1hhK5MY44M+iqWj+hn7N41V4RJGonbOw1GchW7VsL9STacpCLy3IizM0sqYOs4uDnXVPgtn&#10;D5MP4Mw9Hekvxh8I0MXGm4am20BlldgRge5QPeCPnUn8Oux3XMq3eop6/QpN/gAAAP//AwBQSwME&#10;FAAGAAgAAAAhADdzNf3gAAAACgEAAA8AAABkcnMvZG93bnJldi54bWxMj8FKAzEQhu+C7xBG8GYT&#10;o+3WdbNlESwiVGj14DHdjNnFzWRJ0nZ9e9OTnoZhPv75/mo1uYEdMcTek4LbmQCG1HrTk1Xw8f58&#10;swQWkyajB0+o4AcjrOrLi0qXxp9oi8ddsiyHUCy1gi6lseQ8th06HWd+RMq3Lx+cTnkNlpugTznc&#10;DVwKseBO95Q/dHrEpw7b793BKXjdrrW06xexuftMzZtNbRNDq9T11dQ8Aks4pT8YzvpZHerstPcH&#10;MpENCorFg8yognuZ5xkQ83kBbK9gKQvgdcX/V6h/AQAA//8DAFBLAQItABQABgAIAAAAIQC2gziS&#10;/gAAAOEBAAATAAAAAAAAAAAAAAAAAAAAAABbQ29udGVudF9UeXBlc10ueG1sUEsBAi0AFAAGAAgA&#10;AAAhADj9If/WAAAAlAEAAAsAAAAAAAAAAAAAAAAALwEAAF9yZWxzLy5yZWxzUEsBAi0AFAAGAAgA&#10;AAAhAOGK0PxPAgAAzQQAAA4AAAAAAAAAAAAAAAAALgIAAGRycy9lMm9Eb2MueG1sUEsBAi0AFAAG&#10;AAgAAAAhADdzNf3gAAAACgEAAA8AAAAAAAAAAAAAAAAAqQQAAGRycy9kb3ducmV2LnhtbFBLBQYA&#10;AAAABAAEAPMAAAC2BQAAAAA=&#10;" fillcolor="window" strokecolor="window" strokeweight=".5pt">
                <v:textbox>
                  <w:txbxContent>
                    <w:p w:rsidR="008B1398" w:rsidRPr="00003AFA" w:rsidRDefault="008B1398" w:rsidP="00500FE4">
                      <w:pPr>
                        <w:rPr>
                          <w:sz w:val="18"/>
                        </w:rPr>
                      </w:pPr>
                      <w:r>
                        <w:rPr>
                          <w:sz w:val="18"/>
                        </w:rPr>
                        <w:t>S2. Constant mortality</w:t>
                      </w:r>
                    </w:p>
                  </w:txbxContent>
                </v:textbox>
              </v:shape>
            </w:pict>
          </mc:Fallback>
        </mc:AlternateContent>
      </w:r>
      <w:r w:rsidRPr="00500FE4">
        <w:rPr>
          <w:rFonts w:cstheme="minorHAnsi"/>
          <w:b/>
          <w:lang w:val="en-US"/>
        </w:rPr>
        <w:t>High Educated Women</w:t>
      </w:r>
    </w:p>
    <w:p w:rsidR="00500FE4" w:rsidRPr="00500FE4" w:rsidRDefault="00500FE4" w:rsidP="00500FE4">
      <w:pPr>
        <w:rPr>
          <w:rFonts w:cstheme="minorHAnsi"/>
          <w:lang w:val="en-US"/>
        </w:rPr>
      </w:pPr>
      <w:r w:rsidRPr="00500FE4">
        <w:rPr>
          <w:rFonts w:cstheme="minorHAnsi"/>
          <w:noProof/>
          <w:lang w:val="es-ES" w:eastAsia="es-ES"/>
        </w:rPr>
        <mc:AlternateContent>
          <mc:Choice Requires="wps">
            <w:drawing>
              <wp:anchor distT="0" distB="0" distL="114300" distR="114300" simplePos="0" relativeHeight="251695104" behindDoc="0" locked="0" layoutInCell="1" allowOverlap="1" wp14:anchorId="4A27B319" wp14:editId="700EA4A4">
                <wp:simplePos x="0" y="0"/>
                <wp:positionH relativeFrom="column">
                  <wp:posOffset>1986455</wp:posOffset>
                </wp:positionH>
                <wp:positionV relativeFrom="paragraph">
                  <wp:posOffset>15131</wp:posOffset>
                </wp:positionV>
                <wp:extent cx="2260709" cy="268014"/>
                <wp:effectExtent l="0" t="0" r="25400" b="17780"/>
                <wp:wrapNone/>
                <wp:docPr id="61" name="Text Box 61"/>
                <wp:cNvGraphicFramePr/>
                <a:graphic xmlns:a="http://schemas.openxmlformats.org/drawingml/2006/main">
                  <a:graphicData uri="http://schemas.microsoft.com/office/word/2010/wordprocessingShape">
                    <wps:wsp>
                      <wps:cNvSpPr txBox="1"/>
                      <wps:spPr>
                        <a:xfrm>
                          <a:off x="0" y="0"/>
                          <a:ext cx="2260709" cy="268014"/>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S1.</w:t>
                            </w:r>
                            <w:r w:rsidRPr="00003AFA">
                              <w:rPr>
                                <w:sz w:val="18"/>
                              </w:rPr>
                              <w:t>Constant mortality and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7B319" id="Text Box 61" o:spid="_x0000_s1060" type="#_x0000_t202" style="position:absolute;margin-left:156.4pt;margin-top:1.2pt;width:178pt;height:21.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rqUAIAAM0EAAAOAAAAZHJzL2Uyb0RvYy54bWysVE1vGjEQvVfqf7B8L7sQQhKUJaKJqCpF&#10;SSSIcjZeb1jJ63Ftwy799X02EEjaU1QOZjwzno83b/b6pms02yjnazIF7/dyzpSRVNbmteDPi9m3&#10;S858EKYUmowq+FZ5fjP5+uW6tWM1oBXpUjmGIMaPW1vwVQh2nGVerlQjfI+sMjBW5BoRcHWvWelE&#10;i+iNzgZ5PspacqV1JJX30N7tjHyS4leVkuGxqrwKTBcctYV0unQu45lNrsX41Qm7quW+DPGJKhpR&#10;GyR9C3UngmBrV/8VqqmlI09V6ElqMqqqWqrUA7rp5x+6ma+EVakXgOPtG0z+/4WVD5snx+qy4KM+&#10;Z0Y0mNFCdYF9p45BBXxa68dwm1s4hg56zPmg91DGtrvKNfEfDTHYgfT2Dd0YTUI5GIzyi/yKMwnb&#10;YHSZ94cxTHZ8bZ0PPxQ1LAoFd5heAlVs7n3YuR5cYjJPui5ntdbpsvW32rGNwKDBj5JazrTwAcqC&#10;z9Jvn+3dM21Yi97PzvOU6Z3NfyYk2tEGXUXUduhEKXTLLqF8lnqOqiWVWyDqaMdJb+WsRtv3qPlJ&#10;OJAQIGKxwiOOShOqpL3E2Yrc73/poz+4AStnLUhdcP9rLZwCFD8NWHPVHw7jFqTL8PxigIs7tSxP&#10;LWbd3BLgBDFQXRKjf9AHsXLUvGD/pjErTMJI5C54OIi3Ybdq2F+pptPkBN5bEe7N3MoYOs4uDnXR&#10;vQhn95MP4MwDHegvxh8IsPONLw1N14GqOrHjiOoef+xM4td+v+NSnt6T1/ErNPkDAAD//wMAUEsD&#10;BBQABgAIAAAAIQAiK+kf3QAAAAgBAAAPAAAAZHJzL2Rvd25yZXYueG1sTI9BS8NAFITvgv9heYI3&#10;u2kaQonZlCBYRFBo9eBxu7vdhGbfhuxrG/+9z5Mehxlmvqk3cxjExU2pj6hguchAODTR9ugVfH48&#10;P6xBJNJo9RDRKfh2CTbN7U2tKxuvuHOXPXnBJZgqraAjGispk+lc0GkRR4fsHeMUNLGcvLSTvnJ5&#10;GGSeZaUMukde6PTonjpnTvtzUPC62+rcb1+yt9UXte+eTJsmo9T93dw+giA3018YfvEZHRpmOsQz&#10;2iQGBatlzuikIC9AsF+Wa9YHBUVRgmxq+f9A8wMAAP//AwBQSwECLQAUAAYACAAAACEAtoM4kv4A&#10;AADhAQAAEwAAAAAAAAAAAAAAAAAAAAAAW0NvbnRlbnRfVHlwZXNdLnhtbFBLAQItABQABgAIAAAA&#10;IQA4/SH/1gAAAJQBAAALAAAAAAAAAAAAAAAAAC8BAABfcmVscy8ucmVsc1BLAQItABQABgAIAAAA&#10;IQCU/QrqUAIAAM0EAAAOAAAAAAAAAAAAAAAAAC4CAABkcnMvZTJvRG9jLnhtbFBLAQItABQABgAI&#10;AAAAIQAiK+kf3QAAAAgBAAAPAAAAAAAAAAAAAAAAAKoEAABkcnMvZG93bnJldi54bWxQSwUGAAAA&#10;AAQABADzAAAAtAUAAAAA&#10;" fillcolor="window" strokecolor="window" strokeweight=".5pt">
                <v:textbox>
                  <w:txbxContent>
                    <w:p w:rsidR="008B1398" w:rsidRPr="00003AFA" w:rsidRDefault="008B1398" w:rsidP="00500FE4">
                      <w:pPr>
                        <w:rPr>
                          <w:sz w:val="18"/>
                        </w:rPr>
                      </w:pPr>
                      <w:r>
                        <w:rPr>
                          <w:sz w:val="18"/>
                        </w:rPr>
                        <w:t>S1.</w:t>
                      </w:r>
                      <w:r w:rsidRPr="00003AFA">
                        <w:rPr>
                          <w:sz w:val="18"/>
                        </w:rPr>
                        <w:t>Constant mortality and disability</w:t>
                      </w:r>
                    </w:p>
                  </w:txbxContent>
                </v:textbox>
              </v:shape>
            </w:pict>
          </mc:Fallback>
        </mc:AlternateContent>
      </w:r>
      <w:r w:rsidRPr="00500FE4">
        <w:rPr>
          <w:rFonts w:cstheme="minorHAnsi"/>
          <w:noProof/>
          <w:lang w:val="es-ES" w:eastAsia="es-ES"/>
        </w:rPr>
        <w:drawing>
          <wp:anchor distT="0" distB="0" distL="114300" distR="114300" simplePos="0" relativeHeight="251694080" behindDoc="0" locked="0" layoutInCell="1" allowOverlap="1" wp14:anchorId="7CCF0A41" wp14:editId="2DC9685C">
            <wp:simplePos x="0" y="0"/>
            <wp:positionH relativeFrom="column">
              <wp:posOffset>-614045</wp:posOffset>
            </wp:positionH>
            <wp:positionV relativeFrom="paragraph">
              <wp:posOffset>305018</wp:posOffset>
            </wp:positionV>
            <wp:extent cx="2415653" cy="1759282"/>
            <wp:effectExtent l="0" t="0" r="381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15653" cy="17592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81792" behindDoc="0" locked="0" layoutInCell="1" allowOverlap="1" wp14:anchorId="22B557EE" wp14:editId="21FB1C61">
            <wp:simplePos x="0" y="0"/>
            <wp:positionH relativeFrom="page">
              <wp:posOffset>7669530</wp:posOffset>
            </wp:positionH>
            <wp:positionV relativeFrom="paragraph">
              <wp:posOffset>266809</wp:posOffset>
            </wp:positionV>
            <wp:extent cx="2388870" cy="173736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8887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mc:AlternateContent>
          <mc:Choice Requires="wps">
            <w:drawing>
              <wp:anchor distT="0" distB="0" distL="114300" distR="114300" simplePos="0" relativeHeight="251677696" behindDoc="0" locked="0" layoutInCell="1" allowOverlap="1" wp14:anchorId="397C83B0" wp14:editId="78D4D798">
                <wp:simplePos x="0" y="0"/>
                <wp:positionH relativeFrom="column">
                  <wp:posOffset>0</wp:posOffset>
                </wp:positionH>
                <wp:positionV relativeFrom="paragraph">
                  <wp:posOffset>23495</wp:posOffset>
                </wp:positionV>
                <wp:extent cx="1819275" cy="257175"/>
                <wp:effectExtent l="0" t="0" r="28575" b="28575"/>
                <wp:wrapNone/>
                <wp:docPr id="36" name="Text Box 36"/>
                <wp:cNvGraphicFramePr/>
                <a:graphic xmlns:a="http://schemas.openxmlformats.org/drawingml/2006/main">
                  <a:graphicData uri="http://schemas.microsoft.com/office/word/2010/wordprocessingShape">
                    <wps:wsp>
                      <wps:cNvSpPr txBox="1"/>
                      <wps:spPr>
                        <a:xfrm>
                          <a:off x="0" y="0"/>
                          <a:ext cx="1819275" cy="257175"/>
                        </a:xfrm>
                        <a:prstGeom prst="rect">
                          <a:avLst/>
                        </a:prstGeom>
                        <a:solidFill>
                          <a:sysClr val="window" lastClr="FFFFFF"/>
                        </a:solidFill>
                        <a:ln w="6350">
                          <a:solidFill>
                            <a:sysClr val="window" lastClr="FFFFFF"/>
                          </a:solidFill>
                        </a:ln>
                      </wps:spPr>
                      <wps:txbx>
                        <w:txbxContent>
                          <w:p w:rsidR="008B1398" w:rsidRPr="00003AFA" w:rsidRDefault="008B1398" w:rsidP="00500FE4">
                            <w:pPr>
                              <w:rPr>
                                <w:sz w:val="18"/>
                              </w:rPr>
                            </w:pPr>
                            <w:r>
                              <w:rPr>
                                <w:sz w:val="18"/>
                              </w:rPr>
                              <w:t xml:space="preserve">Main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7C83B0" id="Text Box 36" o:spid="_x0000_s1061" type="#_x0000_t202" style="position:absolute;margin-left:0;margin-top:1.85pt;width:143.25pt;height:20.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CvUAIAAM0EAAAOAAAAZHJzL2Uyb0RvYy54bWysVNtuGjEQfa/Uf7D83iwQyAWxRDQRVaUo&#10;iRSiPBuvF1byelzbsEu/vsdeLknap6g8mLl5xnPmzE5u2lqzrXK+IpPz/lmPM2UkFZVZ5fxlMf92&#10;xZkPwhRCk1E53ynPb6Zfv0waO1YDWpMulGNIYvy4sTlfh2DHWeblWtXCn5FVBs6SXC0CVLfKCica&#10;ZK91Nuj1LrKGXGEdSeU9rHedk09T/rJUMjyWpVeB6ZzjbSGdLp3LeGbTiRivnLDrSu6fIT7xilpU&#10;BkWPqe5EEGzjqr9S1ZV05KkMZ5LqjMqykir1gG76vQ/dPK+FVakXgOPtESb//9LKh+2TY1WR8/ML&#10;zoyoMaOFagP7Ti2DCfg01o8R9mwRGFrYMeeD3cMY225LV8d/NMTgB9K7I7oxm4yXrvrXg8sRZxK+&#10;weiyDxnps9Nt63z4oahmUci5w/QSqGJ770MXegiJxTzpqphXWidl52+1Y1uBQYMfBTWcaeEDjDmf&#10;p9++2rtr2rAm5xfno16q9M7nP5MS7WiDriJqHTpRCu2y7VBOPUfTkoodEHXUcdJbOa/Q9j3e/CQc&#10;SAgQsVjhEUepCa+kvcTZmtzvf9ljPLgBL2cNSJ1z/2sjnAIUPw1Yc90fDuMWJGU4uhxAcW89y7ce&#10;s6lvCXD2scJWJjHGB30QS0f1K/ZvFqvCJYxE7ZyHg3gbulXD/ko1m6Ug8N6KcG+erYyp4+ziUBft&#10;q3B2P/kAzjzQgf5i/IEAXWy8aWi2CVRWiR0nVPf4Y2cSv/b7HZfyrZ6iTl+h6R8AAAD//wMAUEsD&#10;BBQABgAIAAAAIQC5wzTP3AAAAAUBAAAPAAAAZHJzL2Rvd25yZXYueG1sTI9BSwMxFITvgv8hPMGb&#10;zbqttaz7tiyCRQSFVg8e0+SZXdwkS/Larv/eeLLHYYaZb+r15AZxpJj64BFuZwUI8jqY3luEj/en&#10;mxWIxMobNQRPCD+UYN1cXtSqMuHkt3TcsRW5xKdKIXTMYyVl0h05lWZhJJ+9rxCd4iyjlSaqUy53&#10;gyyLYimd6n1e6NRIjx3p793BIbxsN6q0m+fidf7J7Ztl3aaoEa+vpvYBBNPE/2H4w8/o0GSmfTh4&#10;k8SAkI8wwvweRDbL1fIOxB5hsShBNrU8p29+AQAA//8DAFBLAQItABQABgAIAAAAIQC2gziS/gAA&#10;AOEBAAATAAAAAAAAAAAAAAAAAAAAAABbQ29udGVudF9UeXBlc10ueG1sUEsBAi0AFAAGAAgAAAAh&#10;ADj9If/WAAAAlAEAAAsAAAAAAAAAAAAAAAAALwEAAF9yZWxzLy5yZWxzUEsBAi0AFAAGAAgAAAAh&#10;APDh8K9QAgAAzQQAAA4AAAAAAAAAAAAAAAAALgIAAGRycy9lMm9Eb2MueG1sUEsBAi0AFAAGAAgA&#10;AAAhALnDNM/cAAAABQEAAA8AAAAAAAAAAAAAAAAAqgQAAGRycy9kb3ducmV2LnhtbFBLBQYAAAAA&#10;BAAEAPMAAACzBQAAAAA=&#10;" fillcolor="window" strokecolor="window" strokeweight=".5pt">
                <v:textbox>
                  <w:txbxContent>
                    <w:p w:rsidR="008B1398" w:rsidRPr="00003AFA" w:rsidRDefault="008B1398" w:rsidP="00500FE4">
                      <w:pPr>
                        <w:rPr>
                          <w:sz w:val="18"/>
                        </w:rPr>
                      </w:pPr>
                      <w:r>
                        <w:rPr>
                          <w:sz w:val="18"/>
                        </w:rPr>
                        <w:t xml:space="preserve">Main Results </w:t>
                      </w:r>
                    </w:p>
                  </w:txbxContent>
                </v:textbox>
              </v:shape>
            </w:pict>
          </mc:Fallback>
        </mc:AlternateContent>
      </w:r>
    </w:p>
    <w:p w:rsidR="00500FE4" w:rsidRPr="00500FE4" w:rsidRDefault="00500FE4" w:rsidP="00500FE4">
      <w:pPr>
        <w:rPr>
          <w:rFonts w:cstheme="minorHAnsi"/>
          <w:lang w:val="en-US"/>
        </w:rPr>
      </w:pPr>
      <w:r w:rsidRPr="00500FE4">
        <w:rPr>
          <w:rFonts w:cstheme="minorHAnsi"/>
          <w:noProof/>
          <w:lang w:val="es-ES" w:eastAsia="es-ES"/>
        </w:rPr>
        <w:drawing>
          <wp:anchor distT="0" distB="0" distL="114300" distR="114300" simplePos="0" relativeHeight="251685888" behindDoc="0" locked="0" layoutInCell="1" allowOverlap="1" wp14:anchorId="185FC833" wp14:editId="2D90083F">
            <wp:simplePos x="0" y="0"/>
            <wp:positionH relativeFrom="margin">
              <wp:posOffset>4367047</wp:posOffset>
            </wp:positionH>
            <wp:positionV relativeFrom="paragraph">
              <wp:posOffset>45719</wp:posOffset>
            </wp:positionV>
            <wp:extent cx="2375203" cy="1727419"/>
            <wp:effectExtent l="0" t="0" r="6350" b="635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76323" cy="17282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FE4">
        <w:rPr>
          <w:rFonts w:cstheme="minorHAnsi"/>
          <w:noProof/>
          <w:lang w:val="es-ES" w:eastAsia="es-ES"/>
        </w:rPr>
        <w:drawing>
          <wp:anchor distT="0" distB="0" distL="114300" distR="114300" simplePos="0" relativeHeight="251689984" behindDoc="0" locked="0" layoutInCell="1" allowOverlap="1" wp14:anchorId="099929D0" wp14:editId="53E5CAA2">
            <wp:simplePos x="0" y="0"/>
            <wp:positionH relativeFrom="column">
              <wp:posOffset>1801779</wp:posOffset>
            </wp:positionH>
            <wp:positionV relativeFrom="paragraph">
              <wp:posOffset>44318</wp:posOffset>
            </wp:positionV>
            <wp:extent cx="2492922" cy="1813034"/>
            <wp:effectExtent l="0" t="0" r="3175"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92922" cy="18130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lang w:val="en-US"/>
        </w:rPr>
      </w:pPr>
    </w:p>
    <w:p w:rsidR="00500FE4" w:rsidRPr="00500FE4" w:rsidRDefault="00500FE4" w:rsidP="00500FE4">
      <w:pPr>
        <w:rPr>
          <w:rFonts w:cstheme="minorHAnsi"/>
          <w:b/>
          <w:lang w:val="en-US"/>
        </w:rPr>
      </w:pPr>
    </w:p>
    <w:p w:rsidR="00500FE4" w:rsidRPr="00500FE4" w:rsidRDefault="00500FE4" w:rsidP="00500FE4">
      <w:pPr>
        <w:rPr>
          <w:rFonts w:cstheme="minorHAnsi"/>
          <w:b/>
          <w:lang w:val="en-US"/>
        </w:rPr>
      </w:pPr>
      <w:r w:rsidRPr="00500FE4">
        <w:rPr>
          <w:rFonts w:cstheme="minorHAnsi"/>
          <w:b/>
          <w:lang w:val="en-US"/>
        </w:rPr>
        <w:lastRenderedPageBreak/>
        <w:t xml:space="preserve">Robustness – Educational inequalities in `Deficit’ and `Surplus’ of years in good health  relative to the  retirement age for different health indicators for individuals  between 50-69 by year, </w:t>
      </w:r>
      <w:r w:rsidR="00C674C2">
        <w:rPr>
          <w:rFonts w:cstheme="minorHAnsi"/>
          <w:b/>
          <w:lang w:val="en-US"/>
        </w:rPr>
        <w:t>gender</w:t>
      </w:r>
      <w:r w:rsidRPr="00500FE4">
        <w:rPr>
          <w:rFonts w:cstheme="minorHAnsi"/>
          <w:b/>
          <w:lang w:val="en-US"/>
        </w:rPr>
        <w:t xml:space="preserve"> – Alternative scenarios </w:t>
      </w:r>
    </w:p>
    <w:tbl>
      <w:tblPr>
        <w:tblpPr w:leftFromText="180" w:rightFromText="180" w:vertAnchor="text" w:horzAnchor="margin" w:tblpY="132"/>
        <w:tblW w:w="12384" w:type="dxa"/>
        <w:tblLook w:val="04A0" w:firstRow="1" w:lastRow="0" w:firstColumn="1" w:lastColumn="0" w:noHBand="0" w:noVBand="1"/>
      </w:tblPr>
      <w:tblGrid>
        <w:gridCol w:w="960"/>
        <w:gridCol w:w="960"/>
        <w:gridCol w:w="1482"/>
        <w:gridCol w:w="1985"/>
        <w:gridCol w:w="1984"/>
        <w:gridCol w:w="993"/>
        <w:gridCol w:w="984"/>
        <w:gridCol w:w="984"/>
        <w:gridCol w:w="1014"/>
        <w:gridCol w:w="1067"/>
      </w:tblGrid>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b/>
                <w:i/>
                <w:color w:val="000000"/>
                <w:lang w:eastAsia="en-CA"/>
              </w:rPr>
            </w:pPr>
            <w:r w:rsidRPr="00500FE4">
              <w:rPr>
                <w:rFonts w:eastAsia="Times New Roman" w:cstheme="minorHAnsi"/>
                <w:b/>
                <w:i/>
                <w:color w:val="000000"/>
                <w:lang w:eastAsia="en-CA"/>
              </w:rPr>
              <w:t>Men</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color w:val="000000"/>
                <w:lang w:eastAsia="en-CA"/>
              </w:rPr>
            </w:pP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993"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01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SAH</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Main</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(S1) constant both</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(S2) - constant mortality</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(S3) – constant poor health</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Main – (S1)</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(S2) –</w:t>
            </w:r>
          </w:p>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(S1)</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(S3) –</w:t>
            </w:r>
          </w:p>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(S1)</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 poor health</w:t>
            </w: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w:t>
            </w:r>
          </w:p>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mortality</w:t>
            </w: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4.6</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4.6</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100</w:t>
            </w: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4.8</w:t>
            </w:r>
          </w:p>
        </w:tc>
        <w:tc>
          <w:tcPr>
            <w:tcW w:w="1482"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1985"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4.8</w:t>
            </w:r>
          </w:p>
        </w:tc>
        <w:tc>
          <w:tcPr>
            <w:tcW w:w="1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4.5</w:t>
            </w:r>
          </w:p>
        </w:tc>
        <w:tc>
          <w:tcPr>
            <w:tcW w:w="993"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100</w:t>
            </w:r>
          </w:p>
        </w:tc>
        <w:tc>
          <w:tcPr>
            <w:tcW w:w="1038"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OECD</w:t>
            </w:r>
          </w:p>
        </w:tc>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482"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5"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93"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14"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38"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482"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5"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993"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38"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3402" w:type="dxa"/>
            <w:gridSpan w:val="3"/>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OECD w/o hearing and seeing</w:t>
            </w:r>
          </w:p>
        </w:tc>
        <w:tc>
          <w:tcPr>
            <w:tcW w:w="1985"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93"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984"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14"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38"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1482"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1985"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1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c>
          <w:tcPr>
            <w:tcW w:w="993"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984"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100</w:t>
            </w:r>
          </w:p>
        </w:tc>
        <w:tc>
          <w:tcPr>
            <w:tcW w:w="1038"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ADL</w:t>
            </w:r>
          </w:p>
        </w:tc>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482"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5"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93"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14"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38"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1.7</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1.7</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100</w:t>
            </w: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1.9</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1.9</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1.6</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100</w:t>
            </w:r>
          </w:p>
        </w:tc>
        <w:tc>
          <w:tcPr>
            <w:tcW w:w="1038"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r>
    </w:tbl>
    <w:p w:rsidR="00500FE4" w:rsidRPr="00500FE4" w:rsidRDefault="00500FE4" w:rsidP="00500FE4">
      <w:pPr>
        <w:jc w:val="both"/>
        <w:rPr>
          <w:rFonts w:cstheme="minorHAnsi"/>
          <w:sz w:val="18"/>
        </w:rPr>
      </w:pPr>
    </w:p>
    <w:p w:rsidR="00500FE4" w:rsidRPr="00500FE4" w:rsidRDefault="00500FE4" w:rsidP="00500FE4">
      <w:pPr>
        <w:jc w:val="both"/>
        <w:rPr>
          <w:rFonts w:cstheme="minorHAnsi"/>
          <w:sz w:val="18"/>
          <w:lang w:val="en-US"/>
        </w:rPr>
      </w:pPr>
      <w:r w:rsidRPr="00500FE4">
        <w:rPr>
          <w:rFonts w:cstheme="minorHAnsi"/>
          <w:sz w:val="18"/>
        </w:rPr>
        <w:t xml:space="preserve">The difference between years in good health for each health indicator and the years remaining to the retirement age from age 50 at these three points in time: (Years in good health between ages 50 and 70– (retirement age-50)). In 2006 the retirement age was 65 years, in 2018 it was 66 years and in 2030 it will be 67 years and 3 months. We present the `deficit’ of years in good health to reach the retirement age in good health or `surplus’ of years in good health expected to live past the retirement age. </w:t>
      </w:r>
      <w:r w:rsidRPr="00500FE4">
        <w:rPr>
          <w:rFonts w:cstheme="minorHAnsi"/>
          <w:sz w:val="18"/>
          <w:lang w:val="en-US"/>
        </w:rPr>
        <w:t>Health indicators included are: less than good SAH(SAH), Organization for Economic Cooperation and Development (OECD) functional limitation indicator, OECD indicator without hearing and seeing items, and Activities of Daily living (ADLs)</w:t>
      </w:r>
    </w:p>
    <w:p w:rsidR="00500FE4" w:rsidRPr="00500FE4" w:rsidRDefault="00500FE4" w:rsidP="00500FE4">
      <w:pPr>
        <w:jc w:val="both"/>
        <w:rPr>
          <w:rFonts w:cstheme="minorHAnsi"/>
          <w:sz w:val="18"/>
          <w:lang w:val="en-US"/>
        </w:rPr>
      </w:pPr>
      <w:r w:rsidRPr="00500FE4">
        <w:rPr>
          <w:rFonts w:cstheme="minorHAnsi"/>
          <w:sz w:val="18"/>
          <w:lang w:val="en-US"/>
        </w:rPr>
        <w:t>Scenario 1 –  assumes mortality and disability are constant at 2006 levels</w:t>
      </w:r>
    </w:p>
    <w:p w:rsidR="00500FE4" w:rsidRPr="00500FE4" w:rsidRDefault="00500FE4" w:rsidP="00500FE4">
      <w:pPr>
        <w:jc w:val="both"/>
        <w:rPr>
          <w:rFonts w:cstheme="minorHAnsi"/>
          <w:sz w:val="18"/>
          <w:lang w:val="en-US"/>
        </w:rPr>
      </w:pPr>
      <w:r w:rsidRPr="00500FE4">
        <w:rPr>
          <w:rFonts w:cstheme="minorHAnsi"/>
          <w:sz w:val="18"/>
          <w:lang w:val="en-US"/>
        </w:rPr>
        <w:t>Scenario 2 – assumes constant mortality at 2006 levels</w:t>
      </w:r>
    </w:p>
    <w:p w:rsidR="00500FE4" w:rsidRPr="00500FE4" w:rsidRDefault="00500FE4" w:rsidP="00500FE4">
      <w:pPr>
        <w:jc w:val="both"/>
        <w:rPr>
          <w:rFonts w:cstheme="minorHAnsi"/>
          <w:sz w:val="18"/>
          <w:lang w:val="en-US"/>
        </w:rPr>
      </w:pPr>
      <w:r w:rsidRPr="00500FE4">
        <w:rPr>
          <w:rFonts w:cstheme="minorHAnsi"/>
          <w:sz w:val="18"/>
          <w:lang w:val="en-US"/>
        </w:rPr>
        <w:t>Scenario 3 – assumes constant poor health at 2006 level</w:t>
      </w:r>
    </w:p>
    <w:p w:rsidR="00500FE4" w:rsidRPr="00500FE4" w:rsidRDefault="00500FE4" w:rsidP="00500FE4">
      <w:pPr>
        <w:rPr>
          <w:rFonts w:cstheme="minorHAnsi"/>
          <w:b/>
          <w:lang w:val="en-US"/>
        </w:rPr>
      </w:pPr>
      <w:r w:rsidRPr="00500FE4">
        <w:rPr>
          <w:rFonts w:cstheme="minorHAnsi"/>
          <w:b/>
          <w:lang w:val="en-US"/>
        </w:rPr>
        <w:lastRenderedPageBreak/>
        <w:t xml:space="preserve">Robustness - Educational inequalities in `Deficit’ and `Surplus’ of years in good health  relative to the  retirement age for different health indicators for individuals  between 50-69 by year, </w:t>
      </w:r>
      <w:r w:rsidR="00C674C2">
        <w:rPr>
          <w:rFonts w:cstheme="minorHAnsi"/>
          <w:b/>
          <w:lang w:val="en-US"/>
        </w:rPr>
        <w:t>gender</w:t>
      </w:r>
      <w:r w:rsidRPr="00500FE4">
        <w:rPr>
          <w:rFonts w:cstheme="minorHAnsi"/>
          <w:b/>
          <w:lang w:val="en-US"/>
        </w:rPr>
        <w:t xml:space="preserve"> – Alternative scenarios</w:t>
      </w:r>
    </w:p>
    <w:tbl>
      <w:tblPr>
        <w:tblpPr w:leftFromText="180" w:rightFromText="180" w:vertAnchor="text" w:horzAnchor="margin" w:tblpY="132"/>
        <w:tblW w:w="12413" w:type="dxa"/>
        <w:tblLook w:val="04A0" w:firstRow="1" w:lastRow="0" w:firstColumn="1" w:lastColumn="0" w:noHBand="0" w:noVBand="1"/>
      </w:tblPr>
      <w:tblGrid>
        <w:gridCol w:w="960"/>
        <w:gridCol w:w="960"/>
        <w:gridCol w:w="1482"/>
        <w:gridCol w:w="1985"/>
        <w:gridCol w:w="1984"/>
        <w:gridCol w:w="993"/>
        <w:gridCol w:w="984"/>
        <w:gridCol w:w="984"/>
        <w:gridCol w:w="1014"/>
        <w:gridCol w:w="1067"/>
      </w:tblGrid>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b/>
                <w:i/>
                <w:color w:val="000000"/>
                <w:lang w:eastAsia="en-CA"/>
              </w:rPr>
            </w:pPr>
            <w:r w:rsidRPr="00500FE4">
              <w:rPr>
                <w:rFonts w:eastAsia="Times New Roman" w:cstheme="minorHAnsi"/>
                <w:b/>
                <w:i/>
                <w:color w:val="000000"/>
                <w:lang w:eastAsia="en-CA"/>
              </w:rPr>
              <w:t>Women</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color w:val="000000"/>
                <w:lang w:eastAsia="en-CA"/>
              </w:rPr>
            </w:pP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993"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01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SAH</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Main</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(S1) constant both</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(S2) - constant mortality</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(S3) – constant poor health</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Main – (S1)</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(S2) –</w:t>
            </w:r>
          </w:p>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(S1)</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(S3) –</w:t>
            </w:r>
          </w:p>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(S1)</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 poor health</w:t>
            </w: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w:t>
            </w:r>
          </w:p>
          <w:p w:rsidR="00500FE4" w:rsidRPr="00500FE4" w:rsidRDefault="00500FE4" w:rsidP="00500FE4">
            <w:pPr>
              <w:spacing w:after="0" w:line="240" w:lineRule="auto"/>
              <w:jc w:val="center"/>
              <w:rPr>
                <w:rFonts w:eastAsia="Times New Roman" w:cstheme="minorHAnsi"/>
                <w:b/>
                <w:i/>
                <w:color w:val="000000"/>
                <w:lang w:eastAsia="en-CA"/>
              </w:rPr>
            </w:pPr>
            <w:r w:rsidRPr="00500FE4">
              <w:rPr>
                <w:rFonts w:eastAsia="Times New Roman" w:cstheme="minorHAnsi"/>
                <w:b/>
                <w:i/>
                <w:color w:val="000000"/>
                <w:lang w:eastAsia="en-CA"/>
              </w:rPr>
              <w:t>mortality</w:t>
            </w: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3.4</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3.4</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3.4</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3.4</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3.9</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3.4</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3.8</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3.5</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0.5</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0.4</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80</w:t>
            </w: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20</w:t>
            </w:r>
          </w:p>
        </w:tc>
      </w:tr>
      <w:tr w:rsidR="00500FE4" w:rsidRPr="00500FE4" w:rsidTr="00A60F25">
        <w:trPr>
          <w:trHeight w:val="300"/>
        </w:trPr>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4.5</w:t>
            </w:r>
          </w:p>
        </w:tc>
        <w:tc>
          <w:tcPr>
            <w:tcW w:w="1482"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3.4</w:t>
            </w:r>
          </w:p>
        </w:tc>
        <w:tc>
          <w:tcPr>
            <w:tcW w:w="1985"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4.3</w:t>
            </w:r>
          </w:p>
        </w:tc>
        <w:tc>
          <w:tcPr>
            <w:tcW w:w="1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3.6</w:t>
            </w:r>
          </w:p>
        </w:tc>
        <w:tc>
          <w:tcPr>
            <w:tcW w:w="993"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1.1</w:t>
            </w:r>
          </w:p>
        </w:tc>
        <w:tc>
          <w:tcPr>
            <w:tcW w:w="984"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0.9</w:t>
            </w:r>
          </w:p>
        </w:tc>
        <w:tc>
          <w:tcPr>
            <w:tcW w:w="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0.2</w:t>
            </w:r>
          </w:p>
        </w:tc>
        <w:tc>
          <w:tcPr>
            <w:tcW w:w="1014"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81.8</w:t>
            </w:r>
          </w:p>
        </w:tc>
        <w:tc>
          <w:tcPr>
            <w:tcW w:w="1067"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18.2</w:t>
            </w:r>
          </w:p>
        </w:tc>
      </w:tr>
      <w:tr w:rsidR="00500FE4" w:rsidRPr="00500FE4" w:rsidTr="00A60F25">
        <w:trPr>
          <w:trHeight w:val="300"/>
        </w:trPr>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OECD</w:t>
            </w:r>
          </w:p>
        </w:tc>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lang w:eastAsia="en-CA"/>
              </w:rPr>
            </w:pPr>
          </w:p>
        </w:tc>
        <w:tc>
          <w:tcPr>
            <w:tcW w:w="1482"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5"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93"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14"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67"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3.1</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3.1</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3.1</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3.1</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3.5</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3.1</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3.4</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0.4</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75</w:t>
            </w: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r>
      <w:tr w:rsidR="00500FE4" w:rsidRPr="00500FE4" w:rsidTr="00A60F25">
        <w:trPr>
          <w:trHeight w:val="300"/>
        </w:trPr>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3.9</w:t>
            </w:r>
          </w:p>
        </w:tc>
        <w:tc>
          <w:tcPr>
            <w:tcW w:w="1482"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3.1</w:t>
            </w:r>
          </w:p>
        </w:tc>
        <w:tc>
          <w:tcPr>
            <w:tcW w:w="1985"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3.7</w:t>
            </w:r>
          </w:p>
        </w:tc>
        <w:tc>
          <w:tcPr>
            <w:tcW w:w="1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3.3</w:t>
            </w:r>
          </w:p>
        </w:tc>
        <w:tc>
          <w:tcPr>
            <w:tcW w:w="993"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0.8</w:t>
            </w:r>
          </w:p>
        </w:tc>
        <w:tc>
          <w:tcPr>
            <w:tcW w:w="984"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0.6</w:t>
            </w:r>
          </w:p>
        </w:tc>
        <w:tc>
          <w:tcPr>
            <w:tcW w:w="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0.2</w:t>
            </w:r>
          </w:p>
        </w:tc>
        <w:tc>
          <w:tcPr>
            <w:tcW w:w="1014"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75</w:t>
            </w:r>
          </w:p>
        </w:tc>
        <w:tc>
          <w:tcPr>
            <w:tcW w:w="1067"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r>
      <w:tr w:rsidR="00500FE4" w:rsidRPr="00500FE4" w:rsidTr="00A60F25">
        <w:trPr>
          <w:trHeight w:val="300"/>
        </w:trPr>
        <w:tc>
          <w:tcPr>
            <w:tcW w:w="3402" w:type="dxa"/>
            <w:gridSpan w:val="3"/>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OECD w/o hearing and seeing</w:t>
            </w:r>
          </w:p>
        </w:tc>
        <w:tc>
          <w:tcPr>
            <w:tcW w:w="1985"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lang w:eastAsia="en-CA"/>
              </w:rPr>
            </w:pPr>
          </w:p>
        </w:tc>
        <w:tc>
          <w:tcPr>
            <w:tcW w:w="1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993"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14"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67"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2.6</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2.9</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2.7</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0.4</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75</w:t>
            </w: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r>
      <w:tr w:rsidR="00500FE4" w:rsidRPr="00500FE4" w:rsidTr="00A60F25">
        <w:trPr>
          <w:trHeight w:val="300"/>
        </w:trPr>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3.4</w:t>
            </w:r>
          </w:p>
        </w:tc>
        <w:tc>
          <w:tcPr>
            <w:tcW w:w="1482"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2.6</w:t>
            </w:r>
          </w:p>
        </w:tc>
        <w:tc>
          <w:tcPr>
            <w:tcW w:w="1985"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3.2</w:t>
            </w:r>
          </w:p>
        </w:tc>
        <w:tc>
          <w:tcPr>
            <w:tcW w:w="1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2.8</w:t>
            </w:r>
          </w:p>
        </w:tc>
        <w:tc>
          <w:tcPr>
            <w:tcW w:w="993"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0.8</w:t>
            </w:r>
          </w:p>
        </w:tc>
        <w:tc>
          <w:tcPr>
            <w:tcW w:w="984"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0.6</w:t>
            </w:r>
          </w:p>
        </w:tc>
        <w:tc>
          <w:tcPr>
            <w:tcW w:w="984" w:type="dxa"/>
            <w:tcBorders>
              <w:top w:val="nil"/>
              <w:left w:val="nil"/>
              <w:bottom w:val="single" w:sz="4" w:space="0" w:color="auto"/>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0.2</w:t>
            </w:r>
          </w:p>
        </w:tc>
        <w:tc>
          <w:tcPr>
            <w:tcW w:w="1014" w:type="dxa"/>
            <w:tcBorders>
              <w:top w:val="nil"/>
              <w:left w:val="single" w:sz="4" w:space="0" w:color="auto"/>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75</w:t>
            </w:r>
          </w:p>
        </w:tc>
        <w:tc>
          <w:tcPr>
            <w:tcW w:w="1067" w:type="dxa"/>
            <w:tcBorders>
              <w:top w:val="nil"/>
              <w:left w:val="nil"/>
              <w:bottom w:val="single" w:sz="4" w:space="0" w:color="auto"/>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r>
      <w:tr w:rsidR="00500FE4" w:rsidRPr="00500FE4" w:rsidTr="00A60F25">
        <w:trPr>
          <w:trHeight w:val="300"/>
        </w:trPr>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u w:val="single"/>
                <w:lang w:eastAsia="en-CA"/>
              </w:rPr>
            </w:pPr>
            <w:r w:rsidRPr="00500FE4">
              <w:rPr>
                <w:rFonts w:eastAsia="Times New Roman" w:cstheme="minorHAnsi"/>
                <w:color w:val="000000"/>
                <w:u w:val="single"/>
                <w:lang w:eastAsia="en-CA"/>
              </w:rPr>
              <w:t>ADL</w:t>
            </w:r>
          </w:p>
        </w:tc>
        <w:tc>
          <w:tcPr>
            <w:tcW w:w="960"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rPr>
                <w:rFonts w:eastAsia="Times New Roman" w:cstheme="minorHAnsi"/>
                <w:color w:val="000000"/>
                <w:lang w:eastAsia="en-CA"/>
              </w:rPr>
            </w:pPr>
          </w:p>
        </w:tc>
        <w:tc>
          <w:tcPr>
            <w:tcW w:w="1482"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5"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93"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984" w:type="dxa"/>
            <w:tcBorders>
              <w:top w:val="single" w:sz="4" w:space="0" w:color="auto"/>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14" w:type="dxa"/>
            <w:tcBorders>
              <w:top w:val="single" w:sz="4" w:space="0" w:color="auto"/>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c>
          <w:tcPr>
            <w:tcW w:w="1067" w:type="dxa"/>
            <w:tcBorders>
              <w:top w:val="single" w:sz="4" w:space="0" w:color="auto"/>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2006</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1.2</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1.2</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1.2</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1.2</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sz w:val="20"/>
                <w:szCs w:val="20"/>
                <w:lang w:eastAsia="en-CA"/>
              </w:rPr>
            </w:pP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2018</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1.6</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1.2</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1.5</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1.3</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0.4</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0.3</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0.1</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75</w:t>
            </w: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r>
      <w:tr w:rsidR="00500FE4" w:rsidRPr="00500FE4" w:rsidTr="00A60F25">
        <w:trPr>
          <w:trHeight w:val="300"/>
        </w:trPr>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2030</w:t>
            </w:r>
          </w:p>
        </w:tc>
        <w:tc>
          <w:tcPr>
            <w:tcW w:w="960"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right"/>
              <w:rPr>
                <w:rFonts w:eastAsia="Times New Roman" w:cstheme="minorHAnsi"/>
                <w:color w:val="000000"/>
                <w:lang w:eastAsia="en-CA"/>
              </w:rPr>
            </w:pPr>
            <w:r w:rsidRPr="00500FE4">
              <w:rPr>
                <w:rFonts w:eastAsia="Times New Roman" w:cstheme="minorHAnsi"/>
                <w:color w:val="000000"/>
                <w:lang w:eastAsia="en-CA"/>
              </w:rPr>
              <w:t>2</w:t>
            </w:r>
          </w:p>
        </w:tc>
        <w:tc>
          <w:tcPr>
            <w:tcW w:w="1482"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1.2</w:t>
            </w:r>
          </w:p>
        </w:tc>
        <w:tc>
          <w:tcPr>
            <w:tcW w:w="1985"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1.8</w:t>
            </w:r>
          </w:p>
        </w:tc>
        <w:tc>
          <w:tcPr>
            <w:tcW w:w="1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1.4</w:t>
            </w:r>
          </w:p>
        </w:tc>
        <w:tc>
          <w:tcPr>
            <w:tcW w:w="993"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0.8</w:t>
            </w:r>
          </w:p>
        </w:tc>
        <w:tc>
          <w:tcPr>
            <w:tcW w:w="984"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0.6</w:t>
            </w:r>
          </w:p>
        </w:tc>
        <w:tc>
          <w:tcPr>
            <w:tcW w:w="984" w:type="dxa"/>
            <w:tcBorders>
              <w:top w:val="nil"/>
              <w:left w:val="nil"/>
              <w:bottom w:val="nil"/>
              <w:right w:val="single" w:sz="4" w:space="0" w:color="auto"/>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0.2</w:t>
            </w:r>
          </w:p>
        </w:tc>
        <w:tc>
          <w:tcPr>
            <w:tcW w:w="1014" w:type="dxa"/>
            <w:tcBorders>
              <w:top w:val="nil"/>
              <w:left w:val="single" w:sz="4" w:space="0" w:color="auto"/>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75</w:t>
            </w:r>
          </w:p>
        </w:tc>
        <w:tc>
          <w:tcPr>
            <w:tcW w:w="1067" w:type="dxa"/>
            <w:tcBorders>
              <w:top w:val="nil"/>
              <w:left w:val="nil"/>
              <w:bottom w:val="nil"/>
              <w:right w:val="nil"/>
            </w:tcBorders>
            <w:shd w:val="clear" w:color="auto" w:fill="auto"/>
            <w:noWrap/>
            <w:vAlign w:val="bottom"/>
            <w:hideMark/>
          </w:tcPr>
          <w:p w:rsidR="00500FE4" w:rsidRPr="00500FE4" w:rsidRDefault="00500FE4" w:rsidP="00500FE4">
            <w:pPr>
              <w:spacing w:after="0" w:line="240" w:lineRule="auto"/>
              <w:jc w:val="center"/>
              <w:rPr>
                <w:rFonts w:eastAsia="Times New Roman" w:cstheme="minorHAnsi"/>
                <w:color w:val="000000"/>
                <w:lang w:eastAsia="en-CA"/>
              </w:rPr>
            </w:pPr>
            <w:r w:rsidRPr="00500FE4">
              <w:rPr>
                <w:rFonts w:eastAsia="Times New Roman" w:cstheme="minorHAnsi"/>
                <w:color w:val="000000"/>
                <w:lang w:eastAsia="en-CA"/>
              </w:rPr>
              <w:t>25</w:t>
            </w:r>
          </w:p>
        </w:tc>
      </w:tr>
    </w:tbl>
    <w:p w:rsidR="00500FE4" w:rsidRPr="00500FE4" w:rsidRDefault="00500FE4" w:rsidP="00500FE4">
      <w:pPr>
        <w:rPr>
          <w:rFonts w:cstheme="minorHAnsi"/>
          <w:lang w:val="en-US"/>
        </w:rPr>
      </w:pPr>
    </w:p>
    <w:p w:rsidR="00500FE4" w:rsidRPr="00500FE4" w:rsidRDefault="00500FE4" w:rsidP="00500FE4">
      <w:pPr>
        <w:jc w:val="both"/>
        <w:rPr>
          <w:rFonts w:cstheme="minorHAnsi"/>
          <w:sz w:val="18"/>
          <w:lang w:val="en-US"/>
        </w:rPr>
      </w:pPr>
      <w:r w:rsidRPr="00500FE4">
        <w:rPr>
          <w:rFonts w:cstheme="minorHAnsi"/>
          <w:sz w:val="18"/>
        </w:rPr>
        <w:t xml:space="preserve">The difference between years in good health for each health indicator and the years remaining to the retirement age from age 50 at these three points in time: (Years in good health between ages 50 and 70– (retirement age-50)). In 2006 the retirement age was 65 years, in 2018 it was 66 years and in 2030 it will be 67 years and 3 months. We present the `deficit’ of years in good health to reach the retirement age in good health or `surplus’ of years in good health expected to live past the retirement age. </w:t>
      </w:r>
      <w:r w:rsidRPr="00500FE4">
        <w:rPr>
          <w:rFonts w:cstheme="minorHAnsi"/>
          <w:sz w:val="18"/>
          <w:lang w:val="en-US"/>
        </w:rPr>
        <w:t>Health indicators included are: less than good SAH(SAH), Organization for Economic Cooperation and Development (OECD) functional limitation indicator, OECD indicator without hearing and seeing items, and Activities of Daily living (ADLs)</w:t>
      </w:r>
    </w:p>
    <w:p w:rsidR="00500FE4" w:rsidRPr="00500FE4" w:rsidRDefault="00500FE4" w:rsidP="00500FE4">
      <w:pPr>
        <w:jc w:val="both"/>
        <w:rPr>
          <w:rFonts w:cstheme="minorHAnsi"/>
          <w:sz w:val="18"/>
          <w:lang w:val="en-US"/>
        </w:rPr>
      </w:pPr>
      <w:r w:rsidRPr="00500FE4">
        <w:rPr>
          <w:rFonts w:cstheme="minorHAnsi"/>
          <w:sz w:val="18"/>
          <w:lang w:val="en-US"/>
        </w:rPr>
        <w:t>Scenario 1 –  assumes mortality and disability are constant  at 2006 levels</w:t>
      </w:r>
    </w:p>
    <w:p w:rsidR="00500FE4" w:rsidRPr="00500FE4" w:rsidRDefault="00500FE4" w:rsidP="00500FE4">
      <w:pPr>
        <w:jc w:val="both"/>
        <w:rPr>
          <w:rFonts w:cstheme="minorHAnsi"/>
          <w:sz w:val="18"/>
          <w:lang w:val="en-US"/>
        </w:rPr>
      </w:pPr>
      <w:r w:rsidRPr="00500FE4">
        <w:rPr>
          <w:rFonts w:cstheme="minorHAnsi"/>
          <w:sz w:val="18"/>
          <w:lang w:val="en-US"/>
        </w:rPr>
        <w:t>Scenario 2 – assumes constant mortality at 2006 levels</w:t>
      </w:r>
    </w:p>
    <w:p w:rsidR="00A60F25" w:rsidRDefault="00500FE4" w:rsidP="00500FE4">
      <w:pPr>
        <w:jc w:val="both"/>
        <w:rPr>
          <w:rFonts w:cstheme="minorHAnsi"/>
          <w:sz w:val="18"/>
          <w:lang w:val="en-US"/>
        </w:rPr>
      </w:pPr>
      <w:r w:rsidRPr="00500FE4">
        <w:rPr>
          <w:rFonts w:cstheme="minorHAnsi"/>
          <w:sz w:val="18"/>
          <w:lang w:val="en-US"/>
        </w:rPr>
        <w:t>Scenario 3 – assumes constant poor health at 2006 levels</w:t>
      </w:r>
    </w:p>
    <w:sectPr w:rsidR="00A60F25" w:rsidSect="00500FE4">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398" w:rsidRDefault="008B1398" w:rsidP="00B76372">
      <w:pPr>
        <w:spacing w:after="0" w:line="240" w:lineRule="auto"/>
      </w:pPr>
      <w:r>
        <w:separator/>
      </w:r>
    </w:p>
  </w:endnote>
  <w:endnote w:type="continuationSeparator" w:id="0">
    <w:p w:rsidR="008B1398" w:rsidRDefault="008B1398" w:rsidP="00B76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398" w:rsidRDefault="008B1398" w:rsidP="00B76372">
      <w:pPr>
        <w:spacing w:after="0" w:line="240" w:lineRule="auto"/>
      </w:pPr>
      <w:r>
        <w:separator/>
      </w:r>
    </w:p>
  </w:footnote>
  <w:footnote w:type="continuationSeparator" w:id="0">
    <w:p w:rsidR="008B1398" w:rsidRDefault="008B1398" w:rsidP="00B763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A621E2"/>
    <w:multiLevelType w:val="multilevel"/>
    <w:tmpl w:val="4C04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FE4"/>
    <w:rsid w:val="00010118"/>
    <w:rsid w:val="000704E8"/>
    <w:rsid w:val="00082BEE"/>
    <w:rsid w:val="000A4B2D"/>
    <w:rsid w:val="000F5D33"/>
    <w:rsid w:val="00136C6F"/>
    <w:rsid w:val="001800AD"/>
    <w:rsid w:val="002228F2"/>
    <w:rsid w:val="00244F6A"/>
    <w:rsid w:val="00273368"/>
    <w:rsid w:val="002A60BE"/>
    <w:rsid w:val="002C7766"/>
    <w:rsid w:val="002F3269"/>
    <w:rsid w:val="002F66A9"/>
    <w:rsid w:val="003040CD"/>
    <w:rsid w:val="00311EAF"/>
    <w:rsid w:val="00321AFD"/>
    <w:rsid w:val="003344F1"/>
    <w:rsid w:val="00393423"/>
    <w:rsid w:val="003A0E2C"/>
    <w:rsid w:val="003B6A72"/>
    <w:rsid w:val="003D3F8F"/>
    <w:rsid w:val="004016DC"/>
    <w:rsid w:val="00420013"/>
    <w:rsid w:val="0042183A"/>
    <w:rsid w:val="0044639D"/>
    <w:rsid w:val="0046761E"/>
    <w:rsid w:val="004B6EB1"/>
    <w:rsid w:val="004C72F4"/>
    <w:rsid w:val="004E4C82"/>
    <w:rsid w:val="00500FE4"/>
    <w:rsid w:val="005121CE"/>
    <w:rsid w:val="0053772E"/>
    <w:rsid w:val="005C62DC"/>
    <w:rsid w:val="006041C6"/>
    <w:rsid w:val="00640892"/>
    <w:rsid w:val="00675081"/>
    <w:rsid w:val="006B5CC8"/>
    <w:rsid w:val="006C622D"/>
    <w:rsid w:val="006E64F2"/>
    <w:rsid w:val="00736568"/>
    <w:rsid w:val="00742A68"/>
    <w:rsid w:val="007F49F9"/>
    <w:rsid w:val="007F7E5E"/>
    <w:rsid w:val="0080776B"/>
    <w:rsid w:val="00810652"/>
    <w:rsid w:val="00833939"/>
    <w:rsid w:val="008B1398"/>
    <w:rsid w:val="008B3E00"/>
    <w:rsid w:val="008F7290"/>
    <w:rsid w:val="00991F72"/>
    <w:rsid w:val="009B651E"/>
    <w:rsid w:val="009C32F0"/>
    <w:rsid w:val="009D1B0F"/>
    <w:rsid w:val="00A4538C"/>
    <w:rsid w:val="00A60F25"/>
    <w:rsid w:val="00AF5924"/>
    <w:rsid w:val="00B76372"/>
    <w:rsid w:val="00BA64C7"/>
    <w:rsid w:val="00BB29E5"/>
    <w:rsid w:val="00C56B7C"/>
    <w:rsid w:val="00C577B1"/>
    <w:rsid w:val="00C674C2"/>
    <w:rsid w:val="00CB2B12"/>
    <w:rsid w:val="00CB44CB"/>
    <w:rsid w:val="00CB5A50"/>
    <w:rsid w:val="00CB6BF1"/>
    <w:rsid w:val="00CC5E4B"/>
    <w:rsid w:val="00CD3A8B"/>
    <w:rsid w:val="00D70AD3"/>
    <w:rsid w:val="00D81EAE"/>
    <w:rsid w:val="00DC0904"/>
    <w:rsid w:val="00DC4A30"/>
    <w:rsid w:val="00E0466E"/>
    <w:rsid w:val="00E95B1F"/>
    <w:rsid w:val="00EA3345"/>
    <w:rsid w:val="00EB04D9"/>
    <w:rsid w:val="00EB4D16"/>
    <w:rsid w:val="00F16F73"/>
    <w:rsid w:val="00F32B79"/>
    <w:rsid w:val="00F514C5"/>
    <w:rsid w:val="00F579B9"/>
    <w:rsid w:val="00F60558"/>
    <w:rsid w:val="00F836C0"/>
    <w:rsid w:val="00F91A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E4612-3752-4A73-8C17-9B88AC098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00FE4"/>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00FE4"/>
    <w:pPr>
      <w:spacing w:after="0" w:line="240" w:lineRule="auto"/>
    </w:pPr>
    <w:rPr>
      <w:rFonts w:ascii="Arial" w:eastAsia="Calibri" w:hAnsi="Arial" w:cs="Arial"/>
      <w:szCs w:val="24"/>
      <w:lang w:val="en-US" w:bidi="en-US"/>
    </w:rPr>
  </w:style>
  <w:style w:type="character" w:customStyle="1" w:styleId="BodyTextChar">
    <w:name w:val="Body Text Char"/>
    <w:basedOn w:val="DefaultParagraphFont"/>
    <w:link w:val="BodyText"/>
    <w:semiHidden/>
    <w:rsid w:val="00500FE4"/>
    <w:rPr>
      <w:rFonts w:ascii="Arial" w:eastAsia="Calibri" w:hAnsi="Arial" w:cs="Arial"/>
      <w:szCs w:val="24"/>
      <w:lang w:val="en-US" w:bidi="en-US"/>
    </w:rPr>
  </w:style>
  <w:style w:type="paragraph" w:styleId="NoSpacing">
    <w:name w:val="No Spacing"/>
    <w:uiPriority w:val="1"/>
    <w:qFormat/>
    <w:rsid w:val="00500FE4"/>
    <w:pPr>
      <w:spacing w:after="0" w:line="240" w:lineRule="auto"/>
    </w:pPr>
    <w:rPr>
      <w:rFonts w:ascii="Calibri" w:eastAsia="Times New Roman" w:hAnsi="Calibri" w:cs="Times New Roman"/>
      <w:sz w:val="24"/>
      <w:szCs w:val="20"/>
      <w:lang w:val="en-GB"/>
    </w:rPr>
  </w:style>
  <w:style w:type="table" w:styleId="TableGrid">
    <w:name w:val="Table Grid"/>
    <w:basedOn w:val="TableNormal"/>
    <w:uiPriority w:val="59"/>
    <w:rsid w:val="00500FE4"/>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0FE4"/>
    <w:rPr>
      <w:color w:val="0563C1"/>
      <w:u w:val="single"/>
    </w:rPr>
  </w:style>
  <w:style w:type="paragraph" w:customStyle="1" w:styleId="EndNoteBibliography">
    <w:name w:val="EndNote Bibliography"/>
    <w:basedOn w:val="Normal"/>
    <w:link w:val="EndNoteBibliographyChar"/>
    <w:rsid w:val="00500FE4"/>
    <w:pPr>
      <w:spacing w:after="0" w:line="240" w:lineRule="auto"/>
    </w:pPr>
    <w:rPr>
      <w:rFonts w:ascii="Calibri" w:eastAsia="Calibri" w:hAnsi="Calibri" w:cs="Calibri"/>
      <w:noProof/>
      <w:sz w:val="24"/>
      <w:szCs w:val="24"/>
      <w:lang w:val="en-US" w:bidi="en-US"/>
    </w:rPr>
  </w:style>
  <w:style w:type="character" w:customStyle="1" w:styleId="EndNoteBibliographyChar">
    <w:name w:val="EndNote Bibliography Char"/>
    <w:basedOn w:val="DefaultParagraphFont"/>
    <w:link w:val="EndNoteBibliography"/>
    <w:rsid w:val="00500FE4"/>
    <w:rPr>
      <w:rFonts w:ascii="Calibri" w:eastAsia="Calibri" w:hAnsi="Calibri" w:cs="Calibri"/>
      <w:noProof/>
      <w:sz w:val="24"/>
      <w:szCs w:val="24"/>
      <w:lang w:val="en-US" w:bidi="en-US"/>
    </w:rPr>
  </w:style>
  <w:style w:type="character" w:customStyle="1" w:styleId="Heading3Char">
    <w:name w:val="Heading 3 Char"/>
    <w:basedOn w:val="DefaultParagraphFont"/>
    <w:link w:val="Heading3"/>
    <w:uiPriority w:val="9"/>
    <w:rsid w:val="00500FE4"/>
    <w:rPr>
      <w:rFonts w:ascii="Times New Roman" w:eastAsia="Times New Roman" w:hAnsi="Times New Roman" w:cs="Times New Roman"/>
      <w:b/>
      <w:bCs/>
      <w:sz w:val="27"/>
      <w:szCs w:val="27"/>
      <w:lang w:eastAsia="en-CA"/>
    </w:rPr>
  </w:style>
  <w:style w:type="character" w:styleId="CommentReference">
    <w:name w:val="annotation reference"/>
    <w:basedOn w:val="DefaultParagraphFont"/>
    <w:uiPriority w:val="99"/>
    <w:unhideWhenUsed/>
    <w:rsid w:val="00500FE4"/>
    <w:rPr>
      <w:sz w:val="16"/>
      <w:szCs w:val="16"/>
    </w:rPr>
  </w:style>
  <w:style w:type="paragraph" w:styleId="CommentText">
    <w:name w:val="annotation text"/>
    <w:basedOn w:val="Normal"/>
    <w:link w:val="CommentTextChar"/>
    <w:uiPriority w:val="99"/>
    <w:unhideWhenUsed/>
    <w:rsid w:val="00500FE4"/>
    <w:pPr>
      <w:spacing w:line="240" w:lineRule="auto"/>
    </w:pPr>
    <w:rPr>
      <w:sz w:val="20"/>
      <w:szCs w:val="20"/>
    </w:rPr>
  </w:style>
  <w:style w:type="character" w:customStyle="1" w:styleId="CommentTextChar">
    <w:name w:val="Comment Text Char"/>
    <w:basedOn w:val="DefaultParagraphFont"/>
    <w:link w:val="CommentText"/>
    <w:uiPriority w:val="99"/>
    <w:rsid w:val="00500FE4"/>
    <w:rPr>
      <w:sz w:val="20"/>
      <w:szCs w:val="20"/>
    </w:rPr>
  </w:style>
  <w:style w:type="paragraph" w:styleId="Footer">
    <w:name w:val="footer"/>
    <w:basedOn w:val="Normal"/>
    <w:link w:val="FooterChar"/>
    <w:uiPriority w:val="99"/>
    <w:unhideWhenUsed/>
    <w:rsid w:val="00500FE4"/>
    <w:pPr>
      <w:tabs>
        <w:tab w:val="center" w:pos="4680"/>
        <w:tab w:val="right" w:pos="9360"/>
      </w:tabs>
      <w:spacing w:after="0" w:line="240" w:lineRule="auto"/>
    </w:pPr>
    <w:rPr>
      <w:rFonts w:ascii="Calibri" w:eastAsia="Calibri" w:hAnsi="Calibri" w:cs="Times New Roman"/>
      <w:sz w:val="24"/>
      <w:szCs w:val="24"/>
      <w:lang w:val="en-US" w:bidi="en-US"/>
    </w:rPr>
  </w:style>
  <w:style w:type="character" w:customStyle="1" w:styleId="FooterChar">
    <w:name w:val="Footer Char"/>
    <w:basedOn w:val="DefaultParagraphFont"/>
    <w:link w:val="Footer"/>
    <w:uiPriority w:val="99"/>
    <w:rsid w:val="00500FE4"/>
    <w:rPr>
      <w:rFonts w:ascii="Calibri" w:eastAsia="Calibri" w:hAnsi="Calibri" w:cs="Times New Roman"/>
      <w:sz w:val="24"/>
      <w:szCs w:val="24"/>
      <w:lang w:val="en-US" w:bidi="en-US"/>
    </w:rPr>
  </w:style>
  <w:style w:type="paragraph" w:styleId="BalloonText">
    <w:name w:val="Balloon Text"/>
    <w:basedOn w:val="Normal"/>
    <w:link w:val="BalloonTextChar"/>
    <w:uiPriority w:val="99"/>
    <w:semiHidden/>
    <w:unhideWhenUsed/>
    <w:rsid w:val="00500F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FE4"/>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500FE4"/>
    <w:rPr>
      <w:b/>
      <w:bCs/>
      <w:sz w:val="20"/>
      <w:szCs w:val="20"/>
    </w:rPr>
  </w:style>
  <w:style w:type="paragraph" w:styleId="CommentSubject">
    <w:name w:val="annotation subject"/>
    <w:basedOn w:val="CommentText"/>
    <w:next w:val="CommentText"/>
    <w:link w:val="CommentSubjectChar"/>
    <w:uiPriority w:val="99"/>
    <w:semiHidden/>
    <w:unhideWhenUsed/>
    <w:rsid w:val="00500FE4"/>
    <w:rPr>
      <w:b/>
      <w:bCs/>
    </w:rPr>
  </w:style>
  <w:style w:type="character" w:customStyle="1" w:styleId="CommentSubjectChar1">
    <w:name w:val="Comment Subject Char1"/>
    <w:basedOn w:val="CommentTextChar"/>
    <w:uiPriority w:val="99"/>
    <w:semiHidden/>
    <w:rsid w:val="00500FE4"/>
    <w:rPr>
      <w:b/>
      <w:bCs/>
      <w:sz w:val="20"/>
      <w:szCs w:val="20"/>
    </w:rPr>
  </w:style>
  <w:style w:type="paragraph" w:styleId="NormalWeb">
    <w:name w:val="Normal (Web)"/>
    <w:basedOn w:val="Normal"/>
    <w:uiPriority w:val="99"/>
    <w:semiHidden/>
    <w:unhideWhenUsed/>
    <w:rsid w:val="00500FE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TMLCite">
    <w:name w:val="HTML Cite"/>
    <w:basedOn w:val="DefaultParagraphFont"/>
    <w:uiPriority w:val="99"/>
    <w:semiHidden/>
    <w:unhideWhenUsed/>
    <w:rsid w:val="00500FE4"/>
    <w:rPr>
      <w:i/>
      <w:iCs/>
    </w:rPr>
  </w:style>
  <w:style w:type="paragraph" w:styleId="Header">
    <w:name w:val="header"/>
    <w:basedOn w:val="Normal"/>
    <w:link w:val="HeaderChar"/>
    <w:uiPriority w:val="99"/>
    <w:unhideWhenUsed/>
    <w:rsid w:val="00500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56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3" Type="http://schemas.openxmlformats.org/officeDocument/2006/relationships/settings" Target="settings.xml"/><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7" Type="http://schemas.openxmlformats.org/officeDocument/2006/relationships/hyperlink" Target="file:///\\storage.erasmusmc.nl\v\vcl13\MAGE\DATA\UserData\611645\AaWilma-arch\Projecten\Netspar\Projections%20by%20education\www.mortality.org" TargetMode="Externa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image" Target="media/image3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24</Pages>
  <Words>6512</Words>
  <Characters>35820</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42248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Rubio Valverde</dc:creator>
  <cp:keywords/>
  <dc:description/>
  <cp:lastModifiedBy>Jose Rubio Valverde</cp:lastModifiedBy>
  <cp:revision>5</cp:revision>
  <dcterms:created xsi:type="dcterms:W3CDTF">2022-02-07T19:07:00Z</dcterms:created>
  <dcterms:modified xsi:type="dcterms:W3CDTF">2022-04-20T13:30:00Z</dcterms:modified>
</cp:coreProperties>
</file>