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7F43E" w14:textId="77777777" w:rsidR="00DD7047" w:rsidRPr="00054EAF" w:rsidRDefault="00DD7047" w:rsidP="00DD7047">
      <w:pPr>
        <w:rPr>
          <w:rStyle w:val="IntenseEmphasis"/>
          <w:rFonts w:asciiTheme="minorHAnsi" w:hAnsiTheme="minorHAnsi" w:cstheme="minorHAnsi"/>
          <w:i w:val="0"/>
          <w:sz w:val="28"/>
          <w:lang w:val="en-US"/>
        </w:rPr>
      </w:pPr>
      <w:r w:rsidRPr="00054EAF">
        <w:rPr>
          <w:rStyle w:val="IntenseEmphasis"/>
          <w:rFonts w:asciiTheme="minorHAnsi" w:hAnsiTheme="minorHAnsi" w:cstheme="minorHAnsi"/>
          <w:i w:val="0"/>
          <w:sz w:val="28"/>
          <w:lang w:val="en-US"/>
        </w:rPr>
        <w:t xml:space="preserve">Additional file 4: Codebook for barriers and facilitators related to implementation of the Dynamic Work intervention </w:t>
      </w:r>
      <w:bookmarkStart w:id="0" w:name="_GoBack"/>
      <w:bookmarkEnd w:id="0"/>
    </w:p>
    <w:p w14:paraId="7321ECA0" w14:textId="77777777" w:rsidR="00DD7047" w:rsidRPr="00054EAF" w:rsidRDefault="00DD7047" w:rsidP="00DD7047">
      <w:pPr>
        <w:rPr>
          <w:rFonts w:asciiTheme="minorHAnsi" w:hAnsiTheme="minorHAnsi" w:cstheme="minorHAnsi"/>
          <w:lang w:val="en-US"/>
        </w:rPr>
      </w:pPr>
    </w:p>
    <w:tbl>
      <w:tblPr>
        <w:tblStyle w:val="GridTableLight"/>
        <w:tblW w:w="9835" w:type="dxa"/>
        <w:tblLook w:val="04A0" w:firstRow="1" w:lastRow="0" w:firstColumn="1" w:lastColumn="0" w:noHBand="0" w:noVBand="1"/>
      </w:tblPr>
      <w:tblGrid>
        <w:gridCol w:w="1523"/>
        <w:gridCol w:w="1645"/>
        <w:gridCol w:w="1692"/>
        <w:gridCol w:w="1801"/>
        <w:gridCol w:w="3174"/>
      </w:tblGrid>
      <w:tr w:rsidR="00DD7047" w:rsidRPr="00667DFE" w14:paraId="05114875" w14:textId="77777777" w:rsidTr="00E54FBF">
        <w:trPr>
          <w:trHeight w:val="375"/>
        </w:trPr>
        <w:tc>
          <w:tcPr>
            <w:tcW w:w="1523" w:type="dxa"/>
          </w:tcPr>
          <w:p w14:paraId="777FAAEF"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Original domain name in TICD checklist</w:t>
            </w:r>
          </w:p>
        </w:tc>
        <w:tc>
          <w:tcPr>
            <w:tcW w:w="1645" w:type="dxa"/>
            <w:noWrap/>
            <w:hideMark/>
          </w:tcPr>
          <w:p w14:paraId="77CD99EB"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Domain</w:t>
            </w:r>
          </w:p>
        </w:tc>
        <w:tc>
          <w:tcPr>
            <w:tcW w:w="1692" w:type="dxa"/>
            <w:noWrap/>
            <w:hideMark/>
          </w:tcPr>
          <w:p w14:paraId="2596B965"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 xml:space="preserve">Code </w:t>
            </w:r>
          </w:p>
        </w:tc>
        <w:tc>
          <w:tcPr>
            <w:tcW w:w="1801" w:type="dxa"/>
            <w:noWrap/>
            <w:hideMark/>
          </w:tcPr>
          <w:p w14:paraId="22531642"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 xml:space="preserve">Code in </w:t>
            </w:r>
            <w:proofErr w:type="spellStart"/>
            <w:r w:rsidRPr="00054EAF">
              <w:rPr>
                <w:rFonts w:asciiTheme="minorHAnsi" w:hAnsiTheme="minorHAnsi" w:cstheme="minorHAnsi"/>
                <w:b/>
                <w:bCs/>
                <w:color w:val="000000"/>
                <w:lang w:val="en-GB"/>
              </w:rPr>
              <w:t>Atlas.ti</w:t>
            </w:r>
            <w:proofErr w:type="spellEnd"/>
          </w:p>
        </w:tc>
        <w:tc>
          <w:tcPr>
            <w:tcW w:w="3174" w:type="dxa"/>
            <w:hideMark/>
          </w:tcPr>
          <w:p w14:paraId="6889AF27"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Description of the code</w:t>
            </w:r>
          </w:p>
        </w:tc>
      </w:tr>
      <w:tr w:rsidR="00DD7047" w:rsidRPr="00667DFE" w14:paraId="00C9E8FC" w14:textId="77777777" w:rsidTr="00E54FBF">
        <w:trPr>
          <w:trHeight w:val="375"/>
        </w:trPr>
        <w:tc>
          <w:tcPr>
            <w:tcW w:w="1523" w:type="dxa"/>
          </w:tcPr>
          <w:p w14:paraId="03156974" w14:textId="77777777" w:rsidR="00DD7047" w:rsidRPr="00054EAF" w:rsidRDefault="00DD7047" w:rsidP="00E54FBF">
            <w:pPr>
              <w:rPr>
                <w:rFonts w:asciiTheme="minorHAnsi" w:hAnsiTheme="minorHAnsi" w:cstheme="minorHAnsi"/>
                <w:b/>
                <w:bCs/>
                <w:color w:val="000000"/>
                <w:lang w:val="en-GB"/>
              </w:rPr>
            </w:pPr>
          </w:p>
        </w:tc>
        <w:tc>
          <w:tcPr>
            <w:tcW w:w="1645" w:type="dxa"/>
            <w:noWrap/>
          </w:tcPr>
          <w:p w14:paraId="677B3C6A" w14:textId="77777777" w:rsidR="00DD7047" w:rsidRPr="00054EAF" w:rsidRDefault="00DD7047" w:rsidP="00E54FBF">
            <w:pPr>
              <w:rPr>
                <w:rFonts w:asciiTheme="minorHAnsi" w:hAnsiTheme="minorHAnsi" w:cstheme="minorHAnsi"/>
                <w:b/>
                <w:bCs/>
                <w:color w:val="000000"/>
                <w:lang w:val="en-GB"/>
              </w:rPr>
            </w:pPr>
            <w:r w:rsidRPr="00054EAF">
              <w:rPr>
                <w:rFonts w:asciiTheme="minorHAnsi" w:hAnsiTheme="minorHAnsi" w:cstheme="minorHAnsi"/>
                <w:b/>
                <w:bCs/>
                <w:color w:val="000000"/>
                <w:lang w:val="en-GB"/>
              </w:rPr>
              <w:t>0 Suggestions for improvement</w:t>
            </w:r>
          </w:p>
        </w:tc>
        <w:tc>
          <w:tcPr>
            <w:tcW w:w="1692" w:type="dxa"/>
            <w:noWrap/>
          </w:tcPr>
          <w:p w14:paraId="7DC98DF7" w14:textId="77777777" w:rsidR="00DD7047" w:rsidRPr="00054EAF" w:rsidRDefault="00DD7047" w:rsidP="00E54FBF">
            <w:pPr>
              <w:rPr>
                <w:rFonts w:asciiTheme="minorHAnsi" w:hAnsiTheme="minorHAnsi" w:cstheme="minorHAnsi"/>
                <w:bCs/>
                <w:color w:val="000000"/>
                <w:lang w:val="en-GB"/>
              </w:rPr>
            </w:pPr>
            <w:r w:rsidRPr="00054EAF">
              <w:rPr>
                <w:rFonts w:asciiTheme="minorHAnsi" w:hAnsiTheme="minorHAnsi" w:cstheme="minorHAnsi"/>
                <w:bCs/>
                <w:color w:val="000000"/>
                <w:lang w:val="en-GB"/>
              </w:rPr>
              <w:t>Suggestions for improvement</w:t>
            </w:r>
          </w:p>
        </w:tc>
        <w:tc>
          <w:tcPr>
            <w:tcW w:w="1801" w:type="dxa"/>
            <w:noWrap/>
          </w:tcPr>
          <w:p w14:paraId="38583D4F" w14:textId="77777777" w:rsidR="00DD7047" w:rsidRPr="00054EAF" w:rsidRDefault="00DD7047" w:rsidP="00E54FBF">
            <w:pPr>
              <w:rPr>
                <w:rFonts w:asciiTheme="minorHAnsi" w:hAnsiTheme="minorHAnsi" w:cstheme="minorHAnsi"/>
                <w:bCs/>
                <w:color w:val="000000"/>
                <w:lang w:val="en-GB"/>
              </w:rPr>
            </w:pPr>
            <w:r w:rsidRPr="00054EAF">
              <w:rPr>
                <w:rFonts w:asciiTheme="minorHAnsi" w:hAnsiTheme="minorHAnsi" w:cstheme="minorHAnsi"/>
                <w:bCs/>
                <w:color w:val="000000"/>
                <w:lang w:val="en-GB"/>
              </w:rPr>
              <w:t>Suggestions for improvement</w:t>
            </w:r>
          </w:p>
        </w:tc>
        <w:tc>
          <w:tcPr>
            <w:tcW w:w="3174" w:type="dxa"/>
          </w:tcPr>
          <w:p w14:paraId="2C34CDDA" w14:textId="77777777" w:rsidR="00DD7047" w:rsidRPr="00054EAF" w:rsidRDefault="00DD7047" w:rsidP="00E54FBF">
            <w:pPr>
              <w:rPr>
                <w:rFonts w:asciiTheme="minorHAnsi" w:hAnsiTheme="minorHAnsi" w:cstheme="minorHAnsi"/>
                <w:bCs/>
                <w:color w:val="000000"/>
                <w:lang w:val="en-US"/>
              </w:rPr>
            </w:pPr>
            <w:r w:rsidRPr="00054EAF">
              <w:rPr>
                <w:rFonts w:asciiTheme="minorHAnsi" w:hAnsiTheme="minorHAnsi" w:cstheme="minorHAnsi"/>
                <w:bCs/>
                <w:color w:val="000000"/>
                <w:lang w:val="en-US"/>
              </w:rPr>
              <w:t>Suggestions mentioned for improvement of the program or program components.</w:t>
            </w:r>
          </w:p>
        </w:tc>
      </w:tr>
      <w:tr w:rsidR="00DD7047" w:rsidRPr="00667DFE" w14:paraId="633DB892" w14:textId="77777777" w:rsidTr="00E54FBF">
        <w:trPr>
          <w:trHeight w:val="900"/>
        </w:trPr>
        <w:tc>
          <w:tcPr>
            <w:tcW w:w="1523" w:type="dxa"/>
            <w:vMerge w:val="restart"/>
          </w:tcPr>
          <w:p w14:paraId="5CFBB548" w14:textId="77777777" w:rsidR="00DD7047" w:rsidRPr="00054EAF" w:rsidRDefault="00DD7047" w:rsidP="00E54FBF">
            <w:pPr>
              <w:rPr>
                <w:rFonts w:asciiTheme="minorHAnsi" w:hAnsiTheme="minorHAnsi" w:cstheme="minorHAnsi"/>
                <w:b/>
                <w:color w:val="000000"/>
                <w:lang w:val="en-US"/>
              </w:rPr>
            </w:pPr>
            <w:r w:rsidRPr="00054EAF">
              <w:rPr>
                <w:rFonts w:asciiTheme="minorHAnsi" w:hAnsiTheme="minorHAnsi" w:cstheme="minorHAnsi"/>
                <w:b/>
                <w:color w:val="000000"/>
                <w:lang w:val="en-US"/>
              </w:rPr>
              <w:t>1 Guideline factors</w:t>
            </w:r>
          </w:p>
        </w:tc>
        <w:tc>
          <w:tcPr>
            <w:tcW w:w="1645" w:type="dxa"/>
            <w:noWrap/>
            <w:hideMark/>
          </w:tcPr>
          <w:p w14:paraId="3F666BAA" w14:textId="77777777" w:rsidR="00DD7047" w:rsidRPr="00054EAF" w:rsidRDefault="00DD7047" w:rsidP="00E54FBF">
            <w:pPr>
              <w:rPr>
                <w:rFonts w:asciiTheme="minorHAnsi" w:hAnsiTheme="minorHAnsi" w:cstheme="minorHAnsi"/>
                <w:b/>
                <w:color w:val="000000"/>
              </w:rPr>
            </w:pPr>
            <w:r w:rsidRPr="00054EAF">
              <w:rPr>
                <w:rFonts w:asciiTheme="minorHAnsi" w:hAnsiTheme="minorHAnsi" w:cstheme="minorHAnsi"/>
                <w:b/>
                <w:color w:val="000000"/>
              </w:rPr>
              <w:t>1 Program factors</w:t>
            </w:r>
          </w:p>
        </w:tc>
        <w:tc>
          <w:tcPr>
            <w:tcW w:w="6667" w:type="dxa"/>
            <w:gridSpan w:val="3"/>
            <w:noWrap/>
            <w:hideMark/>
          </w:tcPr>
          <w:p w14:paraId="573D3C43" w14:textId="77777777" w:rsidR="00DD7047" w:rsidRPr="00054EAF" w:rsidRDefault="00DD7047" w:rsidP="00E54FBF">
            <w:pPr>
              <w:rPr>
                <w:rFonts w:asciiTheme="minorHAnsi" w:hAnsiTheme="minorHAnsi" w:cstheme="minorHAnsi"/>
                <w:b/>
                <w:color w:val="000000"/>
                <w:lang w:val="en-GB"/>
              </w:rPr>
            </w:pPr>
            <w:r w:rsidRPr="00054EAF">
              <w:rPr>
                <w:rFonts w:asciiTheme="minorHAnsi" w:hAnsiTheme="minorHAnsi" w:cstheme="minorHAnsi"/>
                <w:b/>
                <w:color w:val="000000"/>
                <w:lang w:val="en-GB"/>
              </w:rPr>
              <w:t>Factors related the intervention itself, materials, evidence for the program. Also includes the compatibility of the program with regular tasks in terms of how well the program fits the setting and the feasibility to run the program the way it is designed; also includes factors related to the development of the program (how it has been developed and the extent to which stakeholders were involved in this process).</w:t>
            </w:r>
          </w:p>
        </w:tc>
      </w:tr>
      <w:tr w:rsidR="00DD7047" w:rsidRPr="00667DFE" w14:paraId="53397A91" w14:textId="77777777" w:rsidTr="00E54FBF">
        <w:trPr>
          <w:trHeight w:val="785"/>
        </w:trPr>
        <w:tc>
          <w:tcPr>
            <w:tcW w:w="1523" w:type="dxa"/>
            <w:vMerge/>
          </w:tcPr>
          <w:p w14:paraId="51DE97E6"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63762ABE"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1.1 Program factors</w:t>
            </w:r>
          </w:p>
        </w:tc>
        <w:tc>
          <w:tcPr>
            <w:tcW w:w="1692" w:type="dxa"/>
            <w:noWrap/>
            <w:hideMark/>
          </w:tcPr>
          <w:p w14:paraId="4752B335"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Length and intensity of program</w:t>
            </w:r>
          </w:p>
        </w:tc>
        <w:tc>
          <w:tcPr>
            <w:tcW w:w="1801" w:type="dxa"/>
            <w:noWrap/>
          </w:tcPr>
          <w:p w14:paraId="4AB1DF94"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Program-length and intensity F</w:t>
            </w:r>
          </w:p>
          <w:p w14:paraId="24DB1D1D"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Program-length and intensity B</w:t>
            </w:r>
          </w:p>
        </w:tc>
        <w:tc>
          <w:tcPr>
            <w:tcW w:w="3174" w:type="dxa"/>
            <w:hideMark/>
          </w:tcPr>
          <w:p w14:paraId="04F8AE0A"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length of the program, time in between program components and keeping the program alive among participants.</w:t>
            </w:r>
          </w:p>
        </w:tc>
      </w:tr>
      <w:tr w:rsidR="00DD7047" w:rsidRPr="00667DFE" w14:paraId="4059D3C9" w14:textId="77777777" w:rsidTr="00E54FBF">
        <w:trPr>
          <w:trHeight w:val="141"/>
        </w:trPr>
        <w:tc>
          <w:tcPr>
            <w:tcW w:w="1523" w:type="dxa"/>
            <w:vMerge/>
          </w:tcPr>
          <w:p w14:paraId="5F1FEAB6"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667C2061"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1.2 Program factors</w:t>
            </w:r>
          </w:p>
        </w:tc>
        <w:tc>
          <w:tcPr>
            <w:tcW w:w="1692" w:type="dxa"/>
            <w:noWrap/>
          </w:tcPr>
          <w:p w14:paraId="42F32864"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Participatory development</w:t>
            </w:r>
          </w:p>
        </w:tc>
        <w:tc>
          <w:tcPr>
            <w:tcW w:w="1801" w:type="dxa"/>
            <w:noWrap/>
          </w:tcPr>
          <w:p w14:paraId="05616789"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Program-development F</w:t>
            </w:r>
          </w:p>
          <w:p w14:paraId="04CDB922"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Program-development B</w:t>
            </w:r>
          </w:p>
        </w:tc>
        <w:tc>
          <w:tcPr>
            <w:tcW w:w="3174" w:type="dxa"/>
          </w:tcPr>
          <w:p w14:paraId="6343EFF7"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 xml:space="preserve">Factors with regard to the development of the program and the role of the </w:t>
            </w:r>
            <w:r w:rsidRPr="00054EAF">
              <w:rPr>
                <w:rFonts w:asciiTheme="minorHAnsi" w:eastAsia="Times New Roman" w:hAnsiTheme="minorHAnsi" w:cstheme="minorHAnsi"/>
                <w:lang w:val="en-US"/>
              </w:rPr>
              <w:t>occupational physiotherapist</w:t>
            </w:r>
            <w:r w:rsidRPr="00054EAF">
              <w:rPr>
                <w:rFonts w:asciiTheme="minorHAnsi" w:hAnsiTheme="minorHAnsi" w:cstheme="minorHAnsi"/>
                <w:lang w:val="en-US"/>
              </w:rPr>
              <w:t>s in development.</w:t>
            </w:r>
          </w:p>
        </w:tc>
      </w:tr>
      <w:tr w:rsidR="00DD7047" w:rsidRPr="00667DFE" w14:paraId="4890313E" w14:textId="77777777" w:rsidTr="00E54FBF">
        <w:trPr>
          <w:trHeight w:val="300"/>
        </w:trPr>
        <w:tc>
          <w:tcPr>
            <w:tcW w:w="1523" w:type="dxa"/>
            <w:vMerge/>
          </w:tcPr>
          <w:p w14:paraId="511EA5ED"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1FD0621F"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1.3 Program factors</w:t>
            </w:r>
          </w:p>
        </w:tc>
        <w:tc>
          <w:tcPr>
            <w:tcW w:w="1692" w:type="dxa"/>
            <w:noWrap/>
          </w:tcPr>
          <w:p w14:paraId="1850FDC1"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Available time and number of participants during meetings</w:t>
            </w:r>
          </w:p>
        </w:tc>
        <w:tc>
          <w:tcPr>
            <w:tcW w:w="1801" w:type="dxa"/>
            <w:noWrap/>
          </w:tcPr>
          <w:p w14:paraId="76239B51"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Program-meeting duration and number of participants F</w:t>
            </w:r>
          </w:p>
          <w:p w14:paraId="4F0A7A32"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Program-meeting duration and number of participants B</w:t>
            </w:r>
          </w:p>
        </w:tc>
        <w:tc>
          <w:tcPr>
            <w:tcW w:w="3174" w:type="dxa"/>
          </w:tcPr>
          <w:p w14:paraId="5FFEAF19"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 xml:space="preserve">Factors with regard to the duration of the meetings, available time to execute or adjust program content, number of participants in meetings, and (consequences of) absence and presence of employees during meetings. </w:t>
            </w:r>
          </w:p>
        </w:tc>
      </w:tr>
      <w:tr w:rsidR="00DD7047" w:rsidRPr="00667DFE" w14:paraId="5EAA914E" w14:textId="77777777" w:rsidTr="00E54FBF">
        <w:trPr>
          <w:trHeight w:val="593"/>
        </w:trPr>
        <w:tc>
          <w:tcPr>
            <w:tcW w:w="1523" w:type="dxa"/>
            <w:vMerge/>
          </w:tcPr>
          <w:p w14:paraId="5EBDE539" w14:textId="77777777" w:rsidR="00DD7047" w:rsidRPr="00054EAF" w:rsidRDefault="00DD7047" w:rsidP="00E54FBF">
            <w:pPr>
              <w:rPr>
                <w:rFonts w:asciiTheme="minorHAnsi" w:hAnsiTheme="minorHAnsi" w:cstheme="minorHAnsi"/>
                <w:color w:val="000000"/>
                <w:lang w:val="en-GB"/>
              </w:rPr>
            </w:pPr>
          </w:p>
        </w:tc>
        <w:tc>
          <w:tcPr>
            <w:tcW w:w="1645" w:type="dxa"/>
            <w:noWrap/>
          </w:tcPr>
          <w:p w14:paraId="360FA369"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1.4 Program factors</w:t>
            </w:r>
          </w:p>
        </w:tc>
        <w:tc>
          <w:tcPr>
            <w:tcW w:w="1692" w:type="dxa"/>
            <w:noWrap/>
          </w:tcPr>
          <w:p w14:paraId="10FCB59C"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Reaching participants during onsite meetings</w:t>
            </w:r>
          </w:p>
        </w:tc>
        <w:tc>
          <w:tcPr>
            <w:tcW w:w="1801" w:type="dxa"/>
            <w:noWrap/>
          </w:tcPr>
          <w:p w14:paraId="49CFD991"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Program-onsite meetings F</w:t>
            </w:r>
          </w:p>
          <w:p w14:paraId="45DA7CD9"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Program-onsite meetings B</w:t>
            </w:r>
          </w:p>
        </w:tc>
        <w:tc>
          <w:tcPr>
            <w:tcW w:w="3174" w:type="dxa"/>
          </w:tcPr>
          <w:p w14:paraId="69F45D42"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reaching participants during the onsite individual counseling meetings and the planning of these meetings.</w:t>
            </w:r>
          </w:p>
        </w:tc>
      </w:tr>
      <w:tr w:rsidR="00DD7047" w:rsidRPr="00667DFE" w14:paraId="2B9A5B2A" w14:textId="77777777" w:rsidTr="00E54FBF">
        <w:trPr>
          <w:trHeight w:val="654"/>
        </w:trPr>
        <w:tc>
          <w:tcPr>
            <w:tcW w:w="1523" w:type="dxa"/>
            <w:vMerge/>
          </w:tcPr>
          <w:p w14:paraId="50953F7E"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08B19CAB"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1.5 Program factors</w:t>
            </w:r>
          </w:p>
        </w:tc>
        <w:tc>
          <w:tcPr>
            <w:tcW w:w="1692" w:type="dxa"/>
            <w:noWrap/>
          </w:tcPr>
          <w:p w14:paraId="20D40212"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Availability of desks placed</w:t>
            </w:r>
          </w:p>
        </w:tc>
        <w:tc>
          <w:tcPr>
            <w:tcW w:w="1801" w:type="dxa"/>
            <w:noWrap/>
          </w:tcPr>
          <w:p w14:paraId="00603DFE"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Program-desks F</w:t>
            </w:r>
          </w:p>
          <w:p w14:paraId="0736D766" w14:textId="77777777" w:rsidR="00DD7047" w:rsidRPr="00054EAF" w:rsidRDefault="00DD7047" w:rsidP="00E54FBF">
            <w:pPr>
              <w:rPr>
                <w:rFonts w:asciiTheme="minorHAnsi" w:hAnsiTheme="minorHAnsi" w:cstheme="minorHAnsi"/>
                <w:b/>
                <w:color w:val="000000"/>
                <w:lang w:val="en-GB"/>
              </w:rPr>
            </w:pPr>
            <w:r w:rsidRPr="00054EAF">
              <w:rPr>
                <w:rFonts w:asciiTheme="minorHAnsi" w:hAnsiTheme="minorHAnsi" w:cstheme="minorHAnsi"/>
                <w:color w:val="000000"/>
                <w:lang w:val="en-GB"/>
              </w:rPr>
              <w:t>Program-desks B</w:t>
            </w:r>
          </w:p>
        </w:tc>
        <w:tc>
          <w:tcPr>
            <w:tcW w:w="3174" w:type="dxa"/>
          </w:tcPr>
          <w:p w14:paraId="5DF21848"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use, accessibility, availability and the number of desks placed, and employees having a fixed workplace.</w:t>
            </w:r>
          </w:p>
        </w:tc>
      </w:tr>
      <w:tr w:rsidR="00DD7047" w:rsidRPr="00667DFE" w14:paraId="45473EA5" w14:textId="77777777" w:rsidTr="00E54FBF">
        <w:trPr>
          <w:trHeight w:val="900"/>
        </w:trPr>
        <w:tc>
          <w:tcPr>
            <w:tcW w:w="1523" w:type="dxa"/>
            <w:vMerge/>
          </w:tcPr>
          <w:p w14:paraId="5BA81CB8" w14:textId="77777777" w:rsidR="00DD7047" w:rsidRPr="00054EAF" w:rsidRDefault="00DD7047" w:rsidP="00E54FBF">
            <w:pPr>
              <w:rPr>
                <w:rFonts w:asciiTheme="minorHAnsi" w:hAnsiTheme="minorHAnsi" w:cstheme="minorHAnsi"/>
                <w:color w:val="000000"/>
                <w:lang w:val="en-US"/>
              </w:rPr>
            </w:pPr>
          </w:p>
        </w:tc>
        <w:tc>
          <w:tcPr>
            <w:tcW w:w="1645" w:type="dxa"/>
            <w:noWrap/>
            <w:hideMark/>
          </w:tcPr>
          <w:p w14:paraId="5B629D1A" w14:textId="77777777" w:rsidR="00DD7047" w:rsidRPr="00054EAF" w:rsidRDefault="00DD7047" w:rsidP="00E54FBF">
            <w:pPr>
              <w:rPr>
                <w:rFonts w:asciiTheme="minorHAnsi" w:hAnsiTheme="minorHAnsi" w:cstheme="minorHAnsi"/>
                <w:color w:val="000000"/>
              </w:rPr>
            </w:pPr>
            <w:r w:rsidRPr="00054EAF">
              <w:rPr>
                <w:rFonts w:asciiTheme="minorHAnsi" w:hAnsiTheme="minorHAnsi" w:cstheme="minorHAnsi"/>
                <w:color w:val="000000"/>
              </w:rPr>
              <w:t>1.6 Program factors</w:t>
            </w:r>
          </w:p>
        </w:tc>
        <w:tc>
          <w:tcPr>
            <w:tcW w:w="1692" w:type="dxa"/>
            <w:noWrap/>
            <w:hideMark/>
          </w:tcPr>
          <w:p w14:paraId="7131DB9D"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Non-functioning of intervention components</w:t>
            </w:r>
          </w:p>
        </w:tc>
        <w:tc>
          <w:tcPr>
            <w:tcW w:w="1801" w:type="dxa"/>
            <w:noWrap/>
          </w:tcPr>
          <w:p w14:paraId="20C308D4" w14:textId="77777777" w:rsidR="00DD7047" w:rsidRPr="00054EAF" w:rsidRDefault="00DD7047" w:rsidP="00E54FBF">
            <w:pPr>
              <w:rPr>
                <w:rFonts w:asciiTheme="minorHAnsi" w:hAnsiTheme="minorHAnsi" w:cstheme="minorHAnsi"/>
                <w:color w:val="000000"/>
              </w:rPr>
            </w:pPr>
            <w:r w:rsidRPr="00054EAF">
              <w:rPr>
                <w:rFonts w:asciiTheme="minorHAnsi" w:hAnsiTheme="minorHAnsi" w:cstheme="minorHAnsi"/>
                <w:color w:val="000000"/>
              </w:rPr>
              <w:t>Program-non-functioning F</w:t>
            </w:r>
          </w:p>
          <w:p w14:paraId="75366AFA" w14:textId="77777777" w:rsidR="00DD7047" w:rsidRPr="00054EAF" w:rsidRDefault="00DD7047" w:rsidP="00E54FBF">
            <w:pPr>
              <w:rPr>
                <w:rFonts w:asciiTheme="minorHAnsi" w:hAnsiTheme="minorHAnsi" w:cstheme="minorHAnsi"/>
                <w:color w:val="000000"/>
              </w:rPr>
            </w:pPr>
            <w:r w:rsidRPr="00054EAF">
              <w:rPr>
                <w:rFonts w:asciiTheme="minorHAnsi" w:hAnsiTheme="minorHAnsi" w:cstheme="minorHAnsi"/>
                <w:color w:val="000000"/>
              </w:rPr>
              <w:t>Program-non-functioning B</w:t>
            </w:r>
          </w:p>
        </w:tc>
        <w:tc>
          <w:tcPr>
            <w:tcW w:w="3174" w:type="dxa"/>
            <w:hideMark/>
          </w:tcPr>
          <w:p w14:paraId="43B30157"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non-functioning of intervention components (Activators, bikes) and solving these problems.</w:t>
            </w:r>
          </w:p>
        </w:tc>
      </w:tr>
      <w:tr w:rsidR="00DD7047" w:rsidRPr="00667DFE" w14:paraId="7AA5E6E6" w14:textId="77777777" w:rsidTr="00E54FBF">
        <w:trPr>
          <w:trHeight w:val="900"/>
        </w:trPr>
        <w:tc>
          <w:tcPr>
            <w:tcW w:w="1523" w:type="dxa"/>
            <w:vMerge/>
          </w:tcPr>
          <w:p w14:paraId="593B2A30"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4DCE6301"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1.7 Program factors</w:t>
            </w:r>
          </w:p>
        </w:tc>
        <w:tc>
          <w:tcPr>
            <w:tcW w:w="1692" w:type="dxa"/>
            <w:noWrap/>
          </w:tcPr>
          <w:p w14:paraId="01B908F7"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Inconveniences of intervention components</w:t>
            </w:r>
          </w:p>
        </w:tc>
        <w:tc>
          <w:tcPr>
            <w:tcW w:w="1801" w:type="dxa"/>
            <w:noWrap/>
          </w:tcPr>
          <w:p w14:paraId="329998EA"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Program-inconvenience F</w:t>
            </w:r>
          </w:p>
          <w:p w14:paraId="498C10CB"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Program-inconvenience B</w:t>
            </w:r>
          </w:p>
        </w:tc>
        <w:tc>
          <w:tcPr>
            <w:tcW w:w="3174" w:type="dxa"/>
          </w:tcPr>
          <w:p w14:paraId="1D6D06AD"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(in</w:t>
            </w:r>
            <w:proofErr w:type="gramStart"/>
            <w:r w:rsidRPr="00054EAF">
              <w:rPr>
                <w:rFonts w:asciiTheme="minorHAnsi" w:hAnsiTheme="minorHAnsi" w:cstheme="minorHAnsi"/>
                <w:lang w:val="en-US"/>
              </w:rPr>
              <w:t>)conveniences</w:t>
            </w:r>
            <w:proofErr w:type="gramEnd"/>
            <w:r w:rsidRPr="00054EAF">
              <w:rPr>
                <w:rFonts w:asciiTheme="minorHAnsi" w:hAnsiTheme="minorHAnsi" w:cstheme="minorHAnsi"/>
                <w:lang w:val="en-US"/>
              </w:rPr>
              <w:t xml:space="preserve"> experienced while using the various intervention components.</w:t>
            </w:r>
          </w:p>
        </w:tc>
      </w:tr>
      <w:tr w:rsidR="00DD7047" w:rsidRPr="00667DFE" w14:paraId="33DE35B2" w14:textId="77777777" w:rsidTr="00E54FBF">
        <w:trPr>
          <w:trHeight w:val="555"/>
        </w:trPr>
        <w:tc>
          <w:tcPr>
            <w:tcW w:w="1523" w:type="dxa"/>
            <w:vMerge/>
          </w:tcPr>
          <w:p w14:paraId="4997ED68"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647B7F54"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1.8 Program factors</w:t>
            </w:r>
          </w:p>
        </w:tc>
        <w:tc>
          <w:tcPr>
            <w:tcW w:w="1692" w:type="dxa"/>
            <w:noWrap/>
            <w:hideMark/>
          </w:tcPr>
          <w:p w14:paraId="70D09D78"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Delivery of furniture components</w:t>
            </w:r>
          </w:p>
        </w:tc>
        <w:tc>
          <w:tcPr>
            <w:tcW w:w="1801" w:type="dxa"/>
            <w:noWrap/>
          </w:tcPr>
          <w:p w14:paraId="0E35EA46"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Program-delivery furniture F</w:t>
            </w:r>
          </w:p>
          <w:p w14:paraId="456945A3"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Program-delivery furniture B</w:t>
            </w:r>
          </w:p>
        </w:tc>
        <w:tc>
          <w:tcPr>
            <w:tcW w:w="3174" w:type="dxa"/>
            <w:hideMark/>
          </w:tcPr>
          <w:p w14:paraId="72A15F9E"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delivery of the furniture and the collaboration with the facility company. </w:t>
            </w:r>
          </w:p>
        </w:tc>
      </w:tr>
      <w:tr w:rsidR="00DD7047" w:rsidRPr="00667DFE" w14:paraId="1BACED93" w14:textId="77777777" w:rsidTr="00E54FBF">
        <w:trPr>
          <w:trHeight w:val="555"/>
        </w:trPr>
        <w:tc>
          <w:tcPr>
            <w:tcW w:w="1523" w:type="dxa"/>
            <w:vMerge/>
          </w:tcPr>
          <w:p w14:paraId="6EBECCE5" w14:textId="77777777" w:rsidR="00DD7047" w:rsidRPr="00054EAF" w:rsidRDefault="00DD7047" w:rsidP="00E54FBF">
            <w:pPr>
              <w:rPr>
                <w:rFonts w:asciiTheme="minorHAnsi" w:hAnsiTheme="minorHAnsi" w:cstheme="minorHAnsi"/>
                <w:color w:val="000000"/>
                <w:lang w:val="en-GB"/>
              </w:rPr>
            </w:pPr>
          </w:p>
        </w:tc>
        <w:tc>
          <w:tcPr>
            <w:tcW w:w="1645" w:type="dxa"/>
            <w:noWrap/>
          </w:tcPr>
          <w:p w14:paraId="28C7683A"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1.9 Program factors</w:t>
            </w:r>
          </w:p>
        </w:tc>
        <w:tc>
          <w:tcPr>
            <w:tcW w:w="1692" w:type="dxa"/>
            <w:noWrap/>
          </w:tcPr>
          <w:p w14:paraId="04F63671"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Added value of intervention components</w:t>
            </w:r>
          </w:p>
        </w:tc>
        <w:tc>
          <w:tcPr>
            <w:tcW w:w="1801" w:type="dxa"/>
            <w:noWrap/>
          </w:tcPr>
          <w:p w14:paraId="74933775"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Program-added value F</w:t>
            </w:r>
          </w:p>
          <w:p w14:paraId="4EC37C5D"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Program-added value B</w:t>
            </w:r>
          </w:p>
        </w:tc>
        <w:tc>
          <w:tcPr>
            <w:tcW w:w="3174" w:type="dxa"/>
          </w:tcPr>
          <w:p w14:paraId="3C86D52D"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Factors with regard to the added value of intervention components, whether they are used or not, or seen as contributing more/less to positive outcomes.</w:t>
            </w:r>
          </w:p>
        </w:tc>
      </w:tr>
      <w:tr w:rsidR="00DD7047" w:rsidRPr="00667DFE" w14:paraId="0B6BA8B2" w14:textId="77777777" w:rsidTr="00E54FBF">
        <w:trPr>
          <w:trHeight w:val="606"/>
        </w:trPr>
        <w:tc>
          <w:tcPr>
            <w:tcW w:w="1523" w:type="dxa"/>
            <w:vMerge w:val="restart"/>
          </w:tcPr>
          <w:p w14:paraId="5422EC27" w14:textId="77777777" w:rsidR="00DD7047" w:rsidRPr="00054EAF" w:rsidRDefault="00DD7047" w:rsidP="00E54FBF">
            <w:pPr>
              <w:rPr>
                <w:rFonts w:asciiTheme="minorHAnsi" w:hAnsiTheme="minorHAnsi" w:cstheme="minorHAnsi"/>
                <w:b/>
                <w:color w:val="000000"/>
                <w:lang w:val="en-US"/>
              </w:rPr>
            </w:pPr>
            <w:r w:rsidRPr="00054EAF">
              <w:rPr>
                <w:rFonts w:asciiTheme="minorHAnsi" w:hAnsiTheme="minorHAnsi" w:cstheme="minorHAnsi"/>
                <w:b/>
                <w:color w:val="000000"/>
                <w:lang w:val="en-US"/>
              </w:rPr>
              <w:t>2 Individual health professional factors</w:t>
            </w:r>
          </w:p>
        </w:tc>
        <w:tc>
          <w:tcPr>
            <w:tcW w:w="1645" w:type="dxa"/>
            <w:noWrap/>
            <w:hideMark/>
          </w:tcPr>
          <w:p w14:paraId="5ACA8682" w14:textId="77777777" w:rsidR="00DD7047" w:rsidRPr="00054EAF" w:rsidRDefault="00DD7047" w:rsidP="00E54FBF">
            <w:pPr>
              <w:rPr>
                <w:rFonts w:asciiTheme="minorHAnsi" w:hAnsiTheme="minorHAnsi" w:cstheme="minorHAnsi"/>
                <w:b/>
                <w:color w:val="000000"/>
                <w:lang w:val="en-GB"/>
              </w:rPr>
            </w:pPr>
            <w:r w:rsidRPr="00054EAF">
              <w:rPr>
                <w:rFonts w:asciiTheme="minorHAnsi" w:hAnsiTheme="minorHAnsi" w:cstheme="minorHAnsi"/>
                <w:b/>
                <w:color w:val="000000"/>
                <w:lang w:val="en-GB"/>
              </w:rPr>
              <w:t>2 Occupational physiotherapist factors</w:t>
            </w:r>
          </w:p>
        </w:tc>
        <w:tc>
          <w:tcPr>
            <w:tcW w:w="6667" w:type="dxa"/>
            <w:gridSpan w:val="3"/>
            <w:noWrap/>
            <w:hideMark/>
          </w:tcPr>
          <w:p w14:paraId="26970A1C" w14:textId="77777777" w:rsidR="00DD7047" w:rsidRPr="00054EAF" w:rsidRDefault="00DD7047" w:rsidP="00E54FBF">
            <w:pPr>
              <w:rPr>
                <w:rFonts w:asciiTheme="minorHAnsi" w:hAnsiTheme="minorHAnsi" w:cstheme="minorHAnsi"/>
                <w:b/>
                <w:color w:val="000000"/>
                <w:lang w:val="en-GB"/>
              </w:rPr>
            </w:pPr>
            <w:r w:rsidRPr="00054EAF">
              <w:rPr>
                <w:rFonts w:asciiTheme="minorHAnsi" w:hAnsiTheme="minorHAnsi" w:cstheme="minorHAnsi"/>
                <w:b/>
                <w:color w:val="000000"/>
                <w:lang w:val="en-GB"/>
              </w:rPr>
              <w:t>Any factors that relate to the knowledge, skills, and qualities of occupational physiotherapists that are needed to deliver the program as designed; any factors that relate to the motivation, beliefs, attitudes of occupational physiotherapists that influence the implementation of the program.</w:t>
            </w:r>
          </w:p>
        </w:tc>
      </w:tr>
      <w:tr w:rsidR="00DD7047" w:rsidRPr="00667DFE" w14:paraId="2FA24B0F" w14:textId="77777777" w:rsidTr="00E54FBF">
        <w:trPr>
          <w:trHeight w:val="600"/>
        </w:trPr>
        <w:tc>
          <w:tcPr>
            <w:tcW w:w="1523" w:type="dxa"/>
            <w:vMerge/>
          </w:tcPr>
          <w:p w14:paraId="3C3363F2"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1A8E05FF"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2.1 Occupational physiotherapist factors</w:t>
            </w:r>
          </w:p>
        </w:tc>
        <w:tc>
          <w:tcPr>
            <w:tcW w:w="1692" w:type="dxa"/>
            <w:noWrap/>
            <w:hideMark/>
          </w:tcPr>
          <w:p w14:paraId="5588BB43"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Perceived importance</w:t>
            </w:r>
          </w:p>
        </w:tc>
        <w:tc>
          <w:tcPr>
            <w:tcW w:w="1801" w:type="dxa"/>
            <w:noWrap/>
          </w:tcPr>
          <w:p w14:paraId="7984D8F2"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Physio-importance F</w:t>
            </w:r>
          </w:p>
          <w:p w14:paraId="7883B36C" w14:textId="77777777" w:rsidR="00DD7047" w:rsidRPr="00054EAF" w:rsidRDefault="00DD7047" w:rsidP="00E54FBF">
            <w:pPr>
              <w:rPr>
                <w:rFonts w:asciiTheme="minorHAnsi" w:hAnsiTheme="minorHAnsi" w:cstheme="minorHAnsi"/>
                <w:color w:val="000000"/>
                <w:lang w:val="en-GB"/>
              </w:rPr>
            </w:pPr>
            <w:r w:rsidRPr="00054EAF">
              <w:rPr>
                <w:rFonts w:asciiTheme="minorHAnsi" w:hAnsiTheme="minorHAnsi" w:cstheme="minorHAnsi"/>
                <w:color w:val="000000"/>
                <w:lang w:val="en-GB"/>
              </w:rPr>
              <w:t>Physio-importance B</w:t>
            </w:r>
          </w:p>
        </w:tc>
        <w:tc>
          <w:tcPr>
            <w:tcW w:w="3174" w:type="dxa"/>
            <w:hideMark/>
          </w:tcPr>
          <w:p w14:paraId="6F872BA5"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Factors with regard to the opinion of the occupational physiotherapists about the importance of the intervention.</w:t>
            </w:r>
          </w:p>
        </w:tc>
      </w:tr>
      <w:tr w:rsidR="00DD7047" w:rsidRPr="00667DFE" w14:paraId="3011D1FC" w14:textId="77777777" w:rsidTr="00E54FBF">
        <w:trPr>
          <w:trHeight w:val="283"/>
        </w:trPr>
        <w:tc>
          <w:tcPr>
            <w:tcW w:w="1523" w:type="dxa"/>
            <w:vMerge/>
          </w:tcPr>
          <w:p w14:paraId="00264A81" w14:textId="77777777" w:rsidR="00DD7047" w:rsidRPr="00054EAF" w:rsidRDefault="00DD7047" w:rsidP="00E54FBF">
            <w:pPr>
              <w:rPr>
                <w:rFonts w:asciiTheme="minorHAnsi" w:hAnsiTheme="minorHAnsi" w:cstheme="minorHAnsi"/>
                <w:color w:val="000000"/>
                <w:lang w:val="en-GB"/>
              </w:rPr>
            </w:pPr>
          </w:p>
        </w:tc>
        <w:tc>
          <w:tcPr>
            <w:tcW w:w="1645" w:type="dxa"/>
            <w:noWrap/>
          </w:tcPr>
          <w:p w14:paraId="5804F859" w14:textId="77777777" w:rsidR="00DD7047" w:rsidRPr="00054EAF" w:rsidRDefault="00DD7047" w:rsidP="00E54FBF">
            <w:pPr>
              <w:rPr>
                <w:rFonts w:asciiTheme="minorHAnsi" w:hAnsiTheme="minorHAnsi" w:cstheme="minorHAnsi"/>
              </w:rPr>
            </w:pPr>
            <w:r w:rsidRPr="00054EAF">
              <w:rPr>
                <w:rFonts w:asciiTheme="minorHAnsi" w:hAnsiTheme="minorHAnsi" w:cstheme="minorHAnsi"/>
                <w:color w:val="000000"/>
                <w:lang w:val="en-GB"/>
              </w:rPr>
              <w:t>2.2 Occupational physiotherapist factors</w:t>
            </w:r>
          </w:p>
        </w:tc>
        <w:tc>
          <w:tcPr>
            <w:tcW w:w="1692" w:type="dxa"/>
            <w:noWrap/>
          </w:tcPr>
          <w:p w14:paraId="51B8651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Knowledge before start of program (training)</w:t>
            </w:r>
          </w:p>
        </w:tc>
        <w:tc>
          <w:tcPr>
            <w:tcW w:w="1801" w:type="dxa"/>
            <w:noWrap/>
          </w:tcPr>
          <w:p w14:paraId="2A0B2E2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Physio-knowledge start F</w:t>
            </w:r>
          </w:p>
          <w:p w14:paraId="09F54464"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Physio-knowledge start B</w:t>
            </w:r>
          </w:p>
        </w:tc>
        <w:tc>
          <w:tcPr>
            <w:tcW w:w="3174" w:type="dxa"/>
          </w:tcPr>
          <w:p w14:paraId="214D5DBD"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US"/>
              </w:rPr>
              <w:t>Factors with regard to the knowledge the occupational physiotherapists received prior to the start of the program and appreciation for the training.</w:t>
            </w:r>
          </w:p>
        </w:tc>
      </w:tr>
      <w:tr w:rsidR="00DD7047" w:rsidRPr="00667DFE" w14:paraId="1B25A35C" w14:textId="77777777" w:rsidTr="00E54FBF">
        <w:trPr>
          <w:trHeight w:val="600"/>
        </w:trPr>
        <w:tc>
          <w:tcPr>
            <w:tcW w:w="1523" w:type="dxa"/>
            <w:vMerge/>
          </w:tcPr>
          <w:p w14:paraId="36B17E79"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524DBE33"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2.3 Occupational physiotherapist factors</w:t>
            </w:r>
          </w:p>
        </w:tc>
        <w:tc>
          <w:tcPr>
            <w:tcW w:w="1692" w:type="dxa"/>
            <w:noWrap/>
          </w:tcPr>
          <w:p w14:paraId="0B8686FE"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Perceived efficacy</w:t>
            </w:r>
          </w:p>
        </w:tc>
        <w:tc>
          <w:tcPr>
            <w:tcW w:w="1801" w:type="dxa"/>
            <w:noWrap/>
          </w:tcPr>
          <w:p w14:paraId="42F5774B"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Physio-efficacy F</w:t>
            </w:r>
          </w:p>
          <w:p w14:paraId="5DEE5AD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Physio-efficacy B</w:t>
            </w:r>
          </w:p>
        </w:tc>
        <w:tc>
          <w:tcPr>
            <w:tcW w:w="3174" w:type="dxa"/>
          </w:tcPr>
          <w:p w14:paraId="1C203889"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US"/>
              </w:rPr>
              <w:t>Factors with regard to the opinion of the occupational physiotherapists about whether the intervention truly works.</w:t>
            </w:r>
          </w:p>
        </w:tc>
      </w:tr>
      <w:tr w:rsidR="00DD7047" w:rsidRPr="00667DFE" w14:paraId="6D1FED0A" w14:textId="77777777" w:rsidTr="00E54FBF">
        <w:trPr>
          <w:trHeight w:val="343"/>
        </w:trPr>
        <w:tc>
          <w:tcPr>
            <w:tcW w:w="1523" w:type="dxa"/>
            <w:vMerge/>
          </w:tcPr>
          <w:p w14:paraId="0DF8ADC2"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182E9AD6"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2.4 Occupational physiotherapist factors</w:t>
            </w:r>
          </w:p>
        </w:tc>
        <w:tc>
          <w:tcPr>
            <w:tcW w:w="1692" w:type="dxa"/>
            <w:noWrap/>
          </w:tcPr>
          <w:p w14:paraId="4EF6AF6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 xml:space="preserve">Experience </w:t>
            </w:r>
            <w:r w:rsidRPr="00054EAF">
              <w:rPr>
                <w:rFonts w:asciiTheme="minorHAnsi" w:hAnsiTheme="minorHAnsi" w:cstheme="minorHAnsi"/>
                <w:lang w:val="en-US"/>
              </w:rPr>
              <w:t>occupational physiotherapists</w:t>
            </w:r>
          </w:p>
        </w:tc>
        <w:tc>
          <w:tcPr>
            <w:tcW w:w="1801" w:type="dxa"/>
            <w:noWrap/>
          </w:tcPr>
          <w:p w14:paraId="68B4BE7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Physio-experience F</w:t>
            </w:r>
          </w:p>
          <w:p w14:paraId="78FBBB36"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Physio-experience B</w:t>
            </w:r>
          </w:p>
        </w:tc>
        <w:tc>
          <w:tcPr>
            <w:tcW w:w="3174" w:type="dxa"/>
          </w:tcPr>
          <w:p w14:paraId="6C49FA9B"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US"/>
              </w:rPr>
              <w:t xml:space="preserve">Factors with regard to </w:t>
            </w:r>
            <w:r w:rsidRPr="00054EAF">
              <w:rPr>
                <w:rFonts w:asciiTheme="minorHAnsi" w:hAnsiTheme="minorHAnsi" w:cstheme="minorHAnsi"/>
                <w:lang w:val="en-US"/>
              </w:rPr>
              <w:t>the experience of the occupational physiotherapists and how this becomes visible in practice.</w:t>
            </w:r>
          </w:p>
        </w:tc>
      </w:tr>
      <w:tr w:rsidR="00DD7047" w:rsidRPr="00667DFE" w14:paraId="6EDE9BA8" w14:textId="77777777" w:rsidTr="00E54FBF">
        <w:trPr>
          <w:trHeight w:val="300"/>
        </w:trPr>
        <w:tc>
          <w:tcPr>
            <w:tcW w:w="1523" w:type="dxa"/>
            <w:vMerge/>
          </w:tcPr>
          <w:p w14:paraId="7CD585A6" w14:textId="77777777" w:rsidR="00DD7047" w:rsidRPr="00054EAF" w:rsidRDefault="00DD7047" w:rsidP="00E54FBF">
            <w:pPr>
              <w:rPr>
                <w:rFonts w:asciiTheme="minorHAnsi" w:hAnsiTheme="minorHAnsi" w:cstheme="minorHAnsi"/>
                <w:color w:val="000000"/>
                <w:lang w:val="en-GB"/>
              </w:rPr>
            </w:pPr>
          </w:p>
        </w:tc>
        <w:tc>
          <w:tcPr>
            <w:tcW w:w="1645" w:type="dxa"/>
            <w:noWrap/>
          </w:tcPr>
          <w:p w14:paraId="26753C99"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2.5 Occupational physiotherapist factors</w:t>
            </w:r>
          </w:p>
        </w:tc>
        <w:tc>
          <w:tcPr>
            <w:tcW w:w="1692" w:type="dxa"/>
            <w:noWrap/>
          </w:tcPr>
          <w:p w14:paraId="7AA286D4"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 xml:space="preserve">Compatibility work </w:t>
            </w:r>
            <w:r w:rsidRPr="00054EAF">
              <w:rPr>
                <w:rFonts w:asciiTheme="minorHAnsi" w:hAnsiTheme="minorHAnsi" w:cstheme="minorHAnsi"/>
                <w:lang w:val="en-US"/>
              </w:rPr>
              <w:t>occupational physiotherapists</w:t>
            </w:r>
          </w:p>
        </w:tc>
        <w:tc>
          <w:tcPr>
            <w:tcW w:w="1801" w:type="dxa"/>
            <w:noWrap/>
          </w:tcPr>
          <w:p w14:paraId="481B7DA2"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Physio-compatibility work F</w:t>
            </w:r>
          </w:p>
          <w:p w14:paraId="61AF8B3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Physio-compatibility work B</w:t>
            </w:r>
          </w:p>
        </w:tc>
        <w:tc>
          <w:tcPr>
            <w:tcW w:w="3174" w:type="dxa"/>
          </w:tcPr>
          <w:p w14:paraId="267B9A63"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US"/>
              </w:rPr>
              <w:t xml:space="preserve">Factors with regard to </w:t>
            </w:r>
            <w:r w:rsidRPr="00054EAF">
              <w:rPr>
                <w:rFonts w:asciiTheme="minorHAnsi" w:hAnsiTheme="minorHAnsi" w:cstheme="minorHAnsi"/>
                <w:lang w:val="en-US"/>
              </w:rPr>
              <w:t>whether delivery of the intervention fits in with regular tasks of the occupational physiotherapists.</w:t>
            </w:r>
          </w:p>
        </w:tc>
      </w:tr>
      <w:tr w:rsidR="00DD7047" w:rsidRPr="00667DFE" w14:paraId="06BD78FC" w14:textId="77777777" w:rsidTr="00E54FBF">
        <w:trPr>
          <w:trHeight w:val="455"/>
        </w:trPr>
        <w:tc>
          <w:tcPr>
            <w:tcW w:w="1523" w:type="dxa"/>
            <w:vMerge/>
          </w:tcPr>
          <w:p w14:paraId="6D06781C"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2C3AC295"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2.6 Occupational physiotherapist factors</w:t>
            </w:r>
          </w:p>
        </w:tc>
        <w:tc>
          <w:tcPr>
            <w:tcW w:w="1692" w:type="dxa"/>
            <w:noWrap/>
          </w:tcPr>
          <w:p w14:paraId="6547A412"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Occupational physiotherapist delivery style</w:t>
            </w:r>
          </w:p>
        </w:tc>
        <w:tc>
          <w:tcPr>
            <w:tcW w:w="1801" w:type="dxa"/>
            <w:noWrap/>
          </w:tcPr>
          <w:p w14:paraId="086E2D7F"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Physio-delivery style F</w:t>
            </w:r>
          </w:p>
          <w:p w14:paraId="05D4044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Physio-delivery style B</w:t>
            </w:r>
          </w:p>
        </w:tc>
        <w:tc>
          <w:tcPr>
            <w:tcW w:w="3174" w:type="dxa"/>
          </w:tcPr>
          <w:p w14:paraId="31B4F8E7"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difference in background of the occupational physiotherapists and their personal styles in which they delivered the intervention. </w:t>
            </w:r>
          </w:p>
        </w:tc>
      </w:tr>
      <w:tr w:rsidR="00DD7047" w:rsidRPr="00667DFE" w14:paraId="373C7DB3" w14:textId="77777777" w:rsidTr="00E54FBF">
        <w:trPr>
          <w:trHeight w:val="686"/>
        </w:trPr>
        <w:tc>
          <w:tcPr>
            <w:tcW w:w="1523" w:type="dxa"/>
            <w:vMerge/>
          </w:tcPr>
          <w:p w14:paraId="2DD6FE77"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2BECE76F"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2.7 Occupational physiotherapist factors</w:t>
            </w:r>
          </w:p>
        </w:tc>
        <w:tc>
          <w:tcPr>
            <w:tcW w:w="1692" w:type="dxa"/>
            <w:noWrap/>
          </w:tcPr>
          <w:p w14:paraId="3A775CC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Occupational physiotherapist knows company</w:t>
            </w:r>
          </w:p>
        </w:tc>
        <w:tc>
          <w:tcPr>
            <w:tcW w:w="1801" w:type="dxa"/>
            <w:noWrap/>
          </w:tcPr>
          <w:p w14:paraId="102DF9E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Physio-knows company F</w:t>
            </w:r>
          </w:p>
          <w:p w14:paraId="4ED9100C"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Physio-knows company B</w:t>
            </w:r>
          </w:p>
        </w:tc>
        <w:tc>
          <w:tcPr>
            <w:tcW w:w="3174" w:type="dxa"/>
          </w:tcPr>
          <w:p w14:paraId="7849833C"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Factors with regard to the extent in which the occupational physiotherapists were already familiar with the company and the departments.</w:t>
            </w:r>
          </w:p>
        </w:tc>
      </w:tr>
      <w:tr w:rsidR="00DD7047" w:rsidRPr="00667DFE" w14:paraId="63D85352" w14:textId="77777777" w:rsidTr="00E54FBF">
        <w:trPr>
          <w:trHeight w:val="425"/>
        </w:trPr>
        <w:tc>
          <w:tcPr>
            <w:tcW w:w="1523" w:type="dxa"/>
            <w:vMerge/>
          </w:tcPr>
          <w:p w14:paraId="26AEFAE5" w14:textId="77777777" w:rsidR="00DD7047" w:rsidRPr="00054EAF" w:rsidRDefault="00DD7047" w:rsidP="00E54FBF">
            <w:pPr>
              <w:rPr>
                <w:rFonts w:asciiTheme="minorHAnsi" w:hAnsiTheme="minorHAnsi" w:cstheme="minorHAnsi"/>
                <w:color w:val="000000"/>
                <w:lang w:val="en-GB"/>
              </w:rPr>
            </w:pPr>
          </w:p>
        </w:tc>
        <w:tc>
          <w:tcPr>
            <w:tcW w:w="1645" w:type="dxa"/>
            <w:noWrap/>
            <w:hideMark/>
          </w:tcPr>
          <w:p w14:paraId="21DBE5E1"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GB"/>
              </w:rPr>
              <w:t>2.8 Occupational physiotherapist factors</w:t>
            </w:r>
          </w:p>
        </w:tc>
        <w:tc>
          <w:tcPr>
            <w:tcW w:w="1692" w:type="dxa"/>
            <w:noWrap/>
          </w:tcPr>
          <w:p w14:paraId="0C0EB58B"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 xml:space="preserve">Communication between </w:t>
            </w:r>
            <w:r w:rsidRPr="00054EAF">
              <w:rPr>
                <w:rFonts w:asciiTheme="minorHAnsi" w:hAnsiTheme="minorHAnsi" w:cstheme="minorHAnsi"/>
                <w:lang w:val="en-US"/>
              </w:rPr>
              <w:t>occupational physiotherapists</w:t>
            </w:r>
          </w:p>
        </w:tc>
        <w:tc>
          <w:tcPr>
            <w:tcW w:w="1801" w:type="dxa"/>
            <w:noWrap/>
          </w:tcPr>
          <w:p w14:paraId="2B574FF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Physio-communication F</w:t>
            </w:r>
          </w:p>
          <w:p w14:paraId="4FA29E1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Physio-communication B</w:t>
            </w:r>
          </w:p>
        </w:tc>
        <w:tc>
          <w:tcPr>
            <w:tcW w:w="3174" w:type="dxa"/>
          </w:tcPr>
          <w:p w14:paraId="2C982536"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communication between the </w:t>
            </w:r>
            <w:r w:rsidRPr="00054EAF">
              <w:rPr>
                <w:rFonts w:asciiTheme="minorHAnsi" w:hAnsiTheme="minorHAnsi" w:cstheme="minorHAnsi"/>
                <w:lang w:val="en-US"/>
              </w:rPr>
              <w:t>occupational physiotherapists</w:t>
            </w:r>
            <w:r w:rsidRPr="00054EAF">
              <w:rPr>
                <w:rFonts w:asciiTheme="minorHAnsi" w:hAnsiTheme="minorHAnsi" w:cstheme="minorHAnsi"/>
                <w:color w:val="000000"/>
                <w:lang w:val="en-US"/>
              </w:rPr>
              <w:t>, how it went, how coordination took place, and the team feeling.</w:t>
            </w:r>
          </w:p>
        </w:tc>
      </w:tr>
      <w:tr w:rsidR="00DD7047" w:rsidRPr="00667DFE" w14:paraId="79D2B28C" w14:textId="77777777" w:rsidTr="00E54FBF">
        <w:trPr>
          <w:trHeight w:val="300"/>
        </w:trPr>
        <w:tc>
          <w:tcPr>
            <w:tcW w:w="1523" w:type="dxa"/>
            <w:vMerge w:val="restart"/>
          </w:tcPr>
          <w:p w14:paraId="7D014E4C"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3 Patient factors</w:t>
            </w:r>
          </w:p>
        </w:tc>
        <w:tc>
          <w:tcPr>
            <w:tcW w:w="1645" w:type="dxa"/>
            <w:noWrap/>
            <w:hideMark/>
          </w:tcPr>
          <w:p w14:paraId="3625ADD3"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3 Participant factors</w:t>
            </w:r>
          </w:p>
        </w:tc>
        <w:tc>
          <w:tcPr>
            <w:tcW w:w="6667" w:type="dxa"/>
            <w:gridSpan w:val="3"/>
            <w:noWrap/>
            <w:hideMark/>
          </w:tcPr>
          <w:p w14:paraId="5E8A4700"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Any factors that relate to the needs, preferences, or behaviour of participants regarding the intervention</w:t>
            </w:r>
          </w:p>
        </w:tc>
      </w:tr>
      <w:tr w:rsidR="00DD7047" w:rsidRPr="00667DFE" w14:paraId="2430EBE1" w14:textId="77777777" w:rsidTr="00E54FBF">
        <w:trPr>
          <w:trHeight w:val="300"/>
        </w:trPr>
        <w:tc>
          <w:tcPr>
            <w:tcW w:w="1523" w:type="dxa"/>
            <w:vMerge/>
          </w:tcPr>
          <w:p w14:paraId="2318A61D" w14:textId="77777777" w:rsidR="00DD7047" w:rsidRPr="00054EAF" w:rsidRDefault="00DD7047" w:rsidP="00E54FBF">
            <w:pPr>
              <w:rPr>
                <w:rFonts w:asciiTheme="minorHAnsi" w:hAnsiTheme="minorHAnsi" w:cstheme="minorHAnsi"/>
                <w:lang w:val="en-GB"/>
              </w:rPr>
            </w:pPr>
          </w:p>
        </w:tc>
        <w:tc>
          <w:tcPr>
            <w:tcW w:w="1645" w:type="dxa"/>
            <w:noWrap/>
          </w:tcPr>
          <w:p w14:paraId="03A966C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3.1 Participant factors</w:t>
            </w:r>
          </w:p>
        </w:tc>
        <w:tc>
          <w:tcPr>
            <w:tcW w:w="1692" w:type="dxa"/>
            <w:noWrap/>
          </w:tcPr>
          <w:p w14:paraId="14D7A0C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 xml:space="preserve">Recruitment </w:t>
            </w:r>
          </w:p>
        </w:tc>
        <w:tc>
          <w:tcPr>
            <w:tcW w:w="1801" w:type="dxa"/>
            <w:noWrap/>
          </w:tcPr>
          <w:p w14:paraId="2F3FC1A5"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Participant-recruitment F</w:t>
            </w:r>
          </w:p>
          <w:p w14:paraId="3BF4982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Participant-recruitment B</w:t>
            </w:r>
          </w:p>
        </w:tc>
        <w:tc>
          <w:tcPr>
            <w:tcW w:w="3174" w:type="dxa"/>
          </w:tcPr>
          <w:p w14:paraId="317D04E1"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recruitment of participants. </w:t>
            </w:r>
          </w:p>
        </w:tc>
      </w:tr>
      <w:tr w:rsidR="00DD7047" w:rsidRPr="00667DFE" w14:paraId="5EAD9DEC" w14:textId="77777777" w:rsidTr="00E54FBF">
        <w:trPr>
          <w:trHeight w:val="900"/>
        </w:trPr>
        <w:tc>
          <w:tcPr>
            <w:tcW w:w="1523" w:type="dxa"/>
            <w:vMerge/>
          </w:tcPr>
          <w:p w14:paraId="03D5DCCD" w14:textId="77777777" w:rsidR="00DD7047" w:rsidRPr="00054EAF" w:rsidRDefault="00DD7047" w:rsidP="00E54FBF">
            <w:pPr>
              <w:rPr>
                <w:rFonts w:asciiTheme="minorHAnsi" w:hAnsiTheme="minorHAnsi" w:cstheme="minorHAnsi"/>
                <w:lang w:val="en-GB"/>
              </w:rPr>
            </w:pPr>
          </w:p>
        </w:tc>
        <w:tc>
          <w:tcPr>
            <w:tcW w:w="1645" w:type="dxa"/>
            <w:noWrap/>
            <w:hideMark/>
          </w:tcPr>
          <w:p w14:paraId="3E845194"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3.2 Participant factors</w:t>
            </w:r>
          </w:p>
        </w:tc>
        <w:tc>
          <w:tcPr>
            <w:tcW w:w="1692" w:type="dxa"/>
            <w:noWrap/>
          </w:tcPr>
          <w:p w14:paraId="753A81F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Available time participants</w:t>
            </w:r>
          </w:p>
        </w:tc>
        <w:tc>
          <w:tcPr>
            <w:tcW w:w="1801" w:type="dxa"/>
            <w:noWrap/>
          </w:tcPr>
          <w:p w14:paraId="6097D8F5"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Participant-time F</w:t>
            </w:r>
          </w:p>
          <w:p w14:paraId="3C6B2A1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Participant-time B</w:t>
            </w:r>
          </w:p>
        </w:tc>
        <w:tc>
          <w:tcPr>
            <w:tcW w:w="3174" w:type="dxa"/>
          </w:tcPr>
          <w:p w14:paraId="763B5EB8"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available time of employees for participation. </w:t>
            </w:r>
          </w:p>
        </w:tc>
      </w:tr>
      <w:tr w:rsidR="00DD7047" w:rsidRPr="00667DFE" w14:paraId="03354963" w14:textId="77777777" w:rsidTr="00E54FBF">
        <w:trPr>
          <w:trHeight w:val="600"/>
        </w:trPr>
        <w:tc>
          <w:tcPr>
            <w:tcW w:w="1523" w:type="dxa"/>
            <w:vMerge/>
          </w:tcPr>
          <w:p w14:paraId="459041EC" w14:textId="77777777" w:rsidR="00DD7047" w:rsidRPr="00054EAF" w:rsidRDefault="00DD7047" w:rsidP="00E54FBF">
            <w:pPr>
              <w:rPr>
                <w:rFonts w:asciiTheme="minorHAnsi" w:hAnsiTheme="minorHAnsi" w:cstheme="minorHAnsi"/>
                <w:lang w:val="en-GB"/>
              </w:rPr>
            </w:pPr>
          </w:p>
        </w:tc>
        <w:tc>
          <w:tcPr>
            <w:tcW w:w="1645" w:type="dxa"/>
            <w:noWrap/>
            <w:hideMark/>
          </w:tcPr>
          <w:p w14:paraId="4A3DD6BF"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3.3 Participant factors</w:t>
            </w:r>
          </w:p>
        </w:tc>
        <w:tc>
          <w:tcPr>
            <w:tcW w:w="1692" w:type="dxa"/>
            <w:noWrap/>
          </w:tcPr>
          <w:p w14:paraId="41643953"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Position (job content) and workplace</w:t>
            </w:r>
          </w:p>
        </w:tc>
        <w:tc>
          <w:tcPr>
            <w:tcW w:w="1801" w:type="dxa"/>
            <w:noWrap/>
          </w:tcPr>
          <w:p w14:paraId="3CF7FA1F"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Participant-function F</w:t>
            </w:r>
          </w:p>
          <w:p w14:paraId="1043505B"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Participant-function B</w:t>
            </w:r>
          </w:p>
        </w:tc>
        <w:tc>
          <w:tcPr>
            <w:tcW w:w="3174" w:type="dxa"/>
          </w:tcPr>
          <w:p w14:paraId="016E656A"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color w:val="000000"/>
                <w:lang w:val="en-US"/>
              </w:rPr>
              <w:t xml:space="preserve">Factors with regard to the position of employees, whether they have a fixed or flexible workplace, how many meetings they usually attend, differences between type of employees per department, differences between locations. </w:t>
            </w:r>
          </w:p>
        </w:tc>
      </w:tr>
      <w:tr w:rsidR="00DD7047" w:rsidRPr="00667DFE" w14:paraId="02416194" w14:textId="77777777" w:rsidTr="00E54FBF">
        <w:trPr>
          <w:trHeight w:val="600"/>
        </w:trPr>
        <w:tc>
          <w:tcPr>
            <w:tcW w:w="1523" w:type="dxa"/>
            <w:vMerge/>
          </w:tcPr>
          <w:p w14:paraId="2E4CFF15" w14:textId="77777777" w:rsidR="00DD7047" w:rsidRPr="00054EAF" w:rsidRDefault="00DD7047" w:rsidP="00E54FBF">
            <w:pPr>
              <w:rPr>
                <w:rFonts w:asciiTheme="minorHAnsi" w:hAnsiTheme="minorHAnsi" w:cstheme="minorHAnsi"/>
                <w:lang w:val="en-GB"/>
              </w:rPr>
            </w:pPr>
          </w:p>
        </w:tc>
        <w:tc>
          <w:tcPr>
            <w:tcW w:w="1645" w:type="dxa"/>
            <w:noWrap/>
            <w:hideMark/>
          </w:tcPr>
          <w:p w14:paraId="5AE29CBB"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3.4 Participant factors</w:t>
            </w:r>
          </w:p>
        </w:tc>
        <w:tc>
          <w:tcPr>
            <w:tcW w:w="1692" w:type="dxa"/>
            <w:noWrap/>
          </w:tcPr>
          <w:p w14:paraId="42A3AA2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Experience</w:t>
            </w:r>
          </w:p>
        </w:tc>
        <w:tc>
          <w:tcPr>
            <w:tcW w:w="1801" w:type="dxa"/>
            <w:noWrap/>
          </w:tcPr>
          <w:p w14:paraId="1BC39833"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Participant-experience F</w:t>
            </w:r>
          </w:p>
          <w:p w14:paraId="39B2A3EF"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Participant-experience B</w:t>
            </w:r>
          </w:p>
        </w:tc>
        <w:tc>
          <w:tcPr>
            <w:tcW w:w="3174" w:type="dxa"/>
          </w:tcPr>
          <w:p w14:paraId="1547E5A3"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Factors with regard to the positive or negative experiences of participants with the program and their opinion on various intervention components.</w:t>
            </w:r>
          </w:p>
        </w:tc>
      </w:tr>
      <w:tr w:rsidR="00DD7047" w:rsidRPr="00667DFE" w14:paraId="7EDEF9E7" w14:textId="77777777" w:rsidTr="00E54FBF">
        <w:trPr>
          <w:trHeight w:val="600"/>
        </w:trPr>
        <w:tc>
          <w:tcPr>
            <w:tcW w:w="1523" w:type="dxa"/>
            <w:vMerge/>
          </w:tcPr>
          <w:p w14:paraId="2149298F" w14:textId="77777777" w:rsidR="00DD7047" w:rsidRPr="00054EAF" w:rsidRDefault="00DD7047" w:rsidP="00E54FBF">
            <w:pPr>
              <w:rPr>
                <w:rFonts w:asciiTheme="minorHAnsi" w:hAnsiTheme="minorHAnsi" w:cstheme="minorHAnsi"/>
                <w:lang w:val="en-GB"/>
              </w:rPr>
            </w:pPr>
          </w:p>
        </w:tc>
        <w:tc>
          <w:tcPr>
            <w:tcW w:w="1645" w:type="dxa"/>
            <w:noWrap/>
            <w:hideMark/>
          </w:tcPr>
          <w:p w14:paraId="0ECC0EAC"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3.5 Participant factors</w:t>
            </w:r>
          </w:p>
        </w:tc>
        <w:tc>
          <w:tcPr>
            <w:tcW w:w="1692" w:type="dxa"/>
            <w:noWrap/>
          </w:tcPr>
          <w:p w14:paraId="455B9E0C"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Reach of intervention</w:t>
            </w:r>
          </w:p>
        </w:tc>
        <w:tc>
          <w:tcPr>
            <w:tcW w:w="1801" w:type="dxa"/>
            <w:noWrap/>
          </w:tcPr>
          <w:p w14:paraId="66CB09B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Participant-reach F</w:t>
            </w:r>
          </w:p>
          <w:p w14:paraId="1640F67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Participant-reach B</w:t>
            </w:r>
          </w:p>
        </w:tc>
        <w:tc>
          <w:tcPr>
            <w:tcW w:w="3174" w:type="dxa"/>
          </w:tcPr>
          <w:p w14:paraId="553C2186"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color w:val="000000"/>
                <w:lang w:val="en-US"/>
              </w:rPr>
              <w:t>Factors with regard to what type of people participate in the intervention, such as the fact that more enthusiastic types or the fact that people who do need the intervention are in fact harder to reach.</w:t>
            </w:r>
          </w:p>
        </w:tc>
      </w:tr>
      <w:tr w:rsidR="00DD7047" w:rsidRPr="00667DFE" w14:paraId="78F5C15D" w14:textId="77777777" w:rsidTr="00E54FBF">
        <w:trPr>
          <w:trHeight w:val="290"/>
        </w:trPr>
        <w:tc>
          <w:tcPr>
            <w:tcW w:w="1523" w:type="dxa"/>
            <w:vMerge/>
          </w:tcPr>
          <w:p w14:paraId="4B260628" w14:textId="77777777" w:rsidR="00DD7047" w:rsidRPr="00054EAF" w:rsidRDefault="00DD7047" w:rsidP="00E54FBF">
            <w:pPr>
              <w:rPr>
                <w:rFonts w:asciiTheme="minorHAnsi" w:hAnsiTheme="minorHAnsi" w:cstheme="minorHAnsi"/>
                <w:lang w:val="en-GB"/>
              </w:rPr>
            </w:pPr>
          </w:p>
        </w:tc>
        <w:tc>
          <w:tcPr>
            <w:tcW w:w="1645" w:type="dxa"/>
            <w:noWrap/>
            <w:hideMark/>
          </w:tcPr>
          <w:p w14:paraId="0CC71476"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3.6 Participant factors</w:t>
            </w:r>
          </w:p>
        </w:tc>
        <w:tc>
          <w:tcPr>
            <w:tcW w:w="1692" w:type="dxa"/>
            <w:noWrap/>
          </w:tcPr>
          <w:p w14:paraId="4C68A3DF"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Reason for participation</w:t>
            </w:r>
          </w:p>
        </w:tc>
        <w:tc>
          <w:tcPr>
            <w:tcW w:w="1801" w:type="dxa"/>
            <w:noWrap/>
          </w:tcPr>
          <w:p w14:paraId="656373E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Participant-reason for joining F</w:t>
            </w:r>
          </w:p>
          <w:p w14:paraId="33627994"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Participant-reason for joining B</w:t>
            </w:r>
          </w:p>
        </w:tc>
        <w:tc>
          <w:tcPr>
            <w:tcW w:w="3174" w:type="dxa"/>
          </w:tcPr>
          <w:p w14:paraId="63DEE4A0" w14:textId="77777777" w:rsidR="00DD7047" w:rsidRPr="00054EAF" w:rsidRDefault="00DD7047" w:rsidP="00E54FBF">
            <w:pPr>
              <w:keepNext/>
              <w:spacing w:before="240" w:after="60"/>
              <w:outlineLvl w:val="1"/>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reasons of people to participate. </w:t>
            </w:r>
          </w:p>
        </w:tc>
      </w:tr>
      <w:tr w:rsidR="00DD7047" w:rsidRPr="00667DFE" w14:paraId="4F4DA9A7" w14:textId="77777777" w:rsidTr="00E54FBF">
        <w:trPr>
          <w:trHeight w:val="290"/>
        </w:trPr>
        <w:tc>
          <w:tcPr>
            <w:tcW w:w="1523" w:type="dxa"/>
            <w:vMerge/>
          </w:tcPr>
          <w:p w14:paraId="0707F491" w14:textId="77777777" w:rsidR="00DD7047" w:rsidRPr="00054EAF" w:rsidRDefault="00DD7047" w:rsidP="00E54FBF">
            <w:pPr>
              <w:rPr>
                <w:rFonts w:asciiTheme="minorHAnsi" w:hAnsiTheme="minorHAnsi" w:cstheme="minorHAnsi"/>
                <w:lang w:val="en-GB"/>
              </w:rPr>
            </w:pPr>
          </w:p>
        </w:tc>
        <w:tc>
          <w:tcPr>
            <w:tcW w:w="1645" w:type="dxa"/>
            <w:noWrap/>
          </w:tcPr>
          <w:p w14:paraId="573E01D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3.7 Participant factors</w:t>
            </w:r>
          </w:p>
        </w:tc>
        <w:tc>
          <w:tcPr>
            <w:tcW w:w="1692" w:type="dxa"/>
            <w:noWrap/>
          </w:tcPr>
          <w:p w14:paraId="00D8900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Commitment during intervention</w:t>
            </w:r>
          </w:p>
        </w:tc>
        <w:tc>
          <w:tcPr>
            <w:tcW w:w="1801" w:type="dxa"/>
            <w:noWrap/>
          </w:tcPr>
          <w:p w14:paraId="0F1A6C55"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Participant-commitment F</w:t>
            </w:r>
          </w:p>
          <w:p w14:paraId="03BAC22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Participant-commitment B</w:t>
            </w:r>
          </w:p>
        </w:tc>
        <w:tc>
          <w:tcPr>
            <w:tcW w:w="3174" w:type="dxa"/>
          </w:tcPr>
          <w:p w14:paraId="2EB77699"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commitment of participants during the intervention, such as certain behavioral patterns or their enthusiasm fading over </w:t>
            </w:r>
            <w:r w:rsidRPr="00054EAF">
              <w:rPr>
                <w:rFonts w:asciiTheme="minorHAnsi" w:hAnsiTheme="minorHAnsi" w:cstheme="minorHAnsi"/>
                <w:color w:val="000000"/>
                <w:lang w:val="en-US"/>
              </w:rPr>
              <w:lastRenderedPageBreak/>
              <w:t xml:space="preserve">time. </w:t>
            </w:r>
          </w:p>
        </w:tc>
      </w:tr>
      <w:tr w:rsidR="00DD7047" w:rsidRPr="00667DFE" w14:paraId="4D6F4CE7" w14:textId="77777777" w:rsidTr="00E54FBF">
        <w:trPr>
          <w:trHeight w:val="300"/>
        </w:trPr>
        <w:tc>
          <w:tcPr>
            <w:tcW w:w="1523" w:type="dxa"/>
            <w:vMerge w:val="restart"/>
          </w:tcPr>
          <w:p w14:paraId="71725A99" w14:textId="77777777" w:rsidR="00DD7047" w:rsidRPr="00054EAF" w:rsidRDefault="00DD7047" w:rsidP="00E54FBF">
            <w:pPr>
              <w:rPr>
                <w:rFonts w:asciiTheme="minorHAnsi" w:hAnsiTheme="minorHAnsi" w:cstheme="minorHAnsi"/>
                <w:b/>
                <w:lang w:val="en-US"/>
              </w:rPr>
            </w:pPr>
            <w:r w:rsidRPr="00054EAF">
              <w:rPr>
                <w:rFonts w:asciiTheme="minorHAnsi" w:hAnsiTheme="minorHAnsi" w:cstheme="minorHAnsi"/>
                <w:b/>
                <w:lang w:val="en-US"/>
              </w:rPr>
              <w:lastRenderedPageBreak/>
              <w:t>4 Professional interactions</w:t>
            </w:r>
          </w:p>
        </w:tc>
        <w:tc>
          <w:tcPr>
            <w:tcW w:w="1645" w:type="dxa"/>
            <w:noWrap/>
            <w:hideMark/>
          </w:tcPr>
          <w:p w14:paraId="4B0A8988"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4 Factors related to professional interaction / networks</w:t>
            </w:r>
          </w:p>
        </w:tc>
        <w:tc>
          <w:tcPr>
            <w:tcW w:w="6667" w:type="dxa"/>
            <w:gridSpan w:val="3"/>
            <w:noWrap/>
            <w:hideMark/>
          </w:tcPr>
          <w:p w14:paraId="6E4AFA40" w14:textId="77777777" w:rsidR="00DD7047" w:rsidRPr="00054EAF" w:rsidRDefault="00DD7047" w:rsidP="00E54FBF">
            <w:pPr>
              <w:rPr>
                <w:rFonts w:asciiTheme="minorHAnsi" w:hAnsiTheme="minorHAnsi" w:cstheme="minorHAnsi"/>
                <w:b/>
                <w:lang w:val="en-US"/>
              </w:rPr>
            </w:pPr>
            <w:r w:rsidRPr="00054EAF">
              <w:rPr>
                <w:rFonts w:asciiTheme="minorHAnsi" w:hAnsiTheme="minorHAnsi" w:cstheme="minorHAnsi"/>
                <w:b/>
                <w:lang w:val="en-GB"/>
              </w:rPr>
              <w:t>Any factors that relate to influences and wider local, national or international networks of department and physios, for instance: occupational physiotherapists influenced by professional organizations, professional networks, prevailing norms or opinions of colleagues. Also includes local collaborations with other partner organizations, such as healthcare organizations or universities.</w:t>
            </w:r>
          </w:p>
        </w:tc>
      </w:tr>
      <w:tr w:rsidR="00DD7047" w:rsidRPr="00667DFE" w14:paraId="2373C488" w14:textId="77777777" w:rsidTr="00E54FBF">
        <w:trPr>
          <w:trHeight w:val="900"/>
        </w:trPr>
        <w:tc>
          <w:tcPr>
            <w:tcW w:w="1523" w:type="dxa"/>
            <w:vMerge/>
          </w:tcPr>
          <w:p w14:paraId="41E62A3C" w14:textId="77777777" w:rsidR="00DD7047" w:rsidRPr="00054EAF" w:rsidRDefault="00DD7047" w:rsidP="00E54FBF">
            <w:pPr>
              <w:rPr>
                <w:rFonts w:asciiTheme="minorHAnsi" w:hAnsiTheme="minorHAnsi" w:cstheme="minorHAnsi"/>
                <w:lang w:val="en-GB"/>
              </w:rPr>
            </w:pPr>
          </w:p>
        </w:tc>
        <w:tc>
          <w:tcPr>
            <w:tcW w:w="1645" w:type="dxa"/>
            <w:noWrap/>
            <w:hideMark/>
          </w:tcPr>
          <w:p w14:paraId="35EF245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4.1 Factors related to professional interaction / networks</w:t>
            </w:r>
          </w:p>
        </w:tc>
        <w:tc>
          <w:tcPr>
            <w:tcW w:w="1692" w:type="dxa"/>
            <w:noWrap/>
          </w:tcPr>
          <w:p w14:paraId="32526165"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Practical role research partner</w:t>
            </w:r>
          </w:p>
        </w:tc>
        <w:tc>
          <w:tcPr>
            <w:tcW w:w="1801" w:type="dxa"/>
            <w:noWrap/>
          </w:tcPr>
          <w:p w14:paraId="1D6F2B3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Networks-Practical role research partner F</w:t>
            </w:r>
          </w:p>
          <w:p w14:paraId="4CD9E0C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Networks-Practical role research partner B</w:t>
            </w:r>
          </w:p>
        </w:tc>
        <w:tc>
          <w:tcPr>
            <w:tcW w:w="3174" w:type="dxa"/>
          </w:tcPr>
          <w:p w14:paraId="5D911F89"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practical role of the </w:t>
            </w:r>
            <w:r w:rsidRPr="00054EAF">
              <w:rPr>
                <w:rFonts w:asciiTheme="minorHAnsi" w:hAnsiTheme="minorHAnsi" w:cstheme="minorHAnsi"/>
                <w:lang w:val="en-GB"/>
              </w:rPr>
              <w:t>research partner</w:t>
            </w:r>
            <w:r w:rsidRPr="00054EAF">
              <w:rPr>
                <w:rFonts w:asciiTheme="minorHAnsi" w:hAnsiTheme="minorHAnsi" w:cstheme="minorHAnsi"/>
                <w:color w:val="000000"/>
                <w:lang w:val="en-US"/>
              </w:rPr>
              <w:t xml:space="preserve"> during implementation, such as communication and solving problems.</w:t>
            </w:r>
          </w:p>
        </w:tc>
      </w:tr>
      <w:tr w:rsidR="00DD7047" w:rsidRPr="00667DFE" w14:paraId="244E9372" w14:textId="77777777" w:rsidTr="00E54FBF">
        <w:trPr>
          <w:trHeight w:val="294"/>
        </w:trPr>
        <w:tc>
          <w:tcPr>
            <w:tcW w:w="1523" w:type="dxa"/>
            <w:vMerge/>
          </w:tcPr>
          <w:p w14:paraId="2B474F41" w14:textId="77777777" w:rsidR="00DD7047" w:rsidRPr="00054EAF" w:rsidRDefault="00DD7047" w:rsidP="00E54FBF">
            <w:pPr>
              <w:rPr>
                <w:rFonts w:asciiTheme="minorHAnsi" w:hAnsiTheme="minorHAnsi" w:cstheme="minorHAnsi"/>
                <w:lang w:val="en-GB"/>
              </w:rPr>
            </w:pPr>
          </w:p>
        </w:tc>
        <w:tc>
          <w:tcPr>
            <w:tcW w:w="1645" w:type="dxa"/>
            <w:noWrap/>
          </w:tcPr>
          <w:p w14:paraId="69B82CC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4.2 Factors related to professional interaction / networks</w:t>
            </w:r>
          </w:p>
        </w:tc>
        <w:tc>
          <w:tcPr>
            <w:tcW w:w="1692" w:type="dxa"/>
            <w:noWrap/>
          </w:tcPr>
          <w:p w14:paraId="599AC906"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Professionalism research partner</w:t>
            </w:r>
          </w:p>
        </w:tc>
        <w:tc>
          <w:tcPr>
            <w:tcW w:w="1801" w:type="dxa"/>
            <w:noWrap/>
          </w:tcPr>
          <w:p w14:paraId="221ED94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Networks-Professionalism research partner F</w:t>
            </w:r>
          </w:p>
          <w:p w14:paraId="14813F93"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Networks-Professionalism research partner B</w:t>
            </w:r>
          </w:p>
        </w:tc>
        <w:tc>
          <w:tcPr>
            <w:tcW w:w="3174" w:type="dxa"/>
          </w:tcPr>
          <w:p w14:paraId="3D709D47"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professionalism of the </w:t>
            </w:r>
            <w:r w:rsidRPr="00054EAF">
              <w:rPr>
                <w:rFonts w:asciiTheme="minorHAnsi" w:hAnsiTheme="minorHAnsi" w:cstheme="minorHAnsi"/>
                <w:lang w:val="en-GB"/>
              </w:rPr>
              <w:t>research partner</w:t>
            </w:r>
            <w:r w:rsidRPr="00054EAF">
              <w:rPr>
                <w:rFonts w:asciiTheme="minorHAnsi" w:hAnsiTheme="minorHAnsi" w:cstheme="minorHAnsi"/>
                <w:color w:val="000000"/>
                <w:lang w:val="en-US"/>
              </w:rPr>
              <w:t xml:space="preserve">. </w:t>
            </w:r>
          </w:p>
        </w:tc>
      </w:tr>
      <w:tr w:rsidR="00DD7047" w:rsidRPr="00667DFE" w14:paraId="1F4B430E" w14:textId="77777777" w:rsidTr="00E54FBF">
        <w:trPr>
          <w:trHeight w:val="300"/>
        </w:trPr>
        <w:tc>
          <w:tcPr>
            <w:tcW w:w="1523" w:type="dxa"/>
            <w:vMerge w:val="restart"/>
          </w:tcPr>
          <w:p w14:paraId="757B5068"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5 Incentives and resources</w:t>
            </w:r>
          </w:p>
        </w:tc>
        <w:tc>
          <w:tcPr>
            <w:tcW w:w="1645" w:type="dxa"/>
            <w:noWrap/>
            <w:hideMark/>
          </w:tcPr>
          <w:p w14:paraId="16C89760"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5 Resources and incentives</w:t>
            </w:r>
          </w:p>
        </w:tc>
        <w:tc>
          <w:tcPr>
            <w:tcW w:w="6667" w:type="dxa"/>
            <w:gridSpan w:val="3"/>
            <w:noWrap/>
            <w:hideMark/>
          </w:tcPr>
          <w:p w14:paraId="2863FF70"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Any factors that relate to financial resources (funding) and human resources (such as the availability of or access to physios) and any other resources needed to implement the program. Any factors related to financial and non-financial incentives, also includes factors related to quality monitoring as incentive</w:t>
            </w:r>
          </w:p>
        </w:tc>
      </w:tr>
      <w:tr w:rsidR="00DD7047" w:rsidRPr="00667DFE" w14:paraId="379913CD" w14:textId="77777777" w:rsidTr="00E54FBF">
        <w:trPr>
          <w:trHeight w:val="300"/>
        </w:trPr>
        <w:tc>
          <w:tcPr>
            <w:tcW w:w="1523" w:type="dxa"/>
            <w:vMerge/>
          </w:tcPr>
          <w:p w14:paraId="255841FC" w14:textId="77777777" w:rsidR="00DD7047" w:rsidRPr="00054EAF" w:rsidRDefault="00DD7047" w:rsidP="00E54FBF">
            <w:pPr>
              <w:rPr>
                <w:rFonts w:asciiTheme="minorHAnsi" w:hAnsiTheme="minorHAnsi" w:cstheme="minorHAnsi"/>
                <w:lang w:val="en-GB"/>
              </w:rPr>
            </w:pPr>
          </w:p>
        </w:tc>
        <w:tc>
          <w:tcPr>
            <w:tcW w:w="1645" w:type="dxa"/>
            <w:noWrap/>
            <w:hideMark/>
          </w:tcPr>
          <w:p w14:paraId="45E8287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5.1 Resources and incentives</w:t>
            </w:r>
          </w:p>
        </w:tc>
        <w:tc>
          <w:tcPr>
            <w:tcW w:w="1692" w:type="dxa"/>
            <w:noWrap/>
            <w:hideMark/>
          </w:tcPr>
          <w:p w14:paraId="7665B88B"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Available budget company</w:t>
            </w:r>
          </w:p>
        </w:tc>
        <w:tc>
          <w:tcPr>
            <w:tcW w:w="1801" w:type="dxa"/>
            <w:noWrap/>
          </w:tcPr>
          <w:p w14:paraId="37659FB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Resources-budget F</w:t>
            </w:r>
          </w:p>
          <w:p w14:paraId="50ADD73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Resources-budget B</w:t>
            </w:r>
          </w:p>
        </w:tc>
        <w:tc>
          <w:tcPr>
            <w:tcW w:w="3174" w:type="dxa"/>
            <w:noWrap/>
            <w:hideMark/>
          </w:tcPr>
          <w:p w14:paraId="38267D13" w14:textId="77777777" w:rsidR="00DD7047" w:rsidRPr="00054EAF" w:rsidRDefault="00DD7047" w:rsidP="00E54FBF">
            <w:pPr>
              <w:rPr>
                <w:rFonts w:asciiTheme="minorHAnsi" w:hAnsiTheme="minorHAnsi" w:cstheme="minorHAnsi"/>
                <w:color w:val="000000"/>
                <w:lang w:val="en-US"/>
              </w:rPr>
            </w:pPr>
            <w:r w:rsidRPr="00054EAF">
              <w:rPr>
                <w:rFonts w:asciiTheme="minorHAnsi" w:hAnsiTheme="minorHAnsi" w:cstheme="minorHAnsi"/>
                <w:color w:val="000000"/>
                <w:lang w:val="en-US"/>
              </w:rPr>
              <w:t xml:space="preserve">Factors with regard to the budget for the program, such as the costs for occupational physiotherapists and the flexibility of coaches. </w:t>
            </w:r>
          </w:p>
        </w:tc>
      </w:tr>
      <w:tr w:rsidR="00DD7047" w:rsidRPr="00667DFE" w14:paraId="06A439B5" w14:textId="77777777" w:rsidTr="00E54FBF">
        <w:trPr>
          <w:trHeight w:val="300"/>
        </w:trPr>
        <w:tc>
          <w:tcPr>
            <w:tcW w:w="1523" w:type="dxa"/>
            <w:vMerge w:val="restart"/>
          </w:tcPr>
          <w:p w14:paraId="06996768"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6 Capacity for organizational change</w:t>
            </w:r>
          </w:p>
        </w:tc>
        <w:tc>
          <w:tcPr>
            <w:tcW w:w="1645" w:type="dxa"/>
            <w:noWrap/>
            <w:hideMark/>
          </w:tcPr>
          <w:p w14:paraId="4620C2A5"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6 Capacity for organizational change</w:t>
            </w:r>
          </w:p>
        </w:tc>
        <w:tc>
          <w:tcPr>
            <w:tcW w:w="6667" w:type="dxa"/>
            <w:gridSpan w:val="3"/>
            <w:noWrap/>
            <w:hideMark/>
          </w:tcPr>
          <w:p w14:paraId="71D800D1" w14:textId="77777777" w:rsidR="00DD7047" w:rsidRPr="00054EAF" w:rsidRDefault="00DD7047" w:rsidP="00E54FBF">
            <w:pPr>
              <w:rPr>
                <w:rFonts w:asciiTheme="minorHAnsi" w:hAnsiTheme="minorHAnsi" w:cstheme="minorHAnsi"/>
                <w:b/>
                <w:lang w:val="en-US"/>
              </w:rPr>
            </w:pPr>
            <w:r w:rsidRPr="00054EAF">
              <w:rPr>
                <w:rFonts w:asciiTheme="minorHAnsi" w:hAnsiTheme="minorHAnsi" w:cstheme="minorHAnsi"/>
                <w:b/>
                <w:lang w:val="en-GB"/>
              </w:rPr>
              <w:t>Any factors that relate to the mandate, decision making, leadership, organizational regulations, organizational rules or policies, the priority to make a change. Also includes department culture aspects (such as internal communication channels and factors that relate to “that is how we do things here in the department”)</w:t>
            </w:r>
          </w:p>
        </w:tc>
      </w:tr>
      <w:tr w:rsidR="00DD7047" w:rsidRPr="00667DFE" w14:paraId="5961A456" w14:textId="77777777" w:rsidTr="00E54FBF">
        <w:trPr>
          <w:trHeight w:val="600"/>
        </w:trPr>
        <w:tc>
          <w:tcPr>
            <w:tcW w:w="1523" w:type="dxa"/>
            <w:vMerge/>
          </w:tcPr>
          <w:p w14:paraId="654677E5" w14:textId="77777777" w:rsidR="00DD7047" w:rsidRPr="00054EAF" w:rsidRDefault="00DD7047" w:rsidP="00E54FBF">
            <w:pPr>
              <w:rPr>
                <w:rFonts w:asciiTheme="minorHAnsi" w:hAnsiTheme="minorHAnsi" w:cstheme="minorHAnsi"/>
                <w:lang w:val="en-GB"/>
              </w:rPr>
            </w:pPr>
          </w:p>
        </w:tc>
        <w:tc>
          <w:tcPr>
            <w:tcW w:w="1645" w:type="dxa"/>
            <w:noWrap/>
            <w:hideMark/>
          </w:tcPr>
          <w:p w14:paraId="5B726D4C"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6.1 Capacity for organizational change</w:t>
            </w:r>
          </w:p>
        </w:tc>
        <w:tc>
          <w:tcPr>
            <w:tcW w:w="1692" w:type="dxa"/>
            <w:noWrap/>
          </w:tcPr>
          <w:p w14:paraId="4FD7E608"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Scheduling meetings</w:t>
            </w:r>
          </w:p>
        </w:tc>
        <w:tc>
          <w:tcPr>
            <w:tcW w:w="1801" w:type="dxa"/>
            <w:noWrap/>
          </w:tcPr>
          <w:p w14:paraId="28A0B08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Organization-planning F</w:t>
            </w:r>
          </w:p>
          <w:p w14:paraId="37A1DD6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Organization-planning B</w:t>
            </w:r>
          </w:p>
        </w:tc>
        <w:tc>
          <w:tcPr>
            <w:tcW w:w="3174" w:type="dxa"/>
          </w:tcPr>
          <w:p w14:paraId="57B86E05"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planning of the meetings, such as reaching team managers, support for planning and unforeseen circumstances that influence planning.</w:t>
            </w:r>
          </w:p>
        </w:tc>
      </w:tr>
      <w:tr w:rsidR="00DD7047" w:rsidRPr="00667DFE" w14:paraId="732C3CF6" w14:textId="77777777" w:rsidTr="00E54FBF">
        <w:trPr>
          <w:trHeight w:val="141"/>
        </w:trPr>
        <w:tc>
          <w:tcPr>
            <w:tcW w:w="1523" w:type="dxa"/>
            <w:vMerge/>
          </w:tcPr>
          <w:p w14:paraId="11EA4E03" w14:textId="77777777" w:rsidR="00DD7047" w:rsidRPr="00054EAF" w:rsidRDefault="00DD7047" w:rsidP="00E54FBF">
            <w:pPr>
              <w:rPr>
                <w:rFonts w:asciiTheme="minorHAnsi" w:hAnsiTheme="minorHAnsi" w:cstheme="minorHAnsi"/>
                <w:lang w:val="en-GB"/>
              </w:rPr>
            </w:pPr>
          </w:p>
        </w:tc>
        <w:tc>
          <w:tcPr>
            <w:tcW w:w="1645" w:type="dxa"/>
            <w:noWrap/>
            <w:hideMark/>
          </w:tcPr>
          <w:p w14:paraId="64BF899A"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6.2 Capacity for organizational change</w:t>
            </w:r>
          </w:p>
        </w:tc>
        <w:tc>
          <w:tcPr>
            <w:tcW w:w="1692" w:type="dxa"/>
            <w:noWrap/>
          </w:tcPr>
          <w:p w14:paraId="230EC1D9"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Recruitment departments</w:t>
            </w:r>
          </w:p>
        </w:tc>
        <w:tc>
          <w:tcPr>
            <w:tcW w:w="1801" w:type="dxa"/>
            <w:noWrap/>
          </w:tcPr>
          <w:p w14:paraId="082F60B3"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Organization-recruitment department F</w:t>
            </w:r>
          </w:p>
          <w:p w14:paraId="1C9D75B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Organization-recruitment department B</w:t>
            </w:r>
          </w:p>
        </w:tc>
        <w:tc>
          <w:tcPr>
            <w:tcW w:w="3174" w:type="dxa"/>
          </w:tcPr>
          <w:p w14:paraId="5FB9BA48"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recruitment of the department, such as recruitment message, reason for participation, who made the decision for a department to participate, effect on productivity, etc.</w:t>
            </w:r>
          </w:p>
        </w:tc>
      </w:tr>
      <w:tr w:rsidR="00DD7047" w:rsidRPr="00667DFE" w14:paraId="49596F33" w14:textId="77777777" w:rsidTr="00E54FBF">
        <w:trPr>
          <w:trHeight w:val="600"/>
        </w:trPr>
        <w:tc>
          <w:tcPr>
            <w:tcW w:w="1523" w:type="dxa"/>
            <w:vMerge/>
          </w:tcPr>
          <w:p w14:paraId="032B9D49" w14:textId="77777777" w:rsidR="00DD7047" w:rsidRPr="00054EAF" w:rsidRDefault="00DD7047" w:rsidP="00E54FBF">
            <w:pPr>
              <w:rPr>
                <w:rFonts w:asciiTheme="minorHAnsi" w:hAnsiTheme="minorHAnsi" w:cstheme="minorHAnsi"/>
                <w:lang w:val="en-GB"/>
              </w:rPr>
            </w:pPr>
          </w:p>
        </w:tc>
        <w:tc>
          <w:tcPr>
            <w:tcW w:w="1645" w:type="dxa"/>
            <w:noWrap/>
            <w:hideMark/>
          </w:tcPr>
          <w:p w14:paraId="3B3DACFF"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6.3 Capacity for organizational change</w:t>
            </w:r>
          </w:p>
        </w:tc>
        <w:tc>
          <w:tcPr>
            <w:tcW w:w="1692" w:type="dxa"/>
            <w:noWrap/>
            <w:hideMark/>
          </w:tcPr>
          <w:p w14:paraId="4822845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 xml:space="preserve">Reorganization </w:t>
            </w:r>
          </w:p>
        </w:tc>
        <w:tc>
          <w:tcPr>
            <w:tcW w:w="1801" w:type="dxa"/>
            <w:noWrap/>
          </w:tcPr>
          <w:p w14:paraId="6F3ABB17"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Organization-reorganization F</w:t>
            </w:r>
          </w:p>
          <w:p w14:paraId="3B284CE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Organization-reorganization B</w:t>
            </w:r>
          </w:p>
        </w:tc>
        <w:tc>
          <w:tcPr>
            <w:tcW w:w="3174" w:type="dxa"/>
          </w:tcPr>
          <w:p w14:paraId="141A2065"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reorganization, such as its influence on participation, presence of employees during meetings and work climate in the departments.</w:t>
            </w:r>
          </w:p>
        </w:tc>
      </w:tr>
      <w:tr w:rsidR="00DD7047" w:rsidRPr="00667DFE" w14:paraId="30DE6208" w14:textId="77777777" w:rsidTr="00E54FBF">
        <w:trPr>
          <w:trHeight w:val="600"/>
        </w:trPr>
        <w:tc>
          <w:tcPr>
            <w:tcW w:w="1523" w:type="dxa"/>
            <w:vMerge/>
          </w:tcPr>
          <w:p w14:paraId="070BCD53" w14:textId="77777777" w:rsidR="00DD7047" w:rsidRPr="00054EAF" w:rsidRDefault="00DD7047" w:rsidP="00E54FBF">
            <w:pPr>
              <w:rPr>
                <w:rFonts w:asciiTheme="minorHAnsi" w:hAnsiTheme="minorHAnsi" w:cstheme="minorHAnsi"/>
                <w:lang w:val="en-GB"/>
              </w:rPr>
            </w:pPr>
          </w:p>
        </w:tc>
        <w:tc>
          <w:tcPr>
            <w:tcW w:w="1645" w:type="dxa"/>
            <w:noWrap/>
          </w:tcPr>
          <w:p w14:paraId="6AD09BCD"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6.4 Capacity for organizational change</w:t>
            </w:r>
          </w:p>
        </w:tc>
        <w:tc>
          <w:tcPr>
            <w:tcW w:w="1692" w:type="dxa"/>
            <w:noWrap/>
          </w:tcPr>
          <w:p w14:paraId="5FF5FF95"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US"/>
              </w:rPr>
              <w:t>Support colleagues</w:t>
            </w:r>
          </w:p>
        </w:tc>
        <w:tc>
          <w:tcPr>
            <w:tcW w:w="1801" w:type="dxa"/>
            <w:noWrap/>
          </w:tcPr>
          <w:p w14:paraId="7B5AD78F"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Organization-colleagues F</w:t>
            </w:r>
          </w:p>
          <w:p w14:paraId="670C8062"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US"/>
              </w:rPr>
              <w:t>Organization-colleagues B</w:t>
            </w:r>
          </w:p>
        </w:tc>
        <w:tc>
          <w:tcPr>
            <w:tcW w:w="3174" w:type="dxa"/>
          </w:tcPr>
          <w:p w14:paraId="65A61E1E"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support and opinions of colleagues about the intervention and the usage of intervention components.</w:t>
            </w:r>
          </w:p>
        </w:tc>
      </w:tr>
      <w:tr w:rsidR="00DD7047" w:rsidRPr="00667DFE" w14:paraId="2EDECCB1" w14:textId="77777777" w:rsidTr="00E54FBF">
        <w:trPr>
          <w:trHeight w:val="600"/>
        </w:trPr>
        <w:tc>
          <w:tcPr>
            <w:tcW w:w="1523" w:type="dxa"/>
            <w:vMerge/>
          </w:tcPr>
          <w:p w14:paraId="5E638D6B" w14:textId="77777777" w:rsidR="00DD7047" w:rsidRPr="00054EAF" w:rsidRDefault="00DD7047" w:rsidP="00E54FBF">
            <w:pPr>
              <w:rPr>
                <w:rFonts w:asciiTheme="minorHAnsi" w:hAnsiTheme="minorHAnsi" w:cstheme="minorHAnsi"/>
                <w:lang w:val="en-GB"/>
              </w:rPr>
            </w:pPr>
          </w:p>
        </w:tc>
        <w:tc>
          <w:tcPr>
            <w:tcW w:w="1645" w:type="dxa"/>
            <w:noWrap/>
            <w:hideMark/>
          </w:tcPr>
          <w:p w14:paraId="2C352AC6"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6.5 Capacity for organizational change</w:t>
            </w:r>
          </w:p>
        </w:tc>
        <w:tc>
          <w:tcPr>
            <w:tcW w:w="1692" w:type="dxa"/>
            <w:noWrap/>
          </w:tcPr>
          <w:p w14:paraId="0EB6ACCC"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Support and commitment managers</w:t>
            </w:r>
          </w:p>
        </w:tc>
        <w:tc>
          <w:tcPr>
            <w:tcW w:w="1801" w:type="dxa"/>
            <w:noWrap/>
          </w:tcPr>
          <w:p w14:paraId="110FD0CC"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Organization-manager F</w:t>
            </w:r>
          </w:p>
          <w:p w14:paraId="26C9EEEA"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Organization-manager B</w:t>
            </w:r>
          </w:p>
        </w:tc>
        <w:tc>
          <w:tcPr>
            <w:tcW w:w="3174" w:type="dxa"/>
          </w:tcPr>
          <w:p w14:paraId="2BDF4174"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 xml:space="preserve">Factors with regard to the managers, such as a change of managers within departments; the commitment, participation, enthusiasm and priorities of managers; and whether managers are leading by example. </w:t>
            </w:r>
          </w:p>
        </w:tc>
      </w:tr>
      <w:tr w:rsidR="00DD7047" w:rsidRPr="00667DFE" w14:paraId="11A8675A" w14:textId="77777777" w:rsidTr="00E54FBF">
        <w:trPr>
          <w:trHeight w:val="755"/>
        </w:trPr>
        <w:tc>
          <w:tcPr>
            <w:tcW w:w="1523" w:type="dxa"/>
            <w:vMerge/>
          </w:tcPr>
          <w:p w14:paraId="345F7C11" w14:textId="77777777" w:rsidR="00DD7047" w:rsidRPr="00054EAF" w:rsidRDefault="00DD7047" w:rsidP="00E54FBF">
            <w:pPr>
              <w:rPr>
                <w:rFonts w:asciiTheme="minorHAnsi" w:hAnsiTheme="minorHAnsi" w:cstheme="minorHAnsi"/>
                <w:lang w:val="en-US"/>
              </w:rPr>
            </w:pPr>
          </w:p>
        </w:tc>
        <w:tc>
          <w:tcPr>
            <w:tcW w:w="1645" w:type="dxa"/>
            <w:noWrap/>
            <w:hideMark/>
          </w:tcPr>
          <w:p w14:paraId="4E2762E1"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6.6 Capacity for organizational change</w:t>
            </w:r>
          </w:p>
        </w:tc>
        <w:tc>
          <w:tcPr>
            <w:tcW w:w="1692" w:type="dxa"/>
            <w:noWrap/>
          </w:tcPr>
          <w:p w14:paraId="58092F3F"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Support and facilitation by DW coordinators</w:t>
            </w:r>
          </w:p>
        </w:tc>
        <w:tc>
          <w:tcPr>
            <w:tcW w:w="1801" w:type="dxa"/>
            <w:noWrap/>
          </w:tcPr>
          <w:p w14:paraId="73667819"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Organization-project coordinator F</w:t>
            </w:r>
          </w:p>
          <w:p w14:paraId="3D1A4CB8"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Organization-project coordinator B</w:t>
            </w:r>
          </w:p>
        </w:tc>
        <w:tc>
          <w:tcPr>
            <w:tcW w:w="3174" w:type="dxa"/>
          </w:tcPr>
          <w:p w14:paraId="34FE0F94"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 xml:space="preserve">Factors with regard to the support by DW coordinators, their flexibility and their functioning as point of contact within the company. </w:t>
            </w:r>
          </w:p>
        </w:tc>
      </w:tr>
      <w:tr w:rsidR="00DD7047" w:rsidRPr="00667DFE" w14:paraId="105B77E3" w14:textId="77777777" w:rsidTr="00E54FBF">
        <w:trPr>
          <w:trHeight w:val="600"/>
        </w:trPr>
        <w:tc>
          <w:tcPr>
            <w:tcW w:w="1523" w:type="dxa"/>
            <w:vMerge/>
          </w:tcPr>
          <w:p w14:paraId="04919F39" w14:textId="77777777" w:rsidR="00DD7047" w:rsidRPr="00054EAF" w:rsidRDefault="00DD7047" w:rsidP="00E54FBF">
            <w:pPr>
              <w:rPr>
                <w:rFonts w:asciiTheme="minorHAnsi" w:hAnsiTheme="minorHAnsi" w:cstheme="minorHAnsi"/>
                <w:lang w:val="en-US"/>
              </w:rPr>
            </w:pPr>
          </w:p>
        </w:tc>
        <w:tc>
          <w:tcPr>
            <w:tcW w:w="1645" w:type="dxa"/>
            <w:noWrap/>
            <w:hideMark/>
          </w:tcPr>
          <w:p w14:paraId="6195F1AC"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6.7 Capacity for organizational change</w:t>
            </w:r>
          </w:p>
        </w:tc>
        <w:tc>
          <w:tcPr>
            <w:tcW w:w="1692" w:type="dxa"/>
            <w:noWrap/>
          </w:tcPr>
          <w:p w14:paraId="50653484"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Support of direction</w:t>
            </w:r>
          </w:p>
        </w:tc>
        <w:tc>
          <w:tcPr>
            <w:tcW w:w="1801" w:type="dxa"/>
            <w:noWrap/>
          </w:tcPr>
          <w:p w14:paraId="559C8E68"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Organization-board F</w:t>
            </w:r>
          </w:p>
          <w:p w14:paraId="72101F8B"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Organization-board B</w:t>
            </w:r>
          </w:p>
        </w:tc>
        <w:tc>
          <w:tcPr>
            <w:tcW w:w="3174" w:type="dxa"/>
          </w:tcPr>
          <w:p w14:paraId="6F9709AF"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support of the direction, their authority and top-down decision to participate.</w:t>
            </w:r>
          </w:p>
        </w:tc>
      </w:tr>
      <w:tr w:rsidR="00DD7047" w:rsidRPr="00667DFE" w14:paraId="318397F6" w14:textId="77777777" w:rsidTr="00E54FBF">
        <w:trPr>
          <w:trHeight w:val="600"/>
        </w:trPr>
        <w:tc>
          <w:tcPr>
            <w:tcW w:w="1523" w:type="dxa"/>
            <w:vMerge/>
          </w:tcPr>
          <w:p w14:paraId="2012F5F1" w14:textId="77777777" w:rsidR="00DD7047" w:rsidRPr="00054EAF" w:rsidRDefault="00DD7047" w:rsidP="00E54FBF">
            <w:pPr>
              <w:rPr>
                <w:rFonts w:asciiTheme="minorHAnsi" w:hAnsiTheme="minorHAnsi" w:cstheme="minorHAnsi"/>
                <w:lang w:val="en-US"/>
              </w:rPr>
            </w:pPr>
          </w:p>
        </w:tc>
        <w:tc>
          <w:tcPr>
            <w:tcW w:w="1645" w:type="dxa"/>
            <w:noWrap/>
          </w:tcPr>
          <w:p w14:paraId="1271D40D"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6.8 Capacity for organizational change</w:t>
            </w:r>
          </w:p>
        </w:tc>
        <w:tc>
          <w:tcPr>
            <w:tcW w:w="1692" w:type="dxa"/>
            <w:noWrap/>
          </w:tcPr>
          <w:p w14:paraId="33E0C4B9"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Vision and standards of company</w:t>
            </w:r>
          </w:p>
        </w:tc>
        <w:tc>
          <w:tcPr>
            <w:tcW w:w="1801" w:type="dxa"/>
            <w:noWrap/>
          </w:tcPr>
          <w:p w14:paraId="50E7CA6B"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Organization-vision company F</w:t>
            </w:r>
          </w:p>
          <w:p w14:paraId="674D4336"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Organization-vision company B</w:t>
            </w:r>
          </w:p>
        </w:tc>
        <w:tc>
          <w:tcPr>
            <w:tcW w:w="3174" w:type="dxa"/>
          </w:tcPr>
          <w:p w14:paraId="1A184E61"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vision and standards held by the company about sitting.</w:t>
            </w:r>
          </w:p>
        </w:tc>
      </w:tr>
      <w:tr w:rsidR="00DD7047" w:rsidRPr="00667DFE" w14:paraId="27219AEF" w14:textId="77777777" w:rsidTr="00E54FBF">
        <w:trPr>
          <w:trHeight w:val="546"/>
        </w:trPr>
        <w:tc>
          <w:tcPr>
            <w:tcW w:w="1523" w:type="dxa"/>
            <w:vMerge w:val="restart"/>
          </w:tcPr>
          <w:p w14:paraId="20697F1A" w14:textId="77777777" w:rsidR="00DD7047" w:rsidRPr="00054EAF" w:rsidRDefault="00DD7047" w:rsidP="00E54FBF">
            <w:pPr>
              <w:rPr>
                <w:rFonts w:asciiTheme="minorHAnsi" w:hAnsiTheme="minorHAnsi" w:cstheme="minorHAnsi"/>
                <w:b/>
                <w:lang w:val="en-US"/>
              </w:rPr>
            </w:pPr>
            <w:r w:rsidRPr="00054EAF">
              <w:rPr>
                <w:rFonts w:asciiTheme="minorHAnsi" w:hAnsiTheme="minorHAnsi" w:cstheme="minorHAnsi"/>
                <w:b/>
                <w:lang w:val="en-US"/>
              </w:rPr>
              <w:t>7 Social, political and legal factors</w:t>
            </w:r>
          </w:p>
        </w:tc>
        <w:tc>
          <w:tcPr>
            <w:tcW w:w="1645" w:type="dxa"/>
            <w:noWrap/>
            <w:hideMark/>
          </w:tcPr>
          <w:p w14:paraId="0A3DCDE8"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US"/>
              </w:rPr>
              <w:t xml:space="preserve">7 </w:t>
            </w:r>
            <w:proofErr w:type="spellStart"/>
            <w:r w:rsidRPr="00054EAF">
              <w:rPr>
                <w:rFonts w:asciiTheme="minorHAnsi" w:hAnsiTheme="minorHAnsi" w:cstheme="minorHAnsi"/>
                <w:b/>
                <w:lang w:val="en-US"/>
              </w:rPr>
              <w:t>Soci</w:t>
            </w:r>
            <w:proofErr w:type="spellEnd"/>
            <w:r w:rsidRPr="00054EAF">
              <w:rPr>
                <w:rFonts w:asciiTheme="minorHAnsi" w:hAnsiTheme="minorHAnsi" w:cstheme="minorHAnsi"/>
                <w:b/>
                <w:lang w:val="en-GB"/>
              </w:rPr>
              <w:t>al, geographical, political, legal factors</w:t>
            </w:r>
          </w:p>
        </w:tc>
        <w:tc>
          <w:tcPr>
            <w:tcW w:w="6667" w:type="dxa"/>
            <w:gridSpan w:val="3"/>
            <w:noWrap/>
            <w:hideMark/>
          </w:tcPr>
          <w:p w14:paraId="0010FF5F" w14:textId="77777777" w:rsidR="00DD7047" w:rsidRPr="00054EAF" w:rsidRDefault="00DD7047" w:rsidP="00E54FBF">
            <w:pPr>
              <w:rPr>
                <w:rFonts w:asciiTheme="minorHAnsi" w:hAnsiTheme="minorHAnsi" w:cstheme="minorHAnsi"/>
                <w:b/>
                <w:lang w:val="en-GB"/>
              </w:rPr>
            </w:pPr>
            <w:r w:rsidRPr="00054EAF">
              <w:rPr>
                <w:rFonts w:asciiTheme="minorHAnsi" w:hAnsiTheme="minorHAnsi" w:cstheme="minorHAnsi"/>
                <w:b/>
                <w:lang w:val="en-GB"/>
              </w:rPr>
              <w:t>Factors that relate to the wider social and political environment, legislation, political decisions, macro budgets, corruption, influential stakeholders</w:t>
            </w:r>
          </w:p>
        </w:tc>
      </w:tr>
      <w:tr w:rsidR="00DD7047" w:rsidRPr="00667DFE" w14:paraId="7CBE79FA" w14:textId="77777777" w:rsidTr="00E54FBF">
        <w:trPr>
          <w:trHeight w:val="600"/>
        </w:trPr>
        <w:tc>
          <w:tcPr>
            <w:tcW w:w="1523" w:type="dxa"/>
            <w:vMerge/>
          </w:tcPr>
          <w:p w14:paraId="4F4177E0" w14:textId="77777777" w:rsidR="00DD7047" w:rsidRPr="00054EAF" w:rsidRDefault="00DD7047" w:rsidP="00E54FBF">
            <w:pPr>
              <w:rPr>
                <w:rFonts w:asciiTheme="minorHAnsi" w:hAnsiTheme="minorHAnsi" w:cstheme="minorHAnsi"/>
                <w:lang w:val="en-GB"/>
              </w:rPr>
            </w:pPr>
          </w:p>
        </w:tc>
        <w:tc>
          <w:tcPr>
            <w:tcW w:w="1645" w:type="dxa"/>
            <w:noWrap/>
            <w:hideMark/>
          </w:tcPr>
          <w:p w14:paraId="1DA0A491"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7.1 Social, political, legal factors</w:t>
            </w:r>
          </w:p>
        </w:tc>
        <w:tc>
          <w:tcPr>
            <w:tcW w:w="1692" w:type="dxa"/>
            <w:noWrap/>
          </w:tcPr>
          <w:p w14:paraId="36D62080" w14:textId="77777777" w:rsidR="00DD7047" w:rsidRPr="00054EAF" w:rsidRDefault="00DD7047" w:rsidP="00E54FBF">
            <w:pPr>
              <w:rPr>
                <w:rFonts w:asciiTheme="minorHAnsi" w:hAnsiTheme="minorHAnsi" w:cstheme="minorHAnsi"/>
                <w:lang w:val="en-GB"/>
              </w:rPr>
            </w:pPr>
            <w:r w:rsidRPr="00054EAF">
              <w:rPr>
                <w:rFonts w:asciiTheme="minorHAnsi" w:hAnsiTheme="minorHAnsi" w:cstheme="minorHAnsi"/>
                <w:lang w:val="en-GB"/>
              </w:rPr>
              <w:t>Norm</w:t>
            </w:r>
          </w:p>
        </w:tc>
        <w:tc>
          <w:tcPr>
            <w:tcW w:w="1801" w:type="dxa"/>
            <w:noWrap/>
          </w:tcPr>
          <w:p w14:paraId="4FA98F76" w14:textId="77777777" w:rsidR="00DD7047" w:rsidRPr="00054EAF" w:rsidRDefault="00DD7047" w:rsidP="00E54FBF">
            <w:pPr>
              <w:rPr>
                <w:rFonts w:asciiTheme="minorHAnsi" w:hAnsiTheme="minorHAnsi" w:cstheme="minorHAnsi"/>
              </w:rPr>
            </w:pPr>
            <w:r w:rsidRPr="00054EAF">
              <w:rPr>
                <w:rFonts w:asciiTheme="minorHAnsi" w:hAnsiTheme="minorHAnsi" w:cstheme="minorHAnsi"/>
              </w:rPr>
              <w:t>Context-norm F</w:t>
            </w:r>
          </w:p>
          <w:p w14:paraId="36F18E37" w14:textId="77777777" w:rsidR="00DD7047" w:rsidRPr="00054EAF" w:rsidRDefault="00DD7047" w:rsidP="00E54FBF">
            <w:pPr>
              <w:rPr>
                <w:rFonts w:asciiTheme="minorHAnsi" w:hAnsiTheme="minorHAnsi" w:cstheme="minorHAnsi"/>
              </w:rPr>
            </w:pPr>
            <w:r w:rsidRPr="00054EAF">
              <w:rPr>
                <w:rFonts w:asciiTheme="minorHAnsi" w:hAnsiTheme="minorHAnsi" w:cstheme="minorHAnsi"/>
              </w:rPr>
              <w:t>Context-norm B</w:t>
            </w:r>
          </w:p>
        </w:tc>
        <w:tc>
          <w:tcPr>
            <w:tcW w:w="3174" w:type="dxa"/>
          </w:tcPr>
          <w:p w14:paraId="6BE9A07B" w14:textId="77777777" w:rsidR="00DD7047" w:rsidRPr="00054EAF" w:rsidRDefault="00DD7047" w:rsidP="00E54FBF">
            <w:pPr>
              <w:rPr>
                <w:rFonts w:asciiTheme="minorHAnsi" w:hAnsiTheme="minorHAnsi" w:cstheme="minorHAnsi"/>
                <w:lang w:val="en-US"/>
              </w:rPr>
            </w:pPr>
            <w:r w:rsidRPr="00054EAF">
              <w:rPr>
                <w:rFonts w:asciiTheme="minorHAnsi" w:hAnsiTheme="minorHAnsi" w:cstheme="minorHAnsi"/>
                <w:lang w:val="en-US"/>
              </w:rPr>
              <w:t>Factors with regard to the norm and the general acceptation of the ‘sitting is the new smoking’ phenomenon.</w:t>
            </w:r>
          </w:p>
        </w:tc>
      </w:tr>
    </w:tbl>
    <w:p w14:paraId="325A7038" w14:textId="77777777" w:rsidR="00DD7047" w:rsidRDefault="00DD7047" w:rsidP="00DD7047">
      <w:pPr>
        <w:rPr>
          <w:rFonts w:asciiTheme="majorHAnsi" w:hAnsiTheme="majorHAnsi"/>
          <w:lang w:val="en-US"/>
        </w:rPr>
      </w:pPr>
    </w:p>
    <w:p w14:paraId="528FECAF" w14:textId="77777777" w:rsidR="00DD7047" w:rsidRDefault="00DD7047" w:rsidP="00DD7047">
      <w:pPr>
        <w:rPr>
          <w:rFonts w:asciiTheme="majorHAnsi" w:hAnsiTheme="majorHAnsi"/>
          <w:b/>
          <w:lang w:val="en-US"/>
        </w:rPr>
      </w:pPr>
    </w:p>
    <w:p w14:paraId="7677D554" w14:textId="77777777" w:rsidR="00DD7047" w:rsidRPr="00516842" w:rsidRDefault="00DD7047" w:rsidP="00DD7047">
      <w:pPr>
        <w:keepNext/>
        <w:keepLines/>
        <w:outlineLvl w:val="1"/>
        <w:rPr>
          <w:rFonts w:asciiTheme="majorHAnsi" w:hAnsiTheme="majorHAnsi"/>
          <w:b/>
          <w:lang w:val="en-US"/>
        </w:rPr>
      </w:pPr>
    </w:p>
    <w:p w14:paraId="6E3FFCF6" w14:textId="77777777" w:rsidR="00DD7047" w:rsidRPr="008F63F5" w:rsidRDefault="00DD7047" w:rsidP="00DD7047">
      <w:pPr>
        <w:rPr>
          <w:lang w:val="en-US"/>
        </w:rPr>
      </w:pPr>
    </w:p>
    <w:p w14:paraId="33C631D7" w14:textId="77777777" w:rsidR="00A3633A" w:rsidRPr="00DD7047" w:rsidRDefault="00A3633A">
      <w:pPr>
        <w:rPr>
          <w:lang w:val="en-GB"/>
        </w:rPr>
      </w:pPr>
    </w:p>
    <w:sectPr w:rsidR="00A3633A" w:rsidRPr="00DD7047" w:rsidSect="00D935B3">
      <w:headerReference w:type="default" r:id="rId7"/>
      <w:footerReference w:type="default" r:id="rId8"/>
      <w:pgSz w:w="11909" w:h="16834"/>
      <w:pgMar w:top="1440" w:right="1440" w:bottom="1440" w:left="1440" w:header="720" w:footer="720" w:gutter="0"/>
      <w:pgNumType w:start="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A7F88" w14:textId="77777777" w:rsidR="000F5144" w:rsidRDefault="000F5144">
      <w:pPr>
        <w:spacing w:line="240" w:lineRule="auto"/>
      </w:pPr>
      <w:r>
        <w:separator/>
      </w:r>
    </w:p>
  </w:endnote>
  <w:endnote w:type="continuationSeparator" w:id="0">
    <w:p w14:paraId="03C8A9CD" w14:textId="77777777" w:rsidR="000F5144" w:rsidRDefault="000F51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1194890433"/>
      <w:docPartObj>
        <w:docPartGallery w:val="Page Numbers (Bottom of Page)"/>
        <w:docPartUnique/>
      </w:docPartObj>
    </w:sdtPr>
    <w:sdtEndPr/>
    <w:sdtContent>
      <w:p w14:paraId="071546DF" w14:textId="77777777" w:rsidR="007372FF" w:rsidRPr="00DC6965" w:rsidRDefault="00DD7047">
        <w:pPr>
          <w:pStyle w:val="Footer"/>
          <w:jc w:val="right"/>
          <w:rPr>
            <w:rFonts w:asciiTheme="majorHAnsi" w:hAnsiTheme="majorHAnsi"/>
          </w:rPr>
        </w:pPr>
        <w:r w:rsidRPr="00DC6965">
          <w:rPr>
            <w:rFonts w:asciiTheme="majorHAnsi" w:hAnsiTheme="majorHAnsi"/>
          </w:rPr>
          <w:fldChar w:fldCharType="begin"/>
        </w:r>
        <w:r w:rsidRPr="00DC6965">
          <w:rPr>
            <w:rFonts w:asciiTheme="majorHAnsi" w:hAnsiTheme="majorHAnsi"/>
          </w:rPr>
          <w:instrText>PAGE   \* MERGEFORMAT</w:instrText>
        </w:r>
        <w:r w:rsidRPr="00DC6965">
          <w:rPr>
            <w:rFonts w:asciiTheme="majorHAnsi" w:hAnsiTheme="majorHAnsi"/>
          </w:rPr>
          <w:fldChar w:fldCharType="separate"/>
        </w:r>
        <w:r w:rsidR="00054EAF" w:rsidRPr="00054EAF">
          <w:rPr>
            <w:rFonts w:asciiTheme="majorHAnsi" w:hAnsiTheme="majorHAnsi"/>
            <w:noProof/>
            <w:lang w:val="nl-NL"/>
          </w:rPr>
          <w:t>5</w:t>
        </w:r>
        <w:r w:rsidRPr="00DC6965">
          <w:rPr>
            <w:rFonts w:asciiTheme="majorHAnsi" w:hAnsiTheme="majorHAnsi"/>
          </w:rPr>
          <w:fldChar w:fldCharType="end"/>
        </w:r>
      </w:p>
    </w:sdtContent>
  </w:sdt>
  <w:p w14:paraId="564C8E49" w14:textId="77777777" w:rsidR="007372FF" w:rsidRPr="00DC6965" w:rsidRDefault="00054EAF">
    <w:pPr>
      <w:pStyle w:val="Footer"/>
      <w:rPr>
        <w:rFonts w:asciiTheme="majorHAnsi" w:hAnsi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D465A" w14:textId="77777777" w:rsidR="000F5144" w:rsidRDefault="000F5144">
      <w:pPr>
        <w:spacing w:line="240" w:lineRule="auto"/>
      </w:pPr>
      <w:r>
        <w:separator/>
      </w:r>
    </w:p>
  </w:footnote>
  <w:footnote w:type="continuationSeparator" w:id="0">
    <w:p w14:paraId="3158344C" w14:textId="77777777" w:rsidR="000F5144" w:rsidRDefault="000F51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850F0" w14:textId="77777777" w:rsidR="007372FF" w:rsidRDefault="00054EAF">
    <w:pPr>
      <w:pStyle w:val="Header"/>
      <w:jc w:val="right"/>
    </w:pPr>
  </w:p>
  <w:p w14:paraId="5675FABA" w14:textId="77777777" w:rsidR="007372FF" w:rsidRDefault="00054EAF">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sca Mastenbroek">
    <w15:presenceInfo w15:providerId="Windows Live" w15:userId="8f457978dbbb8e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047"/>
    <w:rsid w:val="00054EAF"/>
    <w:rsid w:val="000F5144"/>
    <w:rsid w:val="00667DFE"/>
    <w:rsid w:val="00A3633A"/>
    <w:rsid w:val="00DD70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D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047"/>
    <w:pPr>
      <w:spacing w:after="0"/>
    </w:pPr>
    <w:rPr>
      <w:rFonts w:ascii="Arial" w:eastAsia="Arial" w:hAnsi="Arial" w:cs="Arial"/>
      <w:lang w:va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047"/>
    <w:pPr>
      <w:tabs>
        <w:tab w:val="center" w:pos="4536"/>
        <w:tab w:val="right" w:pos="9072"/>
      </w:tabs>
      <w:spacing w:line="240" w:lineRule="auto"/>
    </w:pPr>
  </w:style>
  <w:style w:type="character" w:customStyle="1" w:styleId="HeaderChar">
    <w:name w:val="Header Char"/>
    <w:basedOn w:val="DefaultParagraphFont"/>
    <w:link w:val="Header"/>
    <w:uiPriority w:val="99"/>
    <w:rsid w:val="00DD7047"/>
    <w:rPr>
      <w:rFonts w:ascii="Arial" w:eastAsia="Arial" w:hAnsi="Arial" w:cs="Arial"/>
      <w:lang w:val="nl" w:eastAsia="nl-NL"/>
    </w:rPr>
  </w:style>
  <w:style w:type="paragraph" w:styleId="Footer">
    <w:name w:val="footer"/>
    <w:basedOn w:val="Normal"/>
    <w:link w:val="FooterChar"/>
    <w:uiPriority w:val="99"/>
    <w:unhideWhenUsed/>
    <w:rsid w:val="00DD7047"/>
    <w:pPr>
      <w:tabs>
        <w:tab w:val="center" w:pos="4536"/>
        <w:tab w:val="right" w:pos="9072"/>
      </w:tabs>
      <w:spacing w:line="240" w:lineRule="auto"/>
    </w:pPr>
  </w:style>
  <w:style w:type="character" w:customStyle="1" w:styleId="FooterChar">
    <w:name w:val="Footer Char"/>
    <w:basedOn w:val="DefaultParagraphFont"/>
    <w:link w:val="Footer"/>
    <w:uiPriority w:val="99"/>
    <w:rsid w:val="00DD7047"/>
    <w:rPr>
      <w:rFonts w:ascii="Arial" w:eastAsia="Arial" w:hAnsi="Arial" w:cs="Arial"/>
      <w:lang w:val="nl" w:eastAsia="nl-NL"/>
    </w:rPr>
  </w:style>
  <w:style w:type="table" w:customStyle="1" w:styleId="GridTableLight">
    <w:name w:val="Grid Table Light"/>
    <w:basedOn w:val="TableNormal"/>
    <w:uiPriority w:val="40"/>
    <w:rsid w:val="00DD7047"/>
    <w:pPr>
      <w:spacing w:after="0" w:line="240" w:lineRule="auto"/>
    </w:pPr>
    <w:rPr>
      <w:rFonts w:ascii="Arial" w:eastAsia="Arial" w:hAnsi="Arial" w:cs="Arial"/>
      <w:lang w:val="nl"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Emphasis">
    <w:name w:val="Intense Emphasis"/>
    <w:basedOn w:val="DefaultParagraphFont"/>
    <w:uiPriority w:val="21"/>
    <w:qFormat/>
    <w:rsid w:val="00DD7047"/>
    <w:rPr>
      <w:i/>
      <w:iCs/>
      <w:color w:val="4F81BD" w:themeColor="accent1"/>
    </w:rPr>
  </w:style>
  <w:style w:type="paragraph" w:styleId="BalloonText">
    <w:name w:val="Balloon Text"/>
    <w:basedOn w:val="Normal"/>
    <w:link w:val="BalloonTextChar"/>
    <w:uiPriority w:val="99"/>
    <w:semiHidden/>
    <w:unhideWhenUsed/>
    <w:rsid w:val="00054EA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EAF"/>
    <w:rPr>
      <w:rFonts w:ascii="Tahoma" w:eastAsia="Arial" w:hAnsi="Tahoma" w:cs="Tahoma"/>
      <w:sz w:val="16"/>
      <w:szCs w:val="16"/>
      <w:lang w:va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047"/>
    <w:pPr>
      <w:spacing w:after="0"/>
    </w:pPr>
    <w:rPr>
      <w:rFonts w:ascii="Arial" w:eastAsia="Arial" w:hAnsi="Arial" w:cs="Arial"/>
      <w:lang w:va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047"/>
    <w:pPr>
      <w:tabs>
        <w:tab w:val="center" w:pos="4536"/>
        <w:tab w:val="right" w:pos="9072"/>
      </w:tabs>
      <w:spacing w:line="240" w:lineRule="auto"/>
    </w:pPr>
  </w:style>
  <w:style w:type="character" w:customStyle="1" w:styleId="HeaderChar">
    <w:name w:val="Header Char"/>
    <w:basedOn w:val="DefaultParagraphFont"/>
    <w:link w:val="Header"/>
    <w:uiPriority w:val="99"/>
    <w:rsid w:val="00DD7047"/>
    <w:rPr>
      <w:rFonts w:ascii="Arial" w:eastAsia="Arial" w:hAnsi="Arial" w:cs="Arial"/>
      <w:lang w:val="nl" w:eastAsia="nl-NL"/>
    </w:rPr>
  </w:style>
  <w:style w:type="paragraph" w:styleId="Footer">
    <w:name w:val="footer"/>
    <w:basedOn w:val="Normal"/>
    <w:link w:val="FooterChar"/>
    <w:uiPriority w:val="99"/>
    <w:unhideWhenUsed/>
    <w:rsid w:val="00DD7047"/>
    <w:pPr>
      <w:tabs>
        <w:tab w:val="center" w:pos="4536"/>
        <w:tab w:val="right" w:pos="9072"/>
      </w:tabs>
      <w:spacing w:line="240" w:lineRule="auto"/>
    </w:pPr>
  </w:style>
  <w:style w:type="character" w:customStyle="1" w:styleId="FooterChar">
    <w:name w:val="Footer Char"/>
    <w:basedOn w:val="DefaultParagraphFont"/>
    <w:link w:val="Footer"/>
    <w:uiPriority w:val="99"/>
    <w:rsid w:val="00DD7047"/>
    <w:rPr>
      <w:rFonts w:ascii="Arial" w:eastAsia="Arial" w:hAnsi="Arial" w:cs="Arial"/>
      <w:lang w:val="nl" w:eastAsia="nl-NL"/>
    </w:rPr>
  </w:style>
  <w:style w:type="table" w:customStyle="1" w:styleId="GridTableLight">
    <w:name w:val="Grid Table Light"/>
    <w:basedOn w:val="TableNormal"/>
    <w:uiPriority w:val="40"/>
    <w:rsid w:val="00DD7047"/>
    <w:pPr>
      <w:spacing w:after="0" w:line="240" w:lineRule="auto"/>
    </w:pPr>
    <w:rPr>
      <w:rFonts w:ascii="Arial" w:eastAsia="Arial" w:hAnsi="Arial" w:cs="Arial"/>
      <w:lang w:val="nl"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Emphasis">
    <w:name w:val="Intense Emphasis"/>
    <w:basedOn w:val="DefaultParagraphFont"/>
    <w:uiPriority w:val="21"/>
    <w:qFormat/>
    <w:rsid w:val="00DD7047"/>
    <w:rPr>
      <w:i/>
      <w:iCs/>
      <w:color w:val="4F81BD" w:themeColor="accent1"/>
    </w:rPr>
  </w:style>
  <w:style w:type="paragraph" w:styleId="BalloonText">
    <w:name w:val="Balloon Text"/>
    <w:basedOn w:val="Normal"/>
    <w:link w:val="BalloonTextChar"/>
    <w:uiPriority w:val="99"/>
    <w:semiHidden/>
    <w:unhideWhenUsed/>
    <w:rsid w:val="00054EA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EAF"/>
    <w:rPr>
      <w:rFonts w:ascii="Tahoma" w:eastAsia="Arial" w:hAnsi="Tahoma" w:cs="Tahoma"/>
      <w:sz w:val="16"/>
      <w:szCs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1779</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VUmc</Company>
  <LinksUpToDate>false</LinksUpToDate>
  <CharactersWithSpaces>11901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van Nassau</dc:creator>
  <cp:keywords/>
  <dc:description/>
  <cp:lastModifiedBy>Soreño, Ramajane</cp:lastModifiedBy>
  <cp:revision>3</cp:revision>
  <dcterms:created xsi:type="dcterms:W3CDTF">2021-11-09T20:21:00Z</dcterms:created>
  <dcterms:modified xsi:type="dcterms:W3CDTF">2022-05-02T17:00:00Z</dcterms:modified>
</cp:coreProperties>
</file>