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232" w:rsidRPr="00CF304F" w:rsidRDefault="002B7232" w:rsidP="002B7232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F304F">
        <w:rPr>
          <w:rFonts w:ascii="Times New Roman" w:hAnsi="Times New Roman" w:cs="Times New Roman"/>
          <w:b/>
          <w:sz w:val="24"/>
          <w:szCs w:val="24"/>
          <w:lang w:val="en-GB"/>
        </w:rPr>
        <w:t>Additional file 1</w:t>
      </w:r>
    </w:p>
    <w:p w:rsidR="002B7232" w:rsidRPr="00CF304F" w:rsidRDefault="002B7232" w:rsidP="002B723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F304F">
        <w:rPr>
          <w:rFonts w:ascii="Times New Roman" w:hAnsi="Times New Roman" w:cs="Times New Roman"/>
          <w:sz w:val="24"/>
          <w:szCs w:val="24"/>
          <w:lang w:val="en-GB"/>
        </w:rPr>
        <w:t xml:space="preserve">Table 1 – 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CF304F">
        <w:rPr>
          <w:rFonts w:ascii="Times New Roman" w:hAnsi="Times New Roman" w:cs="Times New Roman"/>
          <w:sz w:val="24"/>
          <w:szCs w:val="24"/>
          <w:lang w:val="en-GB"/>
        </w:rPr>
        <w:t xml:space="preserve">dditional file 1.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Descriptions </w:t>
      </w:r>
      <w:r w:rsidRPr="00CF304F">
        <w:rPr>
          <w:rFonts w:ascii="Times New Roman" w:hAnsi="Times New Roman" w:cs="Times New Roman"/>
          <w:sz w:val="24"/>
          <w:szCs w:val="24"/>
          <w:lang w:val="en-GB"/>
        </w:rPr>
        <w:t>of the best GAMs of expected all-cause and cause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-</w:t>
      </w:r>
      <w:r w:rsidRPr="00CF304F">
        <w:rPr>
          <w:rFonts w:ascii="Times New Roman" w:hAnsi="Times New Roman" w:cs="Times New Roman"/>
          <w:sz w:val="24"/>
          <w:szCs w:val="24"/>
          <w:lang w:val="en-GB"/>
        </w:rPr>
        <w:t xml:space="preserve">specific mortality from selected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noncommunicable</w:t>
      </w:r>
      <w:r w:rsidRPr="00CF304F">
        <w:rPr>
          <w:rFonts w:ascii="Times New Roman" w:hAnsi="Times New Roman" w:cs="Times New Roman"/>
          <w:sz w:val="24"/>
          <w:szCs w:val="24"/>
          <w:lang w:val="en-GB"/>
        </w:rPr>
        <w:t xml:space="preserve"> diseases in Latvia from 2015 to 2020</w:t>
      </w:r>
      <w:r w:rsidRPr="00CF304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</w:p>
    <w:tbl>
      <w:tblPr>
        <w:tblStyle w:val="TableGrid"/>
        <w:tblW w:w="1034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1681"/>
        <w:gridCol w:w="1523"/>
        <w:gridCol w:w="1613"/>
        <w:gridCol w:w="1559"/>
        <w:gridCol w:w="1559"/>
        <w:gridCol w:w="1559"/>
      </w:tblGrid>
      <w:tr w:rsidR="002B7232" w:rsidTr="00F63519">
        <w:trPr>
          <w:trHeight w:val="1200"/>
        </w:trPr>
        <w:tc>
          <w:tcPr>
            <w:tcW w:w="854" w:type="dxa"/>
            <w:noWrap/>
            <w:hideMark/>
          </w:tcPr>
          <w:p w:rsidR="002B7232" w:rsidRPr="00CF304F" w:rsidRDefault="002B7232" w:rsidP="00F63519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All-cause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Circulatory diseases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Malignant neoplasms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Diabetes mellitus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Chronic lower respiratory diseases</w:t>
            </w:r>
          </w:p>
        </w:tc>
      </w:tr>
      <w:tr w:rsidR="002B7232" w:rsidTr="00F63519">
        <w:trPr>
          <w:trHeight w:val="300"/>
        </w:trPr>
        <w:tc>
          <w:tcPr>
            <w:tcW w:w="854" w:type="dxa"/>
            <w:vMerge w:val="restart"/>
            <w:noWrap/>
            <w:hideMark/>
          </w:tcPr>
          <w:p w:rsidR="002B7232" w:rsidRPr="00CF304F" w:rsidRDefault="002B7232" w:rsidP="00F63519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Year</w:t>
            </w:r>
          </w:p>
        </w:tc>
        <w:tc>
          <w:tcPr>
            <w:tcW w:w="1681" w:type="dxa"/>
            <w:tcBorders>
              <w:top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2015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</w:tr>
      <w:tr w:rsidR="002B7232" w:rsidTr="00F63519">
        <w:trPr>
          <w:trHeight w:val="640"/>
        </w:trPr>
        <w:tc>
          <w:tcPr>
            <w:tcW w:w="854" w:type="dxa"/>
            <w:vMerge/>
            <w:hideMark/>
          </w:tcPr>
          <w:p w:rsidR="002B7232" w:rsidRPr="00CF304F" w:rsidRDefault="002B7232" w:rsidP="00F63519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81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2016</w:t>
            </w:r>
          </w:p>
        </w:tc>
        <w:tc>
          <w:tcPr>
            <w:tcW w:w="1523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1.01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(0.99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1.03)</w:t>
            </w:r>
          </w:p>
        </w:tc>
        <w:tc>
          <w:tcPr>
            <w:tcW w:w="1613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0.99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(0.97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1.01)</w:t>
            </w:r>
          </w:p>
        </w:tc>
        <w:tc>
          <w:tcPr>
            <w:tcW w:w="1559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1.01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(0.98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1.05)</w:t>
            </w:r>
          </w:p>
        </w:tc>
        <w:tc>
          <w:tcPr>
            <w:tcW w:w="1559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1.17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(1.04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1.33)</w:t>
            </w:r>
          </w:p>
        </w:tc>
        <w:tc>
          <w:tcPr>
            <w:tcW w:w="1559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1.21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(1.03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1.41)</w:t>
            </w:r>
          </w:p>
        </w:tc>
      </w:tr>
      <w:tr w:rsidR="002B7232" w:rsidTr="00F63519">
        <w:trPr>
          <w:trHeight w:val="550"/>
        </w:trPr>
        <w:tc>
          <w:tcPr>
            <w:tcW w:w="854" w:type="dxa"/>
            <w:vMerge/>
            <w:hideMark/>
          </w:tcPr>
          <w:p w:rsidR="002B7232" w:rsidRPr="00CF304F" w:rsidRDefault="002B7232" w:rsidP="00F63519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81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2017</w:t>
            </w:r>
          </w:p>
        </w:tc>
        <w:tc>
          <w:tcPr>
            <w:tcW w:w="1523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1.03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(1.01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1.05)</w:t>
            </w:r>
          </w:p>
        </w:tc>
        <w:tc>
          <w:tcPr>
            <w:tcW w:w="1613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0.98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(0.96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1.00)</w:t>
            </w:r>
          </w:p>
        </w:tc>
        <w:tc>
          <w:tcPr>
            <w:tcW w:w="1559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1.04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(1.00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1.08)</w:t>
            </w:r>
          </w:p>
        </w:tc>
        <w:tc>
          <w:tcPr>
            <w:tcW w:w="1559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1.24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(1.10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1.41)</w:t>
            </w:r>
          </w:p>
        </w:tc>
        <w:tc>
          <w:tcPr>
            <w:tcW w:w="1559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1.19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(1.02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1.39)</w:t>
            </w:r>
          </w:p>
        </w:tc>
      </w:tr>
      <w:tr w:rsidR="002B7232" w:rsidTr="00F63519">
        <w:trPr>
          <w:trHeight w:val="558"/>
        </w:trPr>
        <w:tc>
          <w:tcPr>
            <w:tcW w:w="854" w:type="dxa"/>
            <w:vMerge/>
            <w:hideMark/>
          </w:tcPr>
          <w:p w:rsidR="002B7232" w:rsidRPr="00CF304F" w:rsidRDefault="002B7232" w:rsidP="00F63519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81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2018</w:t>
            </w:r>
          </w:p>
        </w:tc>
        <w:tc>
          <w:tcPr>
            <w:tcW w:w="1523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1.04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(1.02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1.06)</w:t>
            </w:r>
          </w:p>
        </w:tc>
        <w:tc>
          <w:tcPr>
            <w:tcW w:w="1613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0.98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(0.96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1.01)</w:t>
            </w:r>
          </w:p>
        </w:tc>
        <w:tc>
          <w:tcPr>
            <w:tcW w:w="1559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1.04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(1.00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1.08)</w:t>
            </w:r>
          </w:p>
        </w:tc>
        <w:tc>
          <w:tcPr>
            <w:tcW w:w="1559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1.27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(1.13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1.44)</w:t>
            </w:r>
          </w:p>
        </w:tc>
        <w:tc>
          <w:tcPr>
            <w:tcW w:w="1559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1.21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(1.03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1.41)</w:t>
            </w:r>
          </w:p>
        </w:tc>
      </w:tr>
      <w:tr w:rsidR="002B7232" w:rsidTr="00F63519">
        <w:trPr>
          <w:trHeight w:val="552"/>
        </w:trPr>
        <w:tc>
          <w:tcPr>
            <w:tcW w:w="854" w:type="dxa"/>
            <w:vMerge/>
            <w:hideMark/>
          </w:tcPr>
          <w:p w:rsidR="002B7232" w:rsidRPr="00CF304F" w:rsidRDefault="002B7232" w:rsidP="00F63519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81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2019</w:t>
            </w:r>
          </w:p>
        </w:tc>
        <w:tc>
          <w:tcPr>
            <w:tcW w:w="1523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1.01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(0.99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1.03)</w:t>
            </w:r>
          </w:p>
        </w:tc>
        <w:tc>
          <w:tcPr>
            <w:tcW w:w="1613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0.93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(0.91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0.96)</w:t>
            </w:r>
          </w:p>
        </w:tc>
        <w:tc>
          <w:tcPr>
            <w:tcW w:w="1559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1.04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(1.01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1.08)</w:t>
            </w:r>
          </w:p>
        </w:tc>
        <w:tc>
          <w:tcPr>
            <w:tcW w:w="1559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1.42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(1.26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1.60)</w:t>
            </w:r>
          </w:p>
        </w:tc>
        <w:tc>
          <w:tcPr>
            <w:tcW w:w="1559" w:type="dxa"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1.02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(0.86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1.20)</w:t>
            </w:r>
          </w:p>
        </w:tc>
      </w:tr>
      <w:tr w:rsidR="002B7232" w:rsidTr="00F63519">
        <w:trPr>
          <w:trHeight w:val="560"/>
        </w:trPr>
        <w:tc>
          <w:tcPr>
            <w:tcW w:w="854" w:type="dxa"/>
            <w:vMerge/>
            <w:hideMark/>
          </w:tcPr>
          <w:p w:rsidR="002B7232" w:rsidRPr="00CF304F" w:rsidRDefault="002B7232" w:rsidP="00F63519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81" w:type="dxa"/>
            <w:tcBorders>
              <w:bottom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2020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0.94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(0.91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0.96)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0.88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(0.85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0.91)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1.03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(0.97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1.09)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1.29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(1.07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1.56)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0.93</w:t>
            </w:r>
          </w:p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(0.72</w:t>
            </w:r>
            <w:r w:rsidRPr="00CF30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CF304F">
              <w:rPr>
                <w:rFonts w:ascii="Times New Roman" w:hAnsi="Times New Roman" w:cs="Times New Roman"/>
                <w:lang w:val="en-GB"/>
              </w:rPr>
              <w:t>1.20)</w:t>
            </w:r>
          </w:p>
        </w:tc>
      </w:tr>
      <w:tr w:rsidR="002B7232" w:rsidTr="00F63519">
        <w:trPr>
          <w:trHeight w:val="300"/>
        </w:trPr>
        <w:tc>
          <w:tcPr>
            <w:tcW w:w="854" w:type="dxa"/>
            <w:vMerge w:val="restart"/>
            <w:noWrap/>
            <w:hideMark/>
          </w:tcPr>
          <w:p w:rsidR="002B7232" w:rsidRPr="00CF304F" w:rsidRDefault="002B7232" w:rsidP="00F63519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WOY</w:t>
            </w:r>
          </w:p>
        </w:tc>
        <w:tc>
          <w:tcPr>
            <w:tcW w:w="1681" w:type="dxa"/>
            <w:tcBorders>
              <w:top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basis function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vertAlign w:val="superscript"/>
                <w:lang w:val="en-GB"/>
              </w:rPr>
            </w:pPr>
            <w:proofErr w:type="spellStart"/>
            <w:r w:rsidRPr="00CF304F">
              <w:rPr>
                <w:rFonts w:ascii="Times New Roman" w:hAnsi="Times New Roman" w:cs="Times New Roman"/>
                <w:lang w:val="en-GB"/>
              </w:rPr>
              <w:t>tp</w:t>
            </w:r>
            <w:r w:rsidRPr="00CF304F">
              <w:rPr>
                <w:rFonts w:ascii="Times New Roman" w:hAnsi="Times New Roman" w:cs="Times New Roman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F304F">
              <w:rPr>
                <w:rFonts w:ascii="Times New Roman" w:hAnsi="Times New Roman" w:cs="Times New Roman"/>
                <w:lang w:val="en-GB"/>
              </w:rPr>
              <w:t>tp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vertAlign w:val="superscript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cc</w:t>
            </w:r>
            <w:r w:rsidRPr="00CF304F">
              <w:rPr>
                <w:rFonts w:ascii="Times New Roman" w:hAnsi="Times New Roman" w:cs="Times New Roman"/>
                <w:vertAlign w:val="superscript"/>
                <w:lang w:val="en-GB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cc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F304F">
              <w:rPr>
                <w:rFonts w:ascii="Times New Roman" w:hAnsi="Times New Roman" w:cs="Times New Roman"/>
                <w:lang w:val="en-GB"/>
              </w:rPr>
              <w:t>tp</w:t>
            </w:r>
            <w:proofErr w:type="spellEnd"/>
          </w:p>
        </w:tc>
      </w:tr>
      <w:tr w:rsidR="002B7232" w:rsidTr="00F63519">
        <w:trPr>
          <w:trHeight w:val="300"/>
        </w:trPr>
        <w:tc>
          <w:tcPr>
            <w:tcW w:w="854" w:type="dxa"/>
            <w:vMerge/>
            <w:hideMark/>
          </w:tcPr>
          <w:p w:rsidR="002B7232" w:rsidRPr="00CF304F" w:rsidRDefault="002B7232" w:rsidP="00F63519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81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vertAlign w:val="superscript"/>
                <w:lang w:val="en-GB"/>
              </w:rPr>
            </w:pPr>
            <w:proofErr w:type="spellStart"/>
            <w:r w:rsidRPr="00CF304F">
              <w:rPr>
                <w:rFonts w:ascii="Times New Roman" w:hAnsi="Times New Roman" w:cs="Times New Roman"/>
                <w:lang w:val="en-GB"/>
              </w:rPr>
              <w:t>edf</w:t>
            </w:r>
            <w:proofErr w:type="spellEnd"/>
            <w:r w:rsidRPr="00CF304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CF304F">
              <w:rPr>
                <w:rFonts w:ascii="Times New Roman" w:hAnsi="Times New Roman" w:cs="Times New Roman"/>
                <w:vertAlign w:val="superscript"/>
                <w:lang w:val="en-GB"/>
              </w:rPr>
              <w:t>d</w:t>
            </w:r>
          </w:p>
        </w:tc>
        <w:tc>
          <w:tcPr>
            <w:tcW w:w="1523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11.96</w:t>
            </w:r>
          </w:p>
        </w:tc>
        <w:tc>
          <w:tcPr>
            <w:tcW w:w="1613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11.17</w:t>
            </w:r>
          </w:p>
        </w:tc>
        <w:tc>
          <w:tcPr>
            <w:tcW w:w="1559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2.37</w:t>
            </w:r>
          </w:p>
        </w:tc>
        <w:tc>
          <w:tcPr>
            <w:tcW w:w="1559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2.15</w:t>
            </w:r>
          </w:p>
        </w:tc>
        <w:tc>
          <w:tcPr>
            <w:tcW w:w="1559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4.60</w:t>
            </w:r>
          </w:p>
        </w:tc>
      </w:tr>
      <w:tr w:rsidR="002B7232" w:rsidTr="00F63519">
        <w:trPr>
          <w:trHeight w:val="300"/>
        </w:trPr>
        <w:tc>
          <w:tcPr>
            <w:tcW w:w="854" w:type="dxa"/>
            <w:vMerge/>
            <w:hideMark/>
          </w:tcPr>
          <w:p w:rsidR="002B7232" w:rsidRPr="00CF304F" w:rsidRDefault="002B7232" w:rsidP="00F63519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81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vertAlign w:val="superscript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 xml:space="preserve">ref. </w:t>
            </w:r>
            <w:proofErr w:type="spellStart"/>
            <w:r w:rsidRPr="00CF304F">
              <w:rPr>
                <w:rFonts w:ascii="Times New Roman" w:hAnsi="Times New Roman" w:cs="Times New Roman"/>
                <w:lang w:val="en-GB"/>
              </w:rPr>
              <w:t>df</w:t>
            </w:r>
            <w:r w:rsidRPr="00CF304F">
              <w:rPr>
                <w:rFonts w:ascii="Times New Roman" w:hAnsi="Times New Roman" w:cs="Times New Roman"/>
                <w:vertAlign w:val="superscript"/>
                <w:lang w:val="en-GB"/>
              </w:rPr>
              <w:t>e</w:t>
            </w:r>
            <w:proofErr w:type="spellEnd"/>
          </w:p>
        </w:tc>
        <w:tc>
          <w:tcPr>
            <w:tcW w:w="1523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14.94</w:t>
            </w:r>
          </w:p>
        </w:tc>
        <w:tc>
          <w:tcPr>
            <w:tcW w:w="1613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13.95</w:t>
            </w:r>
          </w:p>
        </w:tc>
        <w:tc>
          <w:tcPr>
            <w:tcW w:w="1559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559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559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5.75</w:t>
            </w:r>
          </w:p>
        </w:tc>
      </w:tr>
      <w:tr w:rsidR="002B7232" w:rsidTr="00F63519">
        <w:trPr>
          <w:trHeight w:val="300"/>
        </w:trPr>
        <w:tc>
          <w:tcPr>
            <w:tcW w:w="854" w:type="dxa"/>
            <w:vMerge/>
            <w:hideMark/>
          </w:tcPr>
          <w:p w:rsidR="002B7232" w:rsidRPr="00CF304F" w:rsidRDefault="002B7232" w:rsidP="00F63519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81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Chi-squared</w:t>
            </w:r>
          </w:p>
        </w:tc>
        <w:tc>
          <w:tcPr>
            <w:tcW w:w="1523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905.8</w:t>
            </w:r>
          </w:p>
        </w:tc>
        <w:tc>
          <w:tcPr>
            <w:tcW w:w="1613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775.3</w:t>
            </w:r>
          </w:p>
        </w:tc>
        <w:tc>
          <w:tcPr>
            <w:tcW w:w="1559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11.72</w:t>
            </w:r>
          </w:p>
        </w:tc>
        <w:tc>
          <w:tcPr>
            <w:tcW w:w="1559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8.66</w:t>
            </w:r>
          </w:p>
        </w:tc>
        <w:tc>
          <w:tcPr>
            <w:tcW w:w="1559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52.03</w:t>
            </w:r>
          </w:p>
        </w:tc>
      </w:tr>
      <w:tr w:rsidR="002B7232" w:rsidTr="00F63519">
        <w:trPr>
          <w:trHeight w:val="300"/>
        </w:trPr>
        <w:tc>
          <w:tcPr>
            <w:tcW w:w="854" w:type="dxa"/>
            <w:vMerge/>
            <w:hideMark/>
          </w:tcPr>
          <w:p w:rsidR="002B7232" w:rsidRPr="00CF304F" w:rsidRDefault="002B7232" w:rsidP="00F63519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81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p</w:t>
            </w:r>
            <w:r w:rsidRPr="00CF304F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CF304F">
              <w:rPr>
                <w:rFonts w:ascii="Times New Roman" w:hAnsi="Times New Roman" w:cs="Times New Roman"/>
                <w:lang w:val="en-GB"/>
              </w:rPr>
              <w:t>value</w:t>
            </w:r>
          </w:p>
        </w:tc>
        <w:tc>
          <w:tcPr>
            <w:tcW w:w="1523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1613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1559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0.001</w:t>
            </w:r>
          </w:p>
        </w:tc>
        <w:tc>
          <w:tcPr>
            <w:tcW w:w="1559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0.006</w:t>
            </w:r>
          </w:p>
        </w:tc>
        <w:tc>
          <w:tcPr>
            <w:tcW w:w="1559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2B7232" w:rsidTr="00F63519">
        <w:trPr>
          <w:trHeight w:val="300"/>
        </w:trPr>
        <w:tc>
          <w:tcPr>
            <w:tcW w:w="2535" w:type="dxa"/>
            <w:gridSpan w:val="2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vertAlign w:val="superscript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R-sq. (</w:t>
            </w:r>
            <w:proofErr w:type="gramStart"/>
            <w:r w:rsidRPr="00CF304F">
              <w:rPr>
                <w:rFonts w:ascii="Times New Roman" w:hAnsi="Times New Roman" w:cs="Times New Roman"/>
                <w:lang w:val="en-GB"/>
              </w:rPr>
              <w:t>adj.)</w:t>
            </w:r>
            <w:r w:rsidRPr="00CF304F">
              <w:rPr>
                <w:rFonts w:ascii="Times New Roman" w:hAnsi="Times New Roman" w:cs="Times New Roman"/>
                <w:vertAlign w:val="superscript"/>
                <w:lang w:val="en-GB"/>
              </w:rPr>
              <w:t>f</w:t>
            </w:r>
            <w:proofErr w:type="gramEnd"/>
          </w:p>
        </w:tc>
        <w:tc>
          <w:tcPr>
            <w:tcW w:w="1523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0.65</w:t>
            </w:r>
          </w:p>
        </w:tc>
        <w:tc>
          <w:tcPr>
            <w:tcW w:w="1613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0.67</w:t>
            </w:r>
          </w:p>
        </w:tc>
        <w:tc>
          <w:tcPr>
            <w:tcW w:w="1559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0.04</w:t>
            </w:r>
          </w:p>
        </w:tc>
        <w:tc>
          <w:tcPr>
            <w:tcW w:w="1559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0.11</w:t>
            </w:r>
          </w:p>
        </w:tc>
        <w:tc>
          <w:tcPr>
            <w:tcW w:w="1559" w:type="dxa"/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0.16</w:t>
            </w:r>
          </w:p>
        </w:tc>
      </w:tr>
      <w:tr w:rsidR="002B7232" w:rsidTr="00F63519">
        <w:trPr>
          <w:trHeight w:val="300"/>
        </w:trPr>
        <w:tc>
          <w:tcPr>
            <w:tcW w:w="2535" w:type="dxa"/>
            <w:gridSpan w:val="2"/>
            <w:tcBorders>
              <w:bottom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Deviance explained (%)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67.2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68.0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8.53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15.4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2B7232" w:rsidRPr="00CF304F" w:rsidRDefault="002B7232" w:rsidP="00F6351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F304F">
              <w:rPr>
                <w:rFonts w:ascii="Times New Roman" w:hAnsi="Times New Roman" w:cs="Times New Roman"/>
                <w:lang w:val="en-GB"/>
              </w:rPr>
              <w:t>18.2</w:t>
            </w:r>
          </w:p>
        </w:tc>
      </w:tr>
    </w:tbl>
    <w:p w:rsidR="002B7232" w:rsidRPr="00CF304F" w:rsidRDefault="002B7232" w:rsidP="002B72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F304F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a </w:t>
      </w:r>
      <w:r w:rsidRPr="00CF304F">
        <w:rPr>
          <w:rFonts w:ascii="Times New Roman" w:hAnsi="Times New Roman" w:cs="Times New Roman"/>
          <w:sz w:val="20"/>
          <w:szCs w:val="20"/>
          <w:lang w:val="en-GB"/>
        </w:rPr>
        <w:t>GAM best model results on mortality relative risks with 95% confidence intervals</w:t>
      </w:r>
    </w:p>
    <w:p w:rsidR="002B7232" w:rsidRPr="00CF304F" w:rsidRDefault="002B7232" w:rsidP="002B72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F304F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b </w:t>
      </w:r>
      <w:proofErr w:type="spellStart"/>
      <w:r w:rsidRPr="00CF304F">
        <w:rPr>
          <w:rFonts w:ascii="Times New Roman" w:hAnsi="Times New Roman" w:cs="Times New Roman"/>
          <w:sz w:val="20"/>
          <w:szCs w:val="20"/>
          <w:lang w:val="en-GB"/>
        </w:rPr>
        <w:t>tp</w:t>
      </w:r>
      <w:proofErr w:type="spellEnd"/>
      <w:r w:rsidRPr="00CF304F">
        <w:rPr>
          <w:rFonts w:ascii="Times New Roman" w:hAnsi="Times New Roman" w:cs="Times New Roman"/>
          <w:sz w:val="20"/>
          <w:szCs w:val="20"/>
          <w:lang w:val="en-GB"/>
        </w:rPr>
        <w:t xml:space="preserve"> – thin-plate splines</w:t>
      </w:r>
    </w:p>
    <w:p w:rsidR="002B7232" w:rsidRPr="00CF304F" w:rsidRDefault="002B7232" w:rsidP="002B72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F304F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c </w:t>
      </w:r>
      <w:r w:rsidRPr="00CF304F">
        <w:rPr>
          <w:rFonts w:ascii="Times New Roman" w:hAnsi="Times New Roman" w:cs="Times New Roman"/>
          <w:sz w:val="20"/>
          <w:szCs w:val="20"/>
          <w:lang w:val="en-GB"/>
        </w:rPr>
        <w:t>cc – cyclic cubic splines</w:t>
      </w:r>
    </w:p>
    <w:p w:rsidR="002B7232" w:rsidRPr="00CF304F" w:rsidRDefault="002B7232" w:rsidP="002B72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F304F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d </w:t>
      </w:r>
      <w:proofErr w:type="spellStart"/>
      <w:r w:rsidRPr="00CF304F">
        <w:rPr>
          <w:rFonts w:ascii="Times New Roman" w:hAnsi="Times New Roman" w:cs="Times New Roman"/>
          <w:sz w:val="20"/>
          <w:szCs w:val="20"/>
          <w:lang w:val="en-GB"/>
        </w:rPr>
        <w:t>edf</w:t>
      </w:r>
      <w:proofErr w:type="spellEnd"/>
      <w:r w:rsidRPr="00CF304F">
        <w:rPr>
          <w:rFonts w:ascii="Times New Roman" w:hAnsi="Times New Roman" w:cs="Times New Roman"/>
          <w:sz w:val="20"/>
          <w:szCs w:val="20"/>
          <w:lang w:val="en-GB"/>
        </w:rPr>
        <w:t xml:space="preserve"> – effective degrees of freedom</w:t>
      </w:r>
    </w:p>
    <w:p w:rsidR="002B7232" w:rsidRPr="00CF304F" w:rsidRDefault="002B7232" w:rsidP="002B72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F304F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e </w:t>
      </w:r>
      <w:r w:rsidRPr="00CF304F">
        <w:rPr>
          <w:rFonts w:ascii="Times New Roman" w:hAnsi="Times New Roman" w:cs="Times New Roman"/>
          <w:sz w:val="20"/>
          <w:szCs w:val="20"/>
          <w:lang w:val="en-GB"/>
        </w:rPr>
        <w:t>ref. df. – reference degrees of freedom</w:t>
      </w:r>
    </w:p>
    <w:p w:rsidR="002B7232" w:rsidRPr="00CF304F" w:rsidRDefault="002B7232" w:rsidP="002B72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F304F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f </w:t>
      </w:r>
      <w:r w:rsidRPr="00CF304F">
        <w:rPr>
          <w:rFonts w:ascii="Times New Roman" w:hAnsi="Times New Roman" w:cs="Times New Roman"/>
          <w:sz w:val="20"/>
          <w:szCs w:val="20"/>
          <w:lang w:val="en-GB"/>
        </w:rPr>
        <w:t>R-sq. (adj.) – adjusted coefficient of determination</w:t>
      </w:r>
    </w:p>
    <w:p w:rsidR="00447F81" w:rsidRPr="002B7232" w:rsidRDefault="00447F81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sectPr w:rsidR="00447F81" w:rsidRPr="002B72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32"/>
    <w:rsid w:val="002B7232"/>
    <w:rsid w:val="00387AA8"/>
    <w:rsid w:val="00447F81"/>
    <w:rsid w:val="0070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AD8A85"/>
  <w15:chartTrackingRefBased/>
  <w15:docId w15:val="{724D58E8-DD13-4F80-9B87-F0E12817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7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7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Gobiņa</dc:creator>
  <cp:keywords/>
  <dc:description/>
  <cp:lastModifiedBy>Inese Gobiņa</cp:lastModifiedBy>
  <cp:revision>1</cp:revision>
  <dcterms:created xsi:type="dcterms:W3CDTF">2021-11-29T12:07:00Z</dcterms:created>
  <dcterms:modified xsi:type="dcterms:W3CDTF">2021-11-29T12:07:00Z</dcterms:modified>
</cp:coreProperties>
</file>