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FF78" w14:textId="7D755883" w:rsidR="00E37C66" w:rsidRDefault="00716417" w:rsidP="00147ABC">
      <w:pPr>
        <w:pStyle w:val="Heading1"/>
      </w:pPr>
      <w:r>
        <w:t>Additional</w:t>
      </w:r>
      <w:r w:rsidR="00E37C66">
        <w:t xml:space="preserve"> </w:t>
      </w:r>
      <w:r w:rsidR="00774043">
        <w:t>f</w:t>
      </w:r>
      <w:r w:rsidR="00E37C66">
        <w:t>ile</w:t>
      </w:r>
      <w:r w:rsidR="00147ABC">
        <w:t xml:space="preserve"> </w:t>
      </w:r>
      <w:r w:rsidR="00E37C66">
        <w:t>3</w:t>
      </w:r>
      <w:r w:rsidR="00E37C66" w:rsidRPr="00E37C66">
        <w:t xml:space="preserve">. </w:t>
      </w:r>
      <w:r w:rsidR="00E37C66">
        <w:t xml:space="preserve"> Quality Assessment Tables</w:t>
      </w:r>
    </w:p>
    <w:p w14:paraId="19D184F7" w14:textId="77777777" w:rsidR="00147ABC" w:rsidRPr="00147ABC" w:rsidRDefault="00147ABC" w:rsidP="00147ABC"/>
    <w:p w14:paraId="2092DDB5" w14:textId="56E84038" w:rsidR="00E37C66" w:rsidRDefault="00E37C66" w:rsidP="00E37C66">
      <w:pPr>
        <w:pStyle w:val="Caption"/>
        <w:keepNext/>
      </w:pPr>
      <w:r>
        <w:t xml:space="preserve">Table </w:t>
      </w:r>
      <w:r w:rsidR="00774043">
        <w:t>A</w:t>
      </w:r>
      <w:r>
        <w:t xml:space="preserve">. </w:t>
      </w:r>
      <w:r w:rsidRPr="000408D0">
        <w:t>Risk of bias of</w:t>
      </w:r>
      <w:r>
        <w:t xml:space="preserve"> randomised controlled trials</w:t>
      </w:r>
    </w:p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1152"/>
        <w:gridCol w:w="779"/>
        <w:gridCol w:w="779"/>
        <w:gridCol w:w="779"/>
        <w:gridCol w:w="779"/>
        <w:gridCol w:w="779"/>
        <w:gridCol w:w="779"/>
        <w:gridCol w:w="777"/>
        <w:gridCol w:w="777"/>
        <w:gridCol w:w="778"/>
        <w:gridCol w:w="858"/>
      </w:tblGrid>
      <w:tr w:rsidR="00E37C66" w:rsidRPr="000408D0" w14:paraId="50057855" w14:textId="77777777" w:rsidTr="00013811">
        <w:trPr>
          <w:cantSplit/>
          <w:trHeight w:val="3992"/>
        </w:trPr>
        <w:tc>
          <w:tcPr>
            <w:tcW w:w="643" w:type="pct"/>
            <w:shd w:val="clear" w:color="auto" w:fill="auto"/>
          </w:tcPr>
          <w:p w14:paraId="3D503DDF" w14:textId="77777777" w:rsidR="00E37C66" w:rsidRPr="009D5882" w:rsidRDefault="00E37C66" w:rsidP="004A08A0">
            <w:pPr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Study ID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textDirection w:val="tbRl"/>
          </w:tcPr>
          <w:p w14:paraId="4A627B0A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the allocation sequence adequately generated?</w:t>
            </w:r>
          </w:p>
        </w:tc>
        <w:tc>
          <w:tcPr>
            <w:tcW w:w="43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3F16FF1B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>
              <w:rPr>
                <w:rFonts w:eastAsiaTheme="minorEastAsia" w:cs="Times New Roman"/>
                <w:sz w:val="22"/>
                <w:szCs w:val="20"/>
              </w:rPr>
              <w:t xml:space="preserve">Was the allocation adequately </w:t>
            </w:r>
            <w:r w:rsidRPr="009D5882">
              <w:rPr>
                <w:rFonts w:eastAsiaTheme="minorEastAsia" w:cs="Times New Roman"/>
                <w:sz w:val="22"/>
                <w:szCs w:val="20"/>
              </w:rPr>
              <w:t>concealed?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0458BCB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baseline outcome</w:t>
            </w:r>
            <w:r>
              <w:rPr>
                <w:rFonts w:eastAsiaTheme="minorEastAsia" w:cs="Times New Roman"/>
                <w:sz w:val="22"/>
                <w:szCs w:val="20"/>
              </w:rPr>
              <w:t xml:space="preserve"> measurements </w:t>
            </w:r>
            <w:r w:rsidRPr="009D5882">
              <w:rPr>
                <w:rFonts w:eastAsiaTheme="minorEastAsia" w:cs="Times New Roman"/>
                <w:sz w:val="22"/>
                <w:szCs w:val="20"/>
              </w:rPr>
              <w:t>similar?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3710D48C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baseline characteristics similar?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1BB6C49F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inco</w:t>
            </w:r>
            <w:r>
              <w:rPr>
                <w:rFonts w:eastAsiaTheme="minorEastAsia" w:cs="Times New Roman"/>
                <w:sz w:val="22"/>
                <w:szCs w:val="20"/>
              </w:rPr>
              <w:t xml:space="preserve">mplete outcome data adequately </w:t>
            </w:r>
            <w:r w:rsidRPr="009D5882">
              <w:rPr>
                <w:rFonts w:eastAsiaTheme="minorEastAsia" w:cs="Times New Roman"/>
                <w:sz w:val="22"/>
                <w:szCs w:val="20"/>
              </w:rPr>
              <w:t>addressed?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DA1BF5C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knowledge of the allocated interventions adequately prevented during the study?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5136FDB8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the stud</w:t>
            </w:r>
            <w:r>
              <w:rPr>
                <w:rFonts w:eastAsiaTheme="minorEastAsia" w:cs="Times New Roman"/>
                <w:sz w:val="22"/>
                <w:szCs w:val="20"/>
              </w:rPr>
              <w:t xml:space="preserve">y adequately protected against </w:t>
            </w:r>
            <w:r w:rsidRPr="009D5882">
              <w:rPr>
                <w:rFonts w:eastAsiaTheme="minorEastAsia" w:cs="Times New Roman"/>
                <w:sz w:val="22"/>
                <w:szCs w:val="20"/>
              </w:rPr>
              <w:t>contamination?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5B058C1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Are reports of the study free of suggestion of selective outcome reporting?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1949C6F2" w14:textId="77777777" w:rsidR="00E37C66" w:rsidRPr="009D5882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the study apparently free of other problems that could put it at a high risk of bias?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E61FBCB" w14:textId="77777777" w:rsidR="00E37C66" w:rsidRPr="001B2D20" w:rsidRDefault="00E37C66" w:rsidP="004A08A0">
            <w:pPr>
              <w:spacing w:line="192" w:lineRule="auto"/>
              <w:ind w:left="113" w:right="113"/>
              <w:rPr>
                <w:rFonts w:eastAsiaTheme="minorEastAsia" w:cs="Times New Roman"/>
                <w:b/>
                <w:bCs/>
                <w:sz w:val="22"/>
                <w:szCs w:val="20"/>
              </w:rPr>
            </w:pPr>
            <w:r>
              <w:rPr>
                <w:rFonts w:eastAsiaTheme="minorEastAsia" w:cs="Times New Roman"/>
                <w:b/>
                <w:bCs/>
                <w:sz w:val="22"/>
                <w:szCs w:val="20"/>
              </w:rPr>
              <w:t>Overall risk of bias</w:t>
            </w:r>
          </w:p>
        </w:tc>
      </w:tr>
      <w:tr w:rsidR="006A33BF" w:rsidRPr="000408D0" w14:paraId="14FE273A" w14:textId="77777777" w:rsidTr="002A7B08">
        <w:trPr>
          <w:trHeight w:val="482"/>
        </w:trPr>
        <w:tc>
          <w:tcPr>
            <w:tcW w:w="643" w:type="pct"/>
            <w:shd w:val="clear" w:color="auto" w:fill="auto"/>
          </w:tcPr>
          <w:p w14:paraId="2C6FFA0D" w14:textId="0C356122" w:rsidR="006A33BF" w:rsidRPr="000408D0" w:rsidRDefault="006F1564" w:rsidP="004A08A0">
            <w:pPr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Biswas 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2019)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1]</w:t>
            </w:r>
          </w:p>
        </w:tc>
        <w:tc>
          <w:tcPr>
            <w:tcW w:w="436" w:type="pct"/>
            <w:shd w:val="clear" w:color="auto" w:fill="92D050"/>
            <w:vAlign w:val="center"/>
          </w:tcPr>
          <w:p w14:paraId="5ED8A095" w14:textId="2B273EE8" w:rsidR="006A33BF" w:rsidRPr="000408D0" w:rsidRDefault="00DA3272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795687E" w14:textId="1BA52552" w:rsidR="006A33BF" w:rsidRPr="000408D0" w:rsidRDefault="00DA3272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D686FB" w14:textId="299588DE" w:rsidR="006A33BF" w:rsidRPr="000408D0" w:rsidRDefault="00DA3272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60549E3" w14:textId="68B06A76" w:rsidR="006A33BF" w:rsidRPr="000408D0" w:rsidRDefault="00DA3272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F0694D" w14:textId="52F12B73" w:rsidR="006A33BF" w:rsidRPr="000408D0" w:rsidRDefault="00DA3272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046EAA" w14:textId="5E62252A" w:rsidR="006A33BF" w:rsidRPr="000408D0" w:rsidRDefault="00312973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16325E" w14:textId="7638B530" w:rsidR="006A33BF" w:rsidRPr="000408D0" w:rsidRDefault="00312973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972C58" w14:textId="788BF915" w:rsidR="006A33BF" w:rsidRPr="000408D0" w:rsidRDefault="00312973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028D10E7" w14:textId="28DBA85C" w:rsidR="006A33BF" w:rsidRPr="000408D0" w:rsidRDefault="00900B50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CE14BA" w14:textId="676862D1" w:rsidR="006A33BF" w:rsidRPr="009F5775" w:rsidRDefault="00900B50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igh</w:t>
            </w:r>
          </w:p>
        </w:tc>
      </w:tr>
      <w:tr w:rsidR="00E37C66" w:rsidRPr="000408D0" w14:paraId="7739DA02" w14:textId="77777777" w:rsidTr="00900B50">
        <w:trPr>
          <w:trHeight w:val="482"/>
        </w:trPr>
        <w:tc>
          <w:tcPr>
            <w:tcW w:w="643" w:type="pct"/>
            <w:shd w:val="clear" w:color="auto" w:fill="auto"/>
          </w:tcPr>
          <w:p w14:paraId="7CE629B2" w14:textId="72797C9E" w:rsidR="00E37C66" w:rsidRPr="000408D0" w:rsidRDefault="00E37C66" w:rsidP="004A08A0">
            <w:pPr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 xml:space="preserve">Cowling </w:t>
            </w:r>
            <w:r>
              <w:rPr>
                <w:rFonts w:eastAsiaTheme="minorEastAsia" w:cs="Times New Roman"/>
                <w:sz w:val="22"/>
              </w:rPr>
              <w:t>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2009)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2]</w:t>
            </w:r>
          </w:p>
        </w:tc>
        <w:tc>
          <w:tcPr>
            <w:tcW w:w="436" w:type="pct"/>
            <w:shd w:val="clear" w:color="auto" w:fill="92D050"/>
            <w:vAlign w:val="center"/>
          </w:tcPr>
          <w:p w14:paraId="24DA832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6DE75CBE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DDC77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3A873C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62E290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9A7903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F216BF7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37B094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537E1367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6BB3701" w14:textId="2D6F3631" w:rsidR="00E37C66" w:rsidRPr="009F5775" w:rsidRDefault="00E37C66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igh</w:t>
            </w:r>
          </w:p>
        </w:tc>
      </w:tr>
      <w:tr w:rsidR="00E37C66" w:rsidRPr="000408D0" w14:paraId="0BCE1B7E" w14:textId="77777777" w:rsidTr="00900B50">
        <w:trPr>
          <w:trHeight w:val="482"/>
        </w:trPr>
        <w:tc>
          <w:tcPr>
            <w:tcW w:w="643" w:type="pct"/>
            <w:shd w:val="clear" w:color="auto" w:fill="auto"/>
          </w:tcPr>
          <w:p w14:paraId="016D64DC" w14:textId="7AE5CACC" w:rsidR="00E37C66" w:rsidRPr="000408D0" w:rsidRDefault="00E37C66" w:rsidP="004A08A0">
            <w:pPr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 xml:space="preserve">Larson </w:t>
            </w:r>
            <w:r>
              <w:rPr>
                <w:rFonts w:eastAsiaTheme="minorEastAsia" w:cs="Times New Roman"/>
                <w:sz w:val="22"/>
              </w:rPr>
              <w:t>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2010)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3]</w:t>
            </w:r>
          </w:p>
        </w:tc>
        <w:tc>
          <w:tcPr>
            <w:tcW w:w="436" w:type="pct"/>
            <w:shd w:val="clear" w:color="auto" w:fill="FFFF00"/>
            <w:vAlign w:val="center"/>
          </w:tcPr>
          <w:p w14:paraId="5CC2EF36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D5FD9A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2E150B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FEA0901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686C8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18C9A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FD6F4D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A3B012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71A666D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7C56C08" w14:textId="4D707581" w:rsidR="00E37C66" w:rsidRPr="009F5775" w:rsidRDefault="00E37C66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igh</w:t>
            </w:r>
          </w:p>
        </w:tc>
      </w:tr>
      <w:tr w:rsidR="006F1564" w:rsidRPr="000408D0" w14:paraId="42BCAE54" w14:textId="77777777" w:rsidTr="002A7B08">
        <w:trPr>
          <w:trHeight w:val="482"/>
        </w:trPr>
        <w:tc>
          <w:tcPr>
            <w:tcW w:w="643" w:type="pct"/>
            <w:shd w:val="clear" w:color="auto" w:fill="auto"/>
          </w:tcPr>
          <w:p w14:paraId="14723AEC" w14:textId="4CE70A38" w:rsidR="006F1564" w:rsidRPr="000408D0" w:rsidRDefault="006F1564" w:rsidP="004A08A0">
            <w:pPr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Ram 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2015)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4]</w:t>
            </w:r>
          </w:p>
        </w:tc>
        <w:tc>
          <w:tcPr>
            <w:tcW w:w="436" w:type="pct"/>
            <w:shd w:val="clear" w:color="auto" w:fill="FFFF00"/>
            <w:vAlign w:val="center"/>
          </w:tcPr>
          <w:p w14:paraId="7D4B229B" w14:textId="1E625C0E" w:rsidR="006F1564" w:rsidRPr="000408D0" w:rsidRDefault="00900B50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67BA153" w14:textId="3E725183" w:rsidR="006F1564" w:rsidRPr="000408D0" w:rsidRDefault="00900B50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E8C14D" w14:textId="42ADF2EB" w:rsidR="006F1564" w:rsidRPr="000408D0" w:rsidRDefault="00900B50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4C59C5" w14:textId="4FBD81BE" w:rsidR="006F1564" w:rsidRPr="000408D0" w:rsidRDefault="008E3D8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1CE09D" w14:textId="3427309D" w:rsidR="006F1564" w:rsidRPr="000408D0" w:rsidRDefault="008E3D8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E1BF39" w14:textId="5E80C1AA" w:rsidR="006F1564" w:rsidRPr="000408D0" w:rsidRDefault="008E3D8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71E5E3" w14:textId="0C926D4E" w:rsidR="006F1564" w:rsidRPr="000408D0" w:rsidRDefault="008E3D8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8D4328" w14:textId="6877F4F1" w:rsidR="006F1564" w:rsidRPr="000408D0" w:rsidRDefault="008E3D8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1E561B97" w14:textId="25885065" w:rsidR="006F1564" w:rsidRPr="000408D0" w:rsidRDefault="002A7B08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86D4353" w14:textId="43880A6C" w:rsidR="006F1564" w:rsidRPr="009F5775" w:rsidRDefault="002A7B08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igh</w:t>
            </w:r>
          </w:p>
        </w:tc>
      </w:tr>
      <w:tr w:rsidR="00E37C66" w:rsidRPr="000408D0" w14:paraId="0E0CC09B" w14:textId="77777777" w:rsidTr="00900B50">
        <w:trPr>
          <w:trHeight w:val="482"/>
        </w:trPr>
        <w:tc>
          <w:tcPr>
            <w:tcW w:w="643" w:type="pct"/>
            <w:shd w:val="clear" w:color="auto" w:fill="auto"/>
          </w:tcPr>
          <w:p w14:paraId="7D01672B" w14:textId="03AB5289" w:rsidR="00E37C66" w:rsidRPr="000408D0" w:rsidRDefault="00E37C66" w:rsidP="004A08A0">
            <w:pPr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Stebbins</w:t>
            </w:r>
            <w:r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2011)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5]</w:t>
            </w:r>
          </w:p>
        </w:tc>
        <w:tc>
          <w:tcPr>
            <w:tcW w:w="436" w:type="pct"/>
            <w:shd w:val="clear" w:color="auto" w:fill="92D050"/>
            <w:vAlign w:val="center"/>
          </w:tcPr>
          <w:p w14:paraId="39DFD7E1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5B69A4E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E948A0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694203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A545E3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76CFC2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F0D2B75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48E327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123EF2C3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H</w:t>
            </w:r>
          </w:p>
        </w:tc>
        <w:tc>
          <w:tcPr>
            <w:tcW w:w="435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3F3E109" w14:textId="4F9B02D8" w:rsidR="00E37C66" w:rsidRPr="009F5775" w:rsidRDefault="00E37C66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igh</w:t>
            </w:r>
          </w:p>
        </w:tc>
      </w:tr>
      <w:tr w:rsidR="00E37C66" w:rsidRPr="000408D0" w14:paraId="7DFDA260" w14:textId="77777777" w:rsidTr="00900B50">
        <w:trPr>
          <w:trHeight w:val="482"/>
        </w:trPr>
        <w:tc>
          <w:tcPr>
            <w:tcW w:w="643" w:type="pct"/>
            <w:shd w:val="clear" w:color="auto" w:fill="auto"/>
          </w:tcPr>
          <w:p w14:paraId="1A45C5D7" w14:textId="6D1B1489" w:rsidR="00E37C66" w:rsidRPr="000408D0" w:rsidRDefault="00E37C66" w:rsidP="004A08A0">
            <w:pPr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Talaat</w:t>
            </w:r>
            <w:r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>
              <w:rPr>
                <w:rFonts w:eastAsiaTheme="minorEastAsia" w:cs="Times New Roman"/>
                <w:sz w:val="22"/>
              </w:rPr>
              <w:t>2011</w:t>
            </w:r>
            <w:r w:rsidRPr="009008E1">
              <w:rPr>
                <w:rFonts w:eastAsiaTheme="minorEastAsia" w:cs="Times New Roman"/>
                <w:sz w:val="22"/>
              </w:rPr>
              <w:t>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6]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1C3802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192B98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AA399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71333F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C7D15A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B73EE3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F47876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BE1337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39F428B5" w14:textId="77777777" w:rsidR="00E37C66" w:rsidRPr="000408D0" w:rsidRDefault="00E37C66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0408D0">
              <w:rPr>
                <w:rFonts w:eastAsiaTheme="minorEastAsia" w:cs="Times New Roman"/>
                <w:sz w:val="22"/>
              </w:rPr>
              <w:t>L</w:t>
            </w:r>
          </w:p>
        </w:tc>
        <w:tc>
          <w:tcPr>
            <w:tcW w:w="435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CA67D1" w14:textId="5D2C8609" w:rsidR="00E37C66" w:rsidRPr="009F5775" w:rsidRDefault="00E37C66" w:rsidP="00900B5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U</w:t>
            </w:r>
            <w:r w:rsid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nclear</w:t>
            </w:r>
          </w:p>
        </w:tc>
      </w:tr>
    </w:tbl>
    <w:p w14:paraId="463A0DD6" w14:textId="77777777" w:rsidR="00E37C66" w:rsidRDefault="00E37C66" w:rsidP="00E37C66">
      <w:pPr>
        <w:rPr>
          <w:rFonts w:eastAsia="Calibri" w:cs="Times New Roman"/>
          <w:sz w:val="22"/>
        </w:rPr>
      </w:pPr>
      <w:r w:rsidRPr="008E1D91">
        <w:rPr>
          <w:rFonts w:eastAsia="Calibri" w:cs="Times New Roman"/>
          <w:sz w:val="22"/>
          <w:shd w:val="clear" w:color="auto" w:fill="FF0000"/>
        </w:rPr>
        <w:t>H=high risk</w:t>
      </w:r>
      <w:r w:rsidRPr="009D5882">
        <w:rPr>
          <w:rFonts w:eastAsia="Calibri" w:cs="Times New Roman"/>
          <w:sz w:val="22"/>
        </w:rPr>
        <w:t xml:space="preserve">; </w:t>
      </w:r>
      <w:r w:rsidRPr="008E1D91">
        <w:rPr>
          <w:rFonts w:eastAsia="Calibri" w:cs="Times New Roman"/>
          <w:sz w:val="22"/>
          <w:shd w:val="clear" w:color="auto" w:fill="92D050"/>
        </w:rPr>
        <w:t>L=low risk</w:t>
      </w:r>
      <w:r w:rsidRPr="009D5882">
        <w:rPr>
          <w:rFonts w:eastAsia="Calibri" w:cs="Times New Roman"/>
          <w:sz w:val="22"/>
        </w:rPr>
        <w:t xml:space="preserve">; </w:t>
      </w:r>
      <w:r w:rsidRPr="008E1D91">
        <w:rPr>
          <w:rFonts w:eastAsia="Calibri" w:cs="Times New Roman"/>
          <w:sz w:val="22"/>
          <w:shd w:val="clear" w:color="auto" w:fill="FFFF00"/>
        </w:rPr>
        <w:t>U=unclear risk</w:t>
      </w:r>
    </w:p>
    <w:p w14:paraId="064B3AD5" w14:textId="77777777" w:rsidR="00E37C66" w:rsidRDefault="00E37C66" w:rsidP="00E37C66"/>
    <w:p w14:paraId="2366625E" w14:textId="77777777" w:rsidR="00E37C66" w:rsidRDefault="00E37C66" w:rsidP="00E37C66">
      <w:pPr>
        <w:pStyle w:val="Caption"/>
        <w:keepNext/>
      </w:pPr>
    </w:p>
    <w:p w14:paraId="0F1CBDE5" w14:textId="0D34F2C5" w:rsidR="00E37C66" w:rsidRDefault="00E37C66" w:rsidP="00E37C66">
      <w:pPr>
        <w:pStyle w:val="Caption"/>
        <w:keepNext/>
      </w:pPr>
      <w:r>
        <w:t xml:space="preserve">Table </w:t>
      </w:r>
      <w:r w:rsidR="00774043">
        <w:t>B</w:t>
      </w:r>
      <w:r>
        <w:t xml:space="preserve">. </w:t>
      </w:r>
      <w:r w:rsidRPr="00CE1E36">
        <w:t>Quality assess</w:t>
      </w:r>
      <w:r>
        <w:t>ment of case-controlled studies</w:t>
      </w:r>
    </w:p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1154"/>
        <w:gridCol w:w="704"/>
        <w:gridCol w:w="700"/>
        <w:gridCol w:w="700"/>
        <w:gridCol w:w="700"/>
        <w:gridCol w:w="700"/>
        <w:gridCol w:w="700"/>
        <w:gridCol w:w="701"/>
        <w:gridCol w:w="701"/>
        <w:gridCol w:w="701"/>
        <w:gridCol w:w="697"/>
        <w:gridCol w:w="858"/>
      </w:tblGrid>
      <w:tr w:rsidR="00BE3217" w:rsidRPr="009D5882" w14:paraId="7AB1C831" w14:textId="514487A9" w:rsidTr="005458C9">
        <w:trPr>
          <w:cantSplit/>
          <w:trHeight w:val="3640"/>
        </w:trPr>
        <w:tc>
          <w:tcPr>
            <w:tcW w:w="592" w:type="pct"/>
            <w:shd w:val="clear" w:color="auto" w:fill="auto"/>
          </w:tcPr>
          <w:p w14:paraId="5CADBCBA" w14:textId="77777777" w:rsidR="00BE3217" w:rsidRPr="009D5882" w:rsidRDefault="00BE3217" w:rsidP="004A08A0">
            <w:pPr>
              <w:rPr>
                <w:rFonts w:eastAsiaTheme="minorEastAsia" w:cs="Times New Roman"/>
                <w:sz w:val="20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Study ID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textDirection w:val="tbRl"/>
          </w:tcPr>
          <w:p w14:paraId="102E10CD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the groups comparable other than the presence of disease in cases or the absence of disease in controls?</w:t>
            </w:r>
          </w:p>
        </w:tc>
        <w:tc>
          <w:tcPr>
            <w:tcW w:w="40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52474B28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cases and controls matched appropriately?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141B30B3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the same criteria used for identification of cases and controls?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227FD78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exposure measured in a standard, valid and reliable way?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0333D883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exposure measured in the same way for cases and controls?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705CD10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proofErr w:type="spellStart"/>
            <w:r w:rsidRPr="009D5882">
              <w:rPr>
                <w:rFonts w:eastAsiaTheme="minorEastAsia" w:cs="Times New Roman"/>
                <w:sz w:val="22"/>
                <w:szCs w:val="20"/>
              </w:rPr>
              <w:t>Were</w:t>
            </w:r>
            <w:proofErr w:type="spellEnd"/>
            <w:r w:rsidRPr="009D5882">
              <w:rPr>
                <w:rFonts w:eastAsiaTheme="minorEastAsia" w:cs="Times New Roman"/>
                <w:sz w:val="22"/>
                <w:szCs w:val="20"/>
              </w:rPr>
              <w:t xml:space="preserve"> confounding factors identified?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3498D6DA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strategies to deal with confounding factors stated?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6677334C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outcomes assessed in a standard, valid and reliable way for cases and controls?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05F7DD1B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the exposure period of interest long enough to be meaningful?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10E9F6E7" w14:textId="77777777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appropriate statistical analysis used?</w:t>
            </w:r>
          </w:p>
        </w:tc>
        <w:tc>
          <w:tcPr>
            <w:tcW w:w="399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D153B61" w14:textId="7010471E" w:rsidR="00BE3217" w:rsidRPr="009D5882" w:rsidRDefault="00BE3217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>
              <w:rPr>
                <w:rFonts w:eastAsiaTheme="minorEastAsia" w:cs="Times New Roman"/>
                <w:b/>
                <w:bCs/>
                <w:sz w:val="22"/>
                <w:szCs w:val="20"/>
              </w:rPr>
              <w:t>Overall risk of bias</w:t>
            </w:r>
          </w:p>
        </w:tc>
      </w:tr>
      <w:tr w:rsidR="00BE3217" w:rsidRPr="009D5882" w14:paraId="35F855E4" w14:textId="1F7F5D4A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159FC8F" w14:textId="00E1AA47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Castilla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201</w:t>
            </w:r>
            <w:r w:rsidRPr="009008E1">
              <w:rPr>
                <w:rFonts w:eastAsiaTheme="minorEastAsia" w:cs="Times New Roman"/>
                <w:sz w:val="22"/>
              </w:rPr>
              <w:t>3)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7]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443ABE0F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1C9A2390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53042E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D453BE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9D839A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CE9437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190A0D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FA3692B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06654B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3F68E3CF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742AB12D" w14:textId="5C4D9138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7C71D987" w14:textId="439AAD19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0BACEDB6" w14:textId="0D7F42F9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Doshi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2015)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8]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042817D8" w14:textId="332072A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11276558" w14:textId="7EDBC563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678EB7" w14:textId="50305ACE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2DAC4FB" w14:textId="6A1863C8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C39FC0" w14:textId="01CBECAB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43A51" w14:textId="07431286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CE0209" w14:textId="332A4D3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311C34" w14:textId="3AC7CF61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13BB9A" w14:textId="1E6B8452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110CC14" w14:textId="1DC00D9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1FEF75AB" w14:textId="02D0F197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0943A786" w14:textId="21467F5A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9571558" w14:textId="5C11F577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proofErr w:type="spellStart"/>
            <w:r w:rsidRPr="008526F1">
              <w:rPr>
                <w:rFonts w:eastAsiaTheme="minorEastAsia" w:cs="Times New Roman"/>
                <w:sz w:val="22"/>
              </w:rPr>
              <w:t>Doung-ngern</w:t>
            </w:r>
            <w:proofErr w:type="spellEnd"/>
            <w:r w:rsidRPr="008526F1"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2020)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9]</w:t>
            </w:r>
          </w:p>
        </w:tc>
        <w:tc>
          <w:tcPr>
            <w:tcW w:w="403" w:type="pct"/>
            <w:shd w:val="clear" w:color="auto" w:fill="FF0000"/>
            <w:vAlign w:val="center"/>
          </w:tcPr>
          <w:p w14:paraId="3CDA838C" w14:textId="18AB66AF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5F55CA4" w14:textId="028EF3B6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0EFBDB1" w14:textId="41284012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4D1F65" w14:textId="402EB9CC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BA3557" w14:textId="7E71F275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9D27AB" w14:textId="746F7237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079587" w14:textId="727DAC60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D001DAE" w14:textId="5A4ADD94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87F7A8C" w14:textId="411BBFF9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D8D1AA2" w14:textId="60A08607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289054D2" w14:textId="20B6AE61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2ADD906B" w14:textId="47CC1FEC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303CF91" w14:textId="59FE5626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Godoy et al. (</w:t>
            </w:r>
            <w:proofErr w:type="gramStart"/>
            <w:r w:rsidRPr="009008E1">
              <w:rPr>
                <w:rFonts w:eastAsiaTheme="minorEastAsia" w:cs="Times New Roman"/>
                <w:sz w:val="22"/>
              </w:rPr>
              <w:t>2012)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10]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143EA8F2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42E41964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AEE420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726E74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040EE9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BCF861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918544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B26E6D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431495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3F794875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7CF16BBC" w14:textId="271CF591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36359D0B" w14:textId="4CCA7053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0FA102C" w14:textId="4D2608E9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Lau et al. (</w:t>
            </w:r>
            <w:proofErr w:type="gramStart"/>
            <w:r w:rsidRPr="009008E1">
              <w:rPr>
                <w:rFonts w:eastAsiaTheme="minorEastAsia" w:cs="Times New Roman"/>
                <w:sz w:val="22"/>
              </w:rPr>
              <w:t>2004)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11]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644B1D68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0B40C2E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43FBAF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1B1A2C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C813A1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A5D4E3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E4FAA8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70D1F9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344095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69E692B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</w:tcPr>
          <w:p w14:paraId="0D43F2A7" w14:textId="787879BC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Unclear</w:t>
            </w:r>
          </w:p>
        </w:tc>
      </w:tr>
      <w:tr w:rsidR="00BE3217" w:rsidRPr="009D5882" w14:paraId="53434C8B" w14:textId="64F2D9B1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33F242EC" w14:textId="31644213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proofErr w:type="spellStart"/>
            <w:r w:rsidRPr="008526F1">
              <w:rPr>
                <w:rFonts w:eastAsiaTheme="minorEastAsia" w:cs="Times New Roman"/>
                <w:sz w:val="22"/>
              </w:rPr>
              <w:t>Lio</w:t>
            </w:r>
            <w:proofErr w:type="spellEnd"/>
            <w:r w:rsidRPr="008526F1"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12]</w:t>
            </w:r>
          </w:p>
        </w:tc>
        <w:tc>
          <w:tcPr>
            <w:tcW w:w="403" w:type="pct"/>
            <w:shd w:val="clear" w:color="auto" w:fill="FF0000"/>
            <w:vAlign w:val="center"/>
          </w:tcPr>
          <w:p w14:paraId="6FFE29C7" w14:textId="5F7A0095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0495B387" w14:textId="667538E8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14FBCF" w14:textId="3A1501E2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0D3621" w14:textId="52F620A1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E24244" w14:textId="474E9F0C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14FFF8" w14:textId="2E38720B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ACC20E" w14:textId="467BCBF0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9D81AE" w14:textId="164B9C05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84CDF1" w14:textId="22FB2363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DD9FAB" w14:textId="17895C51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53963DE8" w14:textId="57DC07E7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630E364A" w14:textId="502D0D07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57114CD" w14:textId="4B930B09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Speaker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13]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2E37B62B" w14:textId="36622A94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2A546437" w14:textId="6F084841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956E99" w14:textId="2BC8D34F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C0842D" w14:textId="525F548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9B8CB7" w14:textId="2E3B1FFB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721535" w14:textId="2D469E9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6A46C17" w14:textId="25C04832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D3A664" w14:textId="5C9E639B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EA323B7" w14:textId="4360090D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39E1813" w14:textId="56480619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6B599B42" w14:textId="7593F215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62BBF62A" w14:textId="33D58D3C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15CCDFFB" w14:textId="2660E235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proofErr w:type="spellStart"/>
            <w:r w:rsidRPr="008526F1">
              <w:rPr>
                <w:rFonts w:eastAsiaTheme="minorEastAsia" w:cs="Times New Roman"/>
                <w:sz w:val="22"/>
              </w:rPr>
              <w:t>Torner</w:t>
            </w:r>
            <w:proofErr w:type="spellEnd"/>
            <w:r w:rsidRPr="008526F1"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2015)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14]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6FB94C8A" w14:textId="30FD81AF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2BA385A" w14:textId="0864F5E3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10B607" w14:textId="2439BABE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240282" w14:textId="55BDC41E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811883" w14:textId="6C199C78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9600A0" w14:textId="2D94A52D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A2EC52" w14:textId="3A91734F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50BDD5" w14:textId="79016DDF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8F8F7D" w14:textId="3E125673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88072AC" w14:textId="608B46A7" w:rsidR="00BE3217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</w:tcPr>
          <w:p w14:paraId="22980074" w14:textId="1AA0259E" w:rsidR="00BE3217" w:rsidRPr="009F5775" w:rsidRDefault="00D2674F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Unclear</w:t>
            </w:r>
          </w:p>
        </w:tc>
      </w:tr>
      <w:tr w:rsidR="00BE3217" w:rsidRPr="009D5882" w14:paraId="7E70352E" w14:textId="621A3AFC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3AF16D82" w14:textId="4AC34865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Wu et al. (</w:t>
            </w:r>
            <w:proofErr w:type="gramStart"/>
            <w:r w:rsidRPr="009008E1">
              <w:rPr>
                <w:rFonts w:eastAsiaTheme="minorEastAsia" w:cs="Times New Roman"/>
                <w:sz w:val="22"/>
              </w:rPr>
              <w:t>2004)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15]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5B02EF90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1AAD5144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134B0A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326DFD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2B254F6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7210E0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FE1AFF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E8D44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5E415E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77FEA0EA" w14:textId="77777777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0000"/>
          </w:tcPr>
          <w:p w14:paraId="2355C112" w14:textId="6552FC28" w:rsidR="00BE3217" w:rsidRPr="009F5775" w:rsidRDefault="00C71217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BE3217" w:rsidRPr="009D5882" w14:paraId="01387F26" w14:textId="34D1F063" w:rsidTr="00C71217">
        <w:trPr>
          <w:trHeight w:val="482"/>
        </w:trPr>
        <w:tc>
          <w:tcPr>
            <w:tcW w:w="592" w:type="pct"/>
            <w:shd w:val="clear" w:color="auto" w:fill="auto"/>
          </w:tcPr>
          <w:p w14:paraId="3DA500BB" w14:textId="35572E40" w:rsidR="00BE3217" w:rsidRPr="008526F1" w:rsidRDefault="00BE3217" w:rsidP="004A08A0">
            <w:pPr>
              <w:rPr>
                <w:rFonts w:eastAsiaTheme="minorEastAsia" w:cs="Times New Roman"/>
                <w:sz w:val="22"/>
              </w:rPr>
            </w:pPr>
            <w:r w:rsidRPr="008526F1">
              <w:rPr>
                <w:rFonts w:eastAsiaTheme="minorEastAsia" w:cs="Times New Roman"/>
                <w:sz w:val="22"/>
              </w:rPr>
              <w:t>Zhang et al. (</w:t>
            </w:r>
            <w:proofErr w:type="gramStart"/>
            <w:r w:rsidRPr="008526F1">
              <w:rPr>
                <w:rFonts w:eastAsiaTheme="minorEastAsia" w:cs="Times New Roman"/>
                <w:sz w:val="22"/>
              </w:rPr>
              <w:t>2013)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16]</w:t>
            </w:r>
          </w:p>
        </w:tc>
        <w:tc>
          <w:tcPr>
            <w:tcW w:w="403" w:type="pct"/>
            <w:shd w:val="clear" w:color="auto" w:fill="92D050"/>
            <w:vAlign w:val="center"/>
          </w:tcPr>
          <w:p w14:paraId="7E19E324" w14:textId="5818563D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422BDAC8" w14:textId="38B14870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750A7E" w14:textId="0434C835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204376" w14:textId="77F152B9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C8EED9" w14:textId="7FFF6941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7F9A4E" w14:textId="0475F21B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4F60E7" w14:textId="3BD5A34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45568F" w14:textId="0DE6318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168138" w14:textId="530744F0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6680FF2" w14:textId="2942344A" w:rsidR="00BE3217" w:rsidRPr="009D5882" w:rsidRDefault="00BE3217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9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</w:tcPr>
          <w:p w14:paraId="74FFDE9A" w14:textId="54069AA6" w:rsidR="00BE3217" w:rsidRPr="009F5775" w:rsidRDefault="00C71217" w:rsidP="004A08A0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F5775">
              <w:rPr>
                <w:rFonts w:eastAsiaTheme="minorEastAsia" w:cs="Times New Roman"/>
                <w:b/>
                <w:bCs/>
                <w:sz w:val="20"/>
                <w:szCs w:val="20"/>
              </w:rPr>
              <w:t>Unclear</w:t>
            </w:r>
          </w:p>
        </w:tc>
      </w:tr>
    </w:tbl>
    <w:p w14:paraId="2342E597" w14:textId="2376256A" w:rsidR="00E37C66" w:rsidRPr="00716417" w:rsidRDefault="00E37C66" w:rsidP="00716417">
      <w:pPr>
        <w:rPr>
          <w:sz w:val="22"/>
          <w:lang w:val="es-ES"/>
        </w:rPr>
      </w:pPr>
      <w:r w:rsidRPr="008E1D91">
        <w:rPr>
          <w:sz w:val="22"/>
          <w:shd w:val="clear" w:color="auto" w:fill="92D050"/>
          <w:lang w:val="es-ES"/>
        </w:rPr>
        <w:t>Y=yes</w:t>
      </w:r>
      <w:r w:rsidRPr="00F42FB0">
        <w:rPr>
          <w:sz w:val="22"/>
          <w:lang w:val="es-ES"/>
        </w:rPr>
        <w:t xml:space="preserve">; </w:t>
      </w:r>
      <w:r w:rsidRPr="008E1D91">
        <w:rPr>
          <w:sz w:val="22"/>
          <w:shd w:val="clear" w:color="auto" w:fill="FF0000"/>
          <w:lang w:val="es-ES"/>
        </w:rPr>
        <w:t>N=no</w:t>
      </w:r>
      <w:r w:rsidRPr="00F42FB0">
        <w:rPr>
          <w:sz w:val="22"/>
          <w:lang w:val="es-ES"/>
        </w:rPr>
        <w:t xml:space="preserve">; </w:t>
      </w:r>
      <w:r w:rsidRPr="008E1D91">
        <w:rPr>
          <w:sz w:val="22"/>
          <w:shd w:val="clear" w:color="auto" w:fill="FFFF00"/>
          <w:lang w:val="es-ES"/>
        </w:rPr>
        <w:t>U=</w:t>
      </w:r>
      <w:proofErr w:type="spellStart"/>
      <w:r w:rsidRPr="008E1D91">
        <w:rPr>
          <w:sz w:val="22"/>
          <w:shd w:val="clear" w:color="auto" w:fill="FFFF00"/>
          <w:lang w:val="es-ES"/>
        </w:rPr>
        <w:t>unclear</w:t>
      </w:r>
      <w:proofErr w:type="spellEnd"/>
    </w:p>
    <w:p w14:paraId="57357E51" w14:textId="77777777" w:rsidR="00E37C66" w:rsidRDefault="00E37C66" w:rsidP="00E37C66">
      <w:pPr>
        <w:pStyle w:val="Caption"/>
        <w:keepNext/>
      </w:pPr>
    </w:p>
    <w:p w14:paraId="0A1DFA8E" w14:textId="1E08A5B3" w:rsidR="00E37C66" w:rsidRDefault="00E37C66" w:rsidP="00E37C66">
      <w:pPr>
        <w:pStyle w:val="Caption"/>
        <w:keepNext/>
      </w:pPr>
      <w:r>
        <w:t xml:space="preserve">Table </w:t>
      </w:r>
      <w:r w:rsidR="00774043">
        <w:t>C</w:t>
      </w:r>
      <w:r>
        <w:t xml:space="preserve">. </w:t>
      </w:r>
      <w:r w:rsidRPr="004A1508">
        <w:t xml:space="preserve">Quality assessment of </w:t>
      </w:r>
      <w:r w:rsidR="00231F92">
        <w:t>c</w:t>
      </w:r>
      <w:r w:rsidRPr="004A1508">
        <w:t>ross</w:t>
      </w:r>
      <w:r>
        <w:t>-s</w:t>
      </w:r>
      <w:r w:rsidRPr="004A1508">
        <w:t xml:space="preserve">ectional </w:t>
      </w:r>
      <w:r w:rsidR="00980B28">
        <w:t>s</w:t>
      </w:r>
      <w:r w:rsidRPr="004A1508">
        <w:t>tudies</w:t>
      </w:r>
    </w:p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1261"/>
        <w:gridCol w:w="854"/>
        <w:gridCol w:w="854"/>
        <w:gridCol w:w="855"/>
        <w:gridCol w:w="855"/>
        <w:gridCol w:w="855"/>
        <w:gridCol w:w="855"/>
        <w:gridCol w:w="855"/>
        <w:gridCol w:w="850"/>
        <w:gridCol w:w="922"/>
      </w:tblGrid>
      <w:tr w:rsidR="005458C9" w:rsidRPr="009D5882" w14:paraId="095AFD50" w14:textId="321940BB" w:rsidTr="005458C9">
        <w:trPr>
          <w:cantSplit/>
          <w:trHeight w:val="2288"/>
        </w:trPr>
        <w:tc>
          <w:tcPr>
            <w:tcW w:w="704" w:type="pct"/>
            <w:shd w:val="clear" w:color="auto" w:fill="auto"/>
          </w:tcPr>
          <w:p w14:paraId="3B21DC46" w14:textId="77777777" w:rsidR="005458C9" w:rsidRPr="009D5882" w:rsidRDefault="005458C9" w:rsidP="004A08A0">
            <w:pPr>
              <w:rPr>
                <w:rFonts w:eastAsiaTheme="minorEastAsia" w:cs="Times New Roman"/>
                <w:sz w:val="20"/>
                <w:szCs w:val="20"/>
              </w:rPr>
            </w:pPr>
            <w:r w:rsidRPr="009D5882">
              <w:rPr>
                <w:rFonts w:eastAsiaTheme="minorEastAsia" w:cs="Times New Roman"/>
                <w:sz w:val="20"/>
                <w:szCs w:val="20"/>
              </w:rPr>
              <w:t>Study ID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textDirection w:val="tbRl"/>
          </w:tcPr>
          <w:p w14:paraId="1D0C363C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the criteria for inclusion in the sample clearly defined?</w:t>
            </w:r>
          </w:p>
        </w:tc>
        <w:tc>
          <w:tcPr>
            <w:tcW w:w="47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889563D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>
              <w:rPr>
                <w:rFonts w:eastAsiaTheme="minorEastAsia" w:cs="Times New Roman"/>
                <w:sz w:val="22"/>
                <w:szCs w:val="20"/>
              </w:rPr>
              <w:t xml:space="preserve">Were the study subjects and the </w:t>
            </w:r>
            <w:r w:rsidRPr="009D5882">
              <w:rPr>
                <w:rFonts w:eastAsiaTheme="minorEastAsia" w:cs="Times New Roman"/>
                <w:sz w:val="22"/>
                <w:szCs w:val="20"/>
              </w:rPr>
              <w:t>setting described in detail?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7BE5613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the exposure measured in a valid and reliable way?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6BF8F0BD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objective, standard criteria used for measurement of the condition?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8387AB2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proofErr w:type="spellStart"/>
            <w:r w:rsidRPr="009D5882">
              <w:rPr>
                <w:rFonts w:eastAsiaTheme="minorEastAsia" w:cs="Times New Roman"/>
                <w:sz w:val="22"/>
                <w:szCs w:val="20"/>
              </w:rPr>
              <w:t>Were</w:t>
            </w:r>
            <w:proofErr w:type="spellEnd"/>
            <w:r w:rsidRPr="009D5882">
              <w:rPr>
                <w:rFonts w:eastAsiaTheme="minorEastAsia" w:cs="Times New Roman"/>
                <w:sz w:val="22"/>
                <w:szCs w:val="20"/>
              </w:rPr>
              <w:t xml:space="preserve"> confounding factors identified?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39C7D834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strategies to deal with confounding factors stated?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2BE1F0D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Were the outcomes measured in a valid and reliable way?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12BA1F99" w14:textId="77777777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9D5882">
              <w:rPr>
                <w:rFonts w:eastAsiaTheme="minorEastAsia" w:cs="Times New Roman"/>
                <w:sz w:val="22"/>
                <w:szCs w:val="20"/>
              </w:rPr>
              <w:t>Was appropriate statistical analysis used?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0DD51C7B" w14:textId="5932E326" w:rsidR="005458C9" w:rsidRPr="009D5882" w:rsidRDefault="005458C9" w:rsidP="004A08A0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>
              <w:rPr>
                <w:rFonts w:eastAsiaTheme="minorEastAsia" w:cs="Times New Roman"/>
                <w:b/>
                <w:bCs/>
                <w:sz w:val="22"/>
                <w:szCs w:val="20"/>
              </w:rPr>
              <w:t>Overall risk of bias</w:t>
            </w:r>
          </w:p>
        </w:tc>
      </w:tr>
      <w:tr w:rsidR="005458C9" w:rsidRPr="009D5882" w14:paraId="0DE674FF" w14:textId="033DC18D" w:rsidTr="00F06C69">
        <w:trPr>
          <w:trHeight w:val="482"/>
        </w:trPr>
        <w:tc>
          <w:tcPr>
            <w:tcW w:w="704" w:type="pct"/>
            <w:shd w:val="clear" w:color="auto" w:fill="auto"/>
          </w:tcPr>
          <w:p w14:paraId="2E7747AC" w14:textId="53BD5930" w:rsidR="005458C9" w:rsidRPr="00F01D1E" w:rsidRDefault="005458C9" w:rsidP="004A08A0">
            <w:pPr>
              <w:rPr>
                <w:rFonts w:eastAsiaTheme="minorEastAsia" w:cs="Times New Roman"/>
                <w:sz w:val="22"/>
              </w:rPr>
            </w:pPr>
            <w:r w:rsidRPr="00F01D1E">
              <w:rPr>
                <w:rFonts w:eastAsiaTheme="minorEastAsia" w:cs="Times New Roman"/>
                <w:sz w:val="22"/>
              </w:rPr>
              <w:t>Abd (</w:t>
            </w:r>
            <w:proofErr w:type="gramStart"/>
            <w:r w:rsidRPr="00F01D1E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17]</w:t>
            </w:r>
          </w:p>
        </w:tc>
        <w:tc>
          <w:tcPr>
            <w:tcW w:w="478" w:type="pct"/>
            <w:shd w:val="clear" w:color="auto" w:fill="FFFF00"/>
            <w:vAlign w:val="center"/>
          </w:tcPr>
          <w:p w14:paraId="31055273" w14:textId="26DFE21D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438CBC3" w14:textId="75F24BB2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EDC459" w14:textId="2174BBC2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9228E8" w14:textId="1653BC39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3803F5" w14:textId="256899C5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AFC96E8" w14:textId="03EAD0B3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6385F" w14:textId="625504D2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661D522D" w14:textId="3847C026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336E51C" w14:textId="16A136E8" w:rsidR="005458C9" w:rsidRPr="00F06C69" w:rsidRDefault="00F06C69" w:rsidP="004A08A0">
            <w:pPr>
              <w:jc w:val="center"/>
              <w:rPr>
                <w:rFonts w:eastAsiaTheme="minorEastAsia" w:cs="Times New Roman"/>
                <w:b/>
                <w:bCs/>
                <w:sz w:val="22"/>
              </w:rPr>
            </w:pPr>
            <w:r w:rsidRPr="00F06C69">
              <w:rPr>
                <w:rFonts w:eastAsiaTheme="minorEastAsia" w:cs="Times New Roman"/>
                <w:b/>
                <w:bCs/>
                <w:sz w:val="22"/>
              </w:rPr>
              <w:t>High</w:t>
            </w:r>
          </w:p>
        </w:tc>
      </w:tr>
      <w:tr w:rsidR="005458C9" w:rsidRPr="009D5882" w14:paraId="56E89D3D" w14:textId="76FD8232" w:rsidTr="00F06C69">
        <w:trPr>
          <w:trHeight w:val="482"/>
        </w:trPr>
        <w:tc>
          <w:tcPr>
            <w:tcW w:w="704" w:type="pct"/>
            <w:shd w:val="clear" w:color="auto" w:fill="auto"/>
          </w:tcPr>
          <w:p w14:paraId="5686E2A5" w14:textId="5632372E" w:rsidR="005458C9" w:rsidRPr="00F01D1E" w:rsidRDefault="005458C9" w:rsidP="004A08A0">
            <w:pPr>
              <w:rPr>
                <w:rFonts w:eastAsiaTheme="minorEastAsia" w:cs="Times New Roman"/>
                <w:sz w:val="22"/>
              </w:rPr>
            </w:pPr>
            <w:r w:rsidRPr="00F01D1E">
              <w:rPr>
                <w:rFonts w:eastAsiaTheme="minorEastAsia" w:cs="Times New Roman"/>
                <w:sz w:val="22"/>
              </w:rPr>
              <w:t>Badri et al. (</w:t>
            </w:r>
            <w:proofErr w:type="gramStart"/>
            <w:r w:rsidRPr="00F01D1E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18]</w:t>
            </w:r>
          </w:p>
        </w:tc>
        <w:tc>
          <w:tcPr>
            <w:tcW w:w="478" w:type="pct"/>
            <w:shd w:val="clear" w:color="auto" w:fill="92D050"/>
            <w:vAlign w:val="center"/>
          </w:tcPr>
          <w:p w14:paraId="0FB1BA5F" w14:textId="785DBC8D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0478D9A" w14:textId="3F1765DC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102489" w14:textId="7FAB6D7A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568292" w14:textId="6E93E93D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DBFCF9" w14:textId="3B67B62E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849F71" w14:textId="14C4E7A4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E59AB9" w14:textId="60F74BC1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66DA1E5" w14:textId="0A22086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78B72A" w14:textId="66F7C697" w:rsidR="005458C9" w:rsidRPr="00F06C69" w:rsidRDefault="00F06C69" w:rsidP="004A08A0">
            <w:pPr>
              <w:jc w:val="center"/>
              <w:rPr>
                <w:rFonts w:eastAsiaTheme="minorEastAsia" w:cs="Times New Roman"/>
                <w:b/>
                <w:bCs/>
                <w:sz w:val="22"/>
              </w:rPr>
            </w:pPr>
            <w:r w:rsidRPr="00F06C69">
              <w:rPr>
                <w:rFonts w:eastAsiaTheme="minorEastAsia" w:cs="Times New Roman"/>
                <w:b/>
                <w:bCs/>
                <w:sz w:val="22"/>
              </w:rPr>
              <w:t>Unclear</w:t>
            </w:r>
          </w:p>
        </w:tc>
      </w:tr>
      <w:tr w:rsidR="005458C9" w:rsidRPr="009D5882" w14:paraId="0D4761BE" w14:textId="0D908BF5" w:rsidTr="00F06C69">
        <w:trPr>
          <w:trHeight w:val="482"/>
        </w:trPr>
        <w:tc>
          <w:tcPr>
            <w:tcW w:w="704" w:type="pct"/>
            <w:shd w:val="clear" w:color="auto" w:fill="auto"/>
          </w:tcPr>
          <w:p w14:paraId="408C44A2" w14:textId="2CC5D724" w:rsidR="005458C9" w:rsidRPr="00F01D1E" w:rsidRDefault="005458C9" w:rsidP="004A08A0">
            <w:pPr>
              <w:rPr>
                <w:rFonts w:eastAsiaTheme="minorEastAsia" w:cs="Times New Roman"/>
                <w:sz w:val="22"/>
              </w:rPr>
            </w:pPr>
            <w:proofErr w:type="spellStart"/>
            <w:r w:rsidRPr="00F01D1E">
              <w:rPr>
                <w:rFonts w:eastAsiaTheme="minorEastAsia" w:cs="Times New Roman"/>
                <w:sz w:val="22"/>
              </w:rPr>
              <w:t>Karout</w:t>
            </w:r>
            <w:proofErr w:type="spellEnd"/>
            <w:r w:rsidRPr="00F01D1E"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 w:rsidRPr="00F01D1E">
              <w:rPr>
                <w:rFonts w:eastAsiaTheme="minorEastAsia" w:cs="Times New Roman"/>
                <w:sz w:val="22"/>
              </w:rPr>
              <w:t>2020)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19]</w:t>
            </w:r>
          </w:p>
        </w:tc>
        <w:tc>
          <w:tcPr>
            <w:tcW w:w="478" w:type="pct"/>
            <w:shd w:val="clear" w:color="auto" w:fill="92D050"/>
            <w:vAlign w:val="center"/>
          </w:tcPr>
          <w:p w14:paraId="6031C6E7" w14:textId="5DA542E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70A873C4" w14:textId="28047C8C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6E1CF8" w14:textId="4F2ADE86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5A05D2" w14:textId="5C947EC0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9E3E2D" w14:textId="47CF7A7E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9C42BF9" w14:textId="7D9B1F71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D7D164" w14:textId="431232ED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6388AC50" w14:textId="2C38981F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D55E9C7" w14:textId="71DEC577" w:rsidR="005458C9" w:rsidRPr="00F06C69" w:rsidRDefault="00F06C69" w:rsidP="004A08A0">
            <w:pPr>
              <w:jc w:val="center"/>
              <w:rPr>
                <w:rFonts w:eastAsiaTheme="minorEastAsia" w:cs="Times New Roman"/>
                <w:b/>
                <w:bCs/>
                <w:sz w:val="22"/>
              </w:rPr>
            </w:pPr>
            <w:r w:rsidRPr="00F06C69">
              <w:rPr>
                <w:rFonts w:eastAsiaTheme="minorEastAsia" w:cs="Times New Roman"/>
                <w:b/>
                <w:bCs/>
                <w:sz w:val="22"/>
              </w:rPr>
              <w:t>High</w:t>
            </w:r>
          </w:p>
        </w:tc>
      </w:tr>
      <w:tr w:rsidR="005458C9" w:rsidRPr="009D5882" w14:paraId="4903D368" w14:textId="28DAE38F" w:rsidTr="00F06C69">
        <w:trPr>
          <w:trHeight w:val="482"/>
        </w:trPr>
        <w:tc>
          <w:tcPr>
            <w:tcW w:w="704" w:type="pct"/>
            <w:shd w:val="clear" w:color="auto" w:fill="auto"/>
          </w:tcPr>
          <w:p w14:paraId="02B4998B" w14:textId="4EFBAFEC" w:rsidR="005458C9" w:rsidRPr="009D5882" w:rsidRDefault="005458C9" w:rsidP="004A08A0">
            <w:pPr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Wilson-Clark et</w:t>
            </w:r>
            <w:r w:rsidRPr="009008E1">
              <w:rPr>
                <w:rFonts w:eastAsiaTheme="minorEastAsia" w:cs="Times New Roman"/>
                <w:sz w:val="22"/>
              </w:rPr>
              <w:t xml:space="preserve"> al. (</w:t>
            </w:r>
            <w:proofErr w:type="gramStart"/>
            <w:r w:rsidRPr="009008E1">
              <w:rPr>
                <w:rFonts w:eastAsiaTheme="minorEastAsia" w:cs="Times New Roman"/>
                <w:sz w:val="22"/>
              </w:rPr>
              <w:t>2006)</w:t>
            </w:r>
            <w:r w:rsidR="00737D4A" w:rsidRPr="009008E1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 w:rsidRPr="009008E1">
              <w:rPr>
                <w:rFonts w:eastAsiaTheme="minorEastAsia" w:cs="Times New Roman"/>
                <w:noProof/>
                <w:sz w:val="22"/>
              </w:rPr>
              <w:t>20]</w:t>
            </w:r>
          </w:p>
        </w:tc>
        <w:tc>
          <w:tcPr>
            <w:tcW w:w="478" w:type="pct"/>
            <w:shd w:val="clear" w:color="auto" w:fill="92D050"/>
            <w:vAlign w:val="center"/>
          </w:tcPr>
          <w:p w14:paraId="657314CD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0AF1FC3B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66224D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93EA6A8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8C6E33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6C635B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2C892E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21976B80" w14:textId="77777777" w:rsidR="005458C9" w:rsidRPr="009D5882" w:rsidRDefault="005458C9" w:rsidP="004A08A0">
            <w:pPr>
              <w:jc w:val="center"/>
              <w:rPr>
                <w:rFonts w:eastAsiaTheme="minorEastAsia" w:cs="Times New Roman"/>
                <w:sz w:val="22"/>
              </w:rPr>
            </w:pPr>
            <w:r w:rsidRPr="009D5882"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589A85" w14:textId="17C58595" w:rsidR="005458C9" w:rsidRPr="00F06C69" w:rsidRDefault="00637641" w:rsidP="004A08A0">
            <w:pPr>
              <w:jc w:val="center"/>
              <w:rPr>
                <w:rFonts w:eastAsiaTheme="minorEastAsia" w:cs="Times New Roman"/>
                <w:b/>
                <w:bCs/>
                <w:sz w:val="22"/>
              </w:rPr>
            </w:pPr>
            <w:r w:rsidRPr="00F06C69">
              <w:rPr>
                <w:rFonts w:eastAsiaTheme="minorEastAsia" w:cs="Times New Roman"/>
                <w:b/>
                <w:bCs/>
                <w:sz w:val="22"/>
              </w:rPr>
              <w:t>Low</w:t>
            </w:r>
          </w:p>
        </w:tc>
      </w:tr>
    </w:tbl>
    <w:p w14:paraId="1BEB3110" w14:textId="77777777" w:rsidR="00E37C66" w:rsidRDefault="00E37C66" w:rsidP="00E37C66">
      <w:pPr>
        <w:rPr>
          <w:sz w:val="22"/>
          <w:lang w:val="es-ES"/>
        </w:rPr>
      </w:pPr>
      <w:r w:rsidRPr="008E1D91">
        <w:rPr>
          <w:sz w:val="22"/>
          <w:shd w:val="clear" w:color="auto" w:fill="92D050"/>
          <w:lang w:val="es-ES"/>
        </w:rPr>
        <w:t>Y=yes</w:t>
      </w:r>
      <w:r w:rsidR="00391787">
        <w:rPr>
          <w:sz w:val="22"/>
          <w:lang w:val="es-ES"/>
        </w:rPr>
        <w:t xml:space="preserve">; </w:t>
      </w:r>
      <w:r w:rsidR="00391787" w:rsidRPr="008E1D91">
        <w:rPr>
          <w:sz w:val="22"/>
          <w:shd w:val="clear" w:color="auto" w:fill="FF0000"/>
          <w:lang w:val="es-ES"/>
        </w:rPr>
        <w:t>N=no</w:t>
      </w:r>
      <w:r w:rsidR="00391787" w:rsidRPr="00F42FB0">
        <w:rPr>
          <w:sz w:val="22"/>
          <w:lang w:val="es-ES"/>
        </w:rPr>
        <w:t xml:space="preserve">; </w:t>
      </w:r>
      <w:r w:rsidR="00391787" w:rsidRPr="008E1D91">
        <w:rPr>
          <w:sz w:val="22"/>
          <w:shd w:val="clear" w:color="auto" w:fill="FFFF00"/>
          <w:lang w:val="es-ES"/>
        </w:rPr>
        <w:t>U=</w:t>
      </w:r>
      <w:proofErr w:type="spellStart"/>
      <w:r w:rsidR="00391787" w:rsidRPr="008E1D91">
        <w:rPr>
          <w:sz w:val="22"/>
          <w:shd w:val="clear" w:color="auto" w:fill="FFFF00"/>
          <w:lang w:val="es-ES"/>
        </w:rPr>
        <w:t>unclear</w:t>
      </w:r>
      <w:proofErr w:type="spellEnd"/>
    </w:p>
    <w:p w14:paraId="4EBE0CE9" w14:textId="77777777" w:rsidR="00391787" w:rsidRDefault="00391787" w:rsidP="00E37C66">
      <w:pPr>
        <w:rPr>
          <w:sz w:val="22"/>
          <w:lang w:val="es-ES"/>
        </w:rPr>
      </w:pPr>
    </w:p>
    <w:p w14:paraId="4FC0622F" w14:textId="21C3648E" w:rsidR="00391787" w:rsidRDefault="00391787" w:rsidP="00391787">
      <w:pPr>
        <w:pStyle w:val="Caption"/>
        <w:keepNext/>
      </w:pPr>
      <w:r>
        <w:t xml:space="preserve">Table D. </w:t>
      </w:r>
      <w:r w:rsidRPr="00391787">
        <w:t>Quality assessment of</w:t>
      </w:r>
      <w:r w:rsidR="00787397">
        <w:t xml:space="preserve"> cohort studies</w:t>
      </w:r>
    </w:p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1154"/>
        <w:gridCol w:w="639"/>
        <w:gridCol w:w="760"/>
        <w:gridCol w:w="520"/>
        <w:gridCol w:w="443"/>
        <w:gridCol w:w="686"/>
        <w:gridCol w:w="786"/>
        <w:gridCol w:w="639"/>
        <w:gridCol w:w="795"/>
        <w:gridCol w:w="693"/>
        <w:gridCol w:w="550"/>
        <w:gridCol w:w="493"/>
        <w:gridCol w:w="858"/>
      </w:tblGrid>
      <w:tr w:rsidR="000C5472" w:rsidRPr="009D5882" w14:paraId="1A41FC79" w14:textId="1FDE4EA7" w:rsidTr="000C5472">
        <w:trPr>
          <w:cantSplit/>
          <w:trHeight w:val="3677"/>
        </w:trPr>
        <w:tc>
          <w:tcPr>
            <w:tcW w:w="538" w:type="pct"/>
            <w:shd w:val="clear" w:color="auto" w:fill="auto"/>
          </w:tcPr>
          <w:p w14:paraId="18C75ACA" w14:textId="77777777" w:rsidR="005458C9" w:rsidRPr="009D5882" w:rsidRDefault="005458C9" w:rsidP="0030720B">
            <w:pPr>
              <w:rPr>
                <w:rFonts w:eastAsiaTheme="minorEastAsia" w:cs="Times New Roman"/>
                <w:sz w:val="20"/>
                <w:szCs w:val="20"/>
              </w:rPr>
            </w:pPr>
            <w:r w:rsidRPr="009D5882">
              <w:rPr>
                <w:rFonts w:eastAsiaTheme="minorEastAsia" w:cs="Times New Roman"/>
                <w:sz w:val="20"/>
                <w:szCs w:val="20"/>
              </w:rPr>
              <w:t>Study ID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textDirection w:val="tbRl"/>
          </w:tcPr>
          <w:p w14:paraId="32F2BDBE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787397">
              <w:rPr>
                <w:rFonts w:eastAsiaTheme="minorEastAsia" w:cs="Times New Roman"/>
                <w:sz w:val="22"/>
                <w:szCs w:val="20"/>
              </w:rPr>
              <w:t>Were the two groups similar and recruited from the same population?</w:t>
            </w:r>
          </w:p>
        </w:tc>
        <w:tc>
          <w:tcPr>
            <w:tcW w:w="43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2565EB01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B12420">
              <w:rPr>
                <w:rFonts w:eastAsiaTheme="minorEastAsia" w:cs="Times New Roman"/>
                <w:sz w:val="22"/>
                <w:szCs w:val="20"/>
              </w:rPr>
              <w:t>Were the exposures measured similarly to assign people to both exposed and unexposed groups?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51F55C0E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B12420">
              <w:rPr>
                <w:rFonts w:eastAsiaTheme="minorEastAsia" w:cs="Times New Roman"/>
                <w:sz w:val="22"/>
                <w:szCs w:val="20"/>
              </w:rPr>
              <w:t>Was the exposure measured in a valid and reliable way?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CD964FE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proofErr w:type="spellStart"/>
            <w:r w:rsidRPr="00B12420">
              <w:rPr>
                <w:rFonts w:eastAsiaTheme="minorEastAsia" w:cs="Times New Roman"/>
                <w:sz w:val="22"/>
                <w:szCs w:val="20"/>
              </w:rPr>
              <w:t>Were</w:t>
            </w:r>
            <w:proofErr w:type="spellEnd"/>
            <w:r w:rsidRPr="00B12420">
              <w:rPr>
                <w:rFonts w:eastAsiaTheme="minorEastAsia" w:cs="Times New Roman"/>
                <w:sz w:val="22"/>
                <w:szCs w:val="20"/>
              </w:rPr>
              <w:t xml:space="preserve"> confounding factors identified?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4B04514B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CE02C3">
              <w:rPr>
                <w:rFonts w:eastAsiaTheme="minorEastAsia" w:cs="Times New Roman"/>
                <w:sz w:val="22"/>
                <w:szCs w:val="20"/>
              </w:rPr>
              <w:t>Were strategies to deal with confounding factors stated?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FAF8F19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CE02C3">
              <w:rPr>
                <w:rFonts w:eastAsiaTheme="minorEastAsia" w:cs="Times New Roman"/>
                <w:sz w:val="22"/>
                <w:szCs w:val="20"/>
              </w:rPr>
              <w:t xml:space="preserve">Were the groups/participants free of the outcome at the start of the study (or </w:t>
            </w:r>
            <w:proofErr w:type="gramStart"/>
            <w:r w:rsidRPr="00CE02C3">
              <w:rPr>
                <w:rFonts w:eastAsiaTheme="minorEastAsia" w:cs="Times New Roman"/>
                <w:sz w:val="22"/>
                <w:szCs w:val="20"/>
              </w:rPr>
              <w:t>at the moment</w:t>
            </w:r>
            <w:proofErr w:type="gramEnd"/>
            <w:r w:rsidRPr="00CE02C3">
              <w:rPr>
                <w:rFonts w:eastAsiaTheme="minorEastAsia" w:cs="Times New Roman"/>
                <w:sz w:val="22"/>
                <w:szCs w:val="20"/>
              </w:rPr>
              <w:t xml:space="preserve"> of exposure)?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0D119EA8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F81C36">
              <w:rPr>
                <w:rFonts w:eastAsiaTheme="minorEastAsia" w:cs="Times New Roman"/>
                <w:sz w:val="22"/>
                <w:szCs w:val="20"/>
              </w:rPr>
              <w:t>Were the outcomes measured in a valid and reliable way?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8004E26" w14:textId="77777777" w:rsidR="005458C9" w:rsidRPr="009D5882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F81C36">
              <w:rPr>
                <w:rFonts w:eastAsiaTheme="minorEastAsia" w:cs="Times New Roman"/>
                <w:sz w:val="22"/>
                <w:szCs w:val="20"/>
              </w:rPr>
              <w:t>Was the follow up time reported and sufficient to be long enough for outcomes to occur?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EC2EDB5" w14:textId="77777777" w:rsidR="005458C9" w:rsidRPr="00F81C36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7B4B7C">
              <w:rPr>
                <w:rFonts w:eastAsiaTheme="minorEastAsia" w:cs="Times New Roman"/>
                <w:sz w:val="22"/>
                <w:szCs w:val="20"/>
              </w:rPr>
              <w:t>Was follow up complete, and if not, were the reasons to loss to follow up described and explored?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72613CA" w14:textId="77777777" w:rsidR="005458C9" w:rsidRPr="007B4B7C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7B4B7C">
              <w:rPr>
                <w:rFonts w:eastAsiaTheme="minorEastAsia" w:cs="Times New Roman"/>
                <w:sz w:val="22"/>
                <w:szCs w:val="20"/>
              </w:rPr>
              <w:t>Were strategies to address incomplete follow up utilized?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"/>
          </w:tcPr>
          <w:p w14:paraId="6AD220D2" w14:textId="77777777" w:rsidR="005458C9" w:rsidRPr="007B4B7C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 w:rsidRPr="001344EA">
              <w:rPr>
                <w:rFonts w:eastAsiaTheme="minorEastAsia" w:cs="Times New Roman"/>
                <w:sz w:val="22"/>
                <w:szCs w:val="20"/>
              </w:rPr>
              <w:t>Was appropriate statistical analysis used?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2E7C0E46" w14:textId="2D3D1F4B" w:rsidR="005458C9" w:rsidRPr="001344EA" w:rsidRDefault="005458C9" w:rsidP="0030720B">
            <w:pPr>
              <w:spacing w:line="192" w:lineRule="auto"/>
              <w:ind w:left="113" w:right="113"/>
              <w:rPr>
                <w:rFonts w:eastAsiaTheme="minorEastAsia" w:cs="Times New Roman"/>
                <w:sz w:val="22"/>
                <w:szCs w:val="20"/>
              </w:rPr>
            </w:pPr>
            <w:r>
              <w:rPr>
                <w:rFonts w:eastAsiaTheme="minorEastAsia" w:cs="Times New Roman"/>
                <w:b/>
                <w:bCs/>
                <w:sz w:val="22"/>
                <w:szCs w:val="20"/>
              </w:rPr>
              <w:t>Overall risk of bias</w:t>
            </w:r>
          </w:p>
        </w:tc>
      </w:tr>
      <w:tr w:rsidR="000C5472" w:rsidRPr="009D5882" w14:paraId="2B1682C8" w14:textId="511CA47E" w:rsidTr="000C5472">
        <w:trPr>
          <w:trHeight w:val="482"/>
        </w:trPr>
        <w:tc>
          <w:tcPr>
            <w:tcW w:w="538" w:type="pct"/>
            <w:shd w:val="clear" w:color="auto" w:fill="auto"/>
          </w:tcPr>
          <w:p w14:paraId="707F5BE3" w14:textId="42EE90FB" w:rsidR="005458C9" w:rsidRPr="00F01D1E" w:rsidRDefault="005458C9" w:rsidP="0030720B">
            <w:pPr>
              <w:rPr>
                <w:rFonts w:eastAsiaTheme="minorEastAsia" w:cs="Times New Roman"/>
                <w:sz w:val="22"/>
              </w:rPr>
            </w:pPr>
            <w:r w:rsidRPr="00F01D1E">
              <w:rPr>
                <w:rFonts w:eastAsiaTheme="minorEastAsia" w:cs="Times New Roman"/>
                <w:sz w:val="22"/>
              </w:rPr>
              <w:t>Liu et al. (</w:t>
            </w:r>
            <w:proofErr w:type="gramStart"/>
            <w:r w:rsidRPr="00F01D1E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21]</w:t>
            </w:r>
          </w:p>
        </w:tc>
        <w:tc>
          <w:tcPr>
            <w:tcW w:w="364" w:type="pct"/>
            <w:shd w:val="clear" w:color="auto" w:fill="FFFF00"/>
            <w:vAlign w:val="center"/>
          </w:tcPr>
          <w:p w14:paraId="60F4FA91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13D641E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36ABC4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B684204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B955B2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1930A8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6C7034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94631" w14:textId="77777777" w:rsidR="005458C9" w:rsidRPr="009D5882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A6B4B1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6EE3E9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612A33EA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N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2DF68F0" w14:textId="02B1A02D" w:rsidR="005458C9" w:rsidRPr="00395DBB" w:rsidRDefault="00395DBB" w:rsidP="0030720B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395DBB">
              <w:rPr>
                <w:rFonts w:eastAsiaTheme="minorEastAsia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395DBB" w:rsidRPr="009D5882" w14:paraId="501784CF" w14:textId="3FE55634" w:rsidTr="000C5472">
        <w:trPr>
          <w:trHeight w:val="482"/>
        </w:trPr>
        <w:tc>
          <w:tcPr>
            <w:tcW w:w="538" w:type="pct"/>
            <w:shd w:val="clear" w:color="auto" w:fill="auto"/>
          </w:tcPr>
          <w:p w14:paraId="19A40647" w14:textId="28D94FFC" w:rsidR="005458C9" w:rsidRPr="00F01D1E" w:rsidRDefault="005458C9" w:rsidP="0030720B">
            <w:pPr>
              <w:rPr>
                <w:rFonts w:eastAsiaTheme="minorEastAsia" w:cs="Times New Roman"/>
                <w:sz w:val="22"/>
              </w:rPr>
            </w:pPr>
            <w:proofErr w:type="spellStart"/>
            <w:r w:rsidRPr="00F01D1E">
              <w:rPr>
                <w:rFonts w:eastAsiaTheme="minorEastAsia" w:cs="Times New Roman"/>
                <w:sz w:val="22"/>
              </w:rPr>
              <w:t>Xie</w:t>
            </w:r>
            <w:proofErr w:type="spellEnd"/>
            <w:r w:rsidRPr="00F01D1E">
              <w:rPr>
                <w:rFonts w:eastAsiaTheme="minorEastAsia" w:cs="Times New Roman"/>
                <w:sz w:val="22"/>
              </w:rPr>
              <w:t xml:space="preserve"> et al. (</w:t>
            </w:r>
            <w:proofErr w:type="gramStart"/>
            <w:r w:rsidRPr="00F01D1E">
              <w:rPr>
                <w:rFonts w:eastAsiaTheme="minorEastAsia" w:cs="Times New Roman"/>
                <w:sz w:val="22"/>
              </w:rPr>
              <w:t>2021)</w:t>
            </w:r>
            <w:r w:rsidR="00737D4A">
              <w:rPr>
                <w:rFonts w:eastAsiaTheme="minorEastAsia" w:cs="Times New Roman"/>
                <w:noProof/>
                <w:sz w:val="22"/>
              </w:rPr>
              <w:t>[</w:t>
            </w:r>
            <w:proofErr w:type="gramEnd"/>
            <w:r w:rsidR="00737D4A">
              <w:rPr>
                <w:rFonts w:eastAsiaTheme="minorEastAsia" w:cs="Times New Roman"/>
                <w:noProof/>
                <w:sz w:val="22"/>
              </w:rPr>
              <w:t>22]</w:t>
            </w:r>
          </w:p>
        </w:tc>
        <w:tc>
          <w:tcPr>
            <w:tcW w:w="364" w:type="pct"/>
            <w:shd w:val="clear" w:color="auto" w:fill="92D050"/>
            <w:vAlign w:val="center"/>
          </w:tcPr>
          <w:p w14:paraId="4491A08B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21C8CAAA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13B141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83C7C2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931958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4023D4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AB5435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CA4713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158B3B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8B1C6B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Y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CE015F" w14:textId="77777777" w:rsidR="005458C9" w:rsidRDefault="005458C9" w:rsidP="0030720B">
            <w:pPr>
              <w:jc w:val="center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U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28D398" w14:textId="3DBBD14E" w:rsidR="005458C9" w:rsidRPr="00395DBB" w:rsidRDefault="00395DBB" w:rsidP="0030720B">
            <w:pPr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395DBB">
              <w:rPr>
                <w:rFonts w:eastAsiaTheme="minorEastAsia" w:cs="Times New Roman"/>
                <w:b/>
                <w:bCs/>
                <w:sz w:val="20"/>
                <w:szCs w:val="20"/>
              </w:rPr>
              <w:t>Unclear</w:t>
            </w:r>
          </w:p>
        </w:tc>
      </w:tr>
    </w:tbl>
    <w:p w14:paraId="79CF6D22" w14:textId="3FA10ACF" w:rsidR="00391787" w:rsidRPr="008E1D91" w:rsidRDefault="008E1D91" w:rsidP="00E37C66">
      <w:pPr>
        <w:rPr>
          <w:sz w:val="22"/>
          <w:lang w:val="es-ES"/>
        </w:rPr>
      </w:pPr>
      <w:r w:rsidRPr="008E1D91">
        <w:rPr>
          <w:sz w:val="22"/>
          <w:shd w:val="clear" w:color="auto" w:fill="92D050"/>
          <w:lang w:val="es-ES"/>
        </w:rPr>
        <w:t>Y=yes</w:t>
      </w:r>
      <w:r>
        <w:rPr>
          <w:sz w:val="22"/>
          <w:lang w:val="es-ES"/>
        </w:rPr>
        <w:t xml:space="preserve">; </w:t>
      </w:r>
      <w:r w:rsidRPr="008E1D91">
        <w:rPr>
          <w:sz w:val="22"/>
          <w:shd w:val="clear" w:color="auto" w:fill="FF0000"/>
          <w:lang w:val="es-ES"/>
        </w:rPr>
        <w:t>N=no</w:t>
      </w:r>
      <w:r w:rsidRPr="00F42FB0">
        <w:rPr>
          <w:sz w:val="22"/>
          <w:lang w:val="es-ES"/>
        </w:rPr>
        <w:t xml:space="preserve">; </w:t>
      </w:r>
      <w:r w:rsidRPr="008E1D91">
        <w:rPr>
          <w:sz w:val="22"/>
          <w:shd w:val="clear" w:color="auto" w:fill="FFFF00"/>
          <w:lang w:val="es-ES"/>
        </w:rPr>
        <w:t>U=</w:t>
      </w:r>
      <w:proofErr w:type="spellStart"/>
      <w:r w:rsidRPr="008E1D91">
        <w:rPr>
          <w:sz w:val="22"/>
          <w:shd w:val="clear" w:color="auto" w:fill="FFFF00"/>
          <w:lang w:val="es-ES"/>
        </w:rPr>
        <w:t>unclear</w:t>
      </w:r>
      <w:proofErr w:type="spellEnd"/>
    </w:p>
    <w:p w14:paraId="158279C4" w14:textId="77777777" w:rsidR="008E1D91" w:rsidRDefault="008E1D91" w:rsidP="00E37C66">
      <w:pPr>
        <w:rPr>
          <w:lang w:val="es-ES"/>
        </w:rPr>
      </w:pPr>
    </w:p>
    <w:p w14:paraId="35A51299" w14:textId="77777777" w:rsidR="008E1D91" w:rsidRDefault="008E1D91" w:rsidP="00E37C66">
      <w:pPr>
        <w:rPr>
          <w:lang w:val="es-ES"/>
        </w:rPr>
      </w:pPr>
    </w:p>
    <w:p w14:paraId="32D228AE" w14:textId="4986061B" w:rsidR="008E1D91" w:rsidRPr="00F42FB0" w:rsidRDefault="008E1D91" w:rsidP="00E37C66">
      <w:pPr>
        <w:rPr>
          <w:lang w:val="es-ES"/>
        </w:rPr>
        <w:sectPr w:rsidR="008E1D91" w:rsidRPr="00F42FB0" w:rsidSect="00763A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C87C54" w14:textId="77777777" w:rsidR="00E37C66" w:rsidRPr="00E37C66" w:rsidRDefault="00E37C66" w:rsidP="00E37C66">
      <w:pPr>
        <w:rPr>
          <w:b/>
          <w:bCs/>
        </w:rPr>
      </w:pPr>
    </w:p>
    <w:p w14:paraId="25E36A62" w14:textId="463BE5DA" w:rsidR="00936064" w:rsidRDefault="002A7B08" w:rsidP="002A7B08">
      <w:pPr>
        <w:pStyle w:val="Heading2"/>
      </w:pPr>
      <w:r>
        <w:t>References</w:t>
      </w:r>
    </w:p>
    <w:p w14:paraId="43EBCF3E" w14:textId="77777777" w:rsidR="00936064" w:rsidRDefault="00936064" w:rsidP="00E37C66"/>
    <w:p w14:paraId="3687F3A2" w14:textId="72237E9E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1.</w:t>
      </w:r>
      <w:r w:rsidRPr="00641F35">
        <w:tab/>
        <w:t>Biswas D, Ahmed M, Roguski K, Ghosh PK, Parveen S, Nizame FA et al. Effectiveness of a behavior change intervention with hand sanitizer use and respiratory hygiene in reducing laboratory-confirmed influenza among schoolchildren in Bangladesh: a cluster randomized controlled trial. Am J Trop Med Hyg. 2019; 101(6):1446.</w:t>
      </w:r>
    </w:p>
    <w:p w14:paraId="16F4B09F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2.</w:t>
      </w:r>
      <w:r w:rsidRPr="00641F35">
        <w:tab/>
        <w:t>Cowling BJ, Chan KH, Fang VJ, Cheng CKY, Fung ROP, Wai W et al. Facemasks and hand hygiene to prevent influenza transmission in households: a cluster randomized trial. Ann Intern Med. 2009; 151(7):437-466.</w:t>
      </w:r>
    </w:p>
    <w:p w14:paraId="5EC6B897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3.</w:t>
      </w:r>
      <w:r w:rsidRPr="00641F35">
        <w:tab/>
        <w:t>Larson EL, Ferng Y-H, Wong-McLoughlin J, Wang S, Haber M, Morse SS. Impact of non-pharmaceutical interventions on URIs and influenza in crowded, urban households. Public Health Rep. 2010; 125(2):178-191.</w:t>
      </w:r>
    </w:p>
    <w:p w14:paraId="3DC4B85C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4.</w:t>
      </w:r>
      <w:r w:rsidRPr="00641F35">
        <w:tab/>
        <w:t>Ram PK, DiVita MA, Khatun-e-Jannat K, Islam M, Krytus K, Cercone E et al. Impact of intensive handwashing promotion on secondary household influenza-like illness in rural bangladesh: findings from a randomized controlled trial. PloS One. 2015; 10(6):e0125200.</w:t>
      </w:r>
    </w:p>
    <w:p w14:paraId="11885DEC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5.</w:t>
      </w:r>
      <w:r w:rsidRPr="00641F35">
        <w:tab/>
        <w:t>Stebbins S, Cummings DA, Stark JH, Vukotich C, Mitruka K, Thompson W et al. Reduction in the incidence of influenza A but not influenza B associated with use of hand sanitizer and cough hygiene in schools: a randomized controlled trial. Pediatr Infect Dis J. 2011; 30(11):921.</w:t>
      </w:r>
    </w:p>
    <w:p w14:paraId="719A3D7C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6.</w:t>
      </w:r>
      <w:r w:rsidRPr="00641F35">
        <w:tab/>
        <w:t>Talaat M, Afifi S, Dueger E, El-Ashry N, Marfin A, Kandeel A et al. Effects of hand hygiene campaigns on incidence of laboratory-confirmed influenza and absenteeism in schoolchildren, Cairo, Egypt. Emerg Infect Dis. 2011; 17(4):619-625.</w:t>
      </w:r>
    </w:p>
    <w:p w14:paraId="201AE183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7.</w:t>
      </w:r>
      <w:r w:rsidRPr="00641F35">
        <w:tab/>
        <w:t>Castilla J, Godoy P, Dominguez A, Martin V, Delgado-Rodriguez M, Martinez-Baz I et al. Risk factors and effectiveness of preventive measures against influenza in the community. Influenza Other Respir Viruses. 2013; 7(2):177-183.</w:t>
      </w:r>
    </w:p>
    <w:p w14:paraId="19614225" w14:textId="29298874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8.</w:t>
      </w:r>
      <w:r w:rsidRPr="00641F35">
        <w:tab/>
        <w:t xml:space="preserve">Doshi S, Silk BJ, Dutt D, Ahmed M, Cohen AL, Taylor TH et al. Household‐level risk factors for influenza among young children in Dhaka, Bangladesh: a case–control study. </w:t>
      </w:r>
      <w:r w:rsidR="003D3D8E" w:rsidRPr="003D3D8E">
        <w:t>Trop Med Int Health</w:t>
      </w:r>
      <w:r w:rsidRPr="00641F35">
        <w:t>. 2015; 20(6):719-729.</w:t>
      </w:r>
    </w:p>
    <w:p w14:paraId="272423E2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9.</w:t>
      </w:r>
      <w:r w:rsidRPr="00641F35">
        <w:tab/>
        <w:t>Doung-Ngern P, Suphanchaimat R, Panjangampatthana A, Janekrongtham C, Ruampoom D, Daochaeng N et al. Case-Control Study of Use of Personal Protective Measures and Risk for SARS-CoV 2 Infection, Thailand. Emerg Infect Dis. 2020; 26(11):2607-2616.</w:t>
      </w:r>
    </w:p>
    <w:p w14:paraId="73C12575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10.</w:t>
      </w:r>
      <w:r w:rsidRPr="00641F35">
        <w:tab/>
        <w:t>Godoy P, Castilla J, Delgado-Rodriguez M, Martin V, Soldevila N, Alonso J et al. Effectiveness of hand hygiene and provision of information in preventing influenza cases requiring hospitalization. Prevent Med. 2012; 54(6):434-439.</w:t>
      </w:r>
    </w:p>
    <w:p w14:paraId="23829393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11.</w:t>
      </w:r>
      <w:r w:rsidRPr="00641F35">
        <w:tab/>
        <w:t>Lau JTF, Tsui H, Lau M, Yang XL. SARS transmission, risk factors, and prevention in Hong Kong. Emerg Infect Dis. 2004; 10(4):587-592.</w:t>
      </w:r>
    </w:p>
    <w:p w14:paraId="1717DC83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lastRenderedPageBreak/>
        <w:t>12.</w:t>
      </w:r>
      <w:r w:rsidRPr="00641F35">
        <w:tab/>
        <w:t>Lio CF, Cheong HH, Lei CI, Lo IL, Yao L, Lam C et al. Effectiveness of personal protective health behaviour against COVID-19. BMC Public Health. 2021; 21(1).</w:t>
      </w:r>
    </w:p>
    <w:p w14:paraId="36E611F2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13.</w:t>
      </w:r>
      <w:r w:rsidRPr="00641F35">
        <w:tab/>
        <w:t>Speaker SL, Doherty CM, Pfoh E, Dunn A, Hair B, Daboul L et al. Social Behaviors Associated With a Positive COVID-19 Test Result. Cureus. 2021; 13(2).</w:t>
      </w:r>
    </w:p>
    <w:p w14:paraId="60F23EF2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14.</w:t>
      </w:r>
      <w:r w:rsidRPr="00641F35">
        <w:tab/>
        <w:t>Torner N, Soldevila N, Garcia JJ, Launes C, Godoy P, Castilla J et al. Effectiveness of non-pharmaceutical measures in preventing pediatric influenza: a case–control study. BMC Public Health. 2015; 15(1):1-8.</w:t>
      </w:r>
    </w:p>
    <w:p w14:paraId="3E72691D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15.</w:t>
      </w:r>
      <w:r w:rsidRPr="00641F35">
        <w:tab/>
        <w:t>Wu J, Xu F, Zhou W, Feikin DR, Lin C-Y, He X et al. Risk factors for SARS among persons without known contact with SARS patients, Beijing, China. Emerg Infect Dis. 2004; 10(2):210.</w:t>
      </w:r>
    </w:p>
    <w:p w14:paraId="519EE364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16.</w:t>
      </w:r>
      <w:r w:rsidRPr="00641F35">
        <w:tab/>
        <w:t>Zhang D, Liu W, Yang P, Zhang Y, Li X, Germ KE et al. Factors associated with household transmission of pandemic (H1N1) 2009 among self-quarantined patients in Beijing, China. PloS One. 2013; 8(10):e77873.</w:t>
      </w:r>
    </w:p>
    <w:p w14:paraId="0212D70A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17.</w:t>
      </w:r>
      <w:r w:rsidRPr="00641F35">
        <w:tab/>
        <w:t>Abd RK. Prevalence and Risk Factors for COVID-19 Infection at Thi- Qar Governorate, Southern Iraq. Lat Am J Pharm. 2021; 40(SI):248-253.</w:t>
      </w:r>
    </w:p>
    <w:p w14:paraId="77ABDCD9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18.</w:t>
      </w:r>
      <w:r w:rsidRPr="00641F35">
        <w:tab/>
        <w:t>Badri S, Sardá V, Moncada JS, Merçon M, Rezai K, Weinstein RA et al. Disparities and Temporal Trends in COVID-19 Exposures and Mitigating Behaviors Among Black and Hispanic Adults in an Urban Setting. JAMA Netw Open. 2021; 4(9):e2125187-e2125187.</w:t>
      </w:r>
    </w:p>
    <w:p w14:paraId="6FEF66CD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19.</w:t>
      </w:r>
      <w:r w:rsidRPr="00641F35">
        <w:tab/>
        <w:t>Karout L, Serwat A, El Mais H, Kassab M, Khalid F, Mercedes BR. COVID-19 prevalence, risk perceptions, and preventive behavior in asymptomatic Latino population: A cross-sectional study. Cureus. 2020; 12(9):e10707.</w:t>
      </w:r>
    </w:p>
    <w:p w14:paraId="30F9FF7A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20.</w:t>
      </w:r>
      <w:r w:rsidRPr="00641F35">
        <w:tab/>
        <w:t>Wilson-Clark SD, Deeks SL, Gournis E, Hay K, Bondy S, Kennedy E et al. Household transmission of SARS, 2003. CMAJ. 2006; 175(10):1219-1223.</w:t>
      </w:r>
    </w:p>
    <w:p w14:paraId="098E9946" w14:textId="77777777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21.</w:t>
      </w:r>
      <w:r w:rsidRPr="00641F35">
        <w:tab/>
        <w:t>Liu PY, Gragnani CM, Timmerman J, Newhouse CN, Soto G, Lopez L et al. Pediatric Household Transmission of Severe Acute Respiratory Coronavirus-2 Infection-Los Angeles County, December 2020 to February 2021. Pediatr Infect Dis J. 2021; 40(10):e379-e381.</w:t>
      </w:r>
    </w:p>
    <w:p w14:paraId="6237FA69" w14:textId="49FC2B0B" w:rsidR="00641F35" w:rsidRPr="00641F35" w:rsidRDefault="00641F35" w:rsidP="006B2A03">
      <w:pPr>
        <w:pStyle w:val="EndNoteBibliography"/>
        <w:spacing w:afterLines="50" w:after="120"/>
        <w:ind w:left="720" w:hanging="720"/>
      </w:pPr>
      <w:r w:rsidRPr="00641F35">
        <w:t>22.</w:t>
      </w:r>
      <w:r w:rsidRPr="00641F35">
        <w:tab/>
        <w:t xml:space="preserve">Xie W, Chen Z, Wang Q, Song M, Cao Y, Wang L et al. Infection and disease spectrum in individuals with household exposure to SARS-CoV-2: A family cluster cohort study. </w:t>
      </w:r>
      <w:r w:rsidR="006B2A03" w:rsidRPr="006B2A03">
        <w:t>J Med Virol</w:t>
      </w:r>
      <w:r w:rsidRPr="00641F35">
        <w:t>. 2021; 93(5):3033-3046.</w:t>
      </w:r>
    </w:p>
    <w:p w14:paraId="188A1C30" w14:textId="33DE4C57" w:rsidR="00E37C66" w:rsidRPr="00E37C66" w:rsidRDefault="00E37C66" w:rsidP="00E37C66"/>
    <w:sectPr w:rsidR="00E37C66" w:rsidRPr="00E37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64FD3"/>
    <w:multiLevelType w:val="hybridMultilevel"/>
    <w:tmpl w:val="1132E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74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NLCwMDAyNzcyNzRQ0lEKTi0uzszPAykwrwUAtWS21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Public Health LG-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eted5ru2rfw5eawexp925zfvaezfdwtz0v&quot;&gt;hh-covid summary Copy&lt;record-ids&gt;&lt;item&gt;1&lt;/item&gt;&lt;item&gt;2&lt;/item&gt;&lt;item&gt;3&lt;/item&gt;&lt;item&gt;5&lt;/item&gt;&lt;item&gt;8&lt;/item&gt;&lt;item&gt;9&lt;/item&gt;&lt;item&gt;11&lt;/item&gt;&lt;item&gt;12&lt;/item&gt;&lt;item&gt;14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/record-ids&gt;&lt;/item&gt;&lt;/Libraries&gt;"/>
  </w:docVars>
  <w:rsids>
    <w:rsidRoot w:val="00E37C66"/>
    <w:rsid w:val="000102DD"/>
    <w:rsid w:val="00013811"/>
    <w:rsid w:val="000410CF"/>
    <w:rsid w:val="000419B3"/>
    <w:rsid w:val="00060904"/>
    <w:rsid w:val="000975EB"/>
    <w:rsid w:val="000B225B"/>
    <w:rsid w:val="000C1127"/>
    <w:rsid w:val="000C5472"/>
    <w:rsid w:val="000C713E"/>
    <w:rsid w:val="000E3E40"/>
    <w:rsid w:val="001344EA"/>
    <w:rsid w:val="00147ABC"/>
    <w:rsid w:val="00161BC9"/>
    <w:rsid w:val="001732AD"/>
    <w:rsid w:val="00185E59"/>
    <w:rsid w:val="001A62FE"/>
    <w:rsid w:val="001E7265"/>
    <w:rsid w:val="00211281"/>
    <w:rsid w:val="002237AB"/>
    <w:rsid w:val="00231F92"/>
    <w:rsid w:val="00274D9A"/>
    <w:rsid w:val="002868C9"/>
    <w:rsid w:val="00297C33"/>
    <w:rsid w:val="002A7B08"/>
    <w:rsid w:val="002B30EF"/>
    <w:rsid w:val="002C7C6E"/>
    <w:rsid w:val="002D44D8"/>
    <w:rsid w:val="002E2742"/>
    <w:rsid w:val="002E5593"/>
    <w:rsid w:val="002F1315"/>
    <w:rsid w:val="0031138D"/>
    <w:rsid w:val="00312973"/>
    <w:rsid w:val="00345076"/>
    <w:rsid w:val="00391787"/>
    <w:rsid w:val="00395DBB"/>
    <w:rsid w:val="003A7530"/>
    <w:rsid w:val="003D3D8E"/>
    <w:rsid w:val="003F0E76"/>
    <w:rsid w:val="00426ECB"/>
    <w:rsid w:val="004276E9"/>
    <w:rsid w:val="004605DD"/>
    <w:rsid w:val="004B2643"/>
    <w:rsid w:val="004D64AC"/>
    <w:rsid w:val="00501841"/>
    <w:rsid w:val="00506EFD"/>
    <w:rsid w:val="00530CBB"/>
    <w:rsid w:val="00540C12"/>
    <w:rsid w:val="00541E3C"/>
    <w:rsid w:val="005451C5"/>
    <w:rsid w:val="005458C9"/>
    <w:rsid w:val="00564D09"/>
    <w:rsid w:val="005F130C"/>
    <w:rsid w:val="00602B0B"/>
    <w:rsid w:val="00637641"/>
    <w:rsid w:val="00641F35"/>
    <w:rsid w:val="006807F1"/>
    <w:rsid w:val="006A0B55"/>
    <w:rsid w:val="006A33BF"/>
    <w:rsid w:val="006B2A03"/>
    <w:rsid w:val="006B2ECB"/>
    <w:rsid w:val="006D349F"/>
    <w:rsid w:val="006F1564"/>
    <w:rsid w:val="007143FA"/>
    <w:rsid w:val="00716417"/>
    <w:rsid w:val="00737D4A"/>
    <w:rsid w:val="00774043"/>
    <w:rsid w:val="00775346"/>
    <w:rsid w:val="00787397"/>
    <w:rsid w:val="007B4B7C"/>
    <w:rsid w:val="007D1284"/>
    <w:rsid w:val="007F3B36"/>
    <w:rsid w:val="008526F1"/>
    <w:rsid w:val="0086006F"/>
    <w:rsid w:val="0086726A"/>
    <w:rsid w:val="0088682C"/>
    <w:rsid w:val="008A1C31"/>
    <w:rsid w:val="008A28C1"/>
    <w:rsid w:val="008D38C6"/>
    <w:rsid w:val="008D6740"/>
    <w:rsid w:val="008E1D91"/>
    <w:rsid w:val="008E3D88"/>
    <w:rsid w:val="008F4CB8"/>
    <w:rsid w:val="009008E1"/>
    <w:rsid w:val="00900B50"/>
    <w:rsid w:val="00920CEF"/>
    <w:rsid w:val="00936064"/>
    <w:rsid w:val="00947179"/>
    <w:rsid w:val="00960E06"/>
    <w:rsid w:val="00973DE5"/>
    <w:rsid w:val="00980B28"/>
    <w:rsid w:val="009B07DC"/>
    <w:rsid w:val="009B6A3C"/>
    <w:rsid w:val="009E7952"/>
    <w:rsid w:val="009F5775"/>
    <w:rsid w:val="00A569D2"/>
    <w:rsid w:val="00A616E7"/>
    <w:rsid w:val="00A93912"/>
    <w:rsid w:val="00AC16B5"/>
    <w:rsid w:val="00AE6C93"/>
    <w:rsid w:val="00B12420"/>
    <w:rsid w:val="00B2183D"/>
    <w:rsid w:val="00BE3217"/>
    <w:rsid w:val="00C32E02"/>
    <w:rsid w:val="00C71217"/>
    <w:rsid w:val="00C96608"/>
    <w:rsid w:val="00CC17BD"/>
    <w:rsid w:val="00CD6D2B"/>
    <w:rsid w:val="00CE02C3"/>
    <w:rsid w:val="00CE72E3"/>
    <w:rsid w:val="00D174B7"/>
    <w:rsid w:val="00D24B03"/>
    <w:rsid w:val="00D2674F"/>
    <w:rsid w:val="00D774E3"/>
    <w:rsid w:val="00D9258C"/>
    <w:rsid w:val="00DA3272"/>
    <w:rsid w:val="00DC67E8"/>
    <w:rsid w:val="00DF367A"/>
    <w:rsid w:val="00E37C66"/>
    <w:rsid w:val="00E73303"/>
    <w:rsid w:val="00EA0F89"/>
    <w:rsid w:val="00ED430F"/>
    <w:rsid w:val="00F01D1E"/>
    <w:rsid w:val="00F06C69"/>
    <w:rsid w:val="00F17206"/>
    <w:rsid w:val="00F21052"/>
    <w:rsid w:val="00F50F72"/>
    <w:rsid w:val="00F81C36"/>
    <w:rsid w:val="00FB405C"/>
    <w:rsid w:val="00FD6053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3B92"/>
  <w15:chartTrackingRefBased/>
  <w15:docId w15:val="{EAEFA21D-6FDF-4EB9-8063-56966163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91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C66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417"/>
    <w:pPr>
      <w:keepNext/>
      <w:keepLines/>
      <w:spacing w:before="4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C66"/>
    <w:rPr>
      <w:rFonts w:ascii="Calibri" w:eastAsiaTheme="majorEastAsia" w:hAnsi="Calibri" w:cstheme="majorBidi"/>
      <w:sz w:val="32"/>
      <w:szCs w:val="32"/>
    </w:rPr>
  </w:style>
  <w:style w:type="table" w:styleId="TableGrid">
    <w:name w:val="Table Grid"/>
    <w:basedOn w:val="TableNormal"/>
    <w:uiPriority w:val="39"/>
    <w:rsid w:val="00E3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7C66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C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37C66"/>
    <w:pPr>
      <w:spacing w:after="200" w:line="240" w:lineRule="auto"/>
      <w:jc w:val="both"/>
    </w:pPr>
    <w:rPr>
      <w:b/>
      <w:bCs/>
      <w:szCs w:val="18"/>
    </w:rPr>
  </w:style>
  <w:style w:type="table" w:customStyle="1" w:styleId="TableGrid6">
    <w:name w:val="Table Grid6"/>
    <w:basedOn w:val="TableNormal"/>
    <w:next w:val="TableGrid"/>
    <w:uiPriority w:val="59"/>
    <w:rsid w:val="00E37C6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36064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36064"/>
    <w:rPr>
      <w:rFonts w:ascii="Calibri" w:hAnsi="Calibri" w:cs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36064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36064"/>
    <w:rPr>
      <w:rFonts w:ascii="Calibri" w:hAnsi="Calibri" w:cs="Calibri"/>
      <w:noProof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16417"/>
    <w:rPr>
      <w:rFonts w:ascii="Calibri" w:eastAsiaTheme="majorEastAsia" w:hAnsi="Calibri" w:cstheme="majorBidi"/>
      <w:b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A7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B0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B08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335B74"/>
      </a:accent1>
      <a:accent2>
        <a:srgbClr val="2683C6"/>
      </a:accent2>
      <a:accent3>
        <a:srgbClr val="1D9AA1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B0A3-43D7-4A11-9254-998EC0DA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James</dc:creator>
  <cp:keywords/>
  <dc:description/>
  <cp:lastModifiedBy>Lucyna Gozdzielewska</cp:lastModifiedBy>
  <cp:revision>130</cp:revision>
  <dcterms:created xsi:type="dcterms:W3CDTF">2021-08-04T09:54:00Z</dcterms:created>
  <dcterms:modified xsi:type="dcterms:W3CDTF">2022-06-29T20:20:00Z</dcterms:modified>
</cp:coreProperties>
</file>