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1CD" w:rsidRPr="001A4C12" w:rsidRDefault="00A321CD" w:rsidP="00A321CD">
      <w:pPr>
        <w:spacing w:line="480" w:lineRule="auto"/>
        <w:rPr>
          <w:b/>
          <w:lang w:val="en-US"/>
        </w:rPr>
      </w:pPr>
      <w:r w:rsidRPr="001A4C12">
        <w:rPr>
          <w:rFonts w:ascii="Calibri" w:hAnsi="Calibri"/>
          <w:b/>
          <w:lang w:val="en-US"/>
        </w:rPr>
        <w:t xml:space="preserve">Additional File 4: </w:t>
      </w:r>
      <w:r w:rsidRPr="001A4C12">
        <w:rPr>
          <w:b/>
          <w:lang w:val="en-US"/>
        </w:rPr>
        <w:t>Characteristics of the study population by SEI tertiles. SALURBAL Study (N=71,541)</w:t>
      </w:r>
    </w:p>
    <w:tbl>
      <w:tblPr>
        <w:tblStyle w:val="GridTable1LightAccent1"/>
        <w:tblW w:w="8501" w:type="dxa"/>
        <w:tblLook w:val="0420" w:firstRow="1" w:lastRow="0" w:firstColumn="0" w:lastColumn="0" w:noHBand="0" w:noVBand="1"/>
      </w:tblPr>
      <w:tblGrid>
        <w:gridCol w:w="2689"/>
        <w:gridCol w:w="1701"/>
        <w:gridCol w:w="1701"/>
        <w:gridCol w:w="1275"/>
        <w:gridCol w:w="1135"/>
      </w:tblGrid>
      <w:tr w:rsidR="00A321CD" w:rsidRPr="001A4C12" w:rsidTr="00F45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2689" w:type="dxa"/>
            <w:hideMark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 xml:space="preserve">Characteristics </w:t>
            </w:r>
          </w:p>
        </w:tc>
        <w:tc>
          <w:tcPr>
            <w:tcW w:w="1701" w:type="dxa"/>
            <w:hideMark/>
          </w:tcPr>
          <w:p w:rsidR="00A321CD" w:rsidRPr="001A4C12" w:rsidRDefault="00A321CD" w:rsidP="00F45A63">
            <w:pPr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 xml:space="preserve">SEI </w:t>
            </w:r>
            <w:proofErr w:type="spellStart"/>
            <w:r w:rsidRPr="001A4C12">
              <w:rPr>
                <w:sz w:val="20"/>
                <w:szCs w:val="20"/>
                <w:lang w:val="en-US"/>
              </w:rPr>
              <w:t>Tertile</w:t>
            </w:r>
            <w:proofErr w:type="spellEnd"/>
            <w:r w:rsidRPr="001A4C12">
              <w:rPr>
                <w:sz w:val="20"/>
                <w:szCs w:val="20"/>
                <w:lang w:val="en-US"/>
              </w:rPr>
              <w:t xml:space="preserve"> 1</w:t>
            </w:r>
          </w:p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hideMark/>
          </w:tcPr>
          <w:p w:rsidR="00A321CD" w:rsidRPr="001A4C12" w:rsidRDefault="00A321CD" w:rsidP="00F45A63">
            <w:pPr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 xml:space="preserve">SEI </w:t>
            </w:r>
            <w:proofErr w:type="spellStart"/>
            <w:r w:rsidRPr="001A4C12">
              <w:rPr>
                <w:sz w:val="20"/>
                <w:szCs w:val="20"/>
                <w:lang w:val="en-US"/>
              </w:rPr>
              <w:t>Tertile</w:t>
            </w:r>
            <w:proofErr w:type="spellEnd"/>
            <w:r w:rsidRPr="001A4C12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 xml:space="preserve">SEI </w:t>
            </w:r>
            <w:proofErr w:type="spellStart"/>
            <w:r w:rsidRPr="001A4C12">
              <w:rPr>
                <w:sz w:val="20"/>
                <w:szCs w:val="20"/>
                <w:lang w:val="en-US"/>
              </w:rPr>
              <w:t>Tertile</w:t>
            </w:r>
            <w:proofErr w:type="spellEnd"/>
            <w:r w:rsidRPr="001A4C12">
              <w:rPr>
                <w:sz w:val="20"/>
                <w:szCs w:val="20"/>
                <w:lang w:val="en-US"/>
              </w:rPr>
              <w:t xml:space="preserve"> 3</w:t>
            </w:r>
          </w:p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p-value</w:t>
            </w: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SEI range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(-3.4) – (- 0.2)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(-0.2) -  (0.40)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(0.4) – (1.5)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21CD" w:rsidRPr="001A4C12" w:rsidTr="00F45A63">
        <w:trPr>
          <w:trHeight w:val="170"/>
        </w:trPr>
        <w:tc>
          <w:tcPr>
            <w:tcW w:w="8501" w:type="dxa"/>
            <w:gridSpan w:val="5"/>
          </w:tcPr>
          <w:p w:rsidR="00A321CD" w:rsidRPr="001A4C12" w:rsidRDefault="00A321CD" w:rsidP="00F45A63">
            <w:pPr>
              <w:rPr>
                <w:rFonts w:cstheme="minorHAnsi"/>
                <w:iCs/>
                <w:sz w:val="20"/>
                <w:szCs w:val="20"/>
                <w:lang w:val="en-US"/>
              </w:rPr>
            </w:pPr>
            <w:r w:rsidRPr="001A4C12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Individual-level sociodemographic characteristics</w:t>
            </w: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Mean (SD) Age in years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44.8 (14.4)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47.6 (15.6)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46.5 (14.8)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18"/>
                <w:szCs w:val="18"/>
                <w:lang w:val="en-US"/>
              </w:rPr>
              <w:t>% 25-65 years old</w:t>
            </w:r>
          </w:p>
        </w:tc>
        <w:tc>
          <w:tcPr>
            <w:tcW w:w="1701" w:type="dxa"/>
            <w:vAlign w:val="bottom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1701" w:type="dxa"/>
            <w:vAlign w:val="bottom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85</w:t>
            </w:r>
          </w:p>
        </w:tc>
        <w:tc>
          <w:tcPr>
            <w:tcW w:w="1275" w:type="dxa"/>
            <w:vAlign w:val="bottom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88</w:t>
            </w:r>
          </w:p>
        </w:tc>
        <w:tc>
          <w:tcPr>
            <w:tcW w:w="1135" w:type="dxa"/>
            <w:vMerge w:val="restart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theme="minorHAnsi"/>
                <w:sz w:val="20"/>
                <w:szCs w:val="20"/>
                <w:lang w:val="en-US"/>
              </w:rPr>
              <w:t>&lt;0.001</w:t>
            </w:r>
            <w:r w:rsidRPr="001A4C12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18"/>
                <w:szCs w:val="18"/>
                <w:lang w:val="en-US"/>
              </w:rPr>
              <w:t>% &gt;65 years old</w:t>
            </w:r>
          </w:p>
        </w:tc>
        <w:tc>
          <w:tcPr>
            <w:tcW w:w="1701" w:type="dxa"/>
            <w:vAlign w:val="bottom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vAlign w:val="bottom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5" w:type="dxa"/>
            <w:vAlign w:val="bottom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5" w:type="dxa"/>
            <w:vMerge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% Female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0.01</w:t>
            </w:r>
            <w:r w:rsidRPr="001A4C12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% Poor SRH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37.6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28.5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28.1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A4C12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A321CD" w:rsidRPr="001A4C12" w:rsidTr="00F45A63">
        <w:trPr>
          <w:trHeight w:val="170"/>
        </w:trPr>
        <w:tc>
          <w:tcPr>
            <w:tcW w:w="6091" w:type="dxa"/>
            <w:gridSpan w:val="3"/>
          </w:tcPr>
          <w:p w:rsidR="00A321CD" w:rsidRPr="001A4C12" w:rsidRDefault="00A321CD" w:rsidP="00F45A63">
            <w:pPr>
              <w:rPr>
                <w:b/>
                <w:i/>
                <w:sz w:val="20"/>
                <w:szCs w:val="20"/>
                <w:lang w:val="en-US"/>
              </w:rPr>
            </w:pPr>
            <w:r w:rsidRPr="001A4C12">
              <w:rPr>
                <w:b/>
                <w:bCs/>
                <w:sz w:val="20"/>
                <w:szCs w:val="20"/>
                <w:lang w:val="en-US"/>
              </w:rPr>
              <w:t>Educational attainment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right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A4C12">
              <w:rPr>
                <w:rFonts w:cstheme="minorHAnsi"/>
                <w:sz w:val="20"/>
                <w:szCs w:val="20"/>
                <w:lang w:val="en-US"/>
              </w:rPr>
              <w:t>&lt;0.001</w:t>
            </w:r>
            <w:r w:rsidRPr="001A4C12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  <w:hideMark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% Less than primary</w:t>
            </w:r>
          </w:p>
        </w:tc>
        <w:tc>
          <w:tcPr>
            <w:tcW w:w="1701" w:type="dxa"/>
            <w:hideMark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24.3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18.0</w:t>
            </w:r>
          </w:p>
        </w:tc>
        <w:tc>
          <w:tcPr>
            <w:tcW w:w="1135" w:type="dxa"/>
            <w:vMerge w:val="restart"/>
          </w:tcPr>
          <w:p w:rsidR="00A321CD" w:rsidRPr="001A4C12" w:rsidRDefault="00A321CD" w:rsidP="00F45A6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% Primary Completed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27.3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28.8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33.1</w:t>
            </w:r>
          </w:p>
        </w:tc>
        <w:tc>
          <w:tcPr>
            <w:tcW w:w="1135" w:type="dxa"/>
            <w:vMerge/>
          </w:tcPr>
          <w:p w:rsidR="00A321CD" w:rsidRPr="001A4C12" w:rsidRDefault="00A321CD" w:rsidP="00F45A63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 xml:space="preserve">% High-School completed 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34.5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34.1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34.8</w:t>
            </w:r>
          </w:p>
        </w:tc>
        <w:tc>
          <w:tcPr>
            <w:tcW w:w="1135" w:type="dxa"/>
            <w:vMerge/>
          </w:tcPr>
          <w:p w:rsidR="00A321CD" w:rsidRPr="001A4C12" w:rsidRDefault="00A321CD" w:rsidP="00F45A63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% University completed or higher level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13.9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18.4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14.1</w:t>
            </w:r>
          </w:p>
        </w:tc>
        <w:tc>
          <w:tcPr>
            <w:tcW w:w="1135" w:type="dxa"/>
            <w:vMerge/>
          </w:tcPr>
          <w:p w:rsidR="00A321CD" w:rsidRPr="001A4C12" w:rsidRDefault="00A321CD" w:rsidP="00F45A63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A321CD" w:rsidRPr="001A4C12" w:rsidTr="00F45A63">
        <w:trPr>
          <w:trHeight w:val="170"/>
        </w:trPr>
        <w:tc>
          <w:tcPr>
            <w:tcW w:w="7366" w:type="dxa"/>
            <w:gridSpan w:val="4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b/>
                <w:bCs/>
                <w:sz w:val="20"/>
                <w:szCs w:val="20"/>
                <w:lang w:val="en-US"/>
              </w:rPr>
              <w:t>Country contribution to the sample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% Argentina</w:t>
            </w:r>
          </w:p>
        </w:tc>
        <w:tc>
          <w:tcPr>
            <w:tcW w:w="1701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14.1</w:t>
            </w:r>
          </w:p>
        </w:tc>
        <w:tc>
          <w:tcPr>
            <w:tcW w:w="1701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38.8</w:t>
            </w:r>
          </w:p>
        </w:tc>
        <w:tc>
          <w:tcPr>
            <w:tcW w:w="1275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23.6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% Brazil</w:t>
            </w:r>
          </w:p>
        </w:tc>
        <w:tc>
          <w:tcPr>
            <w:tcW w:w="1701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58.8</w:t>
            </w:r>
          </w:p>
        </w:tc>
        <w:tc>
          <w:tcPr>
            <w:tcW w:w="1701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46.6</w:t>
            </w:r>
          </w:p>
        </w:tc>
        <w:tc>
          <w:tcPr>
            <w:tcW w:w="1275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30.3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% Chile</w:t>
            </w:r>
          </w:p>
        </w:tc>
        <w:tc>
          <w:tcPr>
            <w:tcW w:w="1701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1275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11.1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% Colombia</w:t>
            </w:r>
          </w:p>
        </w:tc>
        <w:tc>
          <w:tcPr>
            <w:tcW w:w="1701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16.2</w:t>
            </w:r>
          </w:p>
        </w:tc>
        <w:tc>
          <w:tcPr>
            <w:tcW w:w="1701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14.6</w:t>
            </w:r>
          </w:p>
        </w:tc>
        <w:tc>
          <w:tcPr>
            <w:tcW w:w="1275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35.0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% Guatemala &amp; El Salvador</w:t>
            </w:r>
          </w:p>
        </w:tc>
        <w:tc>
          <w:tcPr>
            <w:tcW w:w="1701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10.9</w:t>
            </w:r>
          </w:p>
        </w:tc>
        <w:tc>
          <w:tcPr>
            <w:tcW w:w="1701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A321CD" w:rsidRPr="00110CE8" w:rsidTr="00F45A63">
        <w:trPr>
          <w:trHeight w:val="170"/>
        </w:trPr>
        <w:tc>
          <w:tcPr>
            <w:tcW w:w="8501" w:type="dxa"/>
            <w:gridSpan w:val="5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b/>
                <w:bCs/>
                <w:sz w:val="20"/>
                <w:szCs w:val="20"/>
                <w:lang w:val="en-US"/>
              </w:rPr>
              <w:t>Other city-level socioeconomic characteristics (Z-score)</w:t>
            </w: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 xml:space="preserve">Mean (SD) GDP per capita 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-0.54 (0.33)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0.45 (0.67)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0.02 (1.06)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A321CD" w:rsidRPr="001A4C12" w:rsidTr="00F45A63">
        <w:trPr>
          <w:trHeight w:val="170"/>
        </w:trPr>
        <w:tc>
          <w:tcPr>
            <w:tcW w:w="2689" w:type="dxa"/>
          </w:tcPr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 xml:space="preserve">Mean (SD) Pop projection 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0.01 (0.39)</w:t>
            </w:r>
          </w:p>
        </w:tc>
        <w:tc>
          <w:tcPr>
            <w:tcW w:w="1701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1.87 (2.64)</w:t>
            </w:r>
          </w:p>
        </w:tc>
        <w:tc>
          <w:tcPr>
            <w:tcW w:w="127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sz w:val="20"/>
                <w:szCs w:val="20"/>
                <w:lang w:val="en-US"/>
              </w:rPr>
              <w:t>0.55 (0.94)</w:t>
            </w:r>
          </w:p>
        </w:tc>
        <w:tc>
          <w:tcPr>
            <w:tcW w:w="1135" w:type="dxa"/>
          </w:tcPr>
          <w:p w:rsidR="00A321CD" w:rsidRPr="001A4C12" w:rsidRDefault="00A321CD" w:rsidP="00F45A63">
            <w:pPr>
              <w:jc w:val="center"/>
              <w:rPr>
                <w:sz w:val="20"/>
                <w:szCs w:val="20"/>
                <w:lang w:val="en-US"/>
              </w:rPr>
            </w:pPr>
            <w:r w:rsidRPr="001A4C12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A321CD" w:rsidRPr="00110CE8" w:rsidTr="00F45A63">
        <w:trPr>
          <w:trHeight w:val="170"/>
        </w:trPr>
        <w:tc>
          <w:tcPr>
            <w:tcW w:w="8501" w:type="dxa"/>
            <w:gridSpan w:val="5"/>
          </w:tcPr>
          <w:p w:rsidR="00A321CD" w:rsidRPr="001A4C12" w:rsidRDefault="00A321CD" w:rsidP="00F45A6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1A4C12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 xml:space="preserve">* </w:t>
            </w:r>
            <w:r w:rsidRPr="001A4C12">
              <w:rPr>
                <w:rFonts w:cstheme="minorHAnsi"/>
                <w:sz w:val="16"/>
                <w:szCs w:val="16"/>
                <w:lang w:val="en-US"/>
              </w:rPr>
              <w:t>P values from</w:t>
            </w:r>
            <w:r w:rsidRPr="001A4C12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1A4C12">
              <w:rPr>
                <w:rFonts w:cstheme="minorHAnsi"/>
                <w:sz w:val="16"/>
                <w:szCs w:val="16"/>
                <w:lang w:val="en-US"/>
              </w:rPr>
              <w:t>ANOVA global test for continuous variables and Chi-square test for categorical variables</w:t>
            </w:r>
          </w:p>
          <w:p w:rsidR="00A321CD" w:rsidRPr="001A4C12" w:rsidRDefault="00A321CD" w:rsidP="00F45A63">
            <w:pPr>
              <w:rPr>
                <w:sz w:val="20"/>
                <w:szCs w:val="20"/>
                <w:lang w:val="en-US"/>
              </w:rPr>
            </w:pPr>
            <w:r w:rsidRPr="001A4C12">
              <w:rPr>
                <w:rFonts w:cstheme="minorHAnsi"/>
                <w:sz w:val="16"/>
                <w:szCs w:val="16"/>
                <w:lang w:val="en-US"/>
              </w:rPr>
              <w:t>GDP= Gross Domestic Product; SD= Standard deviation</w:t>
            </w:r>
            <w:r w:rsidRPr="001A4C12">
              <w:rPr>
                <w:rFonts w:ascii="Calibri" w:hAnsi="Calibri"/>
                <w:sz w:val="16"/>
                <w:szCs w:val="16"/>
                <w:lang w:val="en-US"/>
              </w:rPr>
              <w:t>; SRH= Self-rated health</w:t>
            </w:r>
          </w:p>
        </w:tc>
      </w:tr>
    </w:tbl>
    <w:p w:rsidR="00A321CD" w:rsidRPr="001A4C12" w:rsidRDefault="00A321CD" w:rsidP="00A321CD">
      <w:pPr>
        <w:rPr>
          <w:lang w:val="en-US"/>
        </w:rPr>
      </w:pPr>
    </w:p>
    <w:p w:rsidR="00A321CD" w:rsidRDefault="00A321CD">
      <w:bookmarkStart w:id="0" w:name="_GoBack"/>
      <w:bookmarkEnd w:id="0"/>
    </w:p>
    <w:sectPr w:rsidR="00A321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CD"/>
    <w:rsid w:val="008E2A15"/>
    <w:rsid w:val="00A3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Accent1">
    <w:name w:val="Grid Table 1 Light Accent 1"/>
    <w:basedOn w:val="TableNormal"/>
    <w:uiPriority w:val="46"/>
    <w:rsid w:val="00A321CD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Accent1">
    <w:name w:val="Grid Table 1 Light Accent 1"/>
    <w:basedOn w:val="TableNormal"/>
    <w:uiPriority w:val="46"/>
    <w:rsid w:val="00A321CD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1049</Characters>
  <Application>Microsoft Office Word</Application>
  <DocSecurity>0</DocSecurity>
  <Lines>104</Lines>
  <Paragraphs>88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HCALUM</dc:creator>
  <cp:lastModifiedBy>HCALUM</cp:lastModifiedBy>
  <cp:revision>1</cp:revision>
  <dcterms:created xsi:type="dcterms:W3CDTF">2022-07-12T03:40:00Z</dcterms:created>
  <dcterms:modified xsi:type="dcterms:W3CDTF">2022-07-12T03:40:00Z</dcterms:modified>
</cp:coreProperties>
</file>