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AEF8" w14:textId="3643339E" w:rsidR="003D2874" w:rsidRDefault="003D2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0578F4">
        <w:rPr>
          <w:rFonts w:ascii="Times New Roman" w:hAnsi="Times New Roman" w:cs="Times New Roman"/>
          <w:sz w:val="24"/>
          <w:szCs w:val="24"/>
        </w:rPr>
        <w:t>S</w:t>
      </w:r>
      <w:r w:rsidR="00B401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Prevalence </w:t>
      </w:r>
      <w:r w:rsidR="001606DB">
        <w:rPr>
          <w:rFonts w:ascii="Times New Roman" w:hAnsi="Times New Roman" w:cs="Times New Roman"/>
          <w:sz w:val="24"/>
          <w:szCs w:val="24"/>
        </w:rPr>
        <w:t>and 95% confidence intervals (CI)</w:t>
      </w:r>
      <w:r w:rsidR="00B40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HIV among PWID</w:t>
      </w:r>
      <w:r w:rsidR="00B4014A">
        <w:rPr>
          <w:rFonts w:ascii="Times New Roman" w:hAnsi="Times New Roman" w:cs="Times New Roman"/>
          <w:sz w:val="24"/>
          <w:szCs w:val="24"/>
        </w:rPr>
        <w:t xml:space="preserve"> and its </w:t>
      </w:r>
      <w:r w:rsidR="003D2624">
        <w:rPr>
          <w:rFonts w:ascii="Times New Roman" w:hAnsi="Times New Roman" w:cs="Times New Roman"/>
          <w:sz w:val="24"/>
          <w:szCs w:val="24"/>
        </w:rPr>
        <w:t xml:space="preserve">related </w:t>
      </w:r>
      <w:r w:rsidR="00B4014A">
        <w:rPr>
          <w:rFonts w:ascii="Times New Roman" w:hAnsi="Times New Roman" w:cs="Times New Roman"/>
          <w:sz w:val="24"/>
          <w:szCs w:val="24"/>
        </w:rPr>
        <w:t>behaviours</w:t>
      </w:r>
      <w:r w:rsidR="006E66FE">
        <w:rPr>
          <w:rFonts w:ascii="Times New Roman" w:hAnsi="Times New Roman" w:cs="Times New Roman"/>
          <w:sz w:val="24"/>
          <w:szCs w:val="24"/>
        </w:rPr>
        <w:t xml:space="preserve"> in India</w:t>
      </w:r>
      <w:r w:rsidR="003D262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960" w:type="dxa"/>
        <w:tblLook w:val="04A0" w:firstRow="1" w:lastRow="0" w:firstColumn="1" w:lastColumn="0" w:noHBand="0" w:noVBand="1"/>
      </w:tblPr>
      <w:tblGrid>
        <w:gridCol w:w="5827"/>
        <w:gridCol w:w="2803"/>
        <w:gridCol w:w="1165"/>
        <w:gridCol w:w="1165"/>
      </w:tblGrid>
      <w:tr w:rsidR="003D2874" w:rsidRPr="003D2874" w14:paraId="0AC26DCF" w14:textId="77777777" w:rsidTr="003D2874">
        <w:trPr>
          <w:trHeight w:val="290"/>
        </w:trPr>
        <w:tc>
          <w:tcPr>
            <w:tcW w:w="10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2BBD40A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874">
              <w:rPr>
                <w:rFonts w:ascii="Calibri" w:eastAsia="Times New Roman" w:hAnsi="Calibri" w:cs="Calibri"/>
                <w:b/>
                <w:bCs/>
                <w:color w:val="000000"/>
              </w:rPr>
              <w:t>HIV positive among PWID</w:t>
            </w:r>
          </w:p>
        </w:tc>
      </w:tr>
      <w:tr w:rsidR="003D2874" w:rsidRPr="003D2874" w14:paraId="0535B3EE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606F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D2874">
              <w:rPr>
                <w:rFonts w:ascii="Calibri" w:eastAsia="Times New Roman" w:hAnsi="Calibri" w:cs="Calibri"/>
                <w:color w:val="000000"/>
              </w:rPr>
              <w:t>Author(</w:t>
            </w:r>
            <w:proofErr w:type="gramEnd"/>
            <w:r w:rsidRPr="003D2874">
              <w:rPr>
                <w:rFonts w:ascii="Calibri" w:eastAsia="Times New Roman" w:hAnsi="Calibri" w:cs="Calibri"/>
                <w:color w:val="000000"/>
              </w:rPr>
              <w:t>Year)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720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 xml:space="preserve">Prevalence 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E32A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95%CI</w:t>
            </w:r>
          </w:p>
        </w:tc>
      </w:tr>
      <w:tr w:rsidR="003D2874" w:rsidRPr="003D2874" w14:paraId="5DEE3A28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53A0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Ganesh et al (2020)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1AB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12.0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70A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3566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16.6</w:t>
            </w:r>
          </w:p>
        </w:tc>
      </w:tr>
      <w:tr w:rsidR="003D2874" w:rsidRPr="003D2874" w14:paraId="6891091E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01E7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Kumar et al (2018)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A794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9.9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9622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8.5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6720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11.3</w:t>
            </w:r>
          </w:p>
        </w:tc>
      </w:tr>
      <w:tr w:rsidR="003D2874" w:rsidRPr="003D2874" w14:paraId="6481BA15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C394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Cepeda et al (2017)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CC0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20.1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D20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18.6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2ED7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21.6</w:t>
            </w:r>
          </w:p>
        </w:tc>
      </w:tr>
      <w:tr w:rsidR="003D2874" w:rsidRPr="003D2874" w14:paraId="3EED6E81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9882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McFall et all (2017)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AE1C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52.9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3DD0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47.8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460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58.0</w:t>
            </w:r>
          </w:p>
        </w:tc>
      </w:tr>
      <w:tr w:rsidR="003D2874" w:rsidRPr="003D2874" w14:paraId="390A36C6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120C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Lucas et al (2015)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1F43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18.1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436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16.7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90A0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19.5</w:t>
            </w:r>
          </w:p>
        </w:tc>
      </w:tr>
      <w:tr w:rsidR="003D2874" w:rsidRPr="003D2874" w14:paraId="434E3E3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0BF1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Armstrong et al (2014)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F75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30.7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8A5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25.0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35F7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36.4</w:t>
            </w:r>
          </w:p>
        </w:tc>
      </w:tr>
      <w:tr w:rsidR="003D2874" w:rsidRPr="003D2874" w14:paraId="3CEFC4B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A223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Panda et al (2014)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E55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29.0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1A0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24.2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079C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33.8</w:t>
            </w:r>
          </w:p>
        </w:tc>
      </w:tr>
      <w:tr w:rsidR="003D2874" w:rsidRPr="003D2874" w14:paraId="4207235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65AF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Sarna et al (2013)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CAE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20.9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FCE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18.1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0296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23.7</w:t>
            </w:r>
          </w:p>
        </w:tc>
      </w:tr>
      <w:tr w:rsidR="003D2874" w:rsidRPr="003D2874" w14:paraId="2F09D38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8057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Solomon et al (2008)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5FFF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29.8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A40A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23.7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C46A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35.9</w:t>
            </w:r>
          </w:p>
        </w:tc>
      </w:tr>
      <w:tr w:rsidR="003D2874" w:rsidRPr="003D2874" w14:paraId="49C4346B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A9CC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Panda et al (2005)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B7D9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30.0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D746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19.1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714C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40.9</w:t>
            </w:r>
          </w:p>
        </w:tc>
      </w:tr>
      <w:tr w:rsidR="003D2874" w:rsidRPr="003D2874" w14:paraId="51D94C50" w14:textId="77777777" w:rsidTr="003D2874">
        <w:trPr>
          <w:trHeight w:val="290"/>
        </w:trPr>
        <w:tc>
          <w:tcPr>
            <w:tcW w:w="10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71BD57A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874">
              <w:rPr>
                <w:rFonts w:ascii="Calibri" w:eastAsia="Times New Roman" w:hAnsi="Calibri" w:cs="Calibri"/>
                <w:b/>
                <w:bCs/>
                <w:color w:val="000000"/>
              </w:rPr>
              <w:t>Sharing of needle/syringe/unsafe injection practice</w:t>
            </w:r>
          </w:p>
        </w:tc>
      </w:tr>
      <w:tr w:rsidR="003D2874" w:rsidRPr="003D2874" w14:paraId="6A832E85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6C3C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Ganesh et al (2020)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051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13.3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7EF9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101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17.8</w:t>
            </w:r>
          </w:p>
        </w:tc>
      </w:tr>
      <w:tr w:rsidR="003D2874" w:rsidRPr="003D2874" w14:paraId="4745C41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960F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Kumar et al (2018)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8CF3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26.7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1567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25.5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E310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27.9</w:t>
            </w:r>
          </w:p>
        </w:tc>
      </w:tr>
      <w:tr w:rsidR="003D2874" w:rsidRPr="003D2874" w14:paraId="444D289A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7F57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McFall et all (2017)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0B2A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48.1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2CF0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43.1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D57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53.1</w:t>
            </w:r>
          </w:p>
        </w:tc>
      </w:tr>
      <w:tr w:rsidR="003D2874" w:rsidRPr="003D2874" w14:paraId="49628F75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7003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Armstrong et al (2014)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1BA6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31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70EA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14.4</w:t>
            </w:r>
          </w:p>
        </w:tc>
      </w:tr>
      <w:tr w:rsidR="003D2874" w:rsidRPr="003D2874" w14:paraId="1322F22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5C29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Panda et al (2014)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76E0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39.0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2B0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28C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43.5</w:t>
            </w:r>
          </w:p>
        </w:tc>
      </w:tr>
      <w:tr w:rsidR="003D2874" w:rsidRPr="003D2874" w14:paraId="586BF00E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5FF6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Sarna et al (2013)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2BE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40.1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CDA0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37.7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605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42.5</w:t>
            </w:r>
          </w:p>
        </w:tc>
      </w:tr>
      <w:tr w:rsidR="003D2874" w:rsidRPr="003D2874" w14:paraId="0BD72A3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373B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Solomon et al (2008)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ACB9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29.3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0A54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23.8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F92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34.8</w:t>
            </w:r>
          </w:p>
        </w:tc>
      </w:tr>
      <w:tr w:rsidR="003D2874" w:rsidRPr="003D2874" w14:paraId="679B3DF8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2A35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Mehta et al (2013)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2AF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57.1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0FC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52.6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9718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61.6</w:t>
            </w:r>
          </w:p>
        </w:tc>
      </w:tr>
      <w:tr w:rsidR="003D2874" w:rsidRPr="003D2874" w14:paraId="083369DB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5385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Chakrapani et al (2011)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FBE4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33.0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4D38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2CB2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51.5</w:t>
            </w:r>
          </w:p>
        </w:tc>
      </w:tr>
      <w:tr w:rsidR="003D2874" w:rsidRPr="003D2874" w14:paraId="78602B21" w14:textId="77777777" w:rsidTr="003D2874">
        <w:trPr>
          <w:trHeight w:val="290"/>
        </w:trPr>
        <w:tc>
          <w:tcPr>
            <w:tcW w:w="10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770AB16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874">
              <w:rPr>
                <w:rFonts w:ascii="Calibri" w:eastAsia="Times New Roman" w:hAnsi="Calibri" w:cs="Calibri"/>
                <w:b/>
                <w:bCs/>
                <w:color w:val="000000"/>
              </w:rPr>
              <w:t>Longer duration of drug use (&gt; 5years)</w:t>
            </w:r>
          </w:p>
        </w:tc>
      </w:tr>
      <w:tr w:rsidR="003D2874" w:rsidRPr="003D2874" w14:paraId="6116C57D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7D69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Kumar et al (2018)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F8B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73.8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661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73.1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0DE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74.5</w:t>
            </w:r>
          </w:p>
        </w:tc>
      </w:tr>
      <w:tr w:rsidR="003D2874" w:rsidRPr="003D2874" w14:paraId="517E59E4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3370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McFall et all (2017)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2029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14.0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A1E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1E89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20.4</w:t>
            </w:r>
          </w:p>
        </w:tc>
      </w:tr>
      <w:tr w:rsidR="003D2874" w:rsidRPr="003D2874" w14:paraId="43A0FF7D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5DC9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Panda et al (2014)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DFAF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42.0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F333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37.6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AEF7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46.4</w:t>
            </w:r>
          </w:p>
        </w:tc>
      </w:tr>
      <w:tr w:rsidR="003D2874" w:rsidRPr="003D2874" w14:paraId="5808403E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3C60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Sarna et al (2013)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D9CF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17.5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B71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900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20.3</w:t>
            </w:r>
          </w:p>
        </w:tc>
      </w:tr>
      <w:tr w:rsidR="003D2874" w:rsidRPr="003D2874" w14:paraId="31C7CEFE" w14:textId="77777777" w:rsidTr="003D2874">
        <w:trPr>
          <w:trHeight w:val="290"/>
        </w:trPr>
        <w:tc>
          <w:tcPr>
            <w:tcW w:w="10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F95681C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874">
              <w:rPr>
                <w:rFonts w:ascii="Calibri" w:eastAsia="Times New Roman" w:hAnsi="Calibri" w:cs="Calibri"/>
                <w:b/>
                <w:bCs/>
                <w:color w:val="000000"/>
              </w:rPr>
              <w:t>Heroin use</w:t>
            </w:r>
          </w:p>
        </w:tc>
      </w:tr>
      <w:tr w:rsidR="003D2874" w:rsidRPr="003D2874" w14:paraId="1D53ED0E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B16D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Kumar et al (2018)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838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37.9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BA12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36.8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3C6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39.0</w:t>
            </w:r>
          </w:p>
        </w:tc>
      </w:tr>
      <w:tr w:rsidR="003D2874" w:rsidRPr="003D2874" w14:paraId="3A2FCDA8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E231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McFall et all (2017)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3CC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27.4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DDC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21.5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1E4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33.3</w:t>
            </w:r>
          </w:p>
        </w:tc>
      </w:tr>
      <w:tr w:rsidR="003D2874" w:rsidRPr="003D2874" w14:paraId="0FBDFABF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7887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Solomon et al (2008)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AC5C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84.5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0CA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81.9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3F16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87.1</w:t>
            </w:r>
          </w:p>
        </w:tc>
      </w:tr>
      <w:tr w:rsidR="003D2874" w:rsidRPr="003D2874" w14:paraId="69736BDC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3D5E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Mehta et al (2013)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F9A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71.3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E9A3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67.6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0E39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75.0</w:t>
            </w:r>
          </w:p>
        </w:tc>
      </w:tr>
      <w:tr w:rsidR="003D2874" w:rsidRPr="003D2874" w14:paraId="1F840E3A" w14:textId="77777777" w:rsidTr="003D2874">
        <w:trPr>
          <w:trHeight w:val="290"/>
        </w:trPr>
        <w:tc>
          <w:tcPr>
            <w:tcW w:w="10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BFDB7E2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874">
              <w:rPr>
                <w:rFonts w:ascii="Calibri" w:eastAsia="Times New Roman" w:hAnsi="Calibri" w:cs="Calibri"/>
                <w:b/>
                <w:bCs/>
                <w:color w:val="000000"/>
              </w:rPr>
              <w:t>Having multiple sex partners</w:t>
            </w:r>
          </w:p>
        </w:tc>
      </w:tr>
      <w:tr w:rsidR="003D2874" w:rsidRPr="003D2874" w14:paraId="5D3A09F6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9898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Ganesh et al (2020)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CAAC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FEF4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A1A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</w:tr>
      <w:tr w:rsidR="003D2874" w:rsidRPr="003D2874" w14:paraId="440695AD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0619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Kumar et al (2018)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BDD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18.9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4D0F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17.6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EB66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20.2</w:t>
            </w:r>
          </w:p>
        </w:tc>
      </w:tr>
      <w:tr w:rsidR="003D2874" w:rsidRPr="003D2874" w14:paraId="3D8238AE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DDCC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McFall et all (2017)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ADAF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48.6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CC7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E746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53.6</w:t>
            </w:r>
          </w:p>
        </w:tc>
      </w:tr>
      <w:tr w:rsidR="003D2874" w:rsidRPr="003D2874" w14:paraId="546286DC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334B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Armstrong et al (2014)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940B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14.7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54FF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8.4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7CCC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21.0</w:t>
            </w:r>
          </w:p>
        </w:tc>
      </w:tr>
      <w:tr w:rsidR="003D2874" w:rsidRPr="003D2874" w14:paraId="4125BDB5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9437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Panda et al (2005)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EA3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31.0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C02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20.2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99C3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41.8</w:t>
            </w:r>
          </w:p>
        </w:tc>
      </w:tr>
      <w:tr w:rsidR="003D2874" w:rsidRPr="003D2874" w14:paraId="26B486D3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A9EF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Mehta et al (2013)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2637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32.6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F781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26.9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DC84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38.3</w:t>
            </w:r>
          </w:p>
        </w:tc>
      </w:tr>
      <w:tr w:rsidR="003D2874" w:rsidRPr="003D2874" w14:paraId="3827486E" w14:textId="77777777" w:rsidTr="003D2874">
        <w:trPr>
          <w:trHeight w:val="290"/>
        </w:trPr>
        <w:tc>
          <w:tcPr>
            <w:tcW w:w="10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6A52271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2874">
              <w:rPr>
                <w:rFonts w:ascii="Calibri" w:eastAsia="Times New Roman" w:hAnsi="Calibri" w:cs="Calibri"/>
                <w:b/>
                <w:bCs/>
                <w:color w:val="000000"/>
              </w:rPr>
              <w:t>Inconsistent condom use/ unsafe sexual practice</w:t>
            </w:r>
          </w:p>
        </w:tc>
      </w:tr>
      <w:tr w:rsidR="003D2874" w:rsidRPr="003D2874" w14:paraId="624FA235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75B5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Ganesh et al (2020)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811D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11.4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FFA3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02B4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16.0</w:t>
            </w:r>
          </w:p>
        </w:tc>
      </w:tr>
      <w:tr w:rsidR="003D2874" w:rsidRPr="003D2874" w14:paraId="75AC366D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BDE5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Kumar et al (2018)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D09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22.2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CE87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21.0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E82F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23.4</w:t>
            </w:r>
          </w:p>
        </w:tc>
      </w:tr>
      <w:tr w:rsidR="003D2874" w:rsidRPr="003D2874" w14:paraId="2B1291B3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EE67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Armstrong et al (2014)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DA88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29.8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6993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24.1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01E5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35.5</w:t>
            </w:r>
          </w:p>
        </w:tc>
      </w:tr>
      <w:tr w:rsidR="003D2874" w:rsidRPr="003D2874" w14:paraId="55D397A0" w14:textId="77777777" w:rsidTr="003D2874">
        <w:trPr>
          <w:trHeight w:val="29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C3BE6" w14:textId="77777777" w:rsidR="003D2874" w:rsidRPr="003D2874" w:rsidRDefault="003D2874" w:rsidP="003D2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Panda et al (2005)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29F0E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33.0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C8DEA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22.3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D32D2" w14:textId="77777777" w:rsidR="003D2874" w:rsidRPr="003D2874" w:rsidRDefault="003D2874" w:rsidP="003D2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D2874">
              <w:rPr>
                <w:rFonts w:ascii="Calibri" w:eastAsia="Times New Roman" w:hAnsi="Calibri" w:cs="Calibri"/>
                <w:color w:val="000000"/>
              </w:rPr>
              <w:t>43.7</w:t>
            </w:r>
          </w:p>
        </w:tc>
      </w:tr>
    </w:tbl>
    <w:p w14:paraId="5DBFD621" w14:textId="346D7344" w:rsidR="003D2874" w:rsidRPr="003D2874" w:rsidRDefault="00160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Note: 95%CI was obtained using the formula below.                                                </w:t>
      </w:r>
      <w:r w:rsidR="005C1A95">
        <w:rPr>
          <w:noProof/>
        </w:rPr>
        <w:drawing>
          <wp:inline distT="0" distB="0" distL="0" distR="0" wp14:anchorId="5CB98A98" wp14:editId="5506D6D6">
            <wp:extent cx="1727200" cy="438150"/>
            <wp:effectExtent l="0" t="0" r="635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E3AF029-087E-4634-BEFA-2E96A55110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BE3AF029-087E-4634-BEFA-2E96A551102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438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3D2874" w:rsidRPr="003D2874" w:rsidSect="003D2874">
      <w:pgSz w:w="12240" w:h="15840"/>
      <w:pgMar w:top="720" w:right="108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74"/>
    <w:rsid w:val="000578F4"/>
    <w:rsid w:val="001606DB"/>
    <w:rsid w:val="003D2624"/>
    <w:rsid w:val="003D2874"/>
    <w:rsid w:val="003E6CCD"/>
    <w:rsid w:val="005C1A95"/>
    <w:rsid w:val="006E66FE"/>
    <w:rsid w:val="00B4014A"/>
    <w:rsid w:val="00DD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6EC6C"/>
  <w15:chartTrackingRefBased/>
  <w15:docId w15:val="{7307BFC9-D678-4D48-B647-9681836F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1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pachuau</dc:creator>
  <cp:keywords/>
  <dc:description/>
  <cp:lastModifiedBy>lucy pachuau</cp:lastModifiedBy>
  <cp:revision>6</cp:revision>
  <dcterms:created xsi:type="dcterms:W3CDTF">2022-05-24T01:24:00Z</dcterms:created>
  <dcterms:modified xsi:type="dcterms:W3CDTF">2022-05-25T01:45:00Z</dcterms:modified>
</cp:coreProperties>
</file>