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47D43" w14:textId="77777777" w:rsidR="00942D0B" w:rsidRPr="00910E42" w:rsidRDefault="00AB35AB" w:rsidP="00C66A4E">
      <w:pPr>
        <w:rPr>
          <w:b/>
          <w:bCs/>
          <w:lang w:val="en-US"/>
        </w:rPr>
      </w:pPr>
      <w:r w:rsidRPr="00910E42">
        <w:rPr>
          <w:b/>
          <w:bCs/>
          <w:lang w:val="en-US"/>
        </w:rPr>
        <w:t xml:space="preserve">Online supplementary file 1. </w:t>
      </w:r>
    </w:p>
    <w:p w14:paraId="6FFA2570" w14:textId="77777777" w:rsidR="00942D0B" w:rsidRPr="00910E42" w:rsidRDefault="00942D0B" w:rsidP="00C66A4E">
      <w:pPr>
        <w:rPr>
          <w:b/>
          <w:bCs/>
          <w:lang w:val="en-US"/>
        </w:rPr>
      </w:pPr>
    </w:p>
    <w:p w14:paraId="6CB2170B" w14:textId="49662DDC" w:rsidR="00397903" w:rsidRPr="00910E42" w:rsidRDefault="00FF50F4" w:rsidP="00C66A4E">
      <w:pPr>
        <w:rPr>
          <w:lang w:val="en-US"/>
        </w:rPr>
      </w:pPr>
      <w:r w:rsidRPr="00910E42">
        <w:rPr>
          <w:lang w:val="en-US"/>
        </w:rPr>
        <w:t>Technical details</w:t>
      </w:r>
      <w:r w:rsidR="00942D0B" w:rsidRPr="00910E42">
        <w:rPr>
          <w:lang w:val="en-US"/>
        </w:rPr>
        <w:t xml:space="preserve"> on</w:t>
      </w:r>
      <w:r w:rsidRPr="00910E42">
        <w:rPr>
          <w:lang w:val="en-US"/>
        </w:rPr>
        <w:t xml:space="preserve"> design-based estimators. </w:t>
      </w:r>
    </w:p>
    <w:p w14:paraId="064CFB5E" w14:textId="473BB869" w:rsidR="00AB35AB" w:rsidRPr="00910E42" w:rsidRDefault="00AB35AB" w:rsidP="00C66A4E">
      <w:pPr>
        <w:rPr>
          <w:lang w:val="en-US"/>
        </w:rPr>
      </w:pPr>
    </w:p>
    <w:p w14:paraId="59CD1702" w14:textId="75FA9761" w:rsidR="00AB35AB" w:rsidRPr="00910E42" w:rsidRDefault="00AB35AB" w:rsidP="00AB35AB">
      <w:pPr>
        <w:spacing w:line="480" w:lineRule="auto"/>
        <w:jc w:val="both"/>
        <w:rPr>
          <w:rFonts w:asciiTheme="minorHAnsi" w:eastAsia="Calibri" w:hAnsiTheme="minorHAnsi" w:cstheme="minorHAnsi"/>
          <w:sz w:val="24"/>
          <w:lang w:val="en-US"/>
        </w:rPr>
      </w:pPr>
      <w:r w:rsidRPr="00910E42">
        <w:rPr>
          <w:rFonts w:asciiTheme="minorHAnsi" w:eastAsia="Calibri" w:hAnsiTheme="minorHAnsi" w:cstheme="minorHAnsi"/>
          <w:sz w:val="24"/>
          <w:lang w:val="en-US"/>
        </w:rPr>
        <w:t>Ignoring the sampling weights, the Bayesian smoothing model takes the form:</w:t>
      </w:r>
    </w:p>
    <w:p w14:paraId="2BF88923" w14:textId="6CA957F1" w:rsidR="00AB35AB" w:rsidRPr="00910E42" w:rsidRDefault="00910E42" w:rsidP="00AB35AB">
      <w:pPr>
        <w:spacing w:line="480" w:lineRule="auto"/>
        <w:jc w:val="both"/>
        <w:rPr>
          <w:rFonts w:asciiTheme="minorHAnsi" w:eastAsia="Calibri" w:hAnsiTheme="minorHAnsi" w:cstheme="minorHAnsi"/>
          <w:sz w:val="24"/>
          <w:szCs w:val="24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y</m:t>
              </m:r>
            </m:e>
            <m:sub>
              <m:r>
                <m:rPr>
                  <m:sty m:val="p"/>
                </m:rP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 xml:space="preserve">i </m:t>
              </m:r>
            </m:sub>
          </m:sSub>
          <m:r>
            <m:rPr>
              <m:sty m:val="p"/>
            </m:rP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 xml:space="preserve">| </m:t>
          </m:r>
          <m:sSub>
            <m:sSubPr>
              <m:ctrlP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=Binomial(</m:t>
          </m:r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)</m:t>
          </m:r>
        </m:oMath>
      </m:oMathPara>
    </w:p>
    <w:p w14:paraId="78B1BC48" w14:textId="37929C1F" w:rsidR="00AB35AB" w:rsidRPr="00910E42" w:rsidRDefault="00910E42" w:rsidP="00AB35AB">
      <w:pPr>
        <w:spacing w:line="480" w:lineRule="auto"/>
        <w:jc w:val="both"/>
        <w:rPr>
          <w:rFonts w:asciiTheme="minorHAnsi" w:eastAsia="Calibri" w:hAnsiTheme="minorHAnsi" w:cstheme="minorHAnsi"/>
          <w:sz w:val="24"/>
          <w:szCs w:val="24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θ</m:t>
              </m:r>
            </m:e>
            <m:sub>
              <m:r>
                <m:rPr>
                  <m:sty m:val="p"/>
                </m:rP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val="fr-BE"/>
            </w:rPr>
            <m:t xml:space="preserve">Log </m:t>
          </m:r>
          <m:d>
            <m:dPr>
              <m:ctrlPr>
                <w:rPr>
                  <w:rFonts w:ascii="Cambria Math" w:hAnsi="Cambria Math" w:cstheme="minorHAnsi"/>
                  <w:sz w:val="24"/>
                  <w:szCs w:val="24"/>
                  <w:lang w:val="fr-BE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1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fr-BE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i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vertAlign w:val="subscript"/>
                  <w:lang w:val="fr-BE"/>
                </w:rPr>
                <m:t xml:space="preserve"> </m:t>
              </m:r>
            </m:e>
          </m:d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val="fr-BE"/>
            </w:rPr>
            <m:t xml:space="preserve">= </m:t>
          </m:r>
          <m:sSub>
            <m:sSubPr>
              <m:ctrlPr>
                <w:rPr>
                  <w:rFonts w:ascii="Cambria Math" w:hAnsi="Cambria Math" w:cstheme="minorHAnsi"/>
                  <w:b/>
                  <w:bCs/>
                  <w:sz w:val="24"/>
                  <w:szCs w:val="24"/>
                  <w:lang w:val="fr-BE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  <w:lang w:val="fr-BE"/>
                </w:rPr>
                <m:t>d</m:t>
              </m:r>
            </m:e>
            <m:sub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  <w:lang w:val="fr-BE"/>
                </w:rPr>
                <m:t>i</m:t>
              </m:r>
            </m:sub>
          </m:sSub>
          <m:r>
            <m:rPr>
              <m:sty m:val="b"/>
            </m:rPr>
            <w:rPr>
              <w:rFonts w:ascii="Cambria Math" w:hAnsi="Cambria Math" w:cstheme="minorHAnsi"/>
              <w:sz w:val="24"/>
              <w:szCs w:val="24"/>
            </w:rPr>
            <m:t>β</m:t>
          </m:r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val="fr-BE"/>
            </w:rPr>
            <m:t xml:space="preserve"> + </m:t>
          </m:r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ε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val="fr-BE"/>
            </w:rPr>
            <m:t xml:space="preserve"> + </m:t>
          </m:r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val="fr-BE"/>
            </w:rPr>
            <m:t xml:space="preserve"> </m:t>
          </m:r>
          <m:r>
            <m:rPr>
              <m:sty m:val="p"/>
            </m:rP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 xml:space="preserve"> </m:t>
          </m:r>
        </m:oMath>
      </m:oMathPara>
    </w:p>
    <w:p w14:paraId="55911BAD" w14:textId="481637E0" w:rsidR="00AB35AB" w:rsidRPr="00910E42" w:rsidRDefault="00910E42" w:rsidP="00AB35AB">
      <w:pPr>
        <w:spacing w:line="480" w:lineRule="auto"/>
        <w:jc w:val="both"/>
        <w:rPr>
          <w:rFonts w:asciiTheme="minorHAnsi" w:eastAsia="Calibri" w:hAnsiTheme="minorHAnsi" w:cstheme="minorHAnsi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ε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Calibri" w:hAnsi="Cambria Math" w:cstheme="minorHAnsi"/>
              <w:lang w:val="en-US"/>
            </w:rPr>
            <m:t xml:space="preserve"> ~N(0, </m:t>
          </m:r>
          <m:sSubSup>
            <m:sSubSupPr>
              <m:ctrlPr>
                <w:rPr>
                  <w:rFonts w:ascii="Cambria Math" w:eastAsia="Calibri" w:hAnsi="Cambria Math" w:cstheme="minorHAnsi"/>
                  <w:sz w:val="24"/>
                  <w:shd w:val="clear" w:color="auto" w:fill="FFFFFF"/>
                  <w:lang w:val="en-US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Cambria Math" w:hAnsi="Cambria Math" w:cstheme="minorHAnsi"/>
                  <w:sz w:val="24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eastAsia="Cambria Math" w:hAnsi="Cambria Math" w:cstheme="minorHAnsi"/>
                  <w:sz w:val="24"/>
                  <w:vertAlign w:val="subscript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eastAsia="Calibri" w:hAnsi="Cambria Math" w:cstheme="minorHAnsi"/>
                  <w:sz w:val="24"/>
                  <w:shd w:val="clear" w:color="auto" w:fill="FFFFFF"/>
                  <w:lang w:val="en-US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eastAsia="Calibri" w:hAnsi="Cambria Math" w:cstheme="minorHAnsi"/>
              <w:sz w:val="24"/>
              <w:shd w:val="clear" w:color="auto" w:fill="FFFFFF"/>
              <w:lang w:val="en-US"/>
            </w:rPr>
            <m:t>)</m:t>
          </m:r>
        </m:oMath>
      </m:oMathPara>
    </w:p>
    <w:p w14:paraId="3ADFB010" w14:textId="4BAEC1D6" w:rsidR="00AB35AB" w:rsidRPr="00910E42" w:rsidRDefault="00910E42" w:rsidP="00AB35AB">
      <w:pPr>
        <w:spacing w:line="480" w:lineRule="auto"/>
        <w:jc w:val="both"/>
        <w:rPr>
          <w:rFonts w:asciiTheme="minorHAnsi" w:eastAsia="Calibri" w:hAnsiTheme="minorHAnsi" w:cstheme="minorHAnsi"/>
          <w:sz w:val="24"/>
          <w:szCs w:val="24"/>
          <w:lang w:val="fr-BE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Calibri" w:hAnsi="Cambria Math" w:cstheme="minorHAnsi"/>
              <w:lang w:val="en-US"/>
            </w:rPr>
            <m:t xml:space="preserve">| </m:t>
          </m:r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 xml:space="preserve">, </m:t>
          </m:r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val="fr-BE"/>
            </w:rPr>
            <m:t>j ∊ ne</m:t>
          </m:r>
          <m:d>
            <m:dPr>
              <m:ctrlPr>
                <w:rPr>
                  <w:rFonts w:ascii="Cambria Math" w:hAnsi="Cambria Math" w:cstheme="minorHAnsi"/>
                  <w:sz w:val="24"/>
                  <w:szCs w:val="24"/>
                  <w:lang w:val="fr-BE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fr-BE"/>
                </w:rPr>
                <m:t>i</m:t>
              </m:r>
            </m:e>
          </m:d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val="fr-BE"/>
            </w:rPr>
            <m:t>~ N(</m:t>
          </m:r>
          <m:acc>
            <m:accPr>
              <m:chr m:val="̅"/>
              <m:ctrl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s</m:t>
              </m:r>
            </m:e>
          </m:acc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val="fr-BE"/>
            </w:rPr>
            <m:t xml:space="preserve">, </m:t>
          </m:r>
          <m:f>
            <m:fPr>
              <m:ctrlPr>
                <w:rPr>
                  <w:rFonts w:ascii="Cambria Math" w:hAnsi="Cambria Math" w:cstheme="minorHAnsi"/>
                  <w:sz w:val="24"/>
                  <w:szCs w:val="24"/>
                  <w:lang w:val="fr-BE"/>
                </w:rPr>
              </m:ctrlPr>
            </m:fPr>
            <m:num>
              <m:sSubSup>
                <m:sSubSupPr>
                  <m:ctrlPr>
                    <w:rPr>
                      <w:rFonts w:ascii="Cambria Math" w:eastAsia="Calibri" w:hAnsi="Cambria Math" w:cstheme="minorHAnsi"/>
                      <w:sz w:val="24"/>
                      <w:shd w:val="clear" w:color="auto" w:fill="FFFFFF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mbria Math" w:hAnsi="Cambria Math" w:cstheme="minorHAnsi"/>
                      <w:sz w:val="24"/>
                    </w:rPr>
                    <m:t>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mbria Math" w:hAnsi="Cambria Math" w:cstheme="minorHAnsi"/>
                      <w:sz w:val="24"/>
                      <w:vertAlign w:val="subscript"/>
                    </w:rPr>
                    <m:t>s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theme="minorHAnsi"/>
                      <w:sz w:val="24"/>
                      <w:shd w:val="clear" w:color="auto" w:fill="FFFFFF"/>
                      <w:lang w:val="en-US"/>
                    </w:rPr>
                    <m:t>2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val="fr-BE"/>
            </w:rPr>
            <m:t>),</m:t>
          </m:r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 xml:space="preserve"> </m:t>
          </m:r>
        </m:oMath>
      </m:oMathPara>
    </w:p>
    <w:p w14:paraId="591E8117" w14:textId="23A649F9" w:rsidR="00AB35AB" w:rsidRPr="00910E42" w:rsidRDefault="00AB35AB" w:rsidP="00AB35AB">
      <w:pPr>
        <w:rPr>
          <w:rFonts w:asciiTheme="minorHAnsi" w:eastAsia="Calibri" w:hAnsiTheme="minorHAnsi" w:cstheme="minorHAnsi"/>
          <w:sz w:val="24"/>
          <w:lang w:val="en-US"/>
        </w:rPr>
      </w:pPr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where </w:t>
      </w:r>
      <m:oMath>
        <m:sSub>
          <m:sSubPr>
            <m:ctrlPr>
              <w:rPr>
                <w:rFonts w:ascii="Cambria Math" w:hAnsi="Cambria Math" w:cstheme="minorHAns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4"/>
            <w:szCs w:val="24"/>
            <w:lang w:val="en-US"/>
          </w:rPr>
          <m:t xml:space="preserve"> </m:t>
        </m:r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is the number of observations in municipality </w:t>
      </w:r>
      <m:oMath>
        <m:r>
          <m:rPr>
            <m:sty m:val="p"/>
          </m:rPr>
          <w:rPr>
            <w:rFonts w:ascii="Cambria Math" w:eastAsia="Calibri" w:hAnsi="Cambria Math" w:cstheme="minorHAnsi"/>
            <w:sz w:val="24"/>
            <w:lang w:val="en-US"/>
          </w:rPr>
          <m:t>i</m:t>
        </m:r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,  </w:t>
      </w:r>
      <m:oMath>
        <m:sSub>
          <m:sSubPr>
            <m:ctrlPr>
              <w:rPr>
                <w:rFonts w:ascii="Cambria Math" w:hAnsi="Cambria Math" w:cstheme="minorHAns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  <w:lang w:val="en-US"/>
              </w:rPr>
              <m:t>i</m:t>
            </m:r>
          </m:sub>
        </m:sSub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 is the number of neighbors for area </w:t>
      </w:r>
      <m:oMath>
        <m:r>
          <m:rPr>
            <m:sty m:val="p"/>
          </m:rPr>
          <w:rPr>
            <w:rFonts w:ascii="Cambria Math" w:eastAsia="Calibri" w:hAnsi="Cambria Math" w:cstheme="minorHAnsi"/>
            <w:sz w:val="24"/>
            <w:lang w:val="en-US"/>
          </w:rPr>
          <m:t>i</m:t>
        </m:r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,  </w:t>
      </w:r>
      <m:oMath>
        <m:acc>
          <m:accPr>
            <m:chr m:val="̅"/>
            <m:ctrlPr>
              <w:rPr>
                <w:rFonts w:ascii="Cambria Math" w:hAnsi="Cambria Math" w:cstheme="minorHAnsi"/>
                <w:sz w:val="24"/>
                <w:szCs w:val="24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  <w:lang w:val="en-US"/>
              </w:rPr>
              <m:t>s</m:t>
            </m:r>
          </m:e>
        </m:acc>
      </m:oMath>
      <w:r w:rsidRPr="00910E42">
        <w:rPr>
          <w:rFonts w:asciiTheme="minorHAnsi" w:hAnsiTheme="minorHAnsi" w:cstheme="minorHAnsi"/>
          <w:sz w:val="24"/>
          <w:szCs w:val="24"/>
          <w:lang w:val="en-US"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lang w:val="en-US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theme="minorHAnsi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i</m:t>
                </m:r>
              </m:sub>
            </m:sSub>
          </m:den>
        </m:f>
      </m:oMath>
      <w:r w:rsidRPr="00910E42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theme="minorHAnsi"/>
                <w:sz w:val="24"/>
                <w:szCs w:val="24"/>
                <w:lang w:val="en-US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  <w:lang w:val="en-US"/>
              </w:rPr>
              <m:t>j∊ne(i)</m:t>
            </m:r>
          </m:sub>
          <m:sup/>
          <m:e>
            <m:sSub>
              <m:sSubPr>
                <m:ctrlPr>
                  <w:rPr>
                    <w:rFonts w:ascii="Cambria Math" w:hAnsi="Cambria Math" w:cstheme="minorHAns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j</m:t>
                </m:r>
              </m:sub>
            </m:sSub>
          </m:e>
        </m:nary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. </w:t>
      </w:r>
      <w:r w:rsidRPr="00910E42"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  <w:t> </w:t>
      </w:r>
      <m:oMath>
        <m:sSub>
          <m:sSub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  <w:lang w:val="fr-BE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  <w:lang w:val="fr-BE"/>
              </w:rPr>
              <m:t>d</m:t>
            </m:r>
          </m:e>
          <m:sub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  <w:lang w:val="fr-BE"/>
              </w:rPr>
              <m:t>i</m:t>
            </m:r>
          </m:sub>
        </m:sSub>
      </m:oMath>
      <w:r w:rsidRPr="00910E42">
        <w:rPr>
          <w:rFonts w:asciiTheme="minorHAnsi" w:eastAsia="Calibri" w:hAnsiTheme="minorHAnsi" w:cstheme="minorHAnsi"/>
          <w:sz w:val="24"/>
          <w:szCs w:val="24"/>
          <w:lang w:val="en-US"/>
        </w:rPr>
        <w:t xml:space="preserve">= (1, </w:t>
      </w:r>
      <m:oMath>
        <m:sSub>
          <m:sSubPr>
            <m:ctrlPr>
              <w:rPr>
                <w:rFonts w:ascii="Cambria Math" w:eastAsia="Calibri" w:hAnsi="Cambria Math" w:cstheme="minorHAnsi"/>
                <w:sz w:val="24"/>
                <w:szCs w:val="24"/>
                <w:lang w:val="fr-BE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zCs w:val="24"/>
                <w:lang w:val="fr-BE"/>
              </w:rPr>
              <m:t>d</m:t>
            </m:r>
          </m:e>
          <m:sub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zCs w:val="24"/>
                <w:lang w:val="fr-BE"/>
              </w:rPr>
              <m:t>i</m:t>
            </m:r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zCs w:val="24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eastAsia="Calibri" w:hAnsi="Cambria Math" w:cstheme="minorHAnsi"/>
            <w:sz w:val="24"/>
            <w:szCs w:val="24"/>
            <w:lang w:val="en-US"/>
          </w:rPr>
          <m:t xml:space="preserve">, </m:t>
        </m:r>
        <m:sSub>
          <m:sSubPr>
            <m:ctrlPr>
              <w:rPr>
                <w:rFonts w:ascii="Cambria Math" w:eastAsia="Calibri" w:hAnsi="Cambria Math" w:cstheme="minorHAnsi"/>
                <w:sz w:val="24"/>
                <w:szCs w:val="24"/>
                <w:lang w:val="fr-BE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zCs w:val="24"/>
                <w:lang w:val="fr-BE"/>
              </w:rPr>
              <m:t>d</m:t>
            </m:r>
          </m:e>
          <m:sub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zCs w:val="24"/>
                <w:lang w:val="fr-BE"/>
              </w:rPr>
              <m:t>i</m:t>
            </m:r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zCs w:val="24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eastAsia="Calibri" w:hAnsi="Cambria Math" w:cstheme="minorHAnsi"/>
            <w:sz w:val="24"/>
            <w:szCs w:val="24"/>
            <w:lang w:val="en-US"/>
          </w:rPr>
          <m:t xml:space="preserve">…  </m:t>
        </m:r>
        <m:sSub>
          <m:sSubPr>
            <m:ctrlPr>
              <w:rPr>
                <w:rFonts w:ascii="Cambria Math" w:eastAsia="Calibri" w:hAnsi="Cambria Math" w:cstheme="minorHAnsi"/>
                <w:sz w:val="24"/>
                <w:szCs w:val="24"/>
                <w:lang w:val="fr-BE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zCs w:val="24"/>
                <w:lang w:val="fr-BE"/>
              </w:rPr>
              <m:t>d</m:t>
            </m:r>
          </m:e>
          <m:sub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zCs w:val="24"/>
                <w:lang w:val="fr-BE"/>
              </w:rPr>
              <m:t>ip</m:t>
            </m:r>
          </m:sub>
        </m:sSub>
        <m:r>
          <m:rPr>
            <m:sty m:val="p"/>
          </m:rPr>
          <w:rPr>
            <w:rFonts w:ascii="Cambria Math" w:eastAsia="Calibri" w:hAnsi="Cambria Math" w:cstheme="minorHAnsi"/>
            <w:sz w:val="24"/>
            <w:szCs w:val="24"/>
            <w:lang w:val="en-US"/>
          </w:rPr>
          <m:t>)</m:t>
        </m:r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  is the vector of the intercept and </w:t>
      </w:r>
      <m:oMath>
        <m:r>
          <m:rPr>
            <m:sty m:val="p"/>
          </m:rPr>
          <w:rPr>
            <w:rFonts w:ascii="Cambria Math" w:eastAsia="Calibri" w:hAnsi="Cambria Math" w:cstheme="minorHAnsi"/>
            <w:sz w:val="24"/>
            <w:lang w:val="en-US"/>
          </w:rPr>
          <m:t>p</m:t>
        </m:r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 covariates corresponding to municipality </w:t>
      </w:r>
      <m:oMath>
        <m:r>
          <m:rPr>
            <m:sty m:val="p"/>
          </m:rPr>
          <w:rPr>
            <w:rFonts w:ascii="Cambria Math" w:eastAsia="Calibri" w:hAnsi="Cambria Math" w:cstheme="minorHAnsi"/>
            <w:sz w:val="24"/>
            <w:lang w:val="en-US"/>
          </w:rPr>
          <m:t>i</m:t>
        </m:r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, and </w:t>
      </w:r>
      <w:r w:rsidRPr="00910E42">
        <w:rPr>
          <w:rFonts w:asciiTheme="minorHAnsi" w:eastAsia="Calibri" w:hAnsiTheme="minorHAnsi" w:cstheme="minorHAnsi"/>
          <w:b/>
          <w:bCs/>
          <w:sz w:val="24"/>
          <w:lang w:val="en-US"/>
        </w:rPr>
        <w:t>β</w:t>
      </w:r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 = (</w:t>
      </w:r>
      <m:oMath>
        <m:sSub>
          <m:sSubPr>
            <m:ctrlPr>
              <w:rPr>
                <w:rFonts w:ascii="Cambria Math" w:eastAsia="Calibri" w:hAnsi="Cambria Math" w:cstheme="minorHAnsi"/>
                <w:sz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lang w:val="en-US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lang w:val="en-US"/>
              </w:rPr>
              <m:t>0</m:t>
            </m:r>
          </m:sub>
        </m:sSub>
        <m:r>
          <m:rPr>
            <m:sty m:val="p"/>
          </m:rPr>
          <w:rPr>
            <w:rFonts w:ascii="Cambria Math" w:eastAsia="Calibri" w:hAnsi="Cambria Math" w:cstheme="minorHAnsi"/>
            <w:sz w:val="24"/>
            <w:lang w:val="en-US"/>
          </w:rPr>
          <m:t xml:space="preserve">, </m:t>
        </m:r>
        <m:sSub>
          <m:sSubPr>
            <m:ctrlPr>
              <w:rPr>
                <w:rFonts w:ascii="Cambria Math" w:eastAsia="Calibri" w:hAnsi="Cambria Math" w:cstheme="minorHAnsi"/>
                <w:sz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lang w:val="en-US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eastAsia="Calibri" w:hAnsi="Cambria Math" w:cstheme="minorHAnsi"/>
            <w:sz w:val="24"/>
            <w:lang w:val="en-US"/>
          </w:rPr>
          <m:t xml:space="preserve">, </m:t>
        </m:r>
        <m:sSub>
          <m:sSubPr>
            <m:ctrlPr>
              <w:rPr>
                <w:rFonts w:ascii="Cambria Math" w:eastAsia="Calibri" w:hAnsi="Cambria Math" w:cstheme="minorHAnsi"/>
                <w:sz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lang w:val="en-US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eastAsia="Calibri" w:hAnsi="Cambria Math" w:cstheme="minorHAnsi"/>
            <w:sz w:val="24"/>
            <w:lang w:val="en-US"/>
          </w:rPr>
          <m:t xml:space="preserve">… </m:t>
        </m:r>
        <m:sSub>
          <m:sSubPr>
            <m:ctrlPr>
              <w:rPr>
                <w:rFonts w:ascii="Cambria Math" w:eastAsia="Calibri" w:hAnsi="Cambria Math" w:cstheme="minorHAnsi"/>
                <w:sz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lang w:val="en-US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lang w:val="en-US"/>
              </w:rPr>
              <m:t>p</m:t>
            </m:r>
          </m:sub>
        </m:sSub>
      </m:oMath>
      <w:r w:rsidRPr="00910E42">
        <w:rPr>
          <w:rFonts w:asciiTheme="minorHAnsi" w:eastAsia="Calibri" w:hAnsiTheme="minorHAnsi" w:cstheme="minorHAnsi"/>
          <w:sz w:val="24"/>
          <w:lang w:val="en-US"/>
        </w:rPr>
        <w:t>) is the coefficient vector.</w:t>
      </w:r>
    </w:p>
    <w:p w14:paraId="03C2630F" w14:textId="535EF4DD" w:rsidR="00AB35AB" w:rsidRPr="00910E42" w:rsidRDefault="00AB35AB" w:rsidP="00AB35AB">
      <w:pPr>
        <w:rPr>
          <w:rFonts w:asciiTheme="minorHAnsi" w:eastAsia="Calibri" w:hAnsiTheme="minorHAnsi" w:cstheme="minorHAnsi"/>
          <w:sz w:val="24"/>
          <w:lang w:val="en-US"/>
        </w:rPr>
      </w:pPr>
    </w:p>
    <w:p w14:paraId="7CE4A7E2" w14:textId="4CD7012B" w:rsidR="00942D0B" w:rsidRPr="00910E42" w:rsidRDefault="00AB35AB" w:rsidP="00AB35AB">
      <w:pPr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</w:pPr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The unstructured component </w:t>
      </w:r>
      <m:oMath>
        <m:sSub>
          <m:sSubPr>
            <m:ctrlPr>
              <w:rPr>
                <w:rFonts w:ascii="Cambria Math" w:eastAsia="Calibri" w:hAnsi="Cambria Math" w:cstheme="minorHAnsi"/>
                <w:sz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lang w:val="en-US"/>
              </w:rPr>
              <m:t>i</m:t>
            </m:r>
          </m:sub>
        </m:sSub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 is modelled as independent and identically distributed normal variables with zero mean and variance </w:t>
      </w:r>
      <m:oMath>
        <m:sSubSup>
          <m:sSubSupPr>
            <m:ctrlPr>
              <w:rPr>
                <w:rFonts w:ascii="Cambria Math" w:eastAsia="Calibri" w:hAnsi="Cambria Math" w:cstheme="minorHAnsi"/>
                <w:sz w:val="24"/>
                <w:shd w:val="clear" w:color="auto" w:fill="FFFFFF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eastAsia="Cambria Math" w:hAnsi="Cambria Math" w:cstheme="minorHAnsi"/>
                <w:sz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theme="minorHAnsi"/>
                <w:sz w:val="24"/>
                <w:vertAlign w:val="subscript"/>
              </w:rPr>
              <m:t>ε</m:t>
            </m:r>
          </m:sub>
          <m:sup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hd w:val="clear" w:color="auto" w:fill="FFFFFF"/>
                <w:lang w:val="en-US"/>
              </w:rPr>
              <m:t>2</m:t>
            </m:r>
          </m:sup>
        </m:sSubSup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. </w:t>
      </w:r>
      <w:r w:rsidRPr="00910E42"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  <w:t>Hyperpriors are put on </w:t>
      </w:r>
      <m:oMath>
        <m:r>
          <m:rPr>
            <m:sty m:val="b"/>
          </m:rPr>
          <w:rPr>
            <w:rFonts w:ascii="Cambria Math" w:hAnsi="Cambria Math" w:cstheme="minorHAnsi"/>
            <w:sz w:val="24"/>
            <w:szCs w:val="24"/>
          </w:rPr>
          <m:t>β</m:t>
        </m:r>
      </m:oMath>
      <w:r w:rsidRPr="00910E42">
        <w:rPr>
          <w:rFonts w:asciiTheme="minorHAnsi" w:eastAsia="Calibri" w:hAnsiTheme="minorHAnsi" w:cstheme="minorHAnsi"/>
          <w:sz w:val="24"/>
          <w:lang w:val="en-US"/>
        </w:rPr>
        <w:t>,</w:t>
      </w:r>
      <w:r w:rsidRPr="00910E42"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  <w:t xml:space="preserve"> </w:t>
      </w:r>
      <m:oMath>
        <m:sSubSup>
          <m:sSubSupPr>
            <m:ctrlPr>
              <w:rPr>
                <w:rFonts w:ascii="Cambria Math" w:eastAsia="Calibri" w:hAnsi="Cambria Math" w:cstheme="minorHAnsi"/>
                <w:sz w:val="24"/>
                <w:shd w:val="clear" w:color="auto" w:fill="FFFFFF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eastAsia="Cambria Math" w:hAnsi="Cambria Math" w:cstheme="minorHAnsi"/>
                <w:sz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theme="minorHAnsi"/>
                <w:sz w:val="24"/>
                <w:vertAlign w:val="subscript"/>
              </w:rPr>
              <m:t>ε</m:t>
            </m:r>
          </m:sub>
          <m:sup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hd w:val="clear" w:color="auto" w:fill="FFFFFF"/>
                <w:lang w:val="en-US"/>
              </w:rPr>
              <m:t>2</m:t>
            </m:r>
          </m:sup>
        </m:sSubSup>
      </m:oMath>
      <w:r w:rsidRPr="00910E42">
        <w:rPr>
          <w:rFonts w:asciiTheme="minorHAnsi" w:eastAsia="Calibri" w:hAnsiTheme="minorHAnsi" w:cstheme="minorHAnsi"/>
          <w:sz w:val="24"/>
          <w:lang w:val="en-US"/>
        </w:rPr>
        <w:t xml:space="preserve">, and </w:t>
      </w:r>
      <m:oMath>
        <m:sSubSup>
          <m:sSubSupPr>
            <m:ctrlPr>
              <w:rPr>
                <w:rFonts w:ascii="Cambria Math" w:eastAsia="Calibri" w:hAnsi="Cambria Math" w:cstheme="minorHAnsi"/>
                <w:sz w:val="24"/>
                <w:shd w:val="clear" w:color="auto" w:fill="FFFFFF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eastAsia="Cambria Math" w:hAnsi="Cambria Math" w:cstheme="minorHAnsi"/>
                <w:sz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theme="minorHAnsi"/>
                <w:sz w:val="24"/>
                <w:vertAlign w:val="subscript"/>
                <w:lang w:val="en-US"/>
              </w:rPr>
              <m:t>s</m:t>
            </m:r>
          </m:sub>
          <m:sup>
            <m:r>
              <m:rPr>
                <m:sty m:val="p"/>
              </m:rPr>
              <w:rPr>
                <w:rFonts w:ascii="Cambria Math" w:eastAsia="Calibri" w:hAnsi="Cambria Math" w:cstheme="minorHAnsi"/>
                <w:sz w:val="24"/>
                <w:shd w:val="clear" w:color="auto" w:fill="FFFFFF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eastAsia="Calibri" w:hAnsi="Cambria Math" w:cstheme="minorHAnsi"/>
            <w:sz w:val="24"/>
            <w:shd w:val="clear" w:color="auto" w:fill="FFFFFF"/>
            <w:lang w:val="en-US"/>
          </w:rPr>
          <m:t>.</m:t>
        </m:r>
      </m:oMath>
    </w:p>
    <w:p w14:paraId="3EBC6C10" w14:textId="77777777" w:rsidR="00942D0B" w:rsidRPr="00910E42" w:rsidRDefault="00942D0B">
      <w:pPr>
        <w:spacing w:after="200"/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</w:pPr>
      <w:r w:rsidRPr="00910E42"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  <w:br w:type="page"/>
      </w:r>
    </w:p>
    <w:p w14:paraId="420D4801" w14:textId="66135EF3" w:rsidR="00AB35AB" w:rsidRPr="00910E42" w:rsidRDefault="00942D0B" w:rsidP="00AB35AB">
      <w:pPr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</w:pPr>
      <w:r w:rsidRPr="00910E42"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  <w:lastRenderedPageBreak/>
        <w:t xml:space="preserve">Table S1. Proportion of missing data on smoking by education, age and gender. </w:t>
      </w:r>
    </w:p>
    <w:tbl>
      <w:tblPr>
        <w:tblW w:w="64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0"/>
        <w:gridCol w:w="1360"/>
        <w:gridCol w:w="1360"/>
        <w:gridCol w:w="1480"/>
      </w:tblGrid>
      <w:tr w:rsidR="00910E42" w:rsidRPr="00910E42" w14:paraId="3383CF3B" w14:textId="77777777" w:rsidTr="00942D0B">
        <w:trPr>
          <w:trHeight w:val="315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4F3C3E84" w14:textId="77777777" w:rsidR="00942D0B" w:rsidRPr="00910E42" w:rsidRDefault="00942D0B" w:rsidP="00942D0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nl-NL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5372984" w14:textId="77777777" w:rsidR="00942D0B" w:rsidRPr="00910E42" w:rsidRDefault="00942D0B" w:rsidP="00942D0B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N complete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0408572" w14:textId="77777777" w:rsidR="00942D0B" w:rsidRPr="00910E42" w:rsidRDefault="00942D0B" w:rsidP="00942D0B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N missing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64C2DC0" w14:textId="77777777" w:rsidR="00942D0B" w:rsidRPr="00910E42" w:rsidRDefault="00942D0B" w:rsidP="00942D0B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N(%) missing</w:t>
            </w:r>
          </w:p>
        </w:tc>
      </w:tr>
      <w:tr w:rsidR="00910E42" w:rsidRPr="00910E42" w14:paraId="2A39B872" w14:textId="77777777" w:rsidTr="00942D0B">
        <w:trPr>
          <w:trHeight w:val="315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62B1D1EA" w14:textId="0D2AD578" w:rsidR="00942D0B" w:rsidRPr="00910E42" w:rsidRDefault="00942D0B" w:rsidP="00942D0B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 xml:space="preserve">Low </w:t>
            </w:r>
            <w:proofErr w:type="spellStart"/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education</w:t>
            </w:r>
            <w:proofErr w:type="spellEnd"/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ACEE2C9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3745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DDF1E9F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1146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3A69F4B" w14:textId="1CA63C5C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23%</w:t>
            </w:r>
          </w:p>
        </w:tc>
      </w:tr>
      <w:tr w:rsidR="00910E42" w:rsidRPr="00910E42" w14:paraId="46AE8A40" w14:textId="77777777" w:rsidTr="00942D0B">
        <w:trPr>
          <w:trHeight w:val="315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0365A9BC" w14:textId="77777777" w:rsidR="00942D0B" w:rsidRPr="00910E42" w:rsidRDefault="00942D0B" w:rsidP="00942D0B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 xml:space="preserve">High </w:t>
            </w:r>
            <w:proofErr w:type="spellStart"/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education</w:t>
            </w:r>
            <w:proofErr w:type="spellEnd"/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E2D4D3D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3932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AF902FD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747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DF4780F" w14:textId="054266BC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16%</w:t>
            </w:r>
          </w:p>
        </w:tc>
      </w:tr>
      <w:tr w:rsidR="00910E42" w:rsidRPr="00910E42" w14:paraId="09764443" w14:textId="77777777" w:rsidTr="00942D0B">
        <w:trPr>
          <w:trHeight w:val="315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30FA98EF" w14:textId="77777777" w:rsidR="00942D0B" w:rsidRPr="00910E42" w:rsidRDefault="00942D0B" w:rsidP="00942D0B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Age &lt;65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8C9E0F1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5895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3C74868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1475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F3182DD" w14:textId="47343253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20%</w:t>
            </w:r>
          </w:p>
        </w:tc>
      </w:tr>
      <w:tr w:rsidR="00910E42" w:rsidRPr="00910E42" w14:paraId="0F031BFE" w14:textId="77777777" w:rsidTr="00942D0B">
        <w:trPr>
          <w:trHeight w:val="315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19256801" w14:textId="77777777" w:rsidR="00942D0B" w:rsidRPr="00910E42" w:rsidRDefault="00942D0B" w:rsidP="00942D0B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Age 65+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B13A18A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1934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B29074B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449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009B220" w14:textId="07CA817C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19%</w:t>
            </w:r>
          </w:p>
        </w:tc>
      </w:tr>
      <w:tr w:rsidR="00910E42" w:rsidRPr="00910E42" w14:paraId="1A4FBE70" w14:textId="77777777" w:rsidTr="00942D0B">
        <w:trPr>
          <w:trHeight w:val="315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055592C1" w14:textId="77777777" w:rsidR="00942D0B" w:rsidRPr="00910E42" w:rsidRDefault="00942D0B" w:rsidP="00942D0B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 xml:space="preserve">Male 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EEBAF14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3744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2A8660D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930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15FFBE8" w14:textId="15E33BCB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20%</w:t>
            </w:r>
          </w:p>
        </w:tc>
      </w:tr>
      <w:tr w:rsidR="00942D0B" w:rsidRPr="00910E42" w14:paraId="31CE4C36" w14:textId="77777777" w:rsidTr="00942D0B">
        <w:trPr>
          <w:trHeight w:val="315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00498949" w14:textId="77777777" w:rsidR="00942D0B" w:rsidRPr="00910E42" w:rsidRDefault="00942D0B" w:rsidP="00942D0B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proofErr w:type="spellStart"/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Female</w:t>
            </w:r>
            <w:proofErr w:type="spellEnd"/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0246AA5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4085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01C0D77" w14:textId="77777777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994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F3D6812" w14:textId="4D24D542" w:rsidR="00942D0B" w:rsidRPr="00910E42" w:rsidRDefault="00942D0B" w:rsidP="00942D0B">
            <w:pPr>
              <w:spacing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</w:pPr>
            <w:r w:rsidRPr="00910E42">
              <w:rPr>
                <w:rFonts w:ascii="Calibri" w:eastAsia="Times New Roman" w:hAnsi="Calibri" w:cs="Calibri"/>
                <w:sz w:val="24"/>
                <w:szCs w:val="24"/>
                <w:lang w:eastAsia="nl-NL"/>
              </w:rPr>
              <w:t>20%</w:t>
            </w:r>
          </w:p>
        </w:tc>
      </w:tr>
    </w:tbl>
    <w:p w14:paraId="102E882A" w14:textId="77777777" w:rsidR="00942D0B" w:rsidRPr="00910E42" w:rsidRDefault="00942D0B" w:rsidP="00AB35AB">
      <w:pPr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</w:pPr>
    </w:p>
    <w:p w14:paraId="1830C441" w14:textId="21E5AB3C" w:rsidR="00FF50F4" w:rsidRPr="00910E42" w:rsidRDefault="00FF50F4" w:rsidP="00AB35AB">
      <w:pPr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</w:pPr>
    </w:p>
    <w:p w14:paraId="02E6EA6D" w14:textId="0E329768" w:rsidR="00C555A9" w:rsidRPr="00910E42" w:rsidRDefault="00FF50F4">
      <w:pPr>
        <w:spacing w:after="200"/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</w:pPr>
      <w:r w:rsidRPr="00910E42"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  <w:br w:type="page"/>
      </w:r>
    </w:p>
    <w:p w14:paraId="4B0F8F64" w14:textId="77777777" w:rsidR="00C555A9" w:rsidRPr="00910E42" w:rsidRDefault="00C555A9" w:rsidP="00C555A9">
      <w:pPr>
        <w:keepNext/>
        <w:spacing w:after="200" w:line="240" w:lineRule="auto"/>
      </w:pPr>
      <w:r w:rsidRPr="00910E42">
        <w:rPr>
          <w:rFonts w:eastAsia="Verdana" w:cstheme="minorHAnsi"/>
          <w:noProof/>
          <w:lang w:val="en-US"/>
        </w:rPr>
        <w:lastRenderedPageBreak/>
        <w:drawing>
          <wp:inline distT="0" distB="0" distL="0" distR="0" wp14:anchorId="3464D548" wp14:editId="1B570C91">
            <wp:extent cx="5760720" cy="4459605"/>
            <wp:effectExtent l="0" t="0" r="0" b="0"/>
            <wp:docPr id="6" name="Afbeelding 6" descr="Afbeelding met kaa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kaar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CD42F" w14:textId="42E0830C" w:rsidR="00C555A9" w:rsidRPr="00910E42" w:rsidRDefault="00C555A9" w:rsidP="00C555A9">
      <w:pPr>
        <w:pStyle w:val="Bijschrift"/>
        <w:rPr>
          <w:i w:val="0"/>
          <w:iCs w:val="0"/>
          <w:color w:val="auto"/>
          <w:lang w:val="en-US"/>
        </w:rPr>
      </w:pPr>
      <w:r w:rsidRPr="00910E42">
        <w:rPr>
          <w:i w:val="0"/>
          <w:iCs w:val="0"/>
          <w:color w:val="auto"/>
          <w:lang w:val="en-US"/>
        </w:rPr>
        <w:t xml:space="preserve">Figure S1 Smoothed current smoking prevalence from fully adjusted model with PC prior with alternative parameters (changing </w:t>
      </w:r>
      <w:proofErr w:type="spellStart"/>
      <w:r w:rsidRPr="00910E42">
        <w:rPr>
          <w:i w:val="0"/>
          <w:iCs w:val="0"/>
          <w:color w:val="auto"/>
          <w:lang w:val="en-US"/>
        </w:rPr>
        <w:t>pc.u</w:t>
      </w:r>
      <w:proofErr w:type="spellEnd"/>
      <w:r w:rsidRPr="00910E42">
        <w:rPr>
          <w:i w:val="0"/>
          <w:iCs w:val="0"/>
          <w:color w:val="auto"/>
          <w:lang w:val="en-US"/>
        </w:rPr>
        <w:t> and </w:t>
      </w:r>
      <w:proofErr w:type="spellStart"/>
      <w:r w:rsidRPr="00910E42">
        <w:rPr>
          <w:i w:val="0"/>
          <w:iCs w:val="0"/>
          <w:color w:val="auto"/>
          <w:lang w:val="en-US"/>
        </w:rPr>
        <w:t>pc.alpha</w:t>
      </w:r>
      <w:proofErr w:type="spellEnd"/>
      <w:r w:rsidRPr="00910E42">
        <w:rPr>
          <w:i w:val="0"/>
          <w:iCs w:val="0"/>
          <w:color w:val="auto"/>
          <w:lang w:val="en-US"/>
        </w:rPr>
        <w:t xml:space="preserve"> from the default value u=1 and α=0.01 to u=0.1,α=0.01)</w:t>
      </w:r>
    </w:p>
    <w:p w14:paraId="3B3067EC" w14:textId="77777777" w:rsidR="00FF50F4" w:rsidRPr="00910E42" w:rsidRDefault="00FF50F4">
      <w:pPr>
        <w:spacing w:after="200"/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</w:pPr>
    </w:p>
    <w:p w14:paraId="1D0A1DAE" w14:textId="28216AD0" w:rsidR="00FF50F4" w:rsidRPr="00910E42" w:rsidRDefault="00FF50F4" w:rsidP="00AB35AB">
      <w:pPr>
        <w:rPr>
          <w:rFonts w:asciiTheme="minorHAnsi" w:eastAsia="Calibri" w:hAnsiTheme="minorHAnsi" w:cstheme="minorHAnsi"/>
          <w:sz w:val="24"/>
          <w:shd w:val="clear" w:color="auto" w:fill="FFFFFF"/>
          <w:lang w:val="en-US"/>
        </w:rPr>
      </w:pPr>
    </w:p>
    <w:p w14:paraId="22760845" w14:textId="77777777" w:rsidR="00FF50F4" w:rsidRPr="00910E42" w:rsidRDefault="00FF50F4" w:rsidP="00FF50F4">
      <w:pPr>
        <w:pStyle w:val="Geenafstand"/>
        <w:keepNext/>
      </w:pPr>
      <w:r w:rsidRPr="00910E42">
        <w:rPr>
          <w:noProof/>
          <w:lang w:val="en-US"/>
        </w:rPr>
        <w:lastRenderedPageBreak/>
        <w:drawing>
          <wp:inline distT="0" distB="0" distL="0" distR="0" wp14:anchorId="186D8D02" wp14:editId="3DC754ED">
            <wp:extent cx="5179972" cy="4010025"/>
            <wp:effectExtent l="0" t="0" r="1905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463" cy="403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2CA7B" w14:textId="4E88C7F4" w:rsidR="00590C1F" w:rsidRPr="00910E42" w:rsidRDefault="00FF50F4" w:rsidP="00FF50F4">
      <w:pPr>
        <w:pStyle w:val="Bijschrift"/>
        <w:rPr>
          <w:i w:val="0"/>
          <w:iCs w:val="0"/>
          <w:color w:val="auto"/>
          <w:lang w:val="en-US"/>
        </w:rPr>
      </w:pPr>
      <w:r w:rsidRPr="00910E42">
        <w:rPr>
          <w:i w:val="0"/>
          <w:iCs w:val="0"/>
          <w:color w:val="auto"/>
          <w:lang w:val="en-US"/>
        </w:rPr>
        <w:t>Figure S</w:t>
      </w:r>
      <w:r w:rsidR="00C555A9" w:rsidRPr="00910E42">
        <w:rPr>
          <w:i w:val="0"/>
          <w:iCs w:val="0"/>
          <w:color w:val="auto"/>
          <w:lang w:val="en-US"/>
        </w:rPr>
        <w:t>2</w:t>
      </w:r>
      <w:r w:rsidRPr="00910E42">
        <w:rPr>
          <w:i w:val="0"/>
          <w:iCs w:val="0"/>
          <w:color w:val="auto"/>
          <w:lang w:val="en-US"/>
        </w:rPr>
        <w:t xml:space="preserve"> Horvitz–Thompson (HT) estimator vs smoothed prevalence in 154 sampled municipalities (model adjusted for age, gender and education)</w:t>
      </w:r>
    </w:p>
    <w:p w14:paraId="706BAB10" w14:textId="77777777" w:rsidR="00590C1F" w:rsidRPr="00910E42" w:rsidRDefault="00590C1F">
      <w:pPr>
        <w:spacing w:after="200"/>
        <w:rPr>
          <w:sz w:val="18"/>
          <w:szCs w:val="18"/>
          <w:lang w:val="en-US"/>
        </w:rPr>
      </w:pPr>
      <w:r w:rsidRPr="00910E42">
        <w:rPr>
          <w:lang w:val="en-US"/>
        </w:rPr>
        <w:br w:type="page"/>
      </w:r>
    </w:p>
    <w:p w14:paraId="6AE2C420" w14:textId="77777777" w:rsidR="00FF50F4" w:rsidRPr="00910E42" w:rsidRDefault="00FF50F4" w:rsidP="00FF50F4">
      <w:pPr>
        <w:pStyle w:val="Geenafstand"/>
        <w:keepNext/>
      </w:pPr>
      <w:r w:rsidRPr="00910E42">
        <w:rPr>
          <w:noProof/>
        </w:rPr>
        <w:lastRenderedPageBreak/>
        <w:drawing>
          <wp:inline distT="0" distB="0" distL="0" distR="0" wp14:anchorId="2311E1B7" wp14:editId="000CE640">
            <wp:extent cx="5760720" cy="3970020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29713" w14:textId="6DA52527" w:rsidR="00FF50F4" w:rsidRPr="00910E42" w:rsidRDefault="00FF50F4" w:rsidP="00FF50F4">
      <w:pPr>
        <w:pStyle w:val="Bijschrift"/>
        <w:rPr>
          <w:i w:val="0"/>
          <w:iCs w:val="0"/>
          <w:color w:val="auto"/>
          <w:lang w:val="en-US"/>
        </w:rPr>
      </w:pPr>
      <w:r w:rsidRPr="00910E42">
        <w:rPr>
          <w:i w:val="0"/>
          <w:iCs w:val="0"/>
          <w:color w:val="auto"/>
          <w:lang w:val="en-US"/>
        </w:rPr>
        <w:t>Figure S</w:t>
      </w:r>
      <w:r w:rsidR="00C555A9" w:rsidRPr="00910E42">
        <w:rPr>
          <w:i w:val="0"/>
          <w:iCs w:val="0"/>
          <w:color w:val="auto"/>
          <w:lang w:val="en-US"/>
        </w:rPr>
        <w:t>3</w:t>
      </w:r>
      <w:r w:rsidRPr="00910E42">
        <w:rPr>
          <w:i w:val="0"/>
          <w:iCs w:val="0"/>
          <w:color w:val="auto"/>
          <w:lang w:val="en-US"/>
        </w:rPr>
        <w:t xml:space="preserve"> Conditional Predictive Ordinate for in-sample municipalities from the fully adjusted model</w:t>
      </w:r>
    </w:p>
    <w:p w14:paraId="62838A33" w14:textId="6B59C1EF" w:rsidR="002E3612" w:rsidRPr="00910E42" w:rsidRDefault="002E3612" w:rsidP="002E3612">
      <w:pPr>
        <w:rPr>
          <w:lang w:val="en-US"/>
        </w:rPr>
      </w:pPr>
    </w:p>
    <w:sectPr w:rsidR="002E3612" w:rsidRPr="00910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A15D1"/>
    <w:rsid w:val="000B7BBA"/>
    <w:rsid w:val="001C527E"/>
    <w:rsid w:val="00237167"/>
    <w:rsid w:val="002A15D1"/>
    <w:rsid w:val="002B7D76"/>
    <w:rsid w:val="002E3612"/>
    <w:rsid w:val="00397903"/>
    <w:rsid w:val="00590C1F"/>
    <w:rsid w:val="00605972"/>
    <w:rsid w:val="00625ABB"/>
    <w:rsid w:val="00625F7D"/>
    <w:rsid w:val="00726A58"/>
    <w:rsid w:val="00820F32"/>
    <w:rsid w:val="008B0DC9"/>
    <w:rsid w:val="00910E42"/>
    <w:rsid w:val="00942D0B"/>
    <w:rsid w:val="0095540F"/>
    <w:rsid w:val="009E1051"/>
    <w:rsid w:val="00A32C17"/>
    <w:rsid w:val="00A71EE8"/>
    <w:rsid w:val="00AB35AB"/>
    <w:rsid w:val="00AD6F52"/>
    <w:rsid w:val="00B169E3"/>
    <w:rsid w:val="00BF42BB"/>
    <w:rsid w:val="00C555A9"/>
    <w:rsid w:val="00C60FA7"/>
    <w:rsid w:val="00C66A4E"/>
    <w:rsid w:val="00D7075D"/>
    <w:rsid w:val="00F77115"/>
    <w:rsid w:val="00F92C24"/>
    <w:rsid w:val="00FF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4925"/>
  <w15:chartTrackingRefBased/>
  <w15:docId w15:val="{F89B5B21-973E-4166-B0FB-53E9729B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6A4E"/>
    <w:pPr>
      <w:spacing w:after="0"/>
    </w:pPr>
    <w:rPr>
      <w:rFonts w:ascii="Verdana" w:hAnsi="Verdana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66A4E"/>
    <w:pPr>
      <w:spacing w:after="0" w:line="240" w:lineRule="auto"/>
    </w:pPr>
  </w:style>
  <w:style w:type="paragraph" w:styleId="Bijschrift">
    <w:name w:val="caption"/>
    <w:basedOn w:val="Standaard"/>
    <w:next w:val="Standaard"/>
    <w:uiPriority w:val="35"/>
    <w:unhideWhenUsed/>
    <w:qFormat/>
    <w:rsid w:val="00FF50F4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3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Putrik, Polina</dc:creator>
  <cp:keywords/>
  <dc:description/>
  <cp:lastModifiedBy>Putrik, Polina</cp:lastModifiedBy>
  <cp:revision>6</cp:revision>
  <dcterms:created xsi:type="dcterms:W3CDTF">2022-05-17T15:27:00Z</dcterms:created>
  <dcterms:modified xsi:type="dcterms:W3CDTF">2022-08-17T19:51:00Z</dcterms:modified>
</cp:coreProperties>
</file>