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57317" w14:textId="77777777" w:rsidR="0031162C" w:rsidRPr="004E553D" w:rsidRDefault="0031162C" w:rsidP="0031162C">
      <w:pPr>
        <w:pStyle w:val="Corpo"/>
        <w:rPr>
          <w:rFonts w:ascii="Times New Roman" w:hAnsi="Times New Roman" w:cs="Times New Roman"/>
          <w:b/>
          <w:bCs/>
          <w:color w:val="000000" w:themeColor="text1"/>
          <w:sz w:val="24"/>
          <w:szCs w:val="24"/>
        </w:rPr>
      </w:pPr>
      <w:r w:rsidRPr="004E553D">
        <w:rPr>
          <w:rFonts w:ascii="Times New Roman" w:hAnsi="Times New Roman" w:cs="Times New Roman"/>
          <w:b/>
          <w:bCs/>
          <w:color w:val="000000" w:themeColor="text1"/>
          <w:sz w:val="24"/>
          <w:szCs w:val="24"/>
        </w:rPr>
        <w:t xml:space="preserve">A cross-country comparison of Covid-19 containment measures and their effects on the epidemic curves.  </w:t>
      </w:r>
    </w:p>
    <w:p w14:paraId="3ECD3274" w14:textId="77777777" w:rsidR="0031162C" w:rsidRDefault="0031162C" w:rsidP="00660A41">
      <w:pPr>
        <w:pStyle w:val="NormaleWeb"/>
        <w:shd w:val="clear" w:color="auto" w:fill="FFFFFF"/>
        <w:rPr>
          <w:b/>
          <w:bCs/>
          <w:lang w:val="en-US"/>
        </w:rPr>
      </w:pPr>
    </w:p>
    <w:p w14:paraId="10865096" w14:textId="74AC0E60" w:rsidR="00660A41" w:rsidRDefault="00100870" w:rsidP="00CD7034">
      <w:pPr>
        <w:pStyle w:val="NormaleWeb"/>
        <w:shd w:val="clear" w:color="auto" w:fill="FFFFFF"/>
        <w:rPr>
          <w:b/>
          <w:bCs/>
          <w:lang w:val="en-US"/>
        </w:rPr>
      </w:pPr>
      <w:r w:rsidRPr="00660A41">
        <w:rPr>
          <w:b/>
          <w:bCs/>
          <w:lang w:val="en-US"/>
        </w:rPr>
        <w:t>Supplementary material</w:t>
      </w:r>
      <w:r w:rsidR="00752A32" w:rsidRPr="00660A41">
        <w:rPr>
          <w:b/>
          <w:bCs/>
          <w:lang w:val="en-US"/>
        </w:rPr>
        <w:t xml:space="preserve"> S1</w:t>
      </w:r>
      <w:r w:rsidR="00660A41">
        <w:rPr>
          <w:b/>
          <w:bCs/>
          <w:lang w:val="en-US"/>
        </w:rPr>
        <w:t xml:space="preserve"> </w:t>
      </w:r>
      <w:r w:rsidR="00660A41" w:rsidRPr="00660A41">
        <w:rPr>
          <w:b/>
          <w:bCs/>
          <w:noProof/>
        </w:rPr>
        <w:drawing>
          <wp:anchor distT="0" distB="0" distL="114300" distR="114300" simplePos="0" relativeHeight="251659264" behindDoc="0" locked="0" layoutInCell="1" allowOverlap="1" wp14:anchorId="4E95EA42" wp14:editId="5946992E">
            <wp:simplePos x="0" y="0"/>
            <wp:positionH relativeFrom="column">
              <wp:posOffset>339725</wp:posOffset>
            </wp:positionH>
            <wp:positionV relativeFrom="paragraph">
              <wp:posOffset>341630</wp:posOffset>
            </wp:positionV>
            <wp:extent cx="5485130" cy="1163955"/>
            <wp:effectExtent l="12700" t="12700" r="13970" b="1714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7">
                      <a:extLst>
                        <a:ext uri="{28A0092B-C50C-407E-A947-70E740481C1C}">
                          <a14:useLocalDpi xmlns:a14="http://schemas.microsoft.com/office/drawing/2010/main" val="0"/>
                        </a:ext>
                      </a:extLst>
                    </a:blip>
                    <a:stretch>
                      <a:fillRect/>
                    </a:stretch>
                  </pic:blipFill>
                  <pic:spPr>
                    <a:xfrm>
                      <a:off x="0" y="0"/>
                      <a:ext cx="5485130" cy="116395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CD7034">
        <w:rPr>
          <w:b/>
          <w:bCs/>
          <w:lang w:val="en-US"/>
        </w:rPr>
        <w:t xml:space="preserve">- </w:t>
      </w:r>
      <w:r w:rsidR="00660A41" w:rsidRPr="00660A41">
        <w:rPr>
          <w:b/>
          <w:bCs/>
          <w:lang w:val="en-US"/>
        </w:rPr>
        <w:t>SEIR Model</w:t>
      </w:r>
    </w:p>
    <w:p w14:paraId="2A1ABC0A" w14:textId="77777777" w:rsidR="00660A41" w:rsidRPr="00660A41" w:rsidRDefault="00660A41" w:rsidP="00660A41">
      <w:pPr>
        <w:rPr>
          <w:rFonts w:ascii="Times New Roman" w:hAnsi="Times New Roman" w:cs="Times New Roman"/>
          <w:b/>
          <w:bCs/>
          <w:lang w:val="en-US"/>
        </w:rPr>
      </w:pPr>
    </w:p>
    <w:p w14:paraId="324CEFA0" w14:textId="44521BDD" w:rsidR="00660A41" w:rsidRPr="00660A41" w:rsidRDefault="00B57676" w:rsidP="00660A41">
      <w:pPr>
        <w:spacing w:line="276" w:lineRule="auto"/>
        <w:jc w:val="both"/>
        <w:rPr>
          <w:rStyle w:val="Nessuno"/>
          <w:rFonts w:ascii="Times New Roman" w:hAnsi="Times New Roman" w:cs="Times New Roman"/>
          <w:u w:color="000000"/>
          <w:lang w:val="en-US"/>
        </w:rPr>
      </w:pPr>
      <w:r w:rsidRPr="00B57676">
        <w:rPr>
          <w:rStyle w:val="Nessuno"/>
          <w:rFonts w:ascii="Times New Roman" w:hAnsi="Times New Roman" w:cs="Times New Roman"/>
          <w:b/>
          <w:bCs/>
          <w:u w:color="000000"/>
          <w:lang w:val="en-US"/>
        </w:rPr>
        <w:t xml:space="preserve">Supplementary </w:t>
      </w:r>
      <w:r w:rsidR="00660A41" w:rsidRPr="00660A41">
        <w:rPr>
          <w:rStyle w:val="Nessuno"/>
          <w:rFonts w:ascii="Times New Roman" w:hAnsi="Times New Roman" w:cs="Times New Roman"/>
          <w:b/>
          <w:bCs/>
          <w:u w:color="000000"/>
          <w:lang w:val="en-US"/>
        </w:rPr>
        <w:t>Figure S1</w:t>
      </w:r>
      <w:r w:rsidR="00660A41">
        <w:rPr>
          <w:rStyle w:val="Nessuno"/>
          <w:rFonts w:ascii="Times New Roman" w:hAnsi="Times New Roman" w:cs="Times New Roman"/>
          <w:u w:color="000000"/>
          <w:lang w:val="en-US"/>
        </w:rPr>
        <w:t xml:space="preserve"> </w:t>
      </w:r>
      <w:r>
        <w:rPr>
          <w:rStyle w:val="Nessuno"/>
          <w:rFonts w:ascii="Times New Roman" w:hAnsi="Times New Roman" w:cs="Times New Roman"/>
          <w:u w:color="000000"/>
          <w:lang w:val="en-US"/>
        </w:rPr>
        <w:t xml:space="preserve">- </w:t>
      </w:r>
      <w:r w:rsidR="00660A41" w:rsidRPr="00075142">
        <w:rPr>
          <w:rStyle w:val="Nessuno"/>
          <w:rFonts w:ascii="Times New Roman" w:hAnsi="Times New Roman" w:cs="Times New Roman"/>
          <w:b/>
          <w:bCs/>
          <w:u w:color="000000"/>
          <w:lang w:val="en-US"/>
        </w:rPr>
        <w:t xml:space="preserve">SEIR </w:t>
      </w:r>
      <w:r w:rsidR="00075142" w:rsidRPr="00075142">
        <w:rPr>
          <w:rStyle w:val="Nessuno"/>
          <w:rFonts w:ascii="Times New Roman" w:hAnsi="Times New Roman" w:cs="Times New Roman"/>
          <w:b/>
          <w:bCs/>
          <w:u w:color="000000"/>
          <w:lang w:val="en-US"/>
        </w:rPr>
        <w:t>diagram</w:t>
      </w:r>
      <w:r w:rsidR="00660A41" w:rsidRPr="00075142">
        <w:rPr>
          <w:rStyle w:val="Nessuno"/>
          <w:rFonts w:ascii="Times New Roman" w:hAnsi="Times New Roman" w:cs="Times New Roman"/>
          <w:b/>
          <w:bCs/>
          <w:u w:color="000000"/>
          <w:lang w:val="en-US"/>
        </w:rPr>
        <w:t>:</w:t>
      </w:r>
      <w:r w:rsidR="00660A41" w:rsidRPr="00660A41">
        <w:rPr>
          <w:rStyle w:val="Nessuno"/>
          <w:rFonts w:ascii="Times New Roman" w:hAnsi="Times New Roman" w:cs="Times New Roman"/>
          <w:u w:color="000000"/>
          <w:lang w:val="en-US"/>
        </w:rPr>
        <w:t xml:space="preserve"> S = people susceptible to the infection; E= people which have been exposed to the virus with a long incubation duration, but don’t show any symptom; I= people infected/confirmed cases; R= people removed from the susceptible group because they recovered or died.  Further,  </w:t>
      </w:r>
      <m:oMath>
        <m:r>
          <w:rPr>
            <w:rStyle w:val="Nessuno"/>
            <w:rFonts w:ascii="Cambria Math" w:hAnsi="Cambria Math" w:cs="Times New Roman"/>
            <w:u w:color="000000"/>
            <w:lang w:val="en-US"/>
          </w:rPr>
          <m:t>β</m:t>
        </m:r>
      </m:oMath>
      <w:r w:rsidR="00660A41" w:rsidRPr="00660A41">
        <w:rPr>
          <w:rStyle w:val="Nessuno"/>
          <w:rFonts w:ascii="Times New Roman" w:hAnsi="Times New Roman" w:cs="Times New Roman"/>
          <w:u w:color="000000"/>
          <w:lang w:val="en-US"/>
        </w:rPr>
        <w:t xml:space="preserve"> is the infectious rate; </w:t>
      </w:r>
      <m:oMath>
        <m:r>
          <w:rPr>
            <w:rStyle w:val="Nessuno"/>
            <w:rFonts w:ascii="Cambria Math" w:hAnsi="Cambria Math" w:cs="Times New Roman"/>
            <w:u w:color="000000"/>
            <w:lang w:val="en-US"/>
          </w:rPr>
          <m:t>α</m:t>
        </m:r>
      </m:oMath>
      <w:r w:rsidR="00660A41" w:rsidRPr="00660A41">
        <w:rPr>
          <w:rStyle w:val="Nessuno"/>
          <w:rFonts w:ascii="Times New Roman" w:hAnsi="Times New Roman" w:cs="Times New Roman"/>
          <w:u w:color="000000"/>
          <w:lang w:val="en-US"/>
        </w:rPr>
        <w:t xml:space="preserve">, the incubation rate and γ is the recovery rate. </w:t>
      </w:r>
    </w:p>
    <w:p w14:paraId="4EDC0E05" w14:textId="77777777" w:rsidR="00660A41" w:rsidRPr="00660A41" w:rsidRDefault="00660A41" w:rsidP="00660A41">
      <w:pPr>
        <w:rPr>
          <w:rFonts w:ascii="Times New Roman" w:hAnsi="Times New Roman" w:cs="Times New Roman"/>
          <w:color w:val="000000" w:themeColor="text1"/>
          <w:lang w:val="en-US"/>
        </w:rPr>
      </w:pPr>
    </w:p>
    <w:p w14:paraId="7CAC12A7" w14:textId="77777777" w:rsidR="00660A41" w:rsidRPr="00660A41" w:rsidRDefault="00660A41" w:rsidP="00660A41">
      <w:pPr>
        <w:ind w:left="360"/>
        <w:rPr>
          <w:rFonts w:ascii="Times New Roman" w:hAnsi="Times New Roman" w:cs="Times New Roman"/>
          <w:lang w:val="en-US"/>
        </w:rPr>
      </w:pPr>
    </w:p>
    <w:tbl>
      <w:tblPr>
        <w:tblStyle w:val="Grigliatabella"/>
        <w:tblW w:w="0" w:type="auto"/>
        <w:tblLook w:val="04A0" w:firstRow="1" w:lastRow="0" w:firstColumn="1" w:lastColumn="0" w:noHBand="0" w:noVBand="1"/>
      </w:tblPr>
      <w:tblGrid>
        <w:gridCol w:w="1696"/>
        <w:gridCol w:w="7926"/>
      </w:tblGrid>
      <w:tr w:rsidR="00660A41" w:rsidRPr="0015190A" w14:paraId="38BF9C67" w14:textId="77777777" w:rsidTr="00871083">
        <w:tc>
          <w:tcPr>
            <w:tcW w:w="1696" w:type="dxa"/>
          </w:tcPr>
          <w:p w14:paraId="2403E3F0" w14:textId="77777777" w:rsidR="00660A41" w:rsidRPr="0015190A" w:rsidRDefault="00660A41" w:rsidP="00871083">
            <w:pPr>
              <w:spacing w:line="276" w:lineRule="auto"/>
              <w:jc w:val="both"/>
              <w:rPr>
                <w:color w:val="000000" w:themeColor="text1"/>
              </w:rPr>
            </w:pPr>
            <w:r w:rsidRPr="0015190A">
              <w:rPr>
                <w:b/>
                <w:bCs/>
                <w:color w:val="000000" w:themeColor="text1"/>
              </w:rPr>
              <w:t>Parameters of SEIR model</w:t>
            </w:r>
          </w:p>
        </w:tc>
        <w:tc>
          <w:tcPr>
            <w:tcW w:w="7926" w:type="dxa"/>
          </w:tcPr>
          <w:p w14:paraId="444C28A2" w14:textId="77777777" w:rsidR="00660A41" w:rsidRPr="0015190A" w:rsidRDefault="00660A41" w:rsidP="00871083">
            <w:pPr>
              <w:spacing w:line="276" w:lineRule="auto"/>
              <w:jc w:val="both"/>
              <w:rPr>
                <w:b/>
                <w:bCs/>
                <w:color w:val="000000" w:themeColor="text1"/>
              </w:rPr>
            </w:pPr>
            <w:r w:rsidRPr="0015190A">
              <w:rPr>
                <w:b/>
                <w:bCs/>
                <w:color w:val="000000" w:themeColor="text1"/>
              </w:rPr>
              <w:t>Explanation of the parameters</w:t>
            </w:r>
          </w:p>
        </w:tc>
      </w:tr>
      <w:tr w:rsidR="00660A41" w:rsidRPr="00B57676" w14:paraId="422CDB89" w14:textId="77777777" w:rsidTr="00871083">
        <w:tc>
          <w:tcPr>
            <w:tcW w:w="1696" w:type="dxa"/>
          </w:tcPr>
          <w:p w14:paraId="29DFF52F" w14:textId="77777777" w:rsidR="00660A41" w:rsidRPr="0015190A" w:rsidRDefault="00660A41" w:rsidP="00871083">
            <w:pPr>
              <w:spacing w:line="276" w:lineRule="auto"/>
              <w:jc w:val="both"/>
              <w:rPr>
                <w:color w:val="000000" w:themeColor="text1"/>
              </w:rPr>
            </w:pPr>
            <m:oMathPara>
              <m:oMath>
                <m:r>
                  <m:rPr>
                    <m:sty m:val="bi"/>
                  </m:rPr>
                  <w:rPr>
                    <w:rFonts w:ascii="Cambria Math" w:hAnsi="Cambria Math"/>
                    <w:color w:val="000000" w:themeColor="text1"/>
                  </w:rPr>
                  <m:t>β</m:t>
                </m:r>
              </m:oMath>
            </m:oMathPara>
          </w:p>
        </w:tc>
        <w:tc>
          <w:tcPr>
            <w:tcW w:w="7926" w:type="dxa"/>
          </w:tcPr>
          <w:p w14:paraId="0FCDD6C8" w14:textId="33A4CE42" w:rsidR="00660A41" w:rsidRPr="007B375D" w:rsidRDefault="00660A41" w:rsidP="00660A41">
            <w:pPr>
              <w:spacing w:before="120"/>
              <w:contextualSpacing/>
              <w:jc w:val="both"/>
              <w:rPr>
                <w:rFonts w:eastAsiaTheme="minorEastAsia"/>
                <w:color w:val="000000" w:themeColor="text1"/>
                <w:lang w:val="en-US"/>
              </w:rPr>
            </w:pPr>
            <w:r w:rsidRPr="007B375D">
              <w:rPr>
                <w:b/>
                <w:bCs/>
                <w:color w:val="000000" w:themeColor="text1"/>
                <w:lang w:val="en-US"/>
              </w:rPr>
              <w:t>Infectious rate</w:t>
            </w:r>
            <w:r w:rsidRPr="007B375D">
              <w:rPr>
                <w:color w:val="000000" w:themeColor="text1"/>
                <w:lang w:val="en-US"/>
              </w:rPr>
              <w:t xml:space="preserve"> controls the rate of spread. Due to the unawareness of the public and virus variation, </w:t>
            </w:r>
            <m:oMath>
              <m:r>
                <w:rPr>
                  <w:rFonts w:ascii="Cambria Math" w:hAnsi="Cambria Math"/>
                  <w:color w:val="000000" w:themeColor="text1"/>
                </w:rPr>
                <m:t>β</m:t>
              </m:r>
            </m:oMath>
            <w:r w:rsidRPr="007B375D">
              <w:rPr>
                <w:color w:val="000000" w:themeColor="text1"/>
                <w:lang w:val="en-US"/>
              </w:rPr>
              <w:t xml:space="preserve"> is supposed to increase in the early stages and decrease under strict control policies. For this reason, in our upgraded version of SEIR model, </w:t>
            </w:r>
            <m:oMath>
              <m:r>
                <w:rPr>
                  <w:rFonts w:ascii="Cambria Math" w:hAnsi="Cambria Math"/>
                  <w:color w:val="000000" w:themeColor="text1"/>
                </w:rPr>
                <m:t>β</m:t>
              </m:r>
            </m:oMath>
            <w:r w:rsidRPr="007B375D">
              <w:rPr>
                <w:rFonts w:eastAsiaTheme="minorEastAsia"/>
                <w:iCs/>
                <w:color w:val="000000" w:themeColor="text1"/>
                <w:lang w:val="en-US"/>
              </w:rPr>
              <w:t xml:space="preserve"> is assumed to be </w:t>
            </w:r>
            <w:r w:rsidRPr="007B375D">
              <w:rPr>
                <w:color w:val="000000" w:themeColor="text1"/>
                <w:lang w:val="en-US"/>
              </w:rPr>
              <w:t>changing over time according to the following formula</w:t>
            </w:r>
            <w:r w:rsidRPr="007B375D">
              <w:rPr>
                <w:lang w:val="en-US"/>
              </w:rPr>
              <w:t xml:space="preserve"> (</w:t>
            </w:r>
            <w:r w:rsidR="00760C73">
              <w:rPr>
                <w:lang w:val="en-US"/>
              </w:rPr>
              <w:t>70</w:t>
            </w:r>
            <w:r w:rsidRPr="007B375D">
              <w:rPr>
                <w:lang w:val="en-US"/>
              </w:rPr>
              <w:t>)</w:t>
            </w:r>
            <w:r w:rsidRPr="007B375D">
              <w:rPr>
                <w:color w:val="000000" w:themeColor="text1"/>
                <w:lang w:val="en-US"/>
              </w:rPr>
              <w:t xml:space="preserve">: </w:t>
            </w:r>
          </w:p>
          <w:p w14:paraId="66B56DCD" w14:textId="77777777" w:rsidR="00660A41" w:rsidRPr="0015190A" w:rsidRDefault="00660A41" w:rsidP="00871083">
            <w:pPr>
              <w:spacing w:line="276" w:lineRule="auto"/>
              <w:jc w:val="both"/>
              <w:rPr>
                <w:rFonts w:eastAsiaTheme="minorEastAsia"/>
                <w:color w:val="000000" w:themeColor="text1"/>
              </w:rPr>
            </w:pPr>
            <m:oMathPara>
              <m:oMathParaPr>
                <m:jc m:val="center"/>
              </m:oMathParaPr>
              <m:oMath>
                <m:r>
                  <w:rPr>
                    <w:rFonts w:ascii="Cambria Math" w:hAnsi="Cambria Math"/>
                    <w:color w:val="000000" w:themeColor="text1"/>
                  </w:rPr>
                  <m:t>β</m:t>
                </m:r>
                <m:d>
                  <m:dPr>
                    <m:ctrlPr>
                      <w:rPr>
                        <w:rFonts w:ascii="Cambria Math" w:hAnsi="Cambria Math"/>
                        <w:i/>
                        <w:color w:val="000000" w:themeColor="text1"/>
                      </w:rPr>
                    </m:ctrlPr>
                  </m:dPr>
                  <m:e>
                    <m:r>
                      <w:rPr>
                        <w:rFonts w:ascii="Cambria Math" w:hAnsi="Cambria Math"/>
                        <w:color w:val="000000" w:themeColor="text1"/>
                      </w:rPr>
                      <m:t>t</m:t>
                    </m:r>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C</m:t>
                    </m:r>
                    <m:sSup>
                      <m:sSupPr>
                        <m:ctrlPr>
                          <w:rPr>
                            <w:rFonts w:ascii="Cambria Math" w:hAnsi="Cambria Math"/>
                            <w:i/>
                            <w:color w:val="000000" w:themeColor="text1"/>
                          </w:rPr>
                        </m:ctrlPr>
                      </m:sSupPr>
                      <m:e>
                        <m:r>
                          <w:rPr>
                            <w:rFonts w:ascii="Cambria Math" w:hAnsi="Cambria Math"/>
                            <w:color w:val="000000" w:themeColor="text1"/>
                          </w:rPr>
                          <m:t>e</m:t>
                        </m:r>
                      </m:e>
                      <m:sup>
                        <m:r>
                          <w:rPr>
                            <w:rFonts w:ascii="Cambria Math" w:hAnsi="Cambria Math"/>
                            <w:color w:val="000000" w:themeColor="text1"/>
                          </w:rPr>
                          <m:t>-a(t+b)</m:t>
                        </m:r>
                      </m:sup>
                    </m:sSup>
                  </m:num>
                  <m:den>
                    <m:sSup>
                      <m:sSupPr>
                        <m:ctrlPr>
                          <w:rPr>
                            <w:rFonts w:ascii="Cambria Math" w:hAnsi="Cambria Math"/>
                            <w:i/>
                            <w:color w:val="000000" w:themeColor="text1"/>
                          </w:rPr>
                        </m:ctrlPr>
                      </m:sSupPr>
                      <m:e>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1+e</m:t>
                                </m:r>
                              </m:e>
                              <m:sup>
                                <m:r>
                                  <w:rPr>
                                    <w:rFonts w:ascii="Cambria Math" w:hAnsi="Cambria Math"/>
                                    <w:color w:val="000000" w:themeColor="text1"/>
                                  </w:rPr>
                                  <m:t>-a(t+b)</m:t>
                                </m:r>
                              </m:sup>
                            </m:sSup>
                          </m:e>
                        </m:d>
                      </m:e>
                      <m:sup>
                        <m:r>
                          <w:rPr>
                            <w:rFonts w:ascii="Cambria Math" w:hAnsi="Cambria Math"/>
                            <w:color w:val="000000" w:themeColor="text1"/>
                          </w:rPr>
                          <m:t>2</m:t>
                        </m:r>
                      </m:sup>
                    </m:sSup>
                  </m:den>
                </m:f>
              </m:oMath>
            </m:oMathPara>
          </w:p>
          <w:p w14:paraId="594245AF" w14:textId="77777777" w:rsidR="00660A41" w:rsidRPr="0015190A" w:rsidRDefault="00660A41" w:rsidP="00871083">
            <w:pPr>
              <w:spacing w:line="276" w:lineRule="auto"/>
              <w:jc w:val="both"/>
              <w:rPr>
                <w:color w:val="000000" w:themeColor="text1"/>
              </w:rPr>
            </w:pPr>
          </w:p>
          <w:p w14:paraId="46443833" w14:textId="3D195596" w:rsidR="00660A41" w:rsidRPr="007B375D" w:rsidRDefault="00660A41" w:rsidP="00871083">
            <w:pPr>
              <w:spacing w:line="276" w:lineRule="auto"/>
              <w:jc w:val="both"/>
              <w:rPr>
                <w:color w:val="000000" w:themeColor="text1"/>
                <w:lang w:val="en-US"/>
              </w:rPr>
            </w:pPr>
            <w:r w:rsidRPr="007B375D">
              <w:rPr>
                <w:color w:val="000000" w:themeColor="text1"/>
                <w:lang w:val="en-US"/>
              </w:rPr>
              <w:t xml:space="preserve">We suppose </w:t>
            </w:r>
            <m:oMath>
              <m:r>
                <w:rPr>
                  <w:rFonts w:ascii="Cambria Math" w:hAnsi="Cambria Math"/>
                  <w:color w:val="000000" w:themeColor="text1"/>
                </w:rPr>
                <m:t>β</m:t>
              </m:r>
            </m:oMath>
            <w:r w:rsidRPr="007B375D">
              <w:rPr>
                <w:color w:val="000000" w:themeColor="text1"/>
                <w:lang w:val="en-US"/>
              </w:rPr>
              <w:t xml:space="preserve"> follows the slope of a logistic function where </w:t>
            </w:r>
            <w:r w:rsidRPr="007B375D">
              <w:rPr>
                <w:i/>
                <w:iCs/>
                <w:color w:val="000000" w:themeColor="text1"/>
                <w:lang w:val="en-US"/>
              </w:rPr>
              <w:t>a</w:t>
            </w:r>
            <w:r w:rsidRPr="007B375D">
              <w:rPr>
                <w:color w:val="000000" w:themeColor="text1"/>
                <w:lang w:val="en-US"/>
              </w:rPr>
              <w:t xml:space="preserve"> is the regularization parameter, </w:t>
            </w:r>
            <w:r w:rsidRPr="007B375D">
              <w:rPr>
                <w:i/>
                <w:iCs/>
                <w:color w:val="000000" w:themeColor="text1"/>
                <w:lang w:val="en-US"/>
              </w:rPr>
              <w:t>b</w:t>
            </w:r>
            <w:r w:rsidRPr="007B375D">
              <w:rPr>
                <w:color w:val="000000" w:themeColor="text1"/>
                <w:lang w:val="en-US"/>
              </w:rPr>
              <w:t xml:space="preserve"> is </w:t>
            </w:r>
            <w:proofErr w:type="gramStart"/>
            <w:r w:rsidRPr="007B375D">
              <w:rPr>
                <w:color w:val="000000" w:themeColor="text1"/>
                <w:lang w:val="en-US"/>
              </w:rPr>
              <w:t>bias</w:t>
            </w:r>
            <w:proofErr w:type="gramEnd"/>
            <w:r w:rsidRPr="007B375D">
              <w:rPr>
                <w:color w:val="000000" w:themeColor="text1"/>
                <w:lang w:val="en-US"/>
              </w:rPr>
              <w:t xml:space="preserve"> and </w:t>
            </w:r>
            <w:r w:rsidRPr="007B375D">
              <w:rPr>
                <w:i/>
                <w:iCs/>
                <w:color w:val="000000" w:themeColor="text1"/>
                <w:lang w:val="en-US"/>
              </w:rPr>
              <w:t>C</w:t>
            </w:r>
            <w:r w:rsidRPr="007B375D">
              <w:rPr>
                <w:color w:val="000000" w:themeColor="text1"/>
                <w:lang w:val="en-US"/>
              </w:rPr>
              <w:t xml:space="preserve"> is a scaling constant. By training the history data, we will get an estimate of the above parameters and consequently an estimate for </w:t>
            </w:r>
            <m:oMath>
              <m:r>
                <w:rPr>
                  <w:rFonts w:ascii="Cambria Math" w:hAnsi="Cambria Math"/>
                  <w:color w:val="000000" w:themeColor="text1"/>
                </w:rPr>
                <m:t>β</m:t>
              </m:r>
            </m:oMath>
            <w:r w:rsidRPr="007B375D">
              <w:rPr>
                <w:color w:val="000000" w:themeColor="text1"/>
                <w:vertAlign w:val="subscript"/>
                <w:lang w:val="en-US"/>
              </w:rPr>
              <w:t>,</w:t>
            </w:r>
            <w:r w:rsidRPr="007B375D">
              <w:rPr>
                <w:color w:val="000000" w:themeColor="text1"/>
                <w:lang w:val="en-US"/>
              </w:rPr>
              <w:t xml:space="preserve"> to use in the dynamic SEIR model for prediction every day.</w:t>
            </w:r>
          </w:p>
        </w:tc>
      </w:tr>
      <w:tr w:rsidR="00660A41" w:rsidRPr="00B57676" w14:paraId="45492FE7" w14:textId="77777777" w:rsidTr="00871083">
        <w:tc>
          <w:tcPr>
            <w:tcW w:w="1696" w:type="dxa"/>
          </w:tcPr>
          <w:p w14:paraId="4DEEFCE5" w14:textId="77777777" w:rsidR="00660A41" w:rsidRPr="0015190A" w:rsidRDefault="00660A41" w:rsidP="00871083">
            <w:pPr>
              <w:spacing w:line="276" w:lineRule="auto"/>
              <w:jc w:val="both"/>
              <w:rPr>
                <w:b/>
                <w:bCs/>
                <w:color w:val="000000" w:themeColor="text1"/>
              </w:rPr>
            </w:pPr>
            <m:oMathPara>
              <m:oMath>
                <m:r>
                  <m:rPr>
                    <m:sty m:val="bi"/>
                  </m:rPr>
                  <w:rPr>
                    <w:rFonts w:ascii="Cambria Math" w:hAnsi="Cambria Math"/>
                    <w:color w:val="000000" w:themeColor="text1"/>
                  </w:rPr>
                  <m:t>α</m:t>
                </m:r>
              </m:oMath>
            </m:oMathPara>
          </w:p>
        </w:tc>
        <w:tc>
          <w:tcPr>
            <w:tcW w:w="7926" w:type="dxa"/>
          </w:tcPr>
          <w:p w14:paraId="2392796E" w14:textId="58C59913" w:rsidR="00660A41" w:rsidRPr="007B375D" w:rsidRDefault="00660A41" w:rsidP="00660A41">
            <w:pPr>
              <w:spacing w:line="276" w:lineRule="auto"/>
              <w:ind w:left="66"/>
              <w:jc w:val="both"/>
              <w:rPr>
                <w:color w:val="000000" w:themeColor="text1"/>
                <w:lang w:val="en-US"/>
              </w:rPr>
            </w:pPr>
            <w:r w:rsidRPr="007B375D">
              <w:rPr>
                <w:b/>
                <w:bCs/>
                <w:color w:val="000000" w:themeColor="text1"/>
                <w:lang w:val="en-US"/>
              </w:rPr>
              <w:t>Incubation rate</w:t>
            </w:r>
            <w:r w:rsidRPr="007B375D">
              <w:rPr>
                <w:color w:val="000000" w:themeColor="text1"/>
                <w:lang w:val="en-US"/>
              </w:rPr>
              <w:t xml:space="preserve"> is the rate at which latent individuals become infectious, calculated as the inverse of the average incubation period. We use the average duration of incubation from SARS as a reference (7 days), so the incubation rate was assumed to be 1/7 (</w:t>
            </w:r>
            <w:r w:rsidR="00760C73">
              <w:rPr>
                <w:color w:val="000000" w:themeColor="text1"/>
                <w:lang w:val="en-US"/>
              </w:rPr>
              <w:t>71</w:t>
            </w:r>
            <w:r w:rsidRPr="007B375D">
              <w:rPr>
                <w:color w:val="000000" w:themeColor="text1"/>
                <w:lang w:val="en-US"/>
              </w:rPr>
              <w:t xml:space="preserve">, </w:t>
            </w:r>
            <w:r w:rsidR="00760C73">
              <w:rPr>
                <w:color w:val="000000" w:themeColor="text1"/>
                <w:lang w:val="en-US"/>
              </w:rPr>
              <w:t>72</w:t>
            </w:r>
            <w:r w:rsidRPr="007B375D">
              <w:rPr>
                <w:color w:val="000000" w:themeColor="text1"/>
                <w:lang w:val="en-US"/>
              </w:rPr>
              <w:t>).</w:t>
            </w:r>
          </w:p>
        </w:tc>
      </w:tr>
      <w:tr w:rsidR="00660A41" w:rsidRPr="00B57676" w14:paraId="5AD4D597" w14:textId="77777777" w:rsidTr="00871083">
        <w:tc>
          <w:tcPr>
            <w:tcW w:w="1696" w:type="dxa"/>
          </w:tcPr>
          <w:p w14:paraId="23BF7A93" w14:textId="77777777" w:rsidR="00660A41" w:rsidRPr="0015190A" w:rsidRDefault="00660A41" w:rsidP="00871083">
            <w:pPr>
              <w:spacing w:line="276" w:lineRule="auto"/>
              <w:jc w:val="both"/>
              <w:rPr>
                <w:b/>
                <w:bCs/>
                <w:color w:val="000000" w:themeColor="text1"/>
              </w:rPr>
            </w:pPr>
            <m:oMathPara>
              <m:oMath>
                <m:r>
                  <m:rPr>
                    <m:sty m:val="bi"/>
                  </m:rPr>
                  <w:rPr>
                    <w:rFonts w:ascii="Cambria Math" w:hAnsi="Cambria Math"/>
                    <w:color w:val="000000" w:themeColor="text1"/>
                  </w:rPr>
                  <m:t>γ</m:t>
                </m:r>
              </m:oMath>
            </m:oMathPara>
          </w:p>
        </w:tc>
        <w:tc>
          <w:tcPr>
            <w:tcW w:w="7926" w:type="dxa"/>
          </w:tcPr>
          <w:p w14:paraId="15FE60D0" w14:textId="3AC23BD5" w:rsidR="00660A41" w:rsidRPr="007B375D" w:rsidRDefault="00660A41" w:rsidP="00660A41">
            <w:pPr>
              <w:spacing w:line="276" w:lineRule="auto"/>
              <w:ind w:left="66"/>
              <w:jc w:val="both"/>
              <w:rPr>
                <w:color w:val="000000" w:themeColor="text1"/>
                <w:lang w:val="en-US"/>
              </w:rPr>
            </w:pPr>
            <w:r w:rsidRPr="007B375D">
              <w:rPr>
                <w:b/>
                <w:bCs/>
                <w:color w:val="000000" w:themeColor="text1"/>
                <w:lang w:val="en-US"/>
              </w:rPr>
              <w:t>Recovery rate</w:t>
            </w:r>
            <w:r w:rsidRPr="007B375D">
              <w:rPr>
                <w:color w:val="000000" w:themeColor="text1"/>
                <w:lang w:val="en-US"/>
              </w:rPr>
              <w:t xml:space="preserve"> is calculated as the inverse of recovery period. We assume the average recovery period is 14 days (</w:t>
            </w:r>
            <w:r w:rsidR="00760C73">
              <w:rPr>
                <w:color w:val="000000" w:themeColor="text1"/>
                <w:lang w:val="en-US"/>
              </w:rPr>
              <w:t>73</w:t>
            </w:r>
            <w:r w:rsidRPr="007B375D">
              <w:rPr>
                <w:color w:val="000000" w:themeColor="text1"/>
                <w:lang w:val="en-US"/>
              </w:rPr>
              <w:t>).</w:t>
            </w:r>
          </w:p>
        </w:tc>
      </w:tr>
    </w:tbl>
    <w:p w14:paraId="794075FE" w14:textId="1B296ED1" w:rsidR="00660A41" w:rsidRDefault="00660A41" w:rsidP="00660A41">
      <w:pPr>
        <w:ind w:left="360"/>
        <w:rPr>
          <w:rFonts w:ascii="Times New Roman" w:hAnsi="Times New Roman" w:cs="Times New Roman"/>
          <w:lang w:val="en-US"/>
        </w:rPr>
      </w:pPr>
    </w:p>
    <w:p w14:paraId="023E85EF" w14:textId="12D0C1D9" w:rsidR="00660A41" w:rsidRPr="00660A41" w:rsidRDefault="00B57676" w:rsidP="00660A41">
      <w:pPr>
        <w:spacing w:line="276" w:lineRule="auto"/>
        <w:jc w:val="both"/>
        <w:rPr>
          <w:rStyle w:val="Nessuno"/>
          <w:rFonts w:ascii="Times New Roman" w:hAnsi="Times New Roman" w:cs="Times New Roman"/>
          <w:u w:color="000000"/>
          <w:lang w:val="en-US"/>
        </w:rPr>
      </w:pPr>
      <w:r w:rsidRPr="00B57676">
        <w:rPr>
          <w:rStyle w:val="Nessuno"/>
          <w:rFonts w:ascii="Times New Roman" w:hAnsi="Times New Roman" w:cs="Times New Roman"/>
          <w:b/>
          <w:bCs/>
          <w:u w:color="000000"/>
          <w:lang w:val="en-US"/>
        </w:rPr>
        <w:t>Supplementary Table 1</w:t>
      </w:r>
      <w:r>
        <w:rPr>
          <w:rStyle w:val="Nessuno"/>
          <w:rFonts w:ascii="Times New Roman" w:hAnsi="Times New Roman" w:cs="Times New Roman"/>
          <w:b/>
          <w:bCs/>
          <w:u w:color="000000"/>
          <w:lang w:val="en-US"/>
        </w:rPr>
        <w:t xml:space="preserve">.1 </w:t>
      </w:r>
      <w:r w:rsidRPr="00B57676">
        <w:rPr>
          <w:rStyle w:val="Nessuno"/>
          <w:rFonts w:ascii="Times New Roman" w:hAnsi="Times New Roman" w:cs="Times New Roman"/>
          <w:b/>
          <w:bCs/>
          <w:u w:color="000000"/>
          <w:lang w:val="en-US"/>
        </w:rPr>
        <w:t>/</w:t>
      </w:r>
      <w:r>
        <w:rPr>
          <w:rStyle w:val="Nessuno"/>
          <w:rFonts w:ascii="Times New Roman" w:hAnsi="Times New Roman" w:cs="Times New Roman"/>
          <w:b/>
          <w:bCs/>
          <w:u w:color="000000"/>
          <w:lang w:val="en-US"/>
        </w:rPr>
        <w:t xml:space="preserve"> </w:t>
      </w:r>
      <w:r w:rsidR="00660A41" w:rsidRPr="00660A41">
        <w:rPr>
          <w:rStyle w:val="Nessuno"/>
          <w:rFonts w:ascii="Times New Roman" w:hAnsi="Times New Roman" w:cs="Times New Roman"/>
          <w:b/>
          <w:bCs/>
          <w:u w:color="000000"/>
          <w:lang w:val="en-US"/>
        </w:rPr>
        <w:t>Table S1.1</w:t>
      </w:r>
      <w:r w:rsidR="00660A41" w:rsidRPr="00660A41">
        <w:rPr>
          <w:rStyle w:val="Nessuno"/>
          <w:rFonts w:ascii="Times New Roman" w:hAnsi="Times New Roman" w:cs="Times New Roman"/>
          <w:u w:color="000000"/>
          <w:lang w:val="en-US"/>
        </w:rPr>
        <w:t xml:space="preserve"> </w:t>
      </w:r>
      <w:r w:rsidR="00660A41" w:rsidRPr="00075142">
        <w:rPr>
          <w:rStyle w:val="Nessuno"/>
          <w:rFonts w:ascii="Times New Roman" w:hAnsi="Times New Roman" w:cs="Times New Roman"/>
          <w:b/>
          <w:bCs/>
          <w:u w:color="000000"/>
          <w:lang w:val="en-US"/>
        </w:rPr>
        <w:t>Parameters of SEIR model</w:t>
      </w:r>
      <w:r w:rsidR="00660A41" w:rsidRPr="00660A41">
        <w:rPr>
          <w:rStyle w:val="Nessuno"/>
          <w:rFonts w:ascii="Times New Roman" w:hAnsi="Times New Roman" w:cs="Times New Roman"/>
          <w:u w:color="000000"/>
          <w:lang w:val="en-US"/>
        </w:rPr>
        <w:t>: β infectious rate, α incubation rate and γ recovery rate.</w:t>
      </w:r>
    </w:p>
    <w:p w14:paraId="1F8D13D5" w14:textId="7EBE043E" w:rsidR="00660A41" w:rsidRDefault="00660A41" w:rsidP="00660A41">
      <w:pPr>
        <w:ind w:left="360"/>
        <w:rPr>
          <w:rStyle w:val="Nessuno"/>
          <w:u w:color="000000"/>
          <w:lang w:val="en-US"/>
        </w:rPr>
      </w:pPr>
    </w:p>
    <w:p w14:paraId="5AB5C338" w14:textId="77777777" w:rsidR="00075142" w:rsidRPr="00660A41" w:rsidRDefault="00075142" w:rsidP="00660A41">
      <w:pPr>
        <w:ind w:left="360"/>
        <w:rPr>
          <w:rStyle w:val="Nessuno"/>
          <w:u w:color="000000"/>
          <w:lang w:val="en-US"/>
        </w:rPr>
      </w:pPr>
    </w:p>
    <w:tbl>
      <w:tblPr>
        <w:tblStyle w:val="Grigliatabella"/>
        <w:tblW w:w="0" w:type="auto"/>
        <w:tblLook w:val="04A0" w:firstRow="1" w:lastRow="0" w:firstColumn="1" w:lastColumn="0" w:noHBand="0" w:noVBand="1"/>
      </w:tblPr>
      <w:tblGrid>
        <w:gridCol w:w="1696"/>
        <w:gridCol w:w="7926"/>
      </w:tblGrid>
      <w:tr w:rsidR="00660A41" w:rsidRPr="0015190A" w14:paraId="05042FB7" w14:textId="77777777" w:rsidTr="00871083">
        <w:tc>
          <w:tcPr>
            <w:tcW w:w="1696" w:type="dxa"/>
          </w:tcPr>
          <w:p w14:paraId="39CF094D" w14:textId="77777777" w:rsidR="00660A41" w:rsidRPr="0015190A" w:rsidRDefault="00660A41" w:rsidP="00871083">
            <w:pPr>
              <w:spacing w:line="276" w:lineRule="auto"/>
              <w:jc w:val="both"/>
              <w:rPr>
                <w:color w:val="000000" w:themeColor="text1"/>
              </w:rPr>
            </w:pPr>
            <w:r w:rsidRPr="0015190A">
              <w:rPr>
                <w:b/>
                <w:bCs/>
                <w:color w:val="000000" w:themeColor="text1"/>
              </w:rPr>
              <w:t>Parameters</w:t>
            </w:r>
          </w:p>
        </w:tc>
        <w:tc>
          <w:tcPr>
            <w:tcW w:w="7926" w:type="dxa"/>
          </w:tcPr>
          <w:p w14:paraId="56A4A2BE" w14:textId="77777777" w:rsidR="00660A41" w:rsidRPr="0015190A" w:rsidRDefault="00660A41" w:rsidP="00871083">
            <w:pPr>
              <w:spacing w:line="276" w:lineRule="auto"/>
              <w:jc w:val="both"/>
              <w:rPr>
                <w:color w:val="000000" w:themeColor="text1"/>
              </w:rPr>
            </w:pPr>
            <w:r w:rsidRPr="0015190A">
              <w:rPr>
                <w:b/>
                <w:bCs/>
                <w:color w:val="000000" w:themeColor="text1"/>
              </w:rPr>
              <w:t>Explanation of the parameters</w:t>
            </w:r>
          </w:p>
        </w:tc>
      </w:tr>
      <w:tr w:rsidR="00660A41" w:rsidRPr="00B57676" w14:paraId="05C9ABA0" w14:textId="77777777" w:rsidTr="00871083">
        <w:tc>
          <w:tcPr>
            <w:tcW w:w="1696" w:type="dxa"/>
          </w:tcPr>
          <w:p w14:paraId="0CA7270C" w14:textId="77777777" w:rsidR="00660A41" w:rsidRPr="0015190A" w:rsidRDefault="00660A41" w:rsidP="00871083">
            <w:pPr>
              <w:spacing w:line="276" w:lineRule="auto"/>
              <w:jc w:val="both"/>
              <w:rPr>
                <w:i/>
                <w:iCs/>
                <w:color w:val="000000" w:themeColor="text1"/>
              </w:rPr>
            </w:pPr>
            <w:r w:rsidRPr="0015190A">
              <w:rPr>
                <w:b/>
                <w:bCs/>
                <w:i/>
                <w:iCs/>
                <w:color w:val="000000" w:themeColor="text1"/>
              </w:rPr>
              <w:t>Mortality rate</w:t>
            </w:r>
          </w:p>
        </w:tc>
        <w:tc>
          <w:tcPr>
            <w:tcW w:w="7926" w:type="dxa"/>
          </w:tcPr>
          <w:p w14:paraId="0391A73E" w14:textId="77777777" w:rsidR="00660A41" w:rsidRPr="007B375D" w:rsidRDefault="00660A41" w:rsidP="00871083">
            <w:pPr>
              <w:contextualSpacing/>
              <w:jc w:val="both"/>
              <w:rPr>
                <w:color w:val="000000" w:themeColor="text1"/>
                <w:lang w:val="en-US"/>
              </w:rPr>
            </w:pPr>
            <w:r w:rsidRPr="007B375D">
              <w:rPr>
                <w:color w:val="000000" w:themeColor="text1"/>
                <w:lang w:val="en-US"/>
              </w:rPr>
              <w:t>It is calculated as the rate of death over total confirmed cases.</w:t>
            </w:r>
          </w:p>
        </w:tc>
      </w:tr>
      <w:tr w:rsidR="00660A41" w:rsidRPr="00B57676" w14:paraId="3D947FB3" w14:textId="77777777" w:rsidTr="00871083">
        <w:tc>
          <w:tcPr>
            <w:tcW w:w="1696" w:type="dxa"/>
          </w:tcPr>
          <w:p w14:paraId="24C9D226" w14:textId="77777777" w:rsidR="00660A41" w:rsidRPr="0015190A" w:rsidRDefault="00660A41" w:rsidP="00871083">
            <w:pPr>
              <w:spacing w:line="276" w:lineRule="auto"/>
              <w:jc w:val="both"/>
              <w:rPr>
                <w:color w:val="000000" w:themeColor="text1"/>
              </w:rPr>
            </w:pPr>
            <w:r w:rsidRPr="0015190A">
              <w:rPr>
                <w:b/>
                <w:bCs/>
                <w:i/>
                <w:iCs/>
                <w:color w:val="000000" w:themeColor="text1"/>
              </w:rPr>
              <w:t>η</w:t>
            </w:r>
          </w:p>
        </w:tc>
        <w:tc>
          <w:tcPr>
            <w:tcW w:w="7926" w:type="dxa"/>
          </w:tcPr>
          <w:p w14:paraId="6D8FB80B" w14:textId="77777777" w:rsidR="00660A41" w:rsidRPr="007B375D" w:rsidRDefault="00660A41" w:rsidP="00871083">
            <w:pPr>
              <w:contextualSpacing/>
              <w:jc w:val="both"/>
              <w:rPr>
                <w:color w:val="000000" w:themeColor="text1"/>
                <w:lang w:val="en-US"/>
              </w:rPr>
            </w:pPr>
            <w:r w:rsidRPr="007B375D">
              <w:rPr>
                <w:color w:val="000000" w:themeColor="text1"/>
                <w:lang w:val="en-US"/>
              </w:rPr>
              <w:t xml:space="preserve">It is used to estimate the initial exposed (E). The SEIR model uses the last observation as the initial point. However, the exposed (E) is not available from public databases so we compute E by multiplying I with a scaling up parameter, </w:t>
            </w:r>
            <w:r w:rsidRPr="0015190A">
              <w:rPr>
                <w:i/>
                <w:iCs/>
                <w:color w:val="000000" w:themeColor="text1"/>
              </w:rPr>
              <w:t>η</w:t>
            </w:r>
            <w:r w:rsidRPr="007B375D">
              <w:rPr>
                <w:color w:val="000000" w:themeColor="text1"/>
                <w:lang w:val="en-US"/>
              </w:rPr>
              <w:t>, which may be close to the actual R</w:t>
            </w:r>
            <w:r w:rsidRPr="007B375D">
              <w:rPr>
                <w:color w:val="000000" w:themeColor="text1"/>
                <w:vertAlign w:val="subscript"/>
                <w:lang w:val="en-US"/>
              </w:rPr>
              <w:t>0</w:t>
            </w:r>
            <w:r w:rsidRPr="007B375D">
              <w:rPr>
                <w:color w:val="000000" w:themeColor="text1"/>
                <w:lang w:val="en-US"/>
              </w:rPr>
              <w:t xml:space="preserve"> but is achieved by training the history data. </w:t>
            </w:r>
          </w:p>
        </w:tc>
      </w:tr>
      <w:tr w:rsidR="00660A41" w:rsidRPr="00B57676" w14:paraId="24F1388B" w14:textId="77777777" w:rsidTr="00871083">
        <w:tc>
          <w:tcPr>
            <w:tcW w:w="1696" w:type="dxa"/>
          </w:tcPr>
          <w:p w14:paraId="04F3B9B1" w14:textId="77777777" w:rsidR="00660A41" w:rsidRPr="0015190A" w:rsidRDefault="00660A41" w:rsidP="00871083">
            <w:pPr>
              <w:spacing w:line="276" w:lineRule="auto"/>
              <w:jc w:val="both"/>
              <w:rPr>
                <w:i/>
                <w:iCs/>
                <w:color w:val="000000" w:themeColor="text1"/>
              </w:rPr>
            </w:pPr>
            <w:r w:rsidRPr="0015190A">
              <w:rPr>
                <w:b/>
                <w:bCs/>
                <w:i/>
                <w:iCs/>
                <w:color w:val="000000" w:themeColor="text1"/>
              </w:rPr>
              <w:t>IR Rate</w:t>
            </w:r>
          </w:p>
        </w:tc>
        <w:tc>
          <w:tcPr>
            <w:tcW w:w="7926" w:type="dxa"/>
          </w:tcPr>
          <w:p w14:paraId="15276F9B" w14:textId="77777777" w:rsidR="00660A41" w:rsidRPr="007B375D" w:rsidRDefault="00660A41" w:rsidP="00871083">
            <w:pPr>
              <w:contextualSpacing/>
              <w:jc w:val="both"/>
              <w:rPr>
                <w:color w:val="000000" w:themeColor="text1"/>
                <w:lang w:val="en-US"/>
              </w:rPr>
            </w:pPr>
            <w:r w:rsidRPr="007B375D">
              <w:rPr>
                <w:color w:val="000000" w:themeColor="text1"/>
                <w:lang w:val="en-US"/>
              </w:rPr>
              <w:t xml:space="preserve">It can adjust the recovery rate at various stages to have more accurate predictions if the nation/region has </w:t>
            </w:r>
            <w:proofErr w:type="gramStart"/>
            <w:r w:rsidRPr="007B375D">
              <w:rPr>
                <w:color w:val="000000" w:themeColor="text1"/>
                <w:lang w:val="en-US"/>
              </w:rPr>
              <w:t>a large number of</w:t>
            </w:r>
            <w:proofErr w:type="gramEnd"/>
            <w:r w:rsidRPr="007B375D">
              <w:rPr>
                <w:color w:val="000000" w:themeColor="text1"/>
                <w:lang w:val="en-US"/>
              </w:rPr>
              <w:t xml:space="preserve"> emerging cases or limited medical resources.</w:t>
            </w:r>
          </w:p>
        </w:tc>
      </w:tr>
      <w:tr w:rsidR="00660A41" w:rsidRPr="00B57676" w14:paraId="70611138" w14:textId="77777777" w:rsidTr="00871083">
        <w:tc>
          <w:tcPr>
            <w:tcW w:w="1696" w:type="dxa"/>
          </w:tcPr>
          <w:p w14:paraId="5512FEEB" w14:textId="77777777" w:rsidR="00660A41" w:rsidRPr="0015190A" w:rsidRDefault="00660A41" w:rsidP="00871083">
            <w:pPr>
              <w:spacing w:line="276" w:lineRule="auto"/>
              <w:jc w:val="both"/>
              <w:rPr>
                <w:i/>
                <w:iCs/>
                <w:color w:val="000000" w:themeColor="text1"/>
              </w:rPr>
            </w:pPr>
            <w:r w:rsidRPr="0015190A">
              <w:rPr>
                <w:b/>
                <w:bCs/>
                <w:i/>
                <w:iCs/>
                <w:color w:val="000000" w:themeColor="text1"/>
              </w:rPr>
              <w:lastRenderedPageBreak/>
              <w:t>AI Rate</w:t>
            </w:r>
          </w:p>
        </w:tc>
        <w:tc>
          <w:tcPr>
            <w:tcW w:w="7926" w:type="dxa"/>
          </w:tcPr>
          <w:p w14:paraId="54CA4FB7" w14:textId="77777777" w:rsidR="00660A41" w:rsidRPr="007B375D" w:rsidRDefault="00660A41" w:rsidP="00871083">
            <w:pPr>
              <w:contextualSpacing/>
              <w:jc w:val="both"/>
              <w:rPr>
                <w:color w:val="000000" w:themeColor="text1"/>
                <w:lang w:val="en-US"/>
              </w:rPr>
            </w:pPr>
            <w:r w:rsidRPr="007B375D">
              <w:rPr>
                <w:color w:val="000000" w:themeColor="text1"/>
                <w:lang w:val="en-US"/>
              </w:rPr>
              <w:t>It can adjust the incubation rate at various stages to have more accurate predictions if the nation/region has either enormous or limited testing/examination capacity.</w:t>
            </w:r>
          </w:p>
        </w:tc>
      </w:tr>
    </w:tbl>
    <w:p w14:paraId="278FB57B" w14:textId="56DE8734" w:rsidR="00660A41" w:rsidRDefault="00660A41" w:rsidP="00660A41">
      <w:pPr>
        <w:ind w:left="360"/>
        <w:rPr>
          <w:rFonts w:ascii="Times New Roman" w:hAnsi="Times New Roman" w:cs="Times New Roman"/>
          <w:lang w:val="en-US"/>
        </w:rPr>
      </w:pPr>
    </w:p>
    <w:p w14:paraId="17C2A13F" w14:textId="05504400" w:rsidR="00660A41" w:rsidRPr="00660A41" w:rsidRDefault="00B57676" w:rsidP="00660A41">
      <w:pPr>
        <w:spacing w:line="276" w:lineRule="auto"/>
        <w:jc w:val="both"/>
        <w:rPr>
          <w:rStyle w:val="Nessuno"/>
          <w:rFonts w:ascii="Times New Roman" w:hAnsi="Times New Roman" w:cs="Times New Roman"/>
          <w:u w:color="000000"/>
          <w:lang w:val="en-US"/>
        </w:rPr>
      </w:pPr>
      <w:r w:rsidRPr="00B57676">
        <w:rPr>
          <w:rStyle w:val="Nessuno"/>
          <w:rFonts w:ascii="Times New Roman" w:hAnsi="Times New Roman" w:cs="Times New Roman"/>
          <w:b/>
          <w:bCs/>
          <w:u w:color="000000"/>
          <w:lang w:val="en-US"/>
        </w:rPr>
        <w:t>Supplementary Table 1</w:t>
      </w:r>
      <w:r>
        <w:rPr>
          <w:rStyle w:val="Nessuno"/>
          <w:rFonts w:ascii="Times New Roman" w:hAnsi="Times New Roman" w:cs="Times New Roman"/>
          <w:b/>
          <w:bCs/>
          <w:u w:color="000000"/>
          <w:lang w:val="en-US"/>
        </w:rPr>
        <w:t xml:space="preserve">.2 </w:t>
      </w:r>
      <w:r w:rsidRPr="00B57676">
        <w:rPr>
          <w:rStyle w:val="Nessuno"/>
          <w:rFonts w:ascii="Times New Roman" w:hAnsi="Times New Roman" w:cs="Times New Roman"/>
          <w:b/>
          <w:bCs/>
          <w:u w:color="000000"/>
          <w:lang w:val="en-US"/>
        </w:rPr>
        <w:t xml:space="preserve">/ </w:t>
      </w:r>
      <w:r w:rsidR="00660A41" w:rsidRPr="00660A41">
        <w:rPr>
          <w:rStyle w:val="Nessuno"/>
          <w:rFonts w:ascii="Times New Roman" w:hAnsi="Times New Roman" w:cs="Times New Roman"/>
          <w:b/>
          <w:bCs/>
          <w:u w:color="000000"/>
          <w:lang w:val="en-US"/>
        </w:rPr>
        <w:t>Table S1.2</w:t>
      </w:r>
      <w:r w:rsidR="00660A41" w:rsidRPr="00660A41">
        <w:rPr>
          <w:rStyle w:val="Nessuno"/>
          <w:rFonts w:ascii="Times New Roman" w:hAnsi="Times New Roman" w:cs="Times New Roman"/>
          <w:u w:color="000000"/>
          <w:lang w:val="en-US"/>
        </w:rPr>
        <w:t xml:space="preserve"> </w:t>
      </w:r>
      <w:r w:rsidR="00660A41" w:rsidRPr="00075142">
        <w:rPr>
          <w:rStyle w:val="Nessuno"/>
          <w:rFonts w:ascii="Times New Roman" w:hAnsi="Times New Roman" w:cs="Times New Roman"/>
          <w:b/>
          <w:bCs/>
          <w:u w:color="000000"/>
          <w:lang w:val="en-US"/>
        </w:rPr>
        <w:t>Other parameters added to the SEIR model</w:t>
      </w:r>
      <w:r w:rsidR="00660A41" w:rsidRPr="00660A41">
        <w:rPr>
          <w:rStyle w:val="Nessuno"/>
          <w:rFonts w:ascii="Times New Roman" w:hAnsi="Times New Roman" w:cs="Times New Roman"/>
          <w:u w:color="000000"/>
          <w:lang w:val="en-US"/>
        </w:rPr>
        <w:t xml:space="preserve">: mortality rate, η to estimate the initial exposed, IR Rate and AI Rate. </w:t>
      </w:r>
    </w:p>
    <w:p w14:paraId="31F5CB74" w14:textId="77777777" w:rsidR="00660A41" w:rsidRPr="00660A41" w:rsidRDefault="00660A41" w:rsidP="00660A41">
      <w:pPr>
        <w:ind w:left="360"/>
        <w:rPr>
          <w:rFonts w:ascii="Times New Roman" w:hAnsi="Times New Roman" w:cs="Times New Roman"/>
          <w:lang w:val="en-US"/>
        </w:rPr>
      </w:pPr>
    </w:p>
    <w:p w14:paraId="4B1D6873" w14:textId="77777777" w:rsidR="00660A41" w:rsidRPr="00660A41" w:rsidRDefault="00660A41" w:rsidP="00660A41">
      <w:pPr>
        <w:ind w:left="360"/>
        <w:rPr>
          <w:rFonts w:ascii="Times New Roman" w:hAnsi="Times New Roman" w:cs="Times New Roman"/>
          <w:lang w:val="en-US"/>
        </w:rPr>
      </w:pPr>
    </w:p>
    <w:p w14:paraId="38C3554E" w14:textId="05D8D7F5" w:rsidR="00100870" w:rsidRDefault="00100870" w:rsidP="00660A41">
      <w:pPr>
        <w:rPr>
          <w:rFonts w:ascii="Times New Roman" w:hAnsi="Times New Roman" w:cs="Times New Roman"/>
          <w:color w:val="000000" w:themeColor="text1"/>
          <w:lang w:val="en-US"/>
        </w:rPr>
      </w:pPr>
      <w:r w:rsidRPr="00660A41">
        <w:rPr>
          <w:rFonts w:ascii="Times New Roman" w:hAnsi="Times New Roman" w:cs="Times New Roman"/>
          <w:color w:val="000000" w:themeColor="text1"/>
          <w:lang w:val="en-US"/>
        </w:rPr>
        <w:t>The following system of nonlinear ordinary differential equations describes the transmission of virus:</w:t>
      </w:r>
    </w:p>
    <w:p w14:paraId="6AE1828E" w14:textId="77777777" w:rsidR="00A6416F" w:rsidRPr="00660A41" w:rsidRDefault="00A6416F" w:rsidP="00660A41">
      <w:pPr>
        <w:rPr>
          <w:rFonts w:ascii="Times New Roman" w:hAnsi="Times New Roman" w:cs="Times New Roman"/>
          <w:lang w:val="en-US"/>
        </w:rPr>
      </w:pPr>
    </w:p>
    <w:p w14:paraId="4A89E428" w14:textId="5651C8F0" w:rsidR="00100870" w:rsidRPr="00100870" w:rsidRDefault="005346A4" w:rsidP="00100870">
      <w:pPr>
        <w:pBdr>
          <w:top w:val="nil"/>
          <w:left w:val="nil"/>
          <w:bottom w:val="nil"/>
          <w:right w:val="nil"/>
          <w:between w:val="nil"/>
          <w:bar w:val="nil"/>
        </w:pBdr>
        <w:spacing w:line="276" w:lineRule="auto"/>
        <w:jc w:val="both"/>
        <w:rPr>
          <w:rFonts w:ascii="Times New Roman" w:eastAsia="Arial Unicode MS" w:hAnsi="Times New Roman" w:cs="Times New Roman"/>
          <w:color w:val="000000"/>
          <w:bdr w:val="nil"/>
          <w:lang w:val="en-US"/>
        </w:rPr>
      </w:pPr>
      <w:r w:rsidRPr="005346A4">
        <w:rPr>
          <w:noProof/>
        </w:rPr>
        <w:drawing>
          <wp:inline distT="0" distB="0" distL="0" distR="0" wp14:anchorId="3AF453A5" wp14:editId="72AC47F7">
            <wp:extent cx="6118860" cy="1272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8860" cy="1272540"/>
                    </a:xfrm>
                    <a:prstGeom prst="rect">
                      <a:avLst/>
                    </a:prstGeom>
                    <a:noFill/>
                    <a:ln>
                      <a:noFill/>
                    </a:ln>
                  </pic:spPr>
                </pic:pic>
              </a:graphicData>
            </a:graphic>
          </wp:inline>
        </w:drawing>
      </w:r>
    </w:p>
    <w:p w14:paraId="60620607" w14:textId="77777777" w:rsidR="00A6416F" w:rsidRPr="000B0EA0" w:rsidRDefault="00A6416F" w:rsidP="00A6416F">
      <w:pPr>
        <w:spacing w:line="276" w:lineRule="auto"/>
        <w:jc w:val="both"/>
        <w:rPr>
          <w:color w:val="000000" w:themeColor="text1"/>
          <w:lang w:val="en-US"/>
        </w:rPr>
      </w:pPr>
    </w:p>
    <w:p w14:paraId="2B8E1C1A" w14:textId="05D6F6F3" w:rsidR="00A6416F" w:rsidRDefault="00A6416F" w:rsidP="00A6416F">
      <w:pPr>
        <w:spacing w:line="276" w:lineRule="auto"/>
        <w:jc w:val="both"/>
        <w:rPr>
          <w:rFonts w:ascii="Times New Roman" w:hAnsi="Times New Roman" w:cs="Times New Roman"/>
          <w:color w:val="000000" w:themeColor="text1"/>
          <w:lang w:val="en-US"/>
        </w:rPr>
      </w:pPr>
      <w:r w:rsidRPr="00A6416F">
        <w:rPr>
          <w:rFonts w:ascii="Times New Roman" w:hAnsi="Times New Roman" w:cs="Times New Roman"/>
          <w:color w:val="000000" w:themeColor="text1"/>
          <w:lang w:val="en-US"/>
        </w:rPr>
        <w:t xml:space="preserve">These hold true where S+E+I+R=N is the total population, and infectious rate, </w:t>
      </w:r>
      <m:oMath>
        <m:r>
          <w:rPr>
            <w:rFonts w:ascii="Cambria Math" w:hAnsi="Cambria Math" w:cs="Times New Roman"/>
            <w:color w:val="000000" w:themeColor="text1"/>
            <w:lang w:val="en-US"/>
          </w:rPr>
          <m:t>β</m:t>
        </m:r>
      </m:oMath>
      <w:r w:rsidRPr="00A6416F">
        <w:rPr>
          <w:rFonts w:ascii="Times New Roman" w:hAnsi="Times New Roman" w:cs="Times New Roman"/>
          <w:color w:val="000000" w:themeColor="text1"/>
          <w:lang w:val="en-US"/>
        </w:rPr>
        <w:t xml:space="preserve">, incubation rate, </w:t>
      </w:r>
      <m:oMath>
        <m:r>
          <w:rPr>
            <w:rFonts w:ascii="Cambria Math" w:hAnsi="Cambria Math" w:cs="Times New Roman"/>
            <w:color w:val="000000" w:themeColor="text1"/>
            <w:lang w:val="en-US"/>
          </w:rPr>
          <m:t>α</m:t>
        </m:r>
        <m:r>
          <m:rPr>
            <m:sty m:val="p"/>
          </m:rPr>
          <w:rPr>
            <w:rFonts w:ascii="Cambria Math" w:hAnsi="Cambria Math" w:cs="Times New Roman"/>
            <w:color w:val="000000" w:themeColor="text1"/>
            <w:lang w:val="en-US"/>
          </w:rPr>
          <m:t xml:space="preserve">, </m:t>
        </m:r>
      </m:oMath>
      <w:r w:rsidRPr="00A6416F">
        <w:rPr>
          <w:rFonts w:ascii="Times New Roman" w:hAnsi="Times New Roman" w:cs="Times New Roman"/>
          <w:color w:val="000000" w:themeColor="text1"/>
          <w:lang w:val="en-US"/>
        </w:rPr>
        <w:t xml:space="preserve">and recovery rate, </w:t>
      </w:r>
      <m:oMath>
        <m:r>
          <w:rPr>
            <w:rFonts w:ascii="Cambria Math" w:hAnsi="Cambria Math" w:cs="Times New Roman"/>
            <w:color w:val="000000" w:themeColor="text1"/>
            <w:lang w:val="en-US"/>
          </w:rPr>
          <m:t>γ</m:t>
        </m:r>
      </m:oMath>
      <w:r w:rsidRPr="00A6416F">
        <w:rPr>
          <w:rFonts w:ascii="Times New Roman" w:hAnsi="Times New Roman" w:cs="Times New Roman"/>
          <w:color w:val="000000" w:themeColor="text1"/>
          <w:lang w:val="en-US"/>
        </w:rPr>
        <w:t xml:space="preserve"> are greater than 0.</w:t>
      </w:r>
    </w:p>
    <w:p w14:paraId="22CC7E14" w14:textId="1A0D88C7" w:rsidR="00680A68" w:rsidRDefault="00680A68" w:rsidP="00A6416F">
      <w:pPr>
        <w:spacing w:line="276" w:lineRule="auto"/>
        <w:jc w:val="both"/>
        <w:rPr>
          <w:rFonts w:ascii="Times New Roman" w:hAnsi="Times New Roman" w:cs="Times New Roman"/>
          <w:color w:val="000000" w:themeColor="text1"/>
          <w:lang w:val="en-US"/>
        </w:rPr>
      </w:pPr>
    </w:p>
    <w:p w14:paraId="372B24A8" w14:textId="77777777" w:rsidR="00680A68" w:rsidRPr="00421586" w:rsidRDefault="00680A68" w:rsidP="00680A68">
      <w:pPr>
        <w:pStyle w:val="NormaleWeb"/>
        <w:shd w:val="clear" w:color="auto" w:fill="FFFFFF"/>
        <w:rPr>
          <w:rStyle w:val="Nessuno"/>
          <w:b/>
          <w:bCs/>
          <w:lang w:val="en-US"/>
        </w:rPr>
      </w:pPr>
      <w:r w:rsidRPr="00660A41">
        <w:rPr>
          <w:b/>
          <w:bCs/>
          <w:lang w:val="en-US"/>
        </w:rPr>
        <w:t>Supplementary material S</w:t>
      </w:r>
      <w:r>
        <w:rPr>
          <w:b/>
          <w:bCs/>
          <w:lang w:val="en-US"/>
        </w:rPr>
        <w:t xml:space="preserve">2 </w:t>
      </w:r>
    </w:p>
    <w:p w14:paraId="0D2A12B5" w14:textId="1D14ED68" w:rsidR="00680A68" w:rsidRPr="0015190A" w:rsidRDefault="00680A68" w:rsidP="00680A68">
      <w:pPr>
        <w:pStyle w:val="Didefault"/>
        <w:keepNext/>
        <w:spacing w:after="240" w:line="276" w:lineRule="auto"/>
        <w:jc w:val="both"/>
        <w:rPr>
          <w:rStyle w:val="Nessuno"/>
          <w:rFonts w:ascii="Times New Roman" w:hAnsi="Times New Roman" w:cs="Times New Roman"/>
          <w:color w:val="000000" w:themeColor="text1"/>
          <w:sz w:val="24"/>
          <w:szCs w:val="24"/>
          <w:lang w:val="en-US"/>
        </w:rPr>
      </w:pPr>
      <w:r w:rsidRPr="0015190A">
        <w:rPr>
          <w:rStyle w:val="Nessuno"/>
          <w:rFonts w:ascii="Times New Roman" w:hAnsi="Times New Roman" w:cs="Times New Roman"/>
          <w:color w:val="000000" w:themeColor="text1"/>
          <w:sz w:val="24"/>
          <w:szCs w:val="24"/>
          <w:lang w:val="en-US"/>
        </w:rPr>
        <w:t xml:space="preserve">In </w:t>
      </w:r>
      <w:r w:rsidR="00B57676" w:rsidRPr="00B57676">
        <w:rPr>
          <w:rStyle w:val="Nessuno"/>
          <w:rFonts w:ascii="Times New Roman" w:hAnsi="Times New Roman" w:cs="Times New Roman"/>
          <w:b/>
          <w:bCs/>
          <w:color w:val="000000" w:themeColor="text1"/>
          <w:sz w:val="24"/>
          <w:szCs w:val="24"/>
          <w:lang w:val="en-US"/>
        </w:rPr>
        <w:t>Supplementary</w:t>
      </w:r>
      <w:r w:rsidR="00B57676" w:rsidRPr="00B57676">
        <w:rPr>
          <w:rStyle w:val="Nessuno"/>
          <w:rFonts w:ascii="Times New Roman" w:hAnsi="Times New Roman" w:cs="Times New Roman"/>
          <w:color w:val="000000" w:themeColor="text1"/>
          <w:sz w:val="24"/>
          <w:szCs w:val="24"/>
          <w:lang w:val="en-US"/>
        </w:rPr>
        <w:t xml:space="preserve"> </w:t>
      </w:r>
      <w:r w:rsidRPr="00CD7034">
        <w:rPr>
          <w:rStyle w:val="Nessuno"/>
          <w:rFonts w:ascii="Times New Roman" w:hAnsi="Times New Roman" w:cs="Times New Roman"/>
          <w:b/>
          <w:bCs/>
          <w:color w:val="000000" w:themeColor="text1"/>
          <w:sz w:val="24"/>
          <w:szCs w:val="24"/>
          <w:lang w:val="en-US"/>
        </w:rPr>
        <w:t>Figure S2</w:t>
      </w:r>
      <w:r w:rsidRPr="0015190A">
        <w:rPr>
          <w:rStyle w:val="Nessuno"/>
          <w:rFonts w:ascii="Times New Roman" w:hAnsi="Times New Roman" w:cs="Times New Roman"/>
          <w:color w:val="000000" w:themeColor="text1"/>
          <w:sz w:val="24"/>
          <w:szCs w:val="24"/>
          <w:lang w:val="en-US"/>
        </w:rPr>
        <w:t xml:space="preserve"> we created a graphic representation of the various parameters analyzed in our study, arranging the five countries in alphabetical order. </w:t>
      </w:r>
    </w:p>
    <w:p w14:paraId="221C5CC8" w14:textId="77777777" w:rsidR="00680A68" w:rsidRDefault="00680A68" w:rsidP="00680A68">
      <w:pPr>
        <w:rPr>
          <w:rFonts w:ascii="Times New Roman" w:hAnsi="Times New Roman" w:cs="Times New Roman"/>
          <w:noProof/>
          <w:color w:val="000000" w:themeColor="text1"/>
          <w:lang w:val="en-US"/>
        </w:rPr>
      </w:pPr>
      <w:r w:rsidRPr="0015190A">
        <w:rPr>
          <w:rFonts w:ascii="Times New Roman" w:hAnsi="Times New Roman" w:cs="Times New Roman"/>
          <w:noProof/>
          <w:color w:val="000000" w:themeColor="text1"/>
          <w:lang w:val="en-US"/>
        </w:rPr>
        <w:drawing>
          <wp:inline distT="0" distB="0" distL="0" distR="0" wp14:anchorId="1D829215" wp14:editId="352AFAC8">
            <wp:extent cx="3009619" cy="1538561"/>
            <wp:effectExtent l="0" t="0" r="635" b="508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32503" cy="1550259"/>
                    </a:xfrm>
                    <a:prstGeom prst="rect">
                      <a:avLst/>
                    </a:prstGeom>
                    <a:noFill/>
                  </pic:spPr>
                </pic:pic>
              </a:graphicData>
            </a:graphic>
          </wp:inline>
        </w:drawing>
      </w:r>
      <w:r w:rsidRPr="00421586">
        <w:rPr>
          <w:rFonts w:ascii="Times New Roman" w:hAnsi="Times New Roman" w:cs="Times New Roman"/>
          <w:noProof/>
          <w:color w:val="000000" w:themeColor="text1"/>
          <w:lang w:val="en-US"/>
        </w:rPr>
        <w:t xml:space="preserve"> </w:t>
      </w:r>
      <w:r w:rsidRPr="0015190A">
        <w:rPr>
          <w:rFonts w:ascii="Times New Roman" w:hAnsi="Times New Roman" w:cs="Times New Roman"/>
          <w:noProof/>
          <w:color w:val="000000" w:themeColor="text1"/>
          <w:lang w:val="en-US"/>
        </w:rPr>
        <w:drawing>
          <wp:inline distT="0" distB="0" distL="0" distR="0" wp14:anchorId="4CE3AB9D" wp14:editId="553B8186">
            <wp:extent cx="3024505" cy="1550092"/>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5710" cy="1571210"/>
                    </a:xfrm>
                    <a:prstGeom prst="rect">
                      <a:avLst/>
                    </a:prstGeom>
                    <a:noFill/>
                  </pic:spPr>
                </pic:pic>
              </a:graphicData>
            </a:graphic>
          </wp:inline>
        </w:drawing>
      </w:r>
    </w:p>
    <w:p w14:paraId="352032E2" w14:textId="77777777" w:rsidR="00680A68" w:rsidRPr="00350C1E" w:rsidRDefault="00680A68" w:rsidP="00680A68">
      <w:pPr>
        <w:rPr>
          <w:b/>
          <w:bCs/>
          <w:i/>
          <w:iCs/>
          <w:noProof/>
          <w:color w:val="000000" w:themeColor="text1"/>
          <w:sz w:val="22"/>
          <w:szCs w:val="22"/>
          <w:lang w:val="en-US"/>
        </w:rPr>
      </w:pPr>
      <w:r w:rsidRPr="0015190A">
        <w:rPr>
          <w:b/>
          <w:bCs/>
          <w:i/>
          <w:iCs/>
          <w:noProof/>
          <w:color w:val="000000" w:themeColor="text1"/>
          <w:sz w:val="22"/>
          <w:szCs w:val="22"/>
        </w:rPr>
        <w:drawing>
          <wp:inline distT="0" distB="0" distL="0" distR="0" wp14:anchorId="66E4C333" wp14:editId="71216D57">
            <wp:extent cx="3008826" cy="1534226"/>
            <wp:effectExtent l="0" t="0" r="127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5449" cy="1542702"/>
                    </a:xfrm>
                    <a:prstGeom prst="rect">
                      <a:avLst/>
                    </a:prstGeom>
                    <a:noFill/>
                  </pic:spPr>
                </pic:pic>
              </a:graphicData>
            </a:graphic>
          </wp:inline>
        </w:drawing>
      </w:r>
      <w:r w:rsidRPr="00350C1E">
        <w:rPr>
          <w:b/>
          <w:bCs/>
          <w:i/>
          <w:iCs/>
          <w:noProof/>
          <w:color w:val="000000" w:themeColor="text1"/>
          <w:sz w:val="22"/>
          <w:szCs w:val="22"/>
          <w:lang w:val="en-US"/>
        </w:rPr>
        <w:t xml:space="preserve"> </w:t>
      </w:r>
      <w:r w:rsidRPr="0015190A">
        <w:rPr>
          <w:b/>
          <w:bCs/>
          <w:i/>
          <w:iCs/>
          <w:noProof/>
          <w:color w:val="000000" w:themeColor="text1"/>
          <w:sz w:val="22"/>
          <w:szCs w:val="22"/>
        </w:rPr>
        <w:drawing>
          <wp:inline distT="0" distB="0" distL="0" distR="0" wp14:anchorId="2A6C9F70" wp14:editId="242D56D8">
            <wp:extent cx="3023963" cy="1540129"/>
            <wp:effectExtent l="0" t="0" r="508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5537" cy="1551117"/>
                    </a:xfrm>
                    <a:prstGeom prst="rect">
                      <a:avLst/>
                    </a:prstGeom>
                    <a:noFill/>
                  </pic:spPr>
                </pic:pic>
              </a:graphicData>
            </a:graphic>
          </wp:inline>
        </w:drawing>
      </w:r>
    </w:p>
    <w:p w14:paraId="2F4CD3DB" w14:textId="77777777" w:rsidR="00680A68" w:rsidRPr="00350C1E" w:rsidRDefault="00680A68" w:rsidP="00680A68">
      <w:pPr>
        <w:rPr>
          <w:noProof/>
          <w:color w:val="000000" w:themeColor="text1"/>
          <w:lang w:val="en-US"/>
        </w:rPr>
      </w:pPr>
      <w:r w:rsidRPr="0015190A">
        <w:rPr>
          <w:noProof/>
          <w:color w:val="000000" w:themeColor="text1"/>
        </w:rPr>
        <w:lastRenderedPageBreak/>
        <w:drawing>
          <wp:inline distT="0" distB="0" distL="0" distR="0" wp14:anchorId="7A69570F" wp14:editId="363DDC4D">
            <wp:extent cx="2995963" cy="15256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0602" cy="1533081"/>
                    </a:xfrm>
                    <a:prstGeom prst="rect">
                      <a:avLst/>
                    </a:prstGeom>
                    <a:noFill/>
                  </pic:spPr>
                </pic:pic>
              </a:graphicData>
            </a:graphic>
          </wp:inline>
        </w:drawing>
      </w:r>
      <w:r w:rsidRPr="00350C1E">
        <w:rPr>
          <w:noProof/>
          <w:color w:val="000000" w:themeColor="text1"/>
          <w:lang w:val="en-US"/>
        </w:rPr>
        <w:t xml:space="preserve"> </w:t>
      </w:r>
      <w:r w:rsidRPr="0015190A">
        <w:rPr>
          <w:noProof/>
          <w:color w:val="000000" w:themeColor="text1"/>
        </w:rPr>
        <w:drawing>
          <wp:inline distT="0" distB="0" distL="0" distR="0" wp14:anchorId="7E394791" wp14:editId="767B7E75">
            <wp:extent cx="2962275" cy="130216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962275" cy="1302167"/>
                    </a:xfrm>
                    <a:prstGeom prst="rect">
                      <a:avLst/>
                    </a:prstGeom>
                  </pic:spPr>
                </pic:pic>
              </a:graphicData>
            </a:graphic>
          </wp:inline>
        </w:drawing>
      </w:r>
    </w:p>
    <w:p w14:paraId="31684489" w14:textId="77777777" w:rsidR="00680A68" w:rsidRPr="00350C1E" w:rsidRDefault="00680A68" w:rsidP="00680A68">
      <w:pPr>
        <w:rPr>
          <w:noProof/>
          <w:color w:val="000000" w:themeColor="text1"/>
          <w:lang w:val="en-US"/>
        </w:rPr>
      </w:pPr>
    </w:p>
    <w:p w14:paraId="081A1CA8" w14:textId="73B1CC09" w:rsidR="00680A68" w:rsidRPr="0015190A" w:rsidRDefault="00B57676" w:rsidP="00680A68">
      <w:pPr>
        <w:pStyle w:val="Didascalia"/>
        <w:spacing w:after="0" w:line="276" w:lineRule="auto"/>
        <w:jc w:val="both"/>
        <w:rPr>
          <w:color w:val="000000" w:themeColor="text1"/>
          <w:sz w:val="22"/>
          <w:szCs w:val="22"/>
        </w:rPr>
      </w:pPr>
      <w:r w:rsidRPr="00B57676">
        <w:rPr>
          <w:b/>
          <w:bCs/>
          <w:i w:val="0"/>
          <w:iCs w:val="0"/>
          <w:sz w:val="22"/>
          <w:szCs w:val="22"/>
        </w:rPr>
        <w:t>Supplementary</w:t>
      </w:r>
      <w:r w:rsidRPr="00B57676">
        <w:rPr>
          <w:rStyle w:val="Nessuno"/>
          <w:color w:val="000000" w:themeColor="text1"/>
          <w:sz w:val="24"/>
          <w:szCs w:val="24"/>
        </w:rPr>
        <w:t xml:space="preserve"> </w:t>
      </w:r>
      <w:r w:rsidR="00680A68" w:rsidRPr="0015190A">
        <w:rPr>
          <w:b/>
          <w:bCs/>
          <w:i w:val="0"/>
          <w:iCs w:val="0"/>
          <w:color w:val="000000" w:themeColor="text1"/>
          <w:sz w:val="22"/>
          <w:szCs w:val="22"/>
        </w:rPr>
        <w:t xml:space="preserve">Figure </w:t>
      </w:r>
      <w:r w:rsidR="00680A68">
        <w:rPr>
          <w:b/>
          <w:bCs/>
          <w:i w:val="0"/>
          <w:iCs w:val="0"/>
          <w:color w:val="000000" w:themeColor="text1"/>
          <w:sz w:val="22"/>
          <w:szCs w:val="22"/>
        </w:rPr>
        <w:t>S2</w:t>
      </w:r>
      <w:r w:rsidR="00680A68" w:rsidRPr="0015190A">
        <w:rPr>
          <w:b/>
          <w:bCs/>
          <w:i w:val="0"/>
          <w:iCs w:val="0"/>
          <w:color w:val="000000" w:themeColor="text1"/>
          <w:sz w:val="22"/>
          <w:szCs w:val="22"/>
        </w:rPr>
        <w:t>.</w:t>
      </w:r>
      <w:r w:rsidR="00680A68" w:rsidRPr="0015190A">
        <w:rPr>
          <w:i w:val="0"/>
          <w:iCs w:val="0"/>
          <w:color w:val="000000" w:themeColor="text1"/>
          <w:sz w:val="22"/>
          <w:szCs w:val="22"/>
        </w:rPr>
        <w:t xml:space="preserve"> Detailed analysis of the nine parameters used to measure the Containment Index in the studied five European countries from Feb 24</w:t>
      </w:r>
      <w:r w:rsidR="00680A68" w:rsidRPr="0015190A">
        <w:rPr>
          <w:i w:val="0"/>
          <w:iCs w:val="0"/>
          <w:color w:val="000000" w:themeColor="text1"/>
          <w:sz w:val="22"/>
          <w:szCs w:val="22"/>
          <w:vertAlign w:val="superscript"/>
        </w:rPr>
        <w:t>th</w:t>
      </w:r>
      <w:r w:rsidR="00680A68" w:rsidRPr="0015190A">
        <w:rPr>
          <w:i w:val="0"/>
          <w:iCs w:val="0"/>
          <w:color w:val="000000" w:themeColor="text1"/>
          <w:sz w:val="22"/>
          <w:szCs w:val="22"/>
        </w:rPr>
        <w:t xml:space="preserve"> to Jun 1</w:t>
      </w:r>
      <w:r w:rsidR="00680A68" w:rsidRPr="0015190A">
        <w:rPr>
          <w:i w:val="0"/>
          <w:iCs w:val="0"/>
          <w:color w:val="000000" w:themeColor="text1"/>
          <w:sz w:val="22"/>
          <w:szCs w:val="22"/>
          <w:vertAlign w:val="superscript"/>
        </w:rPr>
        <w:t>st</w:t>
      </w:r>
      <w:r w:rsidR="00680A68" w:rsidRPr="0015190A">
        <w:rPr>
          <w:i w:val="0"/>
          <w:iCs w:val="0"/>
          <w:color w:val="000000" w:themeColor="text1"/>
          <w:sz w:val="22"/>
          <w:szCs w:val="22"/>
        </w:rPr>
        <w:t>. Fig 3.a shows the values of the nine parameters during the period analyzed in France; Fig 3.b shows the values of the nine parameters during the period analyzed in Germany; Fig 3.c shows the values of the nine parameters during the period analyzed in Italy; Fig 3.d shows the values of the nine parameters during the period analyzed in Spain; Fig 3.e shows the values of the nine parameters during the period analyzed in the UK.</w:t>
      </w:r>
    </w:p>
    <w:p w14:paraId="6CCA072F" w14:textId="77777777" w:rsidR="00680A68" w:rsidRPr="00421586" w:rsidRDefault="00680A68" w:rsidP="00680A68">
      <w:pPr>
        <w:rPr>
          <w:lang w:val="en-US"/>
        </w:rPr>
      </w:pPr>
    </w:p>
    <w:p w14:paraId="14450706" w14:textId="77777777" w:rsidR="00680A68" w:rsidRPr="00A6416F" w:rsidRDefault="00680A68" w:rsidP="00A6416F">
      <w:pPr>
        <w:spacing w:line="276" w:lineRule="auto"/>
        <w:jc w:val="both"/>
        <w:rPr>
          <w:rFonts w:ascii="Times New Roman" w:hAnsi="Times New Roman" w:cs="Times New Roman"/>
          <w:color w:val="000000" w:themeColor="text1"/>
          <w:lang w:val="en-US"/>
        </w:rPr>
      </w:pPr>
    </w:p>
    <w:p w14:paraId="6560E75F" w14:textId="1DD49B1B" w:rsidR="00100870" w:rsidRPr="00A6416F" w:rsidRDefault="00100870" w:rsidP="00A6416F">
      <w:pPr>
        <w:rPr>
          <w:rFonts w:ascii="Times New Roman" w:hAnsi="Times New Roman" w:cs="Times New Roman"/>
          <w:color w:val="000000" w:themeColor="text1"/>
          <w:lang w:val="en-US"/>
        </w:rPr>
      </w:pPr>
    </w:p>
    <w:sectPr w:rsidR="00100870" w:rsidRPr="00A6416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DC900" w14:textId="77777777" w:rsidR="002030B1" w:rsidRDefault="002030B1" w:rsidP="00490068">
      <w:r>
        <w:separator/>
      </w:r>
    </w:p>
  </w:endnote>
  <w:endnote w:type="continuationSeparator" w:id="0">
    <w:p w14:paraId="46B5AFC7" w14:textId="77777777" w:rsidR="002030B1" w:rsidRDefault="002030B1" w:rsidP="00490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77893" w14:textId="77777777" w:rsidR="002030B1" w:rsidRDefault="002030B1" w:rsidP="00490068">
      <w:r>
        <w:separator/>
      </w:r>
    </w:p>
  </w:footnote>
  <w:footnote w:type="continuationSeparator" w:id="0">
    <w:p w14:paraId="3D7191B7" w14:textId="77777777" w:rsidR="002030B1" w:rsidRDefault="002030B1" w:rsidP="00490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374CF3"/>
    <w:multiLevelType w:val="hybridMultilevel"/>
    <w:tmpl w:val="E0D8548A"/>
    <w:lvl w:ilvl="0" w:tplc="98F8102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53927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0"/>
    <w:rsid w:val="00075142"/>
    <w:rsid w:val="00100870"/>
    <w:rsid w:val="00173DC1"/>
    <w:rsid w:val="002030B1"/>
    <w:rsid w:val="0031162C"/>
    <w:rsid w:val="003B2431"/>
    <w:rsid w:val="00490068"/>
    <w:rsid w:val="005346A4"/>
    <w:rsid w:val="005F564C"/>
    <w:rsid w:val="00660A41"/>
    <w:rsid w:val="00680A68"/>
    <w:rsid w:val="00752A32"/>
    <w:rsid w:val="00760C73"/>
    <w:rsid w:val="0085362A"/>
    <w:rsid w:val="008B3F4C"/>
    <w:rsid w:val="00A6416F"/>
    <w:rsid w:val="00B37577"/>
    <w:rsid w:val="00B57676"/>
    <w:rsid w:val="00C35B7C"/>
    <w:rsid w:val="00C9382D"/>
    <w:rsid w:val="00CD7034"/>
    <w:rsid w:val="00D9759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C0F23"/>
  <w15:chartTrackingRefBased/>
  <w15:docId w15:val="{C6B6E8F6-DB6C-6449-A94E-CC7A4C81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100870"/>
    <w:pPr>
      <w:spacing w:before="100" w:beforeAutospacing="1" w:after="100" w:afterAutospacing="1"/>
    </w:pPr>
    <w:rPr>
      <w:rFonts w:ascii="Times New Roman" w:eastAsia="Times New Roman" w:hAnsi="Times New Roman" w:cs="Times New Roman"/>
      <w:lang w:eastAsia="it-IT"/>
    </w:rPr>
  </w:style>
  <w:style w:type="paragraph" w:styleId="Paragrafoelenco">
    <w:name w:val="List Paragraph"/>
    <w:basedOn w:val="Normale"/>
    <w:uiPriority w:val="34"/>
    <w:qFormat/>
    <w:rsid w:val="00100870"/>
    <w:pPr>
      <w:ind w:left="720"/>
      <w:contextualSpacing/>
    </w:pPr>
  </w:style>
  <w:style w:type="character" w:customStyle="1" w:styleId="Nessuno">
    <w:name w:val="Nessuno"/>
    <w:rsid w:val="00100870"/>
  </w:style>
  <w:style w:type="paragraph" w:customStyle="1" w:styleId="Didefault">
    <w:name w:val="Di default"/>
    <w:rsid w:val="00100870"/>
    <w:pPr>
      <w:pBdr>
        <w:top w:val="nil"/>
        <w:left w:val="nil"/>
        <w:bottom w:val="nil"/>
        <w:right w:val="nil"/>
        <w:between w:val="nil"/>
        <w:bar w:val="nil"/>
      </w:pBdr>
    </w:pPr>
    <w:rPr>
      <w:rFonts w:ascii="Helvetica" w:eastAsia="Helvetica" w:hAnsi="Helvetica" w:cs="Helvetica"/>
      <w:color w:val="000000"/>
      <w:sz w:val="22"/>
      <w:szCs w:val="22"/>
      <w:bdr w:val="nil"/>
      <w:lang w:val="en-AU" w:eastAsia="en-GB"/>
    </w:rPr>
  </w:style>
  <w:style w:type="character" w:styleId="Testosegnaposto">
    <w:name w:val="Placeholder Text"/>
    <w:basedOn w:val="Carpredefinitoparagrafo"/>
    <w:uiPriority w:val="99"/>
    <w:semiHidden/>
    <w:rsid w:val="00100870"/>
    <w:rPr>
      <w:color w:val="808080"/>
    </w:rPr>
  </w:style>
  <w:style w:type="character" w:styleId="Rimandocommento">
    <w:name w:val="annotation reference"/>
    <w:basedOn w:val="Carpredefinitoparagrafo"/>
    <w:uiPriority w:val="99"/>
    <w:semiHidden/>
    <w:unhideWhenUsed/>
    <w:rsid w:val="00D97590"/>
    <w:rPr>
      <w:sz w:val="16"/>
      <w:szCs w:val="16"/>
    </w:rPr>
  </w:style>
  <w:style w:type="paragraph" w:styleId="Testocommento">
    <w:name w:val="annotation text"/>
    <w:basedOn w:val="Normale"/>
    <w:link w:val="TestocommentoCarattere"/>
    <w:uiPriority w:val="99"/>
    <w:semiHidden/>
    <w:unhideWhenUsed/>
    <w:rsid w:val="00D97590"/>
    <w:rPr>
      <w:sz w:val="20"/>
      <w:szCs w:val="20"/>
    </w:rPr>
  </w:style>
  <w:style w:type="character" w:customStyle="1" w:styleId="TestocommentoCarattere">
    <w:name w:val="Testo commento Carattere"/>
    <w:basedOn w:val="Carpredefinitoparagrafo"/>
    <w:link w:val="Testocommento"/>
    <w:uiPriority w:val="99"/>
    <w:semiHidden/>
    <w:rsid w:val="00D97590"/>
    <w:rPr>
      <w:sz w:val="20"/>
      <w:szCs w:val="20"/>
    </w:rPr>
  </w:style>
  <w:style w:type="paragraph" w:styleId="Soggettocommento">
    <w:name w:val="annotation subject"/>
    <w:basedOn w:val="Testocommento"/>
    <w:next w:val="Testocommento"/>
    <w:link w:val="SoggettocommentoCarattere"/>
    <w:uiPriority w:val="99"/>
    <w:semiHidden/>
    <w:unhideWhenUsed/>
    <w:rsid w:val="00D97590"/>
    <w:rPr>
      <w:b/>
      <w:bCs/>
    </w:rPr>
  </w:style>
  <w:style w:type="character" w:customStyle="1" w:styleId="SoggettocommentoCarattere">
    <w:name w:val="Soggetto commento Carattere"/>
    <w:basedOn w:val="TestocommentoCarattere"/>
    <w:link w:val="Soggettocommento"/>
    <w:uiPriority w:val="99"/>
    <w:semiHidden/>
    <w:rsid w:val="00D97590"/>
    <w:rPr>
      <w:b/>
      <w:bCs/>
      <w:sz w:val="20"/>
      <w:szCs w:val="20"/>
    </w:rPr>
  </w:style>
  <w:style w:type="table" w:styleId="Grigliatabella">
    <w:name w:val="Table Grid"/>
    <w:basedOn w:val="Tabellanormale"/>
    <w:uiPriority w:val="59"/>
    <w:rsid w:val="00660A41"/>
    <w:pPr>
      <w:pBdr>
        <w:top w:val="nil"/>
        <w:left w:val="nil"/>
        <w:bottom w:val="nil"/>
        <w:right w:val="nil"/>
        <w:between w:val="nil"/>
        <w:bar w:val="nil"/>
      </w:pBdr>
    </w:pPr>
    <w:rPr>
      <w:rFonts w:ascii="Times New Roman" w:eastAsia="Arial Unicode MS" w:hAnsi="Times New Roman" w:cs="Times New Roman"/>
      <w:sz w:val="20"/>
      <w:szCs w:val="20"/>
      <w:bdr w:val="nil"/>
      <w:lang w:val="en-AU"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rpo">
    <w:name w:val="Corpo"/>
    <w:rsid w:val="0031162C"/>
    <w:pPr>
      <w:pBdr>
        <w:top w:val="nil"/>
        <w:left w:val="nil"/>
        <w:bottom w:val="nil"/>
        <w:right w:val="nil"/>
        <w:between w:val="nil"/>
        <w:bar w:val="nil"/>
      </w:pBdr>
      <w:spacing w:after="200" w:line="276" w:lineRule="auto"/>
    </w:pPr>
    <w:rPr>
      <w:rFonts w:ascii="Arial" w:eastAsia="Arial Unicode MS" w:hAnsi="Arial" w:cs="Arial Unicode MS"/>
      <w:color w:val="000000"/>
      <w:sz w:val="20"/>
      <w:szCs w:val="20"/>
      <w:u w:color="000000"/>
      <w:bdr w:val="nil"/>
      <w:lang w:val="en-US" w:eastAsia="en-GB"/>
    </w:rPr>
  </w:style>
  <w:style w:type="paragraph" w:styleId="Didascalia">
    <w:name w:val="caption"/>
    <w:basedOn w:val="Normale"/>
    <w:next w:val="Normale"/>
    <w:uiPriority w:val="35"/>
    <w:unhideWhenUsed/>
    <w:qFormat/>
    <w:rsid w:val="00680A68"/>
    <w:pPr>
      <w:pBdr>
        <w:top w:val="nil"/>
        <w:left w:val="nil"/>
        <w:bottom w:val="nil"/>
        <w:right w:val="nil"/>
        <w:between w:val="nil"/>
        <w:bar w:val="nil"/>
      </w:pBdr>
      <w:spacing w:after="200"/>
    </w:pPr>
    <w:rPr>
      <w:rFonts w:ascii="Times New Roman" w:eastAsia="Arial Unicode MS" w:hAnsi="Times New Roman" w:cs="Times New Roman"/>
      <w:i/>
      <w:iCs/>
      <w:color w:val="44546A" w:themeColor="text2"/>
      <w:sz w:val="18"/>
      <w:szCs w:val="18"/>
      <w:bdr w:val="nil"/>
      <w:lang w:val="en-US"/>
    </w:rPr>
  </w:style>
  <w:style w:type="paragraph" w:styleId="Intestazione">
    <w:name w:val="header"/>
    <w:basedOn w:val="Normale"/>
    <w:link w:val="IntestazioneCarattere"/>
    <w:uiPriority w:val="99"/>
    <w:unhideWhenUsed/>
    <w:rsid w:val="00490068"/>
    <w:pPr>
      <w:tabs>
        <w:tab w:val="center" w:pos="4320"/>
        <w:tab w:val="right" w:pos="8640"/>
      </w:tabs>
    </w:pPr>
  </w:style>
  <w:style w:type="character" w:customStyle="1" w:styleId="IntestazioneCarattere">
    <w:name w:val="Intestazione Carattere"/>
    <w:basedOn w:val="Carpredefinitoparagrafo"/>
    <w:link w:val="Intestazione"/>
    <w:uiPriority w:val="99"/>
    <w:rsid w:val="00490068"/>
  </w:style>
  <w:style w:type="paragraph" w:styleId="Pidipagina">
    <w:name w:val="footer"/>
    <w:basedOn w:val="Normale"/>
    <w:link w:val="PidipaginaCarattere"/>
    <w:uiPriority w:val="99"/>
    <w:unhideWhenUsed/>
    <w:rsid w:val="00490068"/>
    <w:pPr>
      <w:tabs>
        <w:tab w:val="center" w:pos="4320"/>
        <w:tab w:val="right" w:pos="8640"/>
      </w:tabs>
    </w:pPr>
  </w:style>
  <w:style w:type="character" w:customStyle="1" w:styleId="PidipaginaCarattere">
    <w:name w:val="Piè di pagina Carattere"/>
    <w:basedOn w:val="Carpredefinitoparagrafo"/>
    <w:link w:val="Pidipagina"/>
    <w:uiPriority w:val="99"/>
    <w:rsid w:val="00490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211595">
      <w:bodyDiv w:val="1"/>
      <w:marLeft w:val="0"/>
      <w:marRight w:val="0"/>
      <w:marTop w:val="0"/>
      <w:marBottom w:val="0"/>
      <w:divBdr>
        <w:top w:val="none" w:sz="0" w:space="0" w:color="auto"/>
        <w:left w:val="none" w:sz="0" w:space="0" w:color="auto"/>
        <w:bottom w:val="none" w:sz="0" w:space="0" w:color="auto"/>
        <w:right w:val="none" w:sz="0" w:space="0" w:color="auto"/>
      </w:divBdr>
      <w:divsChild>
        <w:div w:id="685715216">
          <w:marLeft w:val="0"/>
          <w:marRight w:val="0"/>
          <w:marTop w:val="0"/>
          <w:marBottom w:val="0"/>
          <w:divBdr>
            <w:top w:val="none" w:sz="0" w:space="0" w:color="auto"/>
            <w:left w:val="none" w:sz="0" w:space="0" w:color="auto"/>
            <w:bottom w:val="none" w:sz="0" w:space="0" w:color="auto"/>
            <w:right w:val="none" w:sz="0" w:space="0" w:color="auto"/>
          </w:divBdr>
          <w:divsChild>
            <w:div w:id="1862743001">
              <w:marLeft w:val="0"/>
              <w:marRight w:val="0"/>
              <w:marTop w:val="0"/>
              <w:marBottom w:val="0"/>
              <w:divBdr>
                <w:top w:val="none" w:sz="0" w:space="0" w:color="auto"/>
                <w:left w:val="none" w:sz="0" w:space="0" w:color="auto"/>
                <w:bottom w:val="none" w:sz="0" w:space="0" w:color="auto"/>
                <w:right w:val="none" w:sz="0" w:space="0" w:color="auto"/>
              </w:divBdr>
              <w:divsChild>
                <w:div w:id="381053252">
                  <w:marLeft w:val="0"/>
                  <w:marRight w:val="0"/>
                  <w:marTop w:val="0"/>
                  <w:marBottom w:val="0"/>
                  <w:divBdr>
                    <w:top w:val="none" w:sz="0" w:space="0" w:color="auto"/>
                    <w:left w:val="none" w:sz="0" w:space="0" w:color="auto"/>
                    <w:bottom w:val="none" w:sz="0" w:space="0" w:color="auto"/>
                    <w:right w:val="none" w:sz="0" w:space="0" w:color="auto"/>
                  </w:divBdr>
                  <w:divsChild>
                    <w:div w:id="58099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571</Words>
  <Characters>3261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FAILLA</dc:creator>
  <cp:keywords/>
  <dc:description/>
  <cp:lastModifiedBy>GIOVANNA FAILLA</cp:lastModifiedBy>
  <cp:revision>10</cp:revision>
  <dcterms:created xsi:type="dcterms:W3CDTF">2021-05-06T08:59:00Z</dcterms:created>
  <dcterms:modified xsi:type="dcterms:W3CDTF">2022-08-11T18:13:00Z</dcterms:modified>
</cp:coreProperties>
</file>