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b/>
          <w:bCs/>
          <w:sz w:val="20"/>
          <w:szCs w:val="20"/>
          <w:lang w:val="en-US"/>
        </w:rPr>
      </w:pPr>
      <w:r>
        <w:rPr>
          <w:rFonts w:hint="default" w:ascii="Times New Roman" w:hAnsi="Times New Roman" w:cs="Times New Roman"/>
          <w:b/>
          <w:bCs/>
          <w:lang w:val="en-US"/>
        </w:rPr>
        <w:t>Additional file 10</w:t>
      </w:r>
      <w:r>
        <w:rPr>
          <w:rFonts w:ascii="Times New Roman" w:hAnsi="Times New Roman" w:cs="Times New Roman"/>
        </w:rPr>
        <w:t xml:space="preserve">: </w:t>
      </w:r>
      <w:r>
        <w:rPr>
          <w:rFonts w:hint="default" w:ascii="Times New Roman" w:hAnsi="Times New Roman" w:cs="Times New Roman"/>
          <w:sz w:val="20"/>
          <w:szCs w:val="20"/>
          <w:lang w:val="en-US"/>
        </w:rPr>
        <w:t>Alternative calculations of the i</w:t>
      </w:r>
      <w:r>
        <w:rPr>
          <w:rFonts w:ascii="Times New Roman" w:hAnsi="Times New Roman" w:cs="Times New Roman"/>
          <w:sz w:val="20"/>
          <w:szCs w:val="20"/>
          <w:lang w:val="en-US"/>
        </w:rPr>
        <w:t>ncidence of impoverishment</w:t>
      </w:r>
      <w:r>
        <w:rPr>
          <w:rFonts w:hint="default" w:ascii="Times New Roman" w:hAnsi="Times New Roman" w:cs="Times New Roman"/>
          <w:sz w:val="20"/>
          <w:szCs w:val="20"/>
          <w:lang w:val="en-US"/>
        </w:rPr>
        <w:t xml:space="preserve"> due to OOP expenses </w:t>
      </w:r>
      <w:r>
        <w:rPr>
          <w:rFonts w:ascii="Times New Roman" w:hAnsi="Times New Roman" w:cs="Times New Roman"/>
          <w:sz w:val="20"/>
          <w:szCs w:val="20"/>
          <w:lang w:val="en-US"/>
        </w:rPr>
        <w:t xml:space="preserve">(%) </w:t>
      </w:r>
      <w:r>
        <w:rPr>
          <w:rFonts w:hint="default" w:ascii="Times New Roman" w:hAnsi="Times New Roman" w:cs="Times New Roman"/>
          <w:sz w:val="20"/>
          <w:szCs w:val="20"/>
          <w:lang w:val="en-US"/>
        </w:rPr>
        <w:t xml:space="preserve">among non-poor </w:t>
      </w:r>
      <w:r>
        <w:rPr>
          <w:rFonts w:ascii="Times New Roman" w:hAnsi="Times New Roman" w:cs="Times New Roman"/>
          <w:sz w:val="20"/>
          <w:szCs w:val="20"/>
          <w:vertAlign w:val="superscript"/>
          <w:lang w:val="en-US"/>
        </w:rPr>
        <w:t>a</w:t>
      </w:r>
      <w:r>
        <w:rPr>
          <w:rFonts w:ascii="Times New Roman" w:hAnsi="Times New Roman" w:cs="Times New Roman"/>
          <w:sz w:val="20"/>
          <w:szCs w:val="20"/>
          <w:lang w:val="en-US"/>
        </w:rPr>
        <w:t xml:space="preserve"> </w:t>
      </w:r>
      <w:r>
        <w:rPr>
          <w:rFonts w:hint="default" w:ascii="Times New Roman" w:hAnsi="Times New Roman" w:cs="Times New Roman"/>
          <w:sz w:val="20"/>
          <w:szCs w:val="20"/>
          <w:lang w:val="en-US"/>
        </w:rPr>
        <w:t xml:space="preserve"> households, </w:t>
      </w:r>
      <w:r>
        <w:rPr>
          <w:rFonts w:ascii="Times New Roman" w:hAnsi="Times New Roman" w:cs="Times New Roman"/>
          <w:sz w:val="20"/>
          <w:szCs w:val="20"/>
          <w:lang w:val="en-US"/>
        </w:rPr>
        <w:t xml:space="preserve">normative food, </w:t>
      </w:r>
      <w:r>
        <w:rPr>
          <w:rFonts w:hint="default" w:ascii="Times New Roman" w:hAnsi="Times New Roman" w:cs="Times New Roman"/>
          <w:sz w:val="20"/>
          <w:szCs w:val="20"/>
          <w:lang w:val="en-US"/>
        </w:rPr>
        <w:t>housing (</w:t>
      </w:r>
      <w:r>
        <w:rPr>
          <w:rFonts w:ascii="Times New Roman" w:hAnsi="Times New Roman" w:cs="Times New Roman"/>
          <w:sz w:val="20"/>
          <w:szCs w:val="20"/>
          <w:lang w:val="en-US"/>
        </w:rPr>
        <w:t>rent</w:t>
      </w:r>
      <w:r>
        <w:rPr>
          <w:rFonts w:hint="default" w:ascii="Times New Roman" w:hAnsi="Times New Roman" w:cs="Times New Roman"/>
          <w:sz w:val="20"/>
          <w:szCs w:val="20"/>
          <w:lang w:val="en-US"/>
        </w:rPr>
        <w:t>)</w:t>
      </w:r>
      <w:r>
        <w:rPr>
          <w:rFonts w:ascii="Times New Roman" w:hAnsi="Times New Roman" w:cs="Times New Roman"/>
          <w:sz w:val="20"/>
          <w:szCs w:val="20"/>
          <w:lang w:val="en-US"/>
        </w:rPr>
        <w:t>, and utilities method</w:t>
      </w:r>
    </w:p>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b/>
          <w:bCs/>
          <w:sz w:val="20"/>
          <w:szCs w:val="20"/>
          <w:lang w:val="en-US"/>
        </w:rPr>
      </w:pPr>
    </w:p>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Alternative measurement approach A </w:t>
      </w:r>
      <w:r>
        <w:rPr>
          <w:rFonts w:hint="default" w:ascii="Times New Roman" w:hAnsi="Times New Roman" w:cs="Times New Roman"/>
          <w:b w:val="0"/>
          <w:bCs w:val="0"/>
          <w:sz w:val="20"/>
          <w:szCs w:val="20"/>
          <w:lang w:val="en-US"/>
        </w:rPr>
        <w:t>[using</w:t>
      </w:r>
      <w:r>
        <w:rPr>
          <w:rFonts w:hint="default" w:ascii="Times New Roman" w:hAnsi="Times New Roman" w:cs="Times New Roman"/>
          <w:b/>
          <w:bCs/>
          <w:sz w:val="20"/>
          <w:szCs w:val="20"/>
          <w:lang w:val="en-US"/>
        </w:rPr>
        <w:t xml:space="preserve"> </w:t>
      </w:r>
      <w:r>
        <w:rPr>
          <w:rFonts w:ascii="Times New Roman" w:hAnsi="Times New Roman" w:cs="Times New Roman"/>
          <w:sz w:val="20"/>
          <w:szCs w:val="20"/>
          <w:lang w:val="en-US"/>
        </w:rPr>
        <w:t xml:space="preserve">OOP </w:t>
      </w:r>
      <w:r>
        <w:rPr>
          <w:rFonts w:hint="default" w:ascii="Times New Roman" w:hAnsi="Times New Roman" w:cs="Times New Roman"/>
          <w:sz w:val="20"/>
          <w:szCs w:val="20"/>
          <w:lang w:val="en-US"/>
        </w:rPr>
        <w:t>expenses (as a separate variable and as a component of total consumption expenditure) from the survey’s</w:t>
      </w:r>
      <w:r>
        <w:rPr>
          <w:rFonts w:ascii="Times New Roman" w:hAnsi="Times New Roman" w:cs="Times New Roman"/>
          <w:sz w:val="20"/>
          <w:szCs w:val="20"/>
          <w:lang w:val="en-US"/>
        </w:rPr>
        <w:t xml:space="preserve"> </w:t>
      </w:r>
      <w:r>
        <w:rPr>
          <w:rFonts w:hint="default" w:ascii="Times New Roman" w:hAnsi="Times New Roman" w:cs="Times New Roman"/>
          <w:sz w:val="20"/>
          <w:szCs w:val="20"/>
          <w:lang w:val="en-US"/>
        </w:rPr>
        <w:t>health</w:t>
      </w:r>
      <w:r>
        <w:rPr>
          <w:rFonts w:ascii="Times New Roman" w:hAnsi="Times New Roman" w:cs="Times New Roman"/>
          <w:sz w:val="20"/>
          <w:szCs w:val="20"/>
          <w:lang w:val="en-US"/>
        </w:rPr>
        <w:t xml:space="preserve"> module</w:t>
      </w:r>
      <w:r>
        <w:rPr>
          <w:rFonts w:hint="default" w:ascii="Times New Roman" w:hAnsi="Times New Roman" w:cs="Times New Roman"/>
          <w:sz w:val="20"/>
          <w:szCs w:val="20"/>
          <w:lang w:val="en-US"/>
        </w:rPr>
        <w:t>]</w:t>
      </w:r>
    </w:p>
    <w:p>
      <w:pPr>
        <w:rPr>
          <w:rFonts w:ascii="Times New Roman" w:hAnsi="Times New Roman" w:cs="Times New Roman"/>
          <w:sz w:val="20"/>
          <w:szCs w:val="20"/>
          <w:lang w:val="en-US"/>
        </w:rPr>
      </w:pPr>
    </w:p>
    <w:tbl>
      <w:tblPr>
        <w:tblStyle w:val="3"/>
        <w:tblW w:w="4980" w:type="pct"/>
        <w:tblInd w:w="0" w:type="dxa"/>
        <w:tblLayout w:type="fixed"/>
        <w:tblCellMar>
          <w:top w:w="0" w:type="dxa"/>
          <w:left w:w="108" w:type="dxa"/>
          <w:bottom w:w="0" w:type="dxa"/>
          <w:right w:w="108" w:type="dxa"/>
        </w:tblCellMar>
      </w:tblPr>
      <w:tblGrid>
        <w:gridCol w:w="2325"/>
        <w:gridCol w:w="1307"/>
        <w:gridCol w:w="1307"/>
        <w:gridCol w:w="1318"/>
        <w:gridCol w:w="1310"/>
        <w:gridCol w:w="1309"/>
        <w:gridCol w:w="1313"/>
        <w:gridCol w:w="1309"/>
        <w:gridCol w:w="1309"/>
        <w:gridCol w:w="1311"/>
      </w:tblGrid>
      <w:tr>
        <w:tblPrEx>
          <w:tblCellMar>
            <w:top w:w="0" w:type="dxa"/>
            <w:left w:w="108" w:type="dxa"/>
            <w:bottom w:w="0" w:type="dxa"/>
            <w:right w:w="108" w:type="dxa"/>
          </w:tblCellMar>
        </w:tblPrEx>
        <w:trPr>
          <w:trHeight w:val="179" w:hRule="atLeast"/>
          <w:tblHeader/>
        </w:trPr>
        <w:tc>
          <w:tcPr>
            <w:tcW w:w="823" w:type="pct"/>
            <w:vMerge w:val="restart"/>
            <w:tcBorders>
              <w:top w:val="single" w:color="000000" w:sz="4" w:space="0"/>
              <w:left w:val="single" w:color="000000" w:sz="4" w:space="0"/>
              <w:right w:val="single" w:color="000000" w:sz="4" w:space="0"/>
            </w:tcBorders>
            <w:shd w:val="clear" w:color="auto" w:fill="FFFFFF" w:themeFill="background1"/>
            <w:noWrap/>
            <w:vAlign w:val="center"/>
          </w:tcPr>
          <w:p>
            <w:pPr>
              <w:spacing w:line="240" w:lineRule="auto"/>
              <w:textAlignment w:val="bottom"/>
              <w:rPr>
                <w:rFonts w:ascii="Times New Roman" w:hAnsi="Times New Roman" w:cs="Times New Roman"/>
                <w:b w:val="0"/>
                <w:bCs w:val="0"/>
                <w:color w:val="000000"/>
                <w:sz w:val="18"/>
                <w:szCs w:val="18"/>
              </w:rPr>
            </w:pPr>
          </w:p>
        </w:tc>
        <w:tc>
          <w:tcPr>
            <w:tcW w:w="1392" w:type="pct"/>
            <w:gridSpan w:val="3"/>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line="240" w:lineRule="auto"/>
              <w:jc w:val="center"/>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Households affected by non-</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only</w:t>
            </w:r>
          </w:p>
        </w:tc>
        <w:tc>
          <w:tcPr>
            <w:tcW w:w="1392" w:type="pct"/>
            <w:gridSpan w:val="3"/>
            <w:tcBorders>
              <w:top w:val="single" w:color="000000" w:sz="4" w:space="0"/>
              <w:left w:val="single" w:color="auto" w:sz="4" w:space="0"/>
              <w:bottom w:val="single" w:color="000000" w:sz="4" w:space="0"/>
              <w:right w:val="single" w:color="auto" w:sz="4" w:space="0"/>
            </w:tcBorders>
            <w:shd w:val="clear" w:color="auto" w:fill="FFFFFF" w:themeFill="background1"/>
            <w:noWrap/>
            <w:vAlign w:val="center"/>
          </w:tcPr>
          <w:p>
            <w:pPr>
              <w:spacing w:line="240" w:lineRule="auto"/>
              <w:jc w:val="center"/>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 xml:space="preserve">Households affected by </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only</w:t>
            </w:r>
          </w:p>
        </w:tc>
        <w:tc>
          <w:tcPr>
            <w:tcW w:w="1391" w:type="pct"/>
            <w:gridSpan w:val="3"/>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line="240" w:lineRule="auto"/>
              <w:jc w:val="center"/>
              <w:rPr>
                <w:rFonts w:hint="default" w:ascii="Times New Roman" w:hAnsi="Times New Roman" w:cs="Times New Roman"/>
                <w:b w:val="0"/>
                <w:bCs w:val="0"/>
                <w:color w:val="000000"/>
                <w:sz w:val="18"/>
                <w:szCs w:val="18"/>
                <w:lang w:val="en-US"/>
              </w:rPr>
            </w:pPr>
            <w:r>
              <w:rPr>
                <w:rFonts w:ascii="Times New Roman" w:hAnsi="Times New Roman" w:eastAsia="SimSun" w:cs="Times New Roman"/>
                <w:b w:val="0"/>
                <w:bCs w:val="0"/>
                <w:color w:val="000000"/>
                <w:sz w:val="18"/>
                <w:szCs w:val="18"/>
                <w:lang w:bidi="ar"/>
              </w:rPr>
              <w:t xml:space="preserve">Households affected by both </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&amp; non-</w:t>
            </w:r>
            <w:r>
              <w:rPr>
                <w:rFonts w:ascii="Times New Roman" w:hAnsi="Times New Roman" w:eastAsia="SimSun" w:cs="Times New Roman"/>
                <w:b w:val="0"/>
                <w:bCs w:val="0"/>
                <w:color w:val="000000"/>
                <w:sz w:val="18"/>
                <w:szCs w:val="18"/>
                <w:lang w:val="en-US" w:bidi="ar"/>
              </w:rPr>
              <w:t>NCD</w:t>
            </w:r>
          </w:p>
        </w:tc>
      </w:tr>
      <w:tr>
        <w:tblPrEx>
          <w:tblCellMar>
            <w:top w:w="0" w:type="dxa"/>
            <w:left w:w="108" w:type="dxa"/>
            <w:bottom w:w="0" w:type="dxa"/>
            <w:right w:w="108" w:type="dxa"/>
          </w:tblCellMar>
        </w:tblPrEx>
        <w:trPr>
          <w:trHeight w:val="356" w:hRule="atLeast"/>
          <w:tblHeader/>
        </w:trPr>
        <w:tc>
          <w:tcPr>
            <w:tcW w:w="823" w:type="pct"/>
            <w:vMerge w:val="continue"/>
            <w:tcBorders>
              <w:left w:val="single" w:color="000000" w:sz="4" w:space="0"/>
              <w:bottom w:val="single" w:color="000000" w:sz="4" w:space="0"/>
              <w:right w:val="single" w:color="000000" w:sz="4" w:space="0"/>
            </w:tcBorders>
            <w:shd w:val="clear" w:color="auto" w:fill="FFFFFF" w:themeFill="background1"/>
            <w:noWrap/>
            <w:vAlign w:val="center"/>
          </w:tcPr>
          <w:p>
            <w:pPr>
              <w:spacing w:line="240" w:lineRule="auto"/>
              <w:textAlignment w:val="bottom"/>
              <w:rPr>
                <w:rFonts w:ascii="Times New Roman" w:hAnsi="Times New Roman" w:cs="Times New Roman"/>
                <w:b w:val="0"/>
                <w:bCs w:val="0"/>
                <w:color w:val="000000"/>
                <w:sz w:val="18"/>
                <w:szCs w:val="18"/>
              </w:rPr>
            </w:pP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ascii="Times New Roman" w:hAnsi="Times New Roman" w:eastAsia="Times New Roman" w:cs="Times New Roman"/>
                <w:b w:val="0"/>
                <w:bCs w:val="0"/>
                <w:color w:val="000000"/>
                <w:sz w:val="18"/>
                <w:szCs w:val="18"/>
                <w:lang w:bidi="ar"/>
              </w:rPr>
            </w:pPr>
            <w:r>
              <w:rPr>
                <w:rFonts w:ascii="Times New Roman" w:hAnsi="Times New Roman" w:eastAsia="Times New Roman" w:cs="Times New Roman"/>
                <w:b w:val="0"/>
                <w:bCs w:val="0"/>
                <w:color w:val="000000"/>
                <w:sz w:val="18"/>
                <w:szCs w:val="18"/>
                <w:lang w:val="en-US"/>
              </w:rPr>
              <w:t>(n = 2,87</w:t>
            </w:r>
            <w:r>
              <w:rPr>
                <w:rFonts w:hint="default" w:ascii="Times New Roman" w:hAnsi="Times New Roman" w:eastAsia="Times New Roman" w:cs="Times New Roman"/>
                <w:b w:val="0"/>
                <w:bCs w:val="0"/>
                <w:color w:val="000000"/>
                <w:sz w:val="18"/>
                <w:szCs w:val="18"/>
                <w:lang w:val="en-US"/>
              </w:rPr>
              <w:t>5</w:t>
            </w:r>
            <w:r>
              <w:rPr>
                <w:rFonts w:ascii="Times New Roman" w:hAnsi="Times New Roman" w:eastAsia="Times New Roman" w:cs="Times New Roman"/>
                <w:b w:val="0"/>
                <w:bCs w:val="0"/>
                <w:color w:val="000000"/>
                <w:sz w:val="18"/>
                <w:szCs w:val="18"/>
                <w:lang w:val="en-US"/>
              </w:rPr>
              <w:t>)</w:t>
            </w:r>
          </w:p>
        </w:tc>
        <w:tc>
          <w:tcPr>
            <w:tcW w:w="46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b w:val="0"/>
                <w:bCs w:val="0"/>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931</w:t>
            </w:r>
            <w:r>
              <w:rPr>
                <w:rFonts w:ascii="Times New Roman" w:hAnsi="Times New Roman" w:eastAsia="Times New Roman" w:cs="Times New Roman"/>
                <w:b w:val="0"/>
                <w:bCs w:val="0"/>
                <w:color w:val="000000"/>
                <w:sz w:val="18"/>
                <w:szCs w:val="18"/>
                <w:lang w:val="en-US"/>
              </w:rPr>
              <w:t>)</w:t>
            </w:r>
          </w:p>
        </w:tc>
        <w:tc>
          <w:tcPr>
            <w:tcW w:w="466" w:type="pct"/>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b w:val="0"/>
                <w:bCs w:val="0"/>
              </w:rPr>
            </w:pPr>
            <w:r>
              <w:rPr>
                <w:rFonts w:ascii="Times New Roman" w:hAnsi="Times New Roman" w:eastAsia="Times New Roman" w:cs="Times New Roman"/>
                <w:b w:val="0"/>
                <w:bCs w:val="0"/>
                <w:color w:val="000000"/>
                <w:sz w:val="18"/>
                <w:szCs w:val="18"/>
                <w:lang w:val="en-US"/>
              </w:rPr>
              <w:t xml:space="preserve">(n = </w:t>
            </w:r>
            <w:r>
              <w:rPr>
                <w:rFonts w:hint="default" w:ascii="Times New Roman" w:hAnsi="Times New Roman" w:eastAsia="Times New Roman" w:cs="Times New Roman"/>
                <w:b w:val="0"/>
                <w:bCs w:val="0"/>
                <w:color w:val="000000"/>
                <w:sz w:val="18"/>
                <w:szCs w:val="18"/>
                <w:lang w:val="en-US"/>
              </w:rPr>
              <w:t>10,391</w:t>
            </w:r>
            <w:r>
              <w:rPr>
                <w:rFonts w:ascii="Times New Roman" w:hAnsi="Times New Roman" w:eastAsia="Times New Roman" w:cs="Times New Roman"/>
                <w:b w:val="0"/>
                <w:bCs w:val="0"/>
                <w:color w:val="000000"/>
                <w:sz w:val="18"/>
                <w:szCs w:val="18"/>
                <w:lang w:val="en-US"/>
              </w:rPr>
              <w:t>)</w:t>
            </w:r>
          </w:p>
        </w:tc>
        <w:tc>
          <w:tcPr>
            <w:tcW w:w="463" w:type="pct"/>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1,6</w:t>
            </w:r>
            <w:r>
              <w:rPr>
                <w:rFonts w:hint="default" w:ascii="Times New Roman" w:hAnsi="Times New Roman" w:eastAsia="Times New Roman" w:cs="Times New Roman"/>
                <w:b w:val="0"/>
                <w:bCs w:val="0"/>
                <w:color w:val="000000"/>
                <w:sz w:val="18"/>
                <w:szCs w:val="18"/>
                <w:lang w:val="en-US"/>
              </w:rPr>
              <w:t>48</w:t>
            </w:r>
            <w:r>
              <w:rPr>
                <w:rFonts w:ascii="Times New Roman" w:hAnsi="Times New Roman" w:eastAsia="Times New Roman" w:cs="Times New Roman"/>
                <w:b w:val="0"/>
                <w:bCs w:val="0"/>
                <w:color w:val="000000"/>
                <w:sz w:val="18"/>
                <w:szCs w:val="18"/>
                <w:lang w:val="en-US"/>
              </w:rPr>
              <w:t>)</w:t>
            </w:r>
          </w:p>
        </w:tc>
        <w:tc>
          <w:tcPr>
            <w:tcW w:w="463"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 4</w:t>
            </w:r>
            <w:r>
              <w:rPr>
                <w:rFonts w:hint="default" w:ascii="Times New Roman" w:hAnsi="Times New Roman" w:eastAsia="Times New Roman" w:cs="Times New Roman"/>
                <w:b w:val="0"/>
                <w:bCs w:val="0"/>
                <w:color w:val="000000"/>
                <w:sz w:val="18"/>
                <w:szCs w:val="18"/>
                <w:lang w:val="en-US"/>
              </w:rPr>
              <w:t>49</w:t>
            </w:r>
            <w:r>
              <w:rPr>
                <w:rFonts w:ascii="Times New Roman" w:hAnsi="Times New Roman" w:eastAsia="Times New Roman" w:cs="Times New Roman"/>
                <w:b w:val="0"/>
                <w:bCs w:val="0"/>
                <w:color w:val="000000"/>
                <w:sz w:val="18"/>
                <w:szCs w:val="18"/>
                <w:lang w:val="en-US"/>
              </w:rPr>
              <w:t>)</w:t>
            </w:r>
          </w:p>
        </w:tc>
        <w:tc>
          <w:tcPr>
            <w:tcW w:w="465" w:type="pct"/>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9,</w:t>
            </w:r>
            <w:r>
              <w:rPr>
                <w:rFonts w:hint="default" w:ascii="Times New Roman" w:hAnsi="Times New Roman" w:eastAsia="Times New Roman" w:cs="Times New Roman"/>
                <w:b w:val="0"/>
                <w:bCs w:val="0"/>
                <w:color w:val="000000"/>
                <w:sz w:val="18"/>
                <w:szCs w:val="18"/>
                <w:lang w:val="en-US"/>
              </w:rPr>
              <w:t>393</w:t>
            </w:r>
            <w:r>
              <w:rPr>
                <w:rFonts w:ascii="Times New Roman" w:hAnsi="Times New Roman" w:eastAsia="Times New Roman" w:cs="Times New Roman"/>
                <w:b w:val="0"/>
                <w:bCs w:val="0"/>
                <w:color w:val="000000"/>
                <w:sz w:val="18"/>
                <w:szCs w:val="18"/>
                <w:lang w:val="en-US"/>
              </w:rPr>
              <w:t>)</w:t>
            </w:r>
          </w:p>
        </w:tc>
        <w:tc>
          <w:tcPr>
            <w:tcW w:w="463" w:type="pct"/>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(n=1,</w:t>
            </w:r>
            <w:r>
              <w:rPr>
                <w:rFonts w:hint="default" w:ascii="Times New Roman" w:hAnsi="Times New Roman" w:eastAsia="Times New Roman" w:cs="Times New Roman"/>
                <w:b w:val="0"/>
                <w:bCs w:val="0"/>
                <w:color w:val="000000"/>
                <w:sz w:val="18"/>
                <w:szCs w:val="18"/>
                <w:lang w:val="en-US"/>
              </w:rPr>
              <w:t>806</w:t>
            </w:r>
            <w:r>
              <w:rPr>
                <w:rFonts w:ascii="Times New Roman" w:hAnsi="Times New Roman" w:eastAsia="Times New Roman" w:cs="Times New Roman"/>
                <w:b w:val="0"/>
                <w:bCs w:val="0"/>
                <w:color w:val="000000"/>
                <w:sz w:val="18"/>
                <w:szCs w:val="18"/>
                <w:lang w:val="en-US"/>
              </w:rPr>
              <w:t>)</w:t>
            </w:r>
          </w:p>
        </w:tc>
        <w:tc>
          <w:tcPr>
            <w:tcW w:w="463"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440</w:t>
            </w:r>
            <w:r>
              <w:rPr>
                <w:rFonts w:ascii="Times New Roman" w:hAnsi="Times New Roman" w:eastAsia="Times New Roman" w:cs="Times New Roman"/>
                <w:b w:val="0"/>
                <w:bCs w:val="0"/>
                <w:color w:val="000000"/>
                <w:sz w:val="18"/>
                <w:szCs w:val="18"/>
                <w:lang w:val="en-US"/>
              </w:rPr>
              <w:t>)</w:t>
            </w:r>
          </w:p>
        </w:tc>
        <w:tc>
          <w:tcPr>
            <w:tcW w:w="46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10,1</w:t>
            </w:r>
            <w:r>
              <w:rPr>
                <w:rFonts w:hint="default" w:ascii="Times New Roman" w:hAnsi="Times New Roman" w:eastAsia="Times New Roman" w:cs="Times New Roman"/>
                <w:b w:val="0"/>
                <w:bCs w:val="0"/>
                <w:color w:val="000000"/>
                <w:sz w:val="18"/>
                <w:szCs w:val="18"/>
                <w:lang w:val="en-US"/>
              </w:rPr>
              <w:t>60</w:t>
            </w:r>
            <w:r>
              <w:rPr>
                <w:rFonts w:ascii="Times New Roman" w:hAnsi="Times New Roman" w:eastAsia="Times New Roman" w:cs="Times New Roman"/>
                <w:b w:val="0"/>
                <w:bCs w:val="0"/>
                <w:color w:val="000000"/>
                <w:sz w:val="18"/>
                <w:szCs w:val="18"/>
                <w:lang w:val="en-US"/>
              </w:rPr>
              <w:t>)</w:t>
            </w:r>
          </w:p>
        </w:tc>
      </w:tr>
      <w:tr>
        <w:tblPrEx>
          <w:tblCellMar>
            <w:top w:w="0" w:type="dxa"/>
            <w:left w:w="108" w:type="dxa"/>
            <w:bottom w:w="0" w:type="dxa"/>
            <w:right w:w="108" w:type="dxa"/>
          </w:tblCellMar>
        </w:tblPrEx>
        <w:trPr>
          <w:trHeight w:val="210" w:hRule="atLeast"/>
        </w:trPr>
        <w:tc>
          <w:tcPr>
            <w:tcW w:w="823" w:type="pct"/>
            <w:tcBorders>
              <w:top w:val="single" w:color="000000" w:sz="4" w:space="0"/>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p>
        </w:tc>
        <w:tc>
          <w:tcPr>
            <w:tcW w:w="462" w:type="pct"/>
            <w:tcBorders>
              <w:top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462" w:type="pct"/>
            <w:tcBorders>
              <w:top w:val="single" w:color="000000" w:sz="4" w:space="0"/>
            </w:tcBorders>
            <w:shd w:val="clear" w:color="auto" w:fill="auto"/>
            <w:noWrap/>
            <w:vAlign w:val="center"/>
          </w:tcPr>
          <w:p>
            <w:pPr>
              <w:spacing w:line="240" w:lineRule="auto"/>
              <w:jc w:val="center"/>
              <w:textAlignment w:val="center"/>
            </w:pPr>
          </w:p>
        </w:tc>
        <w:tc>
          <w:tcPr>
            <w:tcW w:w="466" w:type="pct"/>
            <w:tcBorders>
              <w:top w:val="single" w:color="000000" w:sz="4" w:space="0"/>
              <w:right w:val="single" w:color="auto" w:sz="4" w:space="0"/>
            </w:tcBorders>
            <w:shd w:val="clear" w:color="auto" w:fill="auto"/>
            <w:noWrap/>
            <w:vAlign w:val="center"/>
          </w:tcPr>
          <w:p>
            <w:pPr>
              <w:spacing w:line="240" w:lineRule="auto"/>
              <w:jc w:val="center"/>
              <w:textAlignment w:val="center"/>
            </w:pPr>
          </w:p>
        </w:tc>
        <w:tc>
          <w:tcPr>
            <w:tcW w:w="463" w:type="pct"/>
            <w:tcBorders>
              <w:top w:val="single" w:color="000000" w:sz="4" w:space="0"/>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463" w:type="pct"/>
            <w:tcBorders>
              <w:top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465" w:type="pct"/>
            <w:tcBorders>
              <w:top w:val="single" w:color="000000" w:sz="4" w:space="0"/>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463" w:type="pct"/>
            <w:tcBorders>
              <w:top w:val="single" w:color="000000" w:sz="4" w:space="0"/>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463" w:type="pct"/>
            <w:tcBorders>
              <w:top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464" w:type="pct"/>
            <w:tcBorders>
              <w:top w:val="single" w:color="000000" w:sz="4" w:space="0"/>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Overall</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2.7</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(0.3)</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pPr>
            <w:r>
              <w:rPr>
                <w:rFonts w:ascii="Times New Roman" w:hAnsi="Times New Roman" w:eastAsia="SimSun" w:cs="Times New Roman"/>
                <w:color w:val="000000"/>
                <w:sz w:val="18"/>
                <w:szCs w:val="18"/>
                <w:lang w:bidi="ar"/>
              </w:rPr>
              <w:t>(0.2)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(0.3)</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(0.2)</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2.9</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(0.4)</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(0.4)</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Consumption expenditure quintile</w:t>
            </w: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cs="Times New Roman"/>
                <w:b w:val="0"/>
                <w:bCs w:val="0"/>
                <w:color w:val="000000"/>
                <w:sz w:val="18"/>
                <w:szCs w:val="18"/>
                <w:vertAlign w:val="superscript"/>
                <w:lang w:val="en-US"/>
              </w:rPr>
            </w:pPr>
            <w:r>
              <w:rPr>
                <w:rFonts w:ascii="Times New Roman" w:hAnsi="Times New Roman" w:eastAsia="SimSun" w:cs="Times New Roman"/>
                <w:b w:val="0"/>
                <w:bCs w:val="0"/>
                <w:color w:val="000000"/>
                <w:sz w:val="18"/>
                <w:szCs w:val="18"/>
                <w:lang w:bidi="ar"/>
              </w:rPr>
              <w:t>Lowest</w:t>
            </w:r>
            <w:r>
              <w:rPr>
                <w:rFonts w:hint="default" w:ascii="Times New Roman" w:hAnsi="Times New Roman" w:eastAsia="SimSun" w:cs="Times New Roman"/>
                <w:b w:val="0"/>
                <w:bCs w:val="0"/>
                <w:color w:val="000000"/>
                <w:sz w:val="18"/>
                <w:szCs w:val="18"/>
                <w:lang w:val="en-US" w:bidi="ar"/>
              </w:rPr>
              <w:t xml:space="preserve"> </w:t>
            </w:r>
            <w:r>
              <w:rPr>
                <w:rFonts w:hint="default" w:ascii="Times New Roman" w:hAnsi="Times New Roman" w:eastAsia="SimSun" w:cs="Times New Roman"/>
                <w:b w:val="0"/>
                <w:bCs w:val="0"/>
                <w:color w:val="000000"/>
                <w:sz w:val="18"/>
                <w:szCs w:val="18"/>
                <w:vertAlign w:val="superscript"/>
                <w:lang w:val="en-US" w:bidi="ar"/>
              </w:rPr>
              <w:t>b</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9.8</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(1.3)</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11.6</w:t>
            </w:r>
          </w:p>
          <w:p>
            <w:pPr>
              <w:spacing w:line="240" w:lineRule="auto"/>
              <w:jc w:val="center"/>
              <w:textAlignment w:val="center"/>
            </w:pPr>
            <w:r>
              <w:rPr>
                <w:rFonts w:ascii="Times New Roman" w:hAnsi="Times New Roman" w:eastAsia="SimSun" w:cs="Times New Roman"/>
                <w:color w:val="000000"/>
                <w:sz w:val="18"/>
                <w:szCs w:val="18"/>
                <w:lang w:bidi="ar"/>
              </w:rPr>
              <w:t>(1.3)</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11.8</w:t>
            </w:r>
          </w:p>
          <w:p>
            <w:pPr>
              <w:spacing w:line="240" w:lineRule="auto"/>
              <w:jc w:val="center"/>
              <w:textAlignment w:val="center"/>
            </w:pPr>
            <w:r>
              <w:rPr>
                <w:rFonts w:ascii="Times New Roman" w:hAnsi="Times New Roman" w:eastAsia="SimSun" w:cs="Times New Roman"/>
                <w:color w:val="000000"/>
                <w:sz w:val="18"/>
                <w:szCs w:val="18"/>
                <w:lang w:bidi="ar"/>
              </w:rPr>
              <w:t>(0.8)</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tc>
      </w:tr>
      <w:tr>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2nd</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(0.8)</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40" w:lineRule="auto"/>
              <w:jc w:val="center"/>
              <w:textAlignment w:val="cente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3rd</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(0.2)</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p>
            <w:pPr>
              <w:spacing w:line="240" w:lineRule="auto"/>
              <w:jc w:val="center"/>
              <w:textAlignment w:val="center"/>
            </w:pPr>
            <w:r>
              <w:rPr>
                <w:rFonts w:ascii="Times New Roman" w:hAnsi="Times New Roman" w:eastAsia="SimSun" w:cs="Times New Roman"/>
                <w:color w:val="000000"/>
                <w:sz w:val="18"/>
                <w:szCs w:val="18"/>
                <w:lang w:bidi="ar"/>
              </w:rPr>
              <w:t>(0.2)</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40" w:lineRule="auto"/>
              <w:jc w:val="center"/>
              <w:textAlignment w:val="center"/>
            </w:pPr>
            <w:r>
              <w:rPr>
                <w:rFonts w:ascii="Times New Roman" w:hAnsi="Times New Roman" w:eastAsia="SimSun" w:cs="Times New Roman"/>
                <w:color w:val="000000"/>
                <w:sz w:val="18"/>
                <w:szCs w:val="18"/>
                <w:lang w:bidi="ar"/>
              </w:rPr>
              <w:t>(0.2)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4th</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ascii="Times New Roman" w:hAnsi="Times New Roman" w:eastAsia="SimSun" w:cs="Times New Roman"/>
                <w:color w:val="000000"/>
                <w:sz w:val="18"/>
                <w:szCs w:val="18"/>
                <w:lang w:val="en-US" w:bidi="ar"/>
              </w:rPr>
            </w:pPr>
            <w:r>
              <w:rPr>
                <w:rFonts w:ascii="Times New Roman" w:hAnsi="Times New Roman" w:eastAsia="SimSun" w:cs="Times New Roman"/>
                <w:color w:val="000000"/>
                <w:sz w:val="18"/>
                <w:szCs w:val="18"/>
                <w:lang w:val="en-US" w:bidi="ar"/>
              </w:rPr>
              <w:t>(n/o)</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p>
            <w:pPr>
              <w:spacing w:line="240" w:lineRule="auto"/>
              <w:jc w:val="center"/>
              <w:textAlignment w:val="center"/>
            </w:pPr>
            <w:r>
              <w:rPr>
                <w:rFonts w:ascii="Times New Roman" w:hAnsi="Times New Roman" w:eastAsia="SimSun" w:cs="Times New Roman"/>
                <w:color w:val="000000"/>
                <w:sz w:val="18"/>
                <w:szCs w:val="18"/>
                <w:lang w:bidi="ar"/>
              </w:rPr>
              <w:t>(0.1)</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Highest</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(0.1)</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pPr>
            <w:r>
              <w:rPr>
                <w:rFonts w:ascii="Times New Roman" w:hAnsi="Times New Roman" w:eastAsia="SimSun" w:cs="Times New Roman"/>
                <w:color w:val="000000"/>
                <w:sz w:val="18"/>
                <w:szCs w:val="18"/>
                <w:lang w:val="en-US" w:bidi="ar"/>
              </w:rPr>
              <w:t>(n/o)</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p>
            <w:pPr>
              <w:spacing w:line="240" w:lineRule="auto"/>
              <w:jc w:val="center"/>
              <w:textAlignment w:val="center"/>
            </w:pPr>
            <w:r>
              <w:rPr>
                <w:rFonts w:ascii="Times New Roman" w:hAnsi="Times New Roman" w:eastAsia="SimSun" w:cs="Times New Roman"/>
                <w:color w:val="000000"/>
                <w:sz w:val="18"/>
                <w:szCs w:val="18"/>
                <w:lang w:bidi="ar"/>
              </w:rPr>
              <w:t>(0.2)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Area of residence</w:t>
            </w: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Rural</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(0.4)</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3.6</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3.8</w:t>
            </w:r>
          </w:p>
          <w:p>
            <w:pPr>
              <w:spacing w:line="240" w:lineRule="auto"/>
              <w:jc w:val="center"/>
              <w:textAlignment w:val="cente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Urban</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(0.3)</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296"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Household head's education</w:t>
            </w: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 education</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3.6</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(0.5)</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3.7</w:t>
            </w:r>
          </w:p>
          <w:p>
            <w:pPr>
              <w:spacing w:line="240" w:lineRule="auto"/>
              <w:jc w:val="center"/>
              <w:textAlignment w:val="center"/>
            </w:pPr>
            <w:r>
              <w:rPr>
                <w:rFonts w:ascii="Times New Roman" w:hAnsi="Times New Roman" w:eastAsia="SimSun" w:cs="Times New Roman"/>
                <w:color w:val="000000"/>
                <w:sz w:val="18"/>
                <w:szCs w:val="18"/>
                <w:lang w:bidi="ar"/>
              </w:rPr>
              <w:t>(0.5)</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4.4</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r>
        <w:tblPrEx>
          <w:tblCellMar>
            <w:top w:w="0" w:type="dxa"/>
            <w:left w:w="108" w:type="dxa"/>
            <w:bottom w:w="0" w:type="dxa"/>
            <w:right w:w="108" w:type="dxa"/>
          </w:tblCellMar>
        </w:tblPrEx>
        <w:trPr>
          <w:trHeight w:val="210"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Below secondary</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(0.5)</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p>
            <w:pPr>
              <w:spacing w:line="240" w:lineRule="auto"/>
              <w:jc w:val="center"/>
              <w:textAlignment w:val="cente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cs="Times New Roman"/>
                <w:b w:val="0"/>
                <w:bCs w:val="0"/>
                <w:color w:val="000000"/>
                <w:sz w:val="18"/>
                <w:szCs w:val="18"/>
                <w:lang w:val="en-US"/>
              </w:rPr>
            </w:pPr>
            <w:r>
              <w:rPr>
                <w:rFonts w:ascii="Times New Roman" w:hAnsi="Times New Roman" w:eastAsia="SimSun" w:cs="Times New Roman"/>
                <w:b w:val="0"/>
                <w:bCs w:val="0"/>
                <w:color w:val="000000"/>
                <w:sz w:val="18"/>
                <w:szCs w:val="18"/>
                <w:lang w:val="en-US" w:bidi="ar"/>
              </w:rPr>
              <w:t>Secondary or above</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p>
            <w:pPr>
              <w:spacing w:line="240" w:lineRule="auto"/>
              <w:jc w:val="center"/>
              <w:textAlignment w:val="center"/>
              <w:rPr>
                <w:rFonts w:ascii="Times New Roman" w:hAnsi="Times New Roman" w:eastAsia="SimSun" w:cs="Times New Roman"/>
                <w:color w:val="000000"/>
                <w:sz w:val="18"/>
                <w:szCs w:val="18"/>
                <w:lang w:val="en-US" w:bidi="ar"/>
              </w:rPr>
            </w:pPr>
            <w:r>
              <w:rPr>
                <w:rFonts w:ascii="Times New Roman" w:hAnsi="Times New Roman" w:eastAsia="SimSun" w:cs="Times New Roman"/>
                <w:color w:val="000000"/>
                <w:sz w:val="18"/>
                <w:szCs w:val="18"/>
                <w:lang w:bidi="ar"/>
              </w:rPr>
              <w:t>(0.1)</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p>
            <w:pPr>
              <w:spacing w:line="240" w:lineRule="auto"/>
              <w:jc w:val="center"/>
              <w:textAlignment w:val="center"/>
            </w:pPr>
            <w:r>
              <w:rPr>
                <w:rFonts w:ascii="Times New Roman" w:hAnsi="Times New Roman" w:eastAsia="SimSun" w:cs="Times New Roman"/>
                <w:color w:val="000000"/>
                <w:sz w:val="18"/>
                <w:szCs w:val="18"/>
                <w:lang w:bidi="ar"/>
              </w:rPr>
              <w:t>(0.1)</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Illness of main income earner</w:t>
            </w: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(0.3)</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2.6</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2.6</w:t>
            </w:r>
          </w:p>
          <w:p>
            <w:pPr>
              <w:spacing w:line="240" w:lineRule="auto"/>
              <w:jc w:val="center"/>
              <w:textAlignment w:val="center"/>
            </w:pPr>
            <w:r>
              <w:rPr>
                <w:rFonts w:ascii="Times New Roman" w:hAnsi="Times New Roman" w:eastAsia="SimSun" w:cs="Times New Roman"/>
                <w:color w:val="000000"/>
                <w:sz w:val="18"/>
                <w:szCs w:val="18"/>
                <w:lang w:bidi="ar"/>
              </w:rPr>
              <w:t>(0.2)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Yes</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4.1</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(0.8)</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4.4</w:t>
            </w:r>
          </w:p>
          <w:p>
            <w:pPr>
              <w:spacing w:line="240" w:lineRule="auto"/>
              <w:jc w:val="center"/>
              <w:textAlignment w:val="center"/>
            </w:pPr>
            <w:r>
              <w:rPr>
                <w:rFonts w:ascii="Times New Roman" w:hAnsi="Times New Roman" w:eastAsia="SimSun" w:cs="Times New Roman"/>
                <w:color w:val="000000"/>
                <w:sz w:val="18"/>
                <w:szCs w:val="18"/>
                <w:lang w:bidi="ar"/>
              </w:rPr>
              <w:t>(0.8)</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4.7</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eastAsia="SimSun" w:cs="Times New Roman"/>
                <w:b w:val="0"/>
                <w:bCs w:val="0"/>
                <w:color w:val="000000"/>
                <w:sz w:val="18"/>
                <w:szCs w:val="18"/>
                <w:lang w:val="en-US" w:bidi="ar"/>
              </w:rPr>
            </w:pPr>
            <w:r>
              <w:rPr>
                <w:rFonts w:ascii="Times New Roman" w:hAnsi="Times New Roman" w:eastAsia="SimSun" w:cs="Times New Roman"/>
                <w:b w:val="0"/>
                <w:bCs w:val="0"/>
                <w:color w:val="000000"/>
                <w:sz w:val="18"/>
                <w:szCs w:val="18"/>
                <w:lang w:bidi="ar"/>
              </w:rPr>
              <w:t xml:space="preserve">Age </w:t>
            </w:r>
            <w:r>
              <w:rPr>
                <w:rFonts w:hint="default" w:ascii="Times New Roman" w:hAnsi="Times New Roman" w:eastAsia="SimSun" w:cs="Times New Roman"/>
                <w:b w:val="0"/>
                <w:bCs w:val="0"/>
                <w:color w:val="000000"/>
                <w:sz w:val="18"/>
                <w:szCs w:val="18"/>
                <w:lang w:val="en-US" w:bidi="ar"/>
              </w:rPr>
              <w:t xml:space="preserve">composition of </w:t>
            </w:r>
            <w:r>
              <w:rPr>
                <w:rFonts w:ascii="Times New Roman" w:hAnsi="Times New Roman" w:eastAsia="SimSun" w:cs="Times New Roman"/>
                <w:b w:val="0"/>
                <w:bCs w:val="0"/>
                <w:color w:val="000000"/>
                <w:sz w:val="18"/>
                <w:szCs w:val="18"/>
                <w:lang w:val="en-US" w:bidi="ar"/>
              </w:rPr>
              <w:t>ill members</w:t>
            </w: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after="0" w:line="240" w:lineRule="auto"/>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 xml:space="preserve">Children </w:t>
            </w:r>
            <w:r>
              <w:rPr>
                <w:rFonts w:hint="default" w:ascii="Times New Roman" w:hAnsi="Times New Roman" w:eastAsia="Times New Roman" w:cs="Times New Roman"/>
                <w:b w:val="0"/>
                <w:bCs w:val="0"/>
                <w:color w:val="000000"/>
                <w:sz w:val="18"/>
                <w:szCs w:val="18"/>
                <w:lang w:val="en-US"/>
              </w:rPr>
              <w:t xml:space="preserve">(&lt;18 years) </w:t>
            </w:r>
            <w:r>
              <w:rPr>
                <w:rFonts w:ascii="Times New Roman" w:hAnsi="Times New Roman" w:eastAsia="Times New Roman" w:cs="Times New Roman"/>
                <w:b w:val="0"/>
                <w:bCs w:val="0"/>
                <w:color w:val="000000"/>
                <w:sz w:val="18"/>
                <w:szCs w:val="18"/>
                <w:lang w:val="en-US"/>
              </w:rPr>
              <w:t>only</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2.4</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(0.4)</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2.9</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p>
            <w:pPr>
              <w:spacing w:line="240" w:lineRule="auto"/>
              <w:jc w:val="center"/>
              <w:textAlignment w:val="cente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after="0" w:line="240" w:lineRule="auto"/>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after="0" w:line="240" w:lineRule="auto"/>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 xml:space="preserve">Non-elderly adults </w:t>
            </w:r>
            <w:r>
              <w:rPr>
                <w:rFonts w:hint="default" w:ascii="Times New Roman" w:hAnsi="Times New Roman" w:eastAsia="Times New Roman" w:cs="Times New Roman"/>
                <w:b w:val="0"/>
                <w:bCs w:val="0"/>
                <w:color w:val="000000"/>
                <w:sz w:val="18"/>
                <w:szCs w:val="18"/>
                <w:lang w:val="en-US"/>
              </w:rPr>
              <w:t xml:space="preserve">(18-60 years) </w:t>
            </w:r>
            <w:r>
              <w:rPr>
                <w:rFonts w:ascii="Times New Roman" w:hAnsi="Times New Roman" w:eastAsia="Times New Roman" w:cs="Times New Roman"/>
                <w:b w:val="0"/>
                <w:bCs w:val="0"/>
                <w:color w:val="000000"/>
                <w:sz w:val="18"/>
                <w:szCs w:val="18"/>
                <w:lang w:val="en-US"/>
              </w:rPr>
              <w:t>only</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2.7</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(0.6)</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2.9</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3.9</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after="0" w:line="240" w:lineRule="auto"/>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after="0" w:line="240" w:lineRule="auto"/>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 xml:space="preserve">Elderly </w:t>
            </w:r>
            <w:r>
              <w:rPr>
                <w:rFonts w:hint="default" w:ascii="Times New Roman" w:hAnsi="Times New Roman" w:eastAsia="Times New Roman" w:cs="Times New Roman"/>
                <w:b w:val="0"/>
                <w:bCs w:val="0"/>
                <w:color w:val="000000"/>
                <w:sz w:val="18"/>
                <w:szCs w:val="18"/>
                <w:lang w:val="en-US"/>
              </w:rPr>
              <w:t xml:space="preserve">(&gt;60 years) </w:t>
            </w:r>
            <w:r>
              <w:rPr>
                <w:rFonts w:ascii="Times New Roman" w:hAnsi="Times New Roman" w:eastAsia="Times New Roman" w:cs="Times New Roman"/>
                <w:b w:val="0"/>
                <w:bCs w:val="0"/>
                <w:color w:val="000000"/>
                <w:sz w:val="18"/>
                <w:szCs w:val="18"/>
                <w:lang w:val="en-US"/>
              </w:rPr>
              <w:t>only</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3.9</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(1.6)</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p>
            <w:pPr>
              <w:spacing w:line="240" w:lineRule="auto"/>
              <w:jc w:val="center"/>
              <w:textAlignment w:val="center"/>
            </w:pPr>
            <w:r>
              <w:rPr>
                <w:rFonts w:ascii="Times New Roman" w:hAnsi="Times New Roman" w:eastAsia="SimSun" w:cs="Times New Roman"/>
                <w:color w:val="000000"/>
                <w:sz w:val="18"/>
                <w:szCs w:val="18"/>
                <w:lang w:bidi="ar"/>
              </w:rPr>
              <w:t>(1.7)</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4.3</w:t>
            </w:r>
          </w:p>
          <w:p>
            <w:pPr>
              <w:spacing w:line="240" w:lineRule="auto"/>
              <w:jc w:val="center"/>
              <w:textAlignment w:val="center"/>
            </w:pPr>
            <w:r>
              <w:rPr>
                <w:rFonts w:ascii="Times New Roman" w:hAnsi="Times New Roman" w:eastAsia="SimSun" w:cs="Times New Roman"/>
                <w:color w:val="000000"/>
                <w:sz w:val="18"/>
                <w:szCs w:val="18"/>
                <w:lang w:bidi="ar"/>
              </w:rPr>
              <w:t>(1.0)</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Children and non-elderly adults</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3.6</w:t>
            </w:r>
          </w:p>
          <w:p>
            <w:pPr>
              <w:spacing w:line="240" w:lineRule="auto"/>
              <w:jc w:val="center"/>
              <w:textAlignment w:val="center"/>
              <w:rPr>
                <w:rFonts w:ascii="Times New Roman" w:hAnsi="Times New Roman" w:eastAsia="SimSun" w:cs="Times New Roman"/>
                <w:color w:val="000000"/>
                <w:sz w:val="18"/>
                <w:szCs w:val="18"/>
                <w:lang w:val="en-US" w:bidi="ar"/>
              </w:rPr>
            </w:pPr>
            <w:r>
              <w:rPr>
                <w:rFonts w:ascii="Times New Roman" w:hAnsi="Times New Roman" w:eastAsia="SimSun" w:cs="Times New Roman"/>
                <w:color w:val="000000"/>
                <w:sz w:val="18"/>
                <w:szCs w:val="18"/>
                <w:lang w:bidi="ar"/>
              </w:rPr>
              <w:t>(1.0)</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3.8</w:t>
            </w:r>
          </w:p>
          <w:p>
            <w:pPr>
              <w:spacing w:line="240" w:lineRule="auto"/>
              <w:jc w:val="center"/>
              <w:textAlignment w:val="center"/>
            </w:pPr>
            <w:r>
              <w:rPr>
                <w:rFonts w:ascii="Times New Roman" w:hAnsi="Times New Roman" w:eastAsia="SimSun" w:cs="Times New Roman"/>
                <w:color w:val="000000"/>
                <w:sz w:val="18"/>
                <w:szCs w:val="18"/>
                <w:lang w:bidi="ar"/>
              </w:rPr>
              <w:t>(0.9)</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3.8</w:t>
            </w:r>
          </w:p>
          <w:p>
            <w:pPr>
              <w:spacing w:line="240" w:lineRule="auto"/>
              <w:jc w:val="center"/>
              <w:textAlignment w:val="center"/>
            </w:pPr>
            <w:r>
              <w:rPr>
                <w:rFonts w:ascii="Times New Roman" w:hAnsi="Times New Roman" w:eastAsia="SimSun" w:cs="Times New Roman"/>
                <w:color w:val="000000"/>
                <w:sz w:val="18"/>
                <w:szCs w:val="18"/>
                <w:lang w:bidi="ar"/>
              </w:rPr>
              <w:t>(0.5)</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Non-elderly adults and elderly</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val="en-US" w:bidi="ar"/>
              </w:rPr>
              <w:t>(n/o)</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9.5</w:t>
            </w:r>
          </w:p>
          <w:p>
            <w:pPr>
              <w:spacing w:line="240" w:lineRule="auto"/>
              <w:jc w:val="center"/>
              <w:textAlignment w:val="center"/>
            </w:pPr>
            <w:r>
              <w:rPr>
                <w:rFonts w:ascii="Times New Roman" w:hAnsi="Times New Roman" w:eastAsia="SimSun" w:cs="Times New Roman"/>
                <w:color w:val="000000"/>
                <w:sz w:val="18"/>
                <w:szCs w:val="18"/>
                <w:lang w:bidi="ar"/>
              </w:rPr>
              <w:t>(5.0)</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p>
            <w:pPr>
              <w:spacing w:line="240" w:lineRule="auto"/>
              <w:jc w:val="center"/>
              <w:textAlignment w:val="center"/>
            </w:pPr>
            <w:r>
              <w:rPr>
                <w:rFonts w:ascii="Times New Roman" w:hAnsi="Times New Roman" w:eastAsia="SimSun" w:cs="Times New Roman"/>
                <w:color w:val="000000"/>
                <w:sz w:val="18"/>
                <w:szCs w:val="18"/>
                <w:lang w:bidi="ar"/>
              </w:rPr>
              <w:t>(1.1)</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Children and elderly</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ascii="Times New Roman" w:hAnsi="Times New Roman" w:eastAsia="SimSun" w:cs="Times New Roman"/>
                <w:color w:val="000000"/>
                <w:sz w:val="18"/>
                <w:szCs w:val="18"/>
                <w:lang w:val="en-US" w:bidi="ar"/>
              </w:rPr>
            </w:pPr>
            <w:r>
              <w:rPr>
                <w:rFonts w:ascii="Times New Roman" w:hAnsi="Times New Roman" w:eastAsia="SimSun" w:cs="Times New Roman"/>
                <w:color w:val="000000"/>
                <w:sz w:val="18"/>
                <w:szCs w:val="18"/>
                <w:lang w:val="en-US" w:bidi="ar"/>
              </w:rPr>
              <w:t>(n/o)</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pPr>
            <w:r>
              <w:rPr>
                <w:rFonts w:ascii="Times New Roman" w:hAnsi="Times New Roman" w:eastAsia="SimSun" w:cs="Times New Roman"/>
                <w:color w:val="000000"/>
                <w:sz w:val="18"/>
                <w:szCs w:val="18"/>
                <w:lang w:val="en-US" w:bidi="ar"/>
              </w:rPr>
              <w:t>(n/o)</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pPr>
            <w:r>
              <w:rPr>
                <w:rFonts w:ascii="Times New Roman" w:hAnsi="Times New Roman" w:eastAsia="SimSun" w:cs="Times New Roman"/>
                <w:color w:val="000000"/>
                <w:sz w:val="18"/>
                <w:szCs w:val="18"/>
                <w:lang w:bidi="ar"/>
              </w:rPr>
              <w:t>(2.2)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(12.5)</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2.6</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w:t>
            </w:r>
            <w:r>
              <w:rPr>
                <w:rFonts w:hint="default" w:ascii="Times New Roman" w:hAnsi="Times New Roman" w:eastAsia="SimSun" w:cs="Times New Roman"/>
                <w:color w:val="000000"/>
                <w:sz w:val="18"/>
                <w:szCs w:val="18"/>
                <w:lang w:val="en-US" w:bidi="ar"/>
              </w:rPr>
              <w:t>0.2</w:t>
            </w:r>
            <w:r>
              <w:rPr>
                <w:rFonts w:ascii="Times New Roman" w:hAnsi="Times New Roman" w:eastAsia="SimSun" w:cs="Times New Roman"/>
                <w:color w:val="000000"/>
                <w:sz w:val="18"/>
                <w:szCs w:val="18"/>
                <w:lang w:val="en-US" w:bidi="ar"/>
              </w:rPr>
              <w:t>)</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r>
      <w:tr>
        <w:tblPrEx>
          <w:tblCellMar>
            <w:top w:w="0" w:type="dxa"/>
            <w:left w:w="108" w:type="dxa"/>
            <w:bottom w:w="0" w:type="dxa"/>
            <w:right w:w="108" w:type="dxa"/>
          </w:tblCellMar>
        </w:tblPrEx>
        <w:trPr>
          <w:trHeight w:val="210"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eastAsia="SimSun" w:cs="Times New Roman"/>
                <w:b w:val="0"/>
                <w:bCs w:val="0"/>
                <w:color w:val="000000"/>
                <w:sz w:val="18"/>
                <w:szCs w:val="18"/>
                <w:lang w:val="en-US" w:bidi="ar"/>
              </w:rPr>
            </w:pPr>
            <w:r>
              <w:rPr>
                <w:rFonts w:ascii="Times New Roman" w:hAnsi="Times New Roman" w:eastAsia="SimSun" w:cs="Times New Roman"/>
                <w:b w:val="0"/>
                <w:bCs w:val="0"/>
                <w:color w:val="000000"/>
                <w:sz w:val="18"/>
                <w:szCs w:val="18"/>
                <w:lang w:bidi="ar"/>
              </w:rPr>
              <w:t xml:space="preserve">Gender </w:t>
            </w:r>
            <w:r>
              <w:rPr>
                <w:rFonts w:hint="default" w:ascii="Times New Roman" w:hAnsi="Times New Roman" w:eastAsia="SimSun" w:cs="Times New Roman"/>
                <w:b w:val="0"/>
                <w:bCs w:val="0"/>
                <w:color w:val="000000"/>
                <w:sz w:val="18"/>
                <w:szCs w:val="18"/>
                <w:lang w:val="en-US" w:bidi="ar"/>
              </w:rPr>
              <w:t xml:space="preserve">composition </w:t>
            </w:r>
            <w:r>
              <w:rPr>
                <w:rFonts w:ascii="Times New Roman" w:hAnsi="Times New Roman" w:eastAsia="SimSun" w:cs="Times New Roman"/>
                <w:b w:val="0"/>
                <w:bCs w:val="0"/>
                <w:color w:val="000000"/>
                <w:sz w:val="18"/>
                <w:szCs w:val="18"/>
                <w:lang w:bidi="ar"/>
              </w:rPr>
              <w:t xml:space="preserve">of </w:t>
            </w:r>
            <w:r>
              <w:rPr>
                <w:rFonts w:ascii="Times New Roman" w:hAnsi="Times New Roman" w:eastAsia="SimSun" w:cs="Times New Roman"/>
                <w:b w:val="0"/>
                <w:bCs w:val="0"/>
                <w:color w:val="000000"/>
                <w:sz w:val="18"/>
                <w:szCs w:val="18"/>
                <w:lang w:val="en-US" w:bidi="ar"/>
              </w:rPr>
              <w:t>ill members</w:t>
            </w: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Male only</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(0.5)</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Female only</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(0.4)</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p>
            <w:pPr>
              <w:spacing w:line="240" w:lineRule="auto"/>
              <w:jc w:val="center"/>
              <w:textAlignment w:val="cente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Male and female</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(0.9)</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pPr>
            <w:r>
              <w:rPr>
                <w:rFonts w:ascii="Times New Roman" w:hAnsi="Times New Roman" w:eastAsia="SimSun" w:cs="Times New Roman"/>
                <w:color w:val="000000"/>
                <w:sz w:val="18"/>
                <w:szCs w:val="18"/>
                <w:lang w:bidi="ar"/>
              </w:rPr>
              <w:t>(0.8)</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3.8</w:t>
            </w:r>
          </w:p>
          <w:p>
            <w:pPr>
              <w:spacing w:line="240" w:lineRule="auto"/>
              <w:jc w:val="center"/>
              <w:textAlignment w:val="center"/>
            </w:pPr>
            <w:r>
              <w:rPr>
                <w:rFonts w:ascii="Times New Roman" w:hAnsi="Times New Roman" w:eastAsia="SimSun" w:cs="Times New Roman"/>
                <w:color w:val="000000"/>
                <w:sz w:val="18"/>
                <w:szCs w:val="18"/>
                <w:lang w:bidi="ar"/>
              </w:rPr>
              <w:t>(0.5)</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eastAsia="SimSun" w:cs="Times New Roman"/>
                <w:b w:val="0"/>
                <w:bCs w:val="0"/>
                <w:color w:val="000000"/>
                <w:sz w:val="18"/>
                <w:szCs w:val="18"/>
                <w:lang w:val="en-US" w:bidi="ar"/>
              </w:rPr>
            </w:pPr>
            <w:r>
              <w:rPr>
                <w:rFonts w:ascii="Times New Roman" w:hAnsi="Times New Roman" w:eastAsia="SimSun" w:cs="Times New Roman"/>
                <w:b w:val="0"/>
                <w:bCs w:val="0"/>
                <w:color w:val="000000"/>
                <w:sz w:val="18"/>
                <w:szCs w:val="18"/>
                <w:lang w:bidi="ar"/>
              </w:rPr>
              <w:t xml:space="preserve">Number of </w:t>
            </w:r>
            <w:r>
              <w:rPr>
                <w:rFonts w:ascii="Times New Roman" w:hAnsi="Times New Roman" w:eastAsia="SimSun" w:cs="Times New Roman"/>
                <w:b w:val="0"/>
                <w:bCs w:val="0"/>
                <w:color w:val="000000"/>
                <w:sz w:val="18"/>
                <w:szCs w:val="18"/>
                <w:lang w:val="en-US" w:bidi="ar"/>
              </w:rPr>
              <w:t>ill members</w:t>
            </w: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One</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2.5</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(0.4)</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Two or more</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(0.7)</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3.7</w:t>
            </w:r>
          </w:p>
          <w:p>
            <w:pPr>
              <w:spacing w:line="240" w:lineRule="auto"/>
              <w:jc w:val="center"/>
              <w:textAlignment w:val="center"/>
            </w:pPr>
            <w:r>
              <w:rPr>
                <w:rFonts w:ascii="Times New Roman" w:hAnsi="Times New Roman" w:eastAsia="SimSun" w:cs="Times New Roman"/>
                <w:color w:val="000000"/>
                <w:sz w:val="18"/>
                <w:szCs w:val="18"/>
                <w:lang w:bidi="ar"/>
              </w:rPr>
              <w:t>(0.7)</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40" w:lineRule="auto"/>
              <w:jc w:val="center"/>
              <w:textAlignment w:val="cente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296" w:hRule="atLeast"/>
        </w:trPr>
        <w:tc>
          <w:tcPr>
            <w:tcW w:w="823"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eastAsia="SimSun" w:cs="Times New Roman"/>
                <w:b w:val="0"/>
                <w:bCs w:val="0"/>
                <w:color w:val="000000"/>
                <w:sz w:val="18"/>
                <w:szCs w:val="18"/>
                <w:lang w:val="en-US" w:bidi="ar"/>
              </w:rPr>
            </w:pPr>
            <w:r>
              <w:rPr>
                <w:rFonts w:ascii="Times New Roman" w:hAnsi="Times New Roman" w:eastAsia="SimSun" w:cs="Times New Roman"/>
                <w:b w:val="0"/>
                <w:bCs w:val="0"/>
                <w:color w:val="000000"/>
                <w:sz w:val="18"/>
                <w:szCs w:val="18"/>
                <w:lang w:bidi="ar"/>
              </w:rPr>
              <w:t>Comorbidity</w:t>
            </w:r>
            <w:r>
              <w:rPr>
                <w:rFonts w:hint="default" w:ascii="Times New Roman" w:hAnsi="Times New Roman" w:eastAsia="SimSun" w:cs="Times New Roman"/>
                <w:b w:val="0"/>
                <w:bCs w:val="0"/>
                <w:color w:val="000000"/>
                <w:sz w:val="18"/>
                <w:szCs w:val="18"/>
                <w:lang w:val="en-US" w:bidi="ar"/>
              </w:rPr>
              <w:t xml:space="preserve"> of ill members</w:t>
            </w: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1"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One disease (no comorbidity)</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2.6</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(0.3)</w:t>
            </w:r>
          </w:p>
        </w:tc>
        <w:tc>
          <w:tcPr>
            <w:tcW w:w="462"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66"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pPr>
            <w:r>
              <w:rPr>
                <w:rFonts w:ascii="Times New Roman" w:hAnsi="Times New Roman" w:eastAsia="SimSun" w:cs="Times New Roman"/>
                <w:color w:val="000000"/>
                <w:sz w:val="18"/>
                <w:szCs w:val="18"/>
                <w:lang w:bidi="ar"/>
              </w:rPr>
              <w:t>(0.2)</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63"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r>
        <w:tblPrEx>
          <w:tblCellMar>
            <w:top w:w="0" w:type="dxa"/>
            <w:left w:w="108" w:type="dxa"/>
            <w:bottom w:w="0" w:type="dxa"/>
            <w:right w:w="108" w:type="dxa"/>
          </w:tblCellMar>
        </w:tblPrEx>
        <w:trPr>
          <w:trHeight w:val="202" w:hRule="atLeast"/>
        </w:trPr>
        <w:tc>
          <w:tcPr>
            <w:tcW w:w="823"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462"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2" w:type="pct"/>
            <w:shd w:val="clear" w:color="auto" w:fill="auto"/>
            <w:noWrap/>
            <w:vAlign w:val="center"/>
          </w:tcPr>
          <w:p>
            <w:pPr>
              <w:spacing w:line="240" w:lineRule="auto"/>
              <w:jc w:val="center"/>
              <w:textAlignment w:val="center"/>
            </w:pPr>
          </w:p>
        </w:tc>
        <w:tc>
          <w:tcPr>
            <w:tcW w:w="466" w:type="pct"/>
            <w:tcBorders>
              <w:right w:val="single" w:color="auto" w:sz="4" w:space="0"/>
            </w:tcBorders>
            <w:shd w:val="clear" w:color="auto" w:fill="auto"/>
            <w:noWrap/>
            <w:vAlign w:val="center"/>
          </w:tcPr>
          <w:p>
            <w:pPr>
              <w:spacing w:line="240" w:lineRule="auto"/>
              <w:jc w:val="center"/>
              <w:textAlignment w:val="cente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5"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3"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64"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50" w:hRule="atLeast"/>
        </w:trPr>
        <w:tc>
          <w:tcPr>
            <w:tcW w:w="823" w:type="pct"/>
            <w:tcBorders>
              <w:left w:val="single" w:color="000000" w:sz="4" w:space="0"/>
              <w:bottom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Two or more diseases</w:t>
            </w:r>
          </w:p>
        </w:tc>
        <w:tc>
          <w:tcPr>
            <w:tcW w:w="462" w:type="pct"/>
            <w:tcBorders>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p>
            <w:pPr>
              <w:spacing w:line="240" w:lineRule="auto"/>
              <w:jc w:val="center"/>
              <w:textAlignment w:val="center"/>
              <w:rPr>
                <w:rFonts w:ascii="Times New Roman" w:hAnsi="Times New Roman" w:eastAsia="SimSun" w:cs="Times New Roman"/>
                <w:color w:val="000000"/>
                <w:sz w:val="18"/>
                <w:szCs w:val="18"/>
                <w:lang w:val="en-US" w:bidi="ar"/>
              </w:rPr>
            </w:pPr>
            <w:r>
              <w:rPr>
                <w:rFonts w:ascii="Times New Roman" w:hAnsi="Times New Roman" w:eastAsia="SimSun" w:cs="Times New Roman"/>
                <w:color w:val="000000"/>
                <w:sz w:val="18"/>
                <w:szCs w:val="18"/>
                <w:lang w:bidi="ar"/>
              </w:rPr>
              <w:t>(0.9)</w:t>
            </w:r>
          </w:p>
        </w:tc>
        <w:tc>
          <w:tcPr>
            <w:tcW w:w="462" w:type="pct"/>
            <w:tcBorders>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4.0</w:t>
            </w:r>
          </w:p>
          <w:p>
            <w:pPr>
              <w:spacing w:line="240" w:lineRule="auto"/>
              <w:jc w:val="center"/>
              <w:textAlignment w:val="center"/>
            </w:pPr>
            <w:r>
              <w:rPr>
                <w:rFonts w:ascii="Times New Roman" w:hAnsi="Times New Roman" w:eastAsia="SimSun" w:cs="Times New Roman"/>
                <w:color w:val="000000"/>
                <w:sz w:val="18"/>
                <w:szCs w:val="18"/>
                <w:lang w:bidi="ar"/>
              </w:rPr>
              <w:t>(1.3)</w:t>
            </w:r>
          </w:p>
        </w:tc>
        <w:tc>
          <w:tcPr>
            <w:tcW w:w="466" w:type="pct"/>
            <w:tcBorders>
              <w:bottom w:val="single" w:color="000000" w:sz="4" w:space="0"/>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3.4</w:t>
            </w:r>
          </w:p>
          <w:p>
            <w:pPr>
              <w:spacing w:line="240" w:lineRule="auto"/>
              <w:jc w:val="center"/>
              <w:textAlignment w:val="center"/>
            </w:pPr>
            <w:r>
              <w:rPr>
                <w:rFonts w:ascii="Times New Roman" w:hAnsi="Times New Roman" w:eastAsia="SimSun" w:cs="Times New Roman"/>
                <w:color w:val="000000"/>
                <w:sz w:val="18"/>
                <w:szCs w:val="18"/>
                <w:lang w:bidi="ar"/>
              </w:rPr>
              <w:t>(0.5)</w:t>
            </w:r>
          </w:p>
        </w:tc>
        <w:tc>
          <w:tcPr>
            <w:tcW w:w="463" w:type="pct"/>
            <w:tcBorders>
              <w:left w:val="single" w:color="auto" w:sz="4" w:space="0"/>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63" w:type="pct"/>
            <w:tcBorders>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5" w:type="pct"/>
            <w:tcBorders>
              <w:bottom w:val="single" w:color="000000" w:sz="4" w:space="0"/>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63" w:type="pct"/>
            <w:tcBorders>
              <w:left w:val="single" w:color="auto" w:sz="4" w:space="0"/>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63" w:type="pct"/>
            <w:tcBorders>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64" w:type="pct"/>
            <w:tcBorders>
              <w:bottom w:val="single" w:color="000000" w:sz="4" w:space="0"/>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bl>
    <w:p>
      <w:pPr>
        <w:rPr>
          <w:rFonts w:ascii="Times New Roman" w:hAnsi="Times New Roman" w:cs="Times New Roman"/>
          <w:sz w:val="20"/>
          <w:szCs w:val="20"/>
          <w:lang w:val="en-US"/>
        </w:rPr>
      </w:pPr>
      <w:r>
        <w:rPr>
          <w:rFonts w:ascii="Times New Roman" w:hAnsi="Times New Roman" w:cs="Times New Roman"/>
          <w:sz w:val="20"/>
          <w:szCs w:val="20"/>
          <w:lang w:val="en-US"/>
        </w:rPr>
        <w:t xml:space="preserve">NCD = noncommunicable diseases, </w:t>
      </w:r>
      <w:r>
        <w:rPr>
          <w:rFonts w:hint="default" w:ascii="Times New Roman" w:hAnsi="Times New Roman" w:cs="Times New Roman"/>
          <w:sz w:val="20"/>
          <w:szCs w:val="20"/>
          <w:lang w:val="en-US"/>
        </w:rPr>
        <w:t xml:space="preserve">OOP = out-of-pocket, </w:t>
      </w:r>
      <w:r>
        <w:rPr>
          <w:rFonts w:hint="default" w:ascii="Times New Roman" w:hAnsi="Times New Roman" w:eastAsia="Times New Roman" w:cs="Times New Roman"/>
          <w:color w:val="000000"/>
          <w:sz w:val="18"/>
          <w:szCs w:val="18"/>
          <w:lang w:val="en-US" w:eastAsia="en-AU"/>
        </w:rPr>
        <w:t xml:space="preserve"> CTP = capacity-to-pay, </w:t>
      </w:r>
      <w:r>
        <w:rPr>
          <w:rFonts w:ascii="Times New Roman" w:hAnsi="Times New Roman" w:cs="Times New Roman"/>
          <w:sz w:val="20"/>
          <w:szCs w:val="20"/>
          <w:lang w:val="en-US"/>
        </w:rPr>
        <w:t xml:space="preserve">n/o = no observations </w:t>
      </w:r>
    </w:p>
    <w:p>
      <w:pPr>
        <w:rPr>
          <w:rFonts w:hint="default" w:ascii="Times New Roman" w:hAnsi="Times New Roman" w:eastAsia="Times New Roman" w:cs="Times New Roman"/>
          <w:color w:val="000000"/>
          <w:sz w:val="18"/>
          <w:szCs w:val="18"/>
          <w:lang w:val="en-US" w:eastAsia="en-AU"/>
        </w:rPr>
      </w:pPr>
    </w:p>
    <w:p>
      <w:pPr>
        <w:rPr>
          <w:rFonts w:hint="default" w:ascii="Times New Roman" w:hAnsi="Times New Roman" w:cs="Times New Roman"/>
          <w:sz w:val="20"/>
          <w:szCs w:val="20"/>
          <w:lang w:val="en-US"/>
        </w:rPr>
      </w:pPr>
      <w:r>
        <w:rPr>
          <w:rFonts w:hint="default" w:ascii="Times New Roman" w:hAnsi="Times New Roman" w:eastAsia="Times New Roman" w:cs="Times New Roman"/>
          <w:color w:val="000000"/>
          <w:sz w:val="18"/>
          <w:szCs w:val="18"/>
          <w:lang w:val="en-US" w:eastAsia="en-AU"/>
        </w:rPr>
        <w:t>N</w:t>
      </w:r>
      <w:r>
        <w:rPr>
          <w:rFonts w:hint="default" w:ascii="Times New Roman" w:hAnsi="Times New Roman" w:cs="Times New Roman"/>
          <w:sz w:val="20"/>
          <w:szCs w:val="20"/>
          <w:lang w:val="en-US"/>
        </w:rPr>
        <w:t xml:space="preserve">umbers in parentheses are </w:t>
      </w:r>
      <w:r>
        <w:rPr>
          <w:rFonts w:ascii="Times New Roman" w:hAnsi="Times New Roman" w:cs="Times New Roman"/>
          <w:sz w:val="20"/>
          <w:szCs w:val="20"/>
          <w:lang w:val="en-US"/>
        </w:rPr>
        <w:t>standard error</w:t>
      </w:r>
      <w:r>
        <w:rPr>
          <w:rFonts w:hint="default" w:ascii="Times New Roman" w:hAnsi="Times New Roman" w:cs="Times New Roman"/>
          <w:sz w:val="20"/>
          <w:szCs w:val="20"/>
          <w:lang w:val="en-US"/>
        </w:rPr>
        <w:t>s</w:t>
      </w:r>
    </w:p>
    <w:p>
      <w:pPr>
        <w:rPr>
          <w:rFonts w:ascii="Times New Roman" w:hAnsi="Times New Roman" w:cs="Times New Roman"/>
          <w:sz w:val="20"/>
          <w:szCs w:val="20"/>
          <w:lang w:val="en-US"/>
        </w:rPr>
      </w:pPr>
    </w:p>
    <w:p>
      <w:pPr>
        <w:jc w:val="both"/>
        <w:rPr>
          <w:rFonts w:ascii="Times New Roman" w:hAnsi="Times New Roman" w:cs="Times New Roman"/>
          <w:sz w:val="20"/>
          <w:szCs w:val="20"/>
          <w:lang w:val="en-US"/>
        </w:rPr>
      </w:pPr>
      <w:r>
        <w:rPr>
          <w:rFonts w:ascii="Times New Roman" w:hAnsi="Times New Roman" w:cs="Times New Roman"/>
          <w:sz w:val="20"/>
          <w:szCs w:val="20"/>
          <w:vertAlign w:val="superscript"/>
          <w:lang w:val="en-US"/>
        </w:rPr>
        <w:t xml:space="preserve">a </w:t>
      </w:r>
      <w:r>
        <w:rPr>
          <w:rFonts w:ascii="Times New Roman" w:hAnsi="Times New Roman" w:cs="Times New Roman"/>
          <w:sz w:val="20"/>
          <w:szCs w:val="20"/>
          <w:lang w:val="en-US"/>
        </w:rPr>
        <w:t xml:space="preserve">A household is non-poor when its total consumption expenditure is equal to or more than subsistence expenditure. Subsistence expenditure is defined as the average per (equivalent) person spending on food, rent, and utilities of the households between the 25th and 35th percentiles of the per (equivalent) person total consumption expenditure distribution.  A non-poor household is impoverished when its total consumption expenditure after paying for health care from out-of-pocket expenses is less than the household’s subsistence expenditure. </w:t>
      </w:r>
    </w:p>
    <w:p>
      <w:pPr>
        <w:rPr>
          <w:rFonts w:ascii="Times New Roman" w:hAnsi="Times New Roman" w:cs="Times New Roman"/>
        </w:rPr>
      </w:pPr>
      <w:r>
        <w:rPr>
          <w:rFonts w:ascii="Times New Roman" w:hAnsi="Times New Roman" w:cs="Times New Roman"/>
          <w:sz w:val="20"/>
          <w:szCs w:val="20"/>
          <w:vertAlign w:val="superscript"/>
          <w:lang w:val="en-US"/>
        </w:rPr>
        <w:t xml:space="preserve">b </w:t>
      </w:r>
      <w:r>
        <w:rPr>
          <w:rFonts w:ascii="Times New Roman" w:hAnsi="Times New Roman" w:cs="Times New Roman"/>
          <w:sz w:val="20"/>
          <w:szCs w:val="20"/>
          <w:lang w:val="en-US"/>
        </w:rPr>
        <w:t xml:space="preserve">Some of the households in the poorest quintile are non-poor; so, besides the upper quintile households, the impoverishment incidence is available for the poorest quintile. </w:t>
      </w:r>
    </w:p>
    <w:p/>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0"/>
          <w:szCs w:val="20"/>
          <w:lang w:val="en-US"/>
        </w:rPr>
      </w:pPr>
    </w:p>
    <w:p>
      <w:pPr>
        <w:rPr>
          <w:rFonts w:ascii="Times New Roman" w:hAnsi="Times New Roman" w:cs="Times New Roman"/>
          <w:sz w:val="20"/>
          <w:szCs w:val="20"/>
          <w:lang w:val="en-US"/>
        </w:rPr>
      </w:pPr>
    </w:p>
    <w:p>
      <w:pPr>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Alternative measurement approach B</w:t>
      </w:r>
      <w:bookmarkStart w:id="0" w:name="_GoBack"/>
      <w:bookmarkEnd w:id="0"/>
      <w:r>
        <w:rPr>
          <w:rFonts w:hint="default" w:ascii="Times New Roman" w:hAnsi="Times New Roman" w:cs="Times New Roman"/>
          <w:b/>
          <w:bCs/>
          <w:sz w:val="20"/>
          <w:szCs w:val="20"/>
          <w:lang w:val="en-US"/>
        </w:rPr>
        <w:t xml:space="preserve"> </w:t>
      </w:r>
      <w:r>
        <w:rPr>
          <w:rFonts w:hint="default" w:ascii="Times New Roman" w:hAnsi="Times New Roman" w:cs="Times New Roman"/>
          <w:b w:val="0"/>
          <w:bCs w:val="0"/>
          <w:sz w:val="20"/>
          <w:szCs w:val="20"/>
          <w:lang w:val="en-US"/>
        </w:rPr>
        <w:t xml:space="preserve">[using </w:t>
      </w:r>
      <w:r>
        <w:rPr>
          <w:rFonts w:ascii="Times New Roman" w:hAnsi="Times New Roman" w:cs="Times New Roman"/>
          <w:sz w:val="20"/>
          <w:szCs w:val="20"/>
          <w:lang w:val="en-US"/>
        </w:rPr>
        <w:t xml:space="preserve">OOP </w:t>
      </w:r>
      <w:r>
        <w:rPr>
          <w:rFonts w:hint="default" w:ascii="Times New Roman" w:hAnsi="Times New Roman" w:cs="Times New Roman"/>
          <w:sz w:val="20"/>
          <w:szCs w:val="20"/>
          <w:lang w:val="en-US"/>
        </w:rPr>
        <w:t>expenses (as a separate variable) from the survey’s health module,  and the OOP component of total consumption expenditure (thus CTP) from the consumption module]</w:t>
      </w:r>
    </w:p>
    <w:p>
      <w:pPr>
        <w:rPr>
          <w:rFonts w:hint="default" w:ascii="Times New Roman" w:hAnsi="Times New Roman" w:cs="Times New Roman"/>
          <w:sz w:val="20"/>
          <w:szCs w:val="20"/>
          <w:lang w:val="en-US"/>
        </w:rPr>
      </w:pPr>
    </w:p>
    <w:p>
      <w:pPr>
        <w:rPr>
          <w:rFonts w:ascii="Times New Roman" w:hAnsi="Times New Roman" w:cs="Times New Roman"/>
        </w:rPr>
      </w:pPr>
    </w:p>
    <w:tbl>
      <w:tblPr>
        <w:tblStyle w:val="3"/>
        <w:tblW w:w="4980" w:type="pct"/>
        <w:tblInd w:w="0" w:type="dxa"/>
        <w:shd w:val="clear" w:color="auto" w:fill="FFFFFF" w:themeFill="background1"/>
        <w:tblLayout w:type="fixed"/>
        <w:tblCellMar>
          <w:top w:w="0" w:type="dxa"/>
          <w:left w:w="108" w:type="dxa"/>
          <w:bottom w:w="0" w:type="dxa"/>
          <w:right w:w="108" w:type="dxa"/>
        </w:tblCellMar>
      </w:tblPr>
      <w:tblGrid>
        <w:gridCol w:w="2648"/>
        <w:gridCol w:w="1271"/>
        <w:gridCol w:w="1271"/>
        <w:gridCol w:w="1281"/>
        <w:gridCol w:w="1271"/>
        <w:gridCol w:w="1273"/>
        <w:gridCol w:w="1280"/>
        <w:gridCol w:w="1273"/>
        <w:gridCol w:w="1273"/>
        <w:gridCol w:w="1277"/>
      </w:tblGrid>
      <w:tr>
        <w:tblPrEx>
          <w:shd w:val="clear" w:color="auto" w:fill="FFFFFF" w:themeFill="background1"/>
          <w:tblCellMar>
            <w:top w:w="0" w:type="dxa"/>
            <w:left w:w="108" w:type="dxa"/>
            <w:bottom w:w="0" w:type="dxa"/>
            <w:right w:w="108" w:type="dxa"/>
          </w:tblCellMar>
        </w:tblPrEx>
        <w:trPr>
          <w:trHeight w:val="200" w:hRule="atLeast"/>
          <w:tblHeader/>
        </w:trPr>
        <w:tc>
          <w:tcPr>
            <w:tcW w:w="937" w:type="pct"/>
            <w:vMerge w:val="restart"/>
            <w:tcBorders>
              <w:top w:val="single" w:color="000000" w:sz="4" w:space="0"/>
              <w:left w:val="single" w:color="000000" w:sz="4" w:space="0"/>
              <w:righ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p>
        </w:tc>
        <w:tc>
          <w:tcPr>
            <w:tcW w:w="1353" w:type="pct"/>
            <w:gridSpan w:val="3"/>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line="240" w:lineRule="auto"/>
              <w:jc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Households affected by non-</w:t>
            </w:r>
            <w:r>
              <w:rPr>
                <w:rFonts w:hint="default" w:ascii="Times New Roman" w:hAnsi="Times New Roman" w:eastAsia="SimSun" w:cs="Times New Roman"/>
                <w:b w:val="0"/>
                <w:bCs w:val="0"/>
                <w:color w:val="000000"/>
                <w:sz w:val="18"/>
                <w:szCs w:val="18"/>
                <w:lang w:val="en-US" w:bidi="ar"/>
              </w:rPr>
              <w:t>NCD</w:t>
            </w:r>
            <w:r>
              <w:rPr>
                <w:rFonts w:hint="default" w:ascii="Times New Roman" w:hAnsi="Times New Roman" w:eastAsia="SimSun" w:cs="Times New Roman"/>
                <w:b w:val="0"/>
                <w:bCs w:val="0"/>
                <w:color w:val="000000"/>
                <w:sz w:val="18"/>
                <w:szCs w:val="18"/>
                <w:lang w:bidi="ar"/>
              </w:rPr>
              <w:t xml:space="preserve"> only</w:t>
            </w:r>
          </w:p>
        </w:tc>
        <w:tc>
          <w:tcPr>
            <w:tcW w:w="1354" w:type="pct"/>
            <w:gridSpan w:val="3"/>
            <w:tcBorders>
              <w:top w:val="single" w:color="000000" w:sz="4" w:space="0"/>
              <w:left w:val="single" w:color="auto" w:sz="4" w:space="0"/>
              <w:bottom w:val="single" w:color="000000" w:sz="4" w:space="0"/>
              <w:right w:val="single" w:color="auto" w:sz="4" w:space="0"/>
            </w:tcBorders>
            <w:shd w:val="clear" w:color="auto" w:fill="FFFFFF" w:themeFill="background1"/>
            <w:noWrap/>
            <w:vAlign w:val="center"/>
          </w:tcPr>
          <w:p>
            <w:pPr>
              <w:spacing w:line="240" w:lineRule="auto"/>
              <w:jc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 xml:space="preserve">Households affected by </w:t>
            </w:r>
            <w:r>
              <w:rPr>
                <w:rFonts w:hint="default" w:ascii="Times New Roman" w:hAnsi="Times New Roman" w:eastAsia="SimSun" w:cs="Times New Roman"/>
                <w:b w:val="0"/>
                <w:bCs w:val="0"/>
                <w:color w:val="000000"/>
                <w:sz w:val="18"/>
                <w:szCs w:val="18"/>
                <w:lang w:val="en-US" w:bidi="ar"/>
              </w:rPr>
              <w:t>NCD</w:t>
            </w:r>
            <w:r>
              <w:rPr>
                <w:rFonts w:hint="default" w:ascii="Times New Roman" w:hAnsi="Times New Roman" w:eastAsia="SimSun" w:cs="Times New Roman"/>
                <w:b w:val="0"/>
                <w:bCs w:val="0"/>
                <w:color w:val="000000"/>
                <w:sz w:val="18"/>
                <w:szCs w:val="18"/>
                <w:lang w:bidi="ar"/>
              </w:rPr>
              <w:t xml:space="preserve"> only</w:t>
            </w:r>
          </w:p>
        </w:tc>
        <w:tc>
          <w:tcPr>
            <w:tcW w:w="1353" w:type="pct"/>
            <w:gridSpan w:val="3"/>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line="240" w:lineRule="auto"/>
              <w:jc w:val="center"/>
              <w:rPr>
                <w:rFonts w:hint="default" w:ascii="Times New Roman" w:hAnsi="Times New Roman" w:cs="Times New Roman"/>
                <w:b w:val="0"/>
                <w:bCs w:val="0"/>
                <w:color w:val="000000"/>
                <w:sz w:val="18"/>
                <w:szCs w:val="18"/>
                <w:lang w:val="en-US"/>
              </w:rPr>
            </w:pPr>
            <w:r>
              <w:rPr>
                <w:rFonts w:hint="default" w:ascii="Times New Roman" w:hAnsi="Times New Roman" w:eastAsia="SimSun" w:cs="Times New Roman"/>
                <w:b w:val="0"/>
                <w:bCs w:val="0"/>
                <w:color w:val="000000"/>
                <w:sz w:val="18"/>
                <w:szCs w:val="18"/>
                <w:lang w:bidi="ar"/>
              </w:rPr>
              <w:t xml:space="preserve">Households affected by both </w:t>
            </w:r>
            <w:r>
              <w:rPr>
                <w:rFonts w:hint="default" w:ascii="Times New Roman" w:hAnsi="Times New Roman" w:eastAsia="SimSun" w:cs="Times New Roman"/>
                <w:b w:val="0"/>
                <w:bCs w:val="0"/>
                <w:color w:val="000000"/>
                <w:sz w:val="18"/>
                <w:szCs w:val="18"/>
                <w:lang w:val="en-US" w:bidi="ar"/>
              </w:rPr>
              <w:t>NCD</w:t>
            </w:r>
            <w:r>
              <w:rPr>
                <w:rFonts w:hint="default" w:ascii="Times New Roman" w:hAnsi="Times New Roman" w:eastAsia="SimSun" w:cs="Times New Roman"/>
                <w:b w:val="0"/>
                <w:bCs w:val="0"/>
                <w:color w:val="000000"/>
                <w:sz w:val="18"/>
                <w:szCs w:val="18"/>
                <w:lang w:bidi="ar"/>
              </w:rPr>
              <w:t xml:space="preserve"> &amp; non-</w:t>
            </w:r>
            <w:r>
              <w:rPr>
                <w:rFonts w:hint="default" w:ascii="Times New Roman" w:hAnsi="Times New Roman" w:eastAsia="SimSun" w:cs="Times New Roman"/>
                <w:b w:val="0"/>
                <w:bCs w:val="0"/>
                <w:color w:val="000000"/>
                <w:sz w:val="18"/>
                <w:szCs w:val="18"/>
                <w:lang w:val="en-US" w:bidi="ar"/>
              </w:rPr>
              <w:t>NCD</w:t>
            </w:r>
          </w:p>
        </w:tc>
      </w:tr>
      <w:tr>
        <w:tblPrEx>
          <w:shd w:val="clear" w:color="auto" w:fill="FFFFFF" w:themeFill="background1"/>
          <w:tblCellMar>
            <w:top w:w="0" w:type="dxa"/>
            <w:left w:w="108" w:type="dxa"/>
            <w:bottom w:w="0" w:type="dxa"/>
            <w:right w:w="108" w:type="dxa"/>
          </w:tblCellMar>
        </w:tblPrEx>
        <w:trPr>
          <w:trHeight w:val="391" w:hRule="atLeast"/>
          <w:tblHeader/>
        </w:trPr>
        <w:tc>
          <w:tcPr>
            <w:tcW w:w="937" w:type="pct"/>
            <w:vMerge w:val="continue"/>
            <w:tcBorders>
              <w:left w:val="single" w:color="000000" w:sz="4" w:space="0"/>
              <w:bottom w:val="single" w:color="000000" w:sz="4" w:space="0"/>
              <w:righ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hint="default"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2,87</w:t>
            </w:r>
            <w:r>
              <w:rPr>
                <w:rFonts w:hint="default" w:ascii="Times New Roman" w:hAnsi="Times New Roman" w:eastAsia="Times New Roman" w:cs="Times New Roman"/>
                <w:b w:val="0"/>
                <w:bCs w:val="0"/>
                <w:color w:val="000000"/>
                <w:sz w:val="18"/>
                <w:szCs w:val="18"/>
                <w:lang w:val="en-US"/>
              </w:rPr>
              <w:t>5</w:t>
            </w:r>
            <w:r>
              <w:rPr>
                <w:rFonts w:ascii="Times New Roman" w:hAnsi="Times New Roman" w:eastAsia="Times New Roman" w:cs="Times New Roman"/>
                <w:b w:val="0"/>
                <w:bCs w:val="0"/>
                <w:color w:val="000000"/>
                <w:sz w:val="18"/>
                <w:szCs w:val="18"/>
                <w:lang w:val="en-US"/>
              </w:rPr>
              <w:t>)</w:t>
            </w:r>
          </w:p>
        </w:tc>
        <w:tc>
          <w:tcPr>
            <w:tcW w:w="45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hint="default" w:ascii="Times New Roman" w:hAnsi="Times New Roman" w:cs="Times New Roman"/>
                <w:b w:val="0"/>
                <w:bCs w:val="0"/>
                <w:sz w:val="18"/>
                <w:szCs w:val="18"/>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931</w:t>
            </w:r>
            <w:r>
              <w:rPr>
                <w:rFonts w:ascii="Times New Roman" w:hAnsi="Times New Roman" w:eastAsia="Times New Roman" w:cs="Times New Roman"/>
                <w:b w:val="0"/>
                <w:bCs w:val="0"/>
                <w:color w:val="000000"/>
                <w:sz w:val="18"/>
                <w:szCs w:val="18"/>
                <w:lang w:val="en-US"/>
              </w:rPr>
              <w:t>)</w:t>
            </w:r>
          </w:p>
        </w:tc>
        <w:tc>
          <w:tcPr>
            <w:tcW w:w="453" w:type="pct"/>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hint="default" w:ascii="Times New Roman" w:hAnsi="Times New Roman" w:cs="Times New Roman"/>
                <w:b w:val="0"/>
                <w:bCs w:val="0"/>
                <w:sz w:val="18"/>
                <w:szCs w:val="18"/>
              </w:rPr>
            </w:pPr>
            <w:r>
              <w:rPr>
                <w:rFonts w:ascii="Times New Roman" w:hAnsi="Times New Roman" w:eastAsia="Times New Roman" w:cs="Times New Roman"/>
                <w:b w:val="0"/>
                <w:bCs w:val="0"/>
                <w:color w:val="000000"/>
                <w:sz w:val="18"/>
                <w:szCs w:val="18"/>
                <w:lang w:val="en-US"/>
              </w:rPr>
              <w:t xml:space="preserve">(n = </w:t>
            </w:r>
            <w:r>
              <w:rPr>
                <w:rFonts w:hint="default" w:ascii="Times New Roman" w:hAnsi="Times New Roman" w:eastAsia="Times New Roman" w:cs="Times New Roman"/>
                <w:b w:val="0"/>
                <w:bCs w:val="0"/>
                <w:color w:val="000000"/>
                <w:sz w:val="18"/>
                <w:szCs w:val="18"/>
                <w:lang w:val="en-US"/>
              </w:rPr>
              <w:t>10,391</w:t>
            </w:r>
            <w:r>
              <w:rPr>
                <w:rFonts w:ascii="Times New Roman" w:hAnsi="Times New Roman" w:eastAsia="Times New Roman" w:cs="Times New Roman"/>
                <w:b w:val="0"/>
                <w:bCs w:val="0"/>
                <w:color w:val="000000"/>
                <w:sz w:val="18"/>
                <w:szCs w:val="18"/>
                <w:lang w:val="en-US"/>
              </w:rPr>
              <w:t>)</w:t>
            </w:r>
          </w:p>
        </w:tc>
        <w:tc>
          <w:tcPr>
            <w:tcW w:w="450" w:type="pct"/>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hint="default"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1,6</w:t>
            </w:r>
            <w:r>
              <w:rPr>
                <w:rFonts w:hint="default" w:ascii="Times New Roman" w:hAnsi="Times New Roman" w:eastAsia="Times New Roman" w:cs="Times New Roman"/>
                <w:b w:val="0"/>
                <w:bCs w:val="0"/>
                <w:color w:val="000000"/>
                <w:sz w:val="18"/>
                <w:szCs w:val="18"/>
                <w:lang w:val="en-US"/>
              </w:rPr>
              <w:t>48</w:t>
            </w:r>
            <w:r>
              <w:rPr>
                <w:rFonts w:ascii="Times New Roman" w:hAnsi="Times New Roman" w:eastAsia="Times New Roman" w:cs="Times New Roman"/>
                <w:b w:val="0"/>
                <w:bCs w:val="0"/>
                <w:color w:val="000000"/>
                <w:sz w:val="18"/>
                <w:szCs w:val="18"/>
                <w:lang w:val="en-US"/>
              </w:rPr>
              <w:t>)</w:t>
            </w:r>
          </w:p>
        </w:tc>
        <w:tc>
          <w:tcPr>
            <w:tcW w:w="450" w:type="pct"/>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hint="default"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 4</w:t>
            </w:r>
            <w:r>
              <w:rPr>
                <w:rFonts w:hint="default" w:ascii="Times New Roman" w:hAnsi="Times New Roman" w:eastAsia="Times New Roman" w:cs="Times New Roman"/>
                <w:b w:val="0"/>
                <w:bCs w:val="0"/>
                <w:color w:val="000000"/>
                <w:sz w:val="18"/>
                <w:szCs w:val="18"/>
                <w:lang w:val="en-US"/>
              </w:rPr>
              <w:t>49</w:t>
            </w:r>
            <w:r>
              <w:rPr>
                <w:rFonts w:ascii="Times New Roman" w:hAnsi="Times New Roman" w:eastAsia="Times New Roman" w:cs="Times New Roman"/>
                <w:b w:val="0"/>
                <w:bCs w:val="0"/>
                <w:color w:val="000000"/>
                <w:sz w:val="18"/>
                <w:szCs w:val="18"/>
                <w:lang w:val="en-US"/>
              </w:rPr>
              <w:t>)</w:t>
            </w:r>
          </w:p>
        </w:tc>
        <w:tc>
          <w:tcPr>
            <w:tcW w:w="453" w:type="pct"/>
            <w:tcBorders>
              <w:top w:val="single" w:color="000000" w:sz="4" w:space="0"/>
              <w:left w:val="nil"/>
              <w:bottom w:val="single" w:color="000000" w:sz="4" w:space="0"/>
              <w:right w:val="single" w:color="auto"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hint="default"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9,</w:t>
            </w:r>
            <w:r>
              <w:rPr>
                <w:rFonts w:hint="default" w:ascii="Times New Roman" w:hAnsi="Times New Roman" w:eastAsia="Times New Roman" w:cs="Times New Roman"/>
                <w:b w:val="0"/>
                <w:bCs w:val="0"/>
                <w:color w:val="000000"/>
                <w:sz w:val="18"/>
                <w:szCs w:val="18"/>
                <w:lang w:val="en-US"/>
              </w:rPr>
              <w:t>393</w:t>
            </w:r>
            <w:r>
              <w:rPr>
                <w:rFonts w:ascii="Times New Roman" w:hAnsi="Times New Roman" w:eastAsia="Times New Roman" w:cs="Times New Roman"/>
                <w:b w:val="0"/>
                <w:bCs w:val="0"/>
                <w:color w:val="000000"/>
                <w:sz w:val="18"/>
                <w:szCs w:val="18"/>
                <w:lang w:val="en-US"/>
              </w:rPr>
              <w:t>)</w:t>
            </w:r>
          </w:p>
        </w:tc>
        <w:tc>
          <w:tcPr>
            <w:tcW w:w="450" w:type="pct"/>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hint="default"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(n=1,</w:t>
            </w:r>
            <w:r>
              <w:rPr>
                <w:rFonts w:hint="default" w:ascii="Times New Roman" w:hAnsi="Times New Roman" w:eastAsia="Times New Roman" w:cs="Times New Roman"/>
                <w:b w:val="0"/>
                <w:bCs w:val="0"/>
                <w:color w:val="000000"/>
                <w:sz w:val="18"/>
                <w:szCs w:val="18"/>
                <w:lang w:val="en-US"/>
              </w:rPr>
              <w:t>806</w:t>
            </w:r>
            <w:r>
              <w:rPr>
                <w:rFonts w:ascii="Times New Roman" w:hAnsi="Times New Roman" w:eastAsia="Times New Roman" w:cs="Times New Roman"/>
                <w:b w:val="0"/>
                <w:bCs w:val="0"/>
                <w:color w:val="000000"/>
                <w:sz w:val="18"/>
                <w:szCs w:val="18"/>
                <w:lang w:val="en-US"/>
              </w:rPr>
              <w:t>)</w:t>
            </w:r>
          </w:p>
        </w:tc>
        <w:tc>
          <w:tcPr>
            <w:tcW w:w="450" w:type="pct"/>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hint="default"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440</w:t>
            </w:r>
            <w:r>
              <w:rPr>
                <w:rFonts w:ascii="Times New Roman" w:hAnsi="Times New Roman" w:eastAsia="Times New Roman" w:cs="Times New Roman"/>
                <w:b w:val="0"/>
                <w:bCs w:val="0"/>
                <w:color w:val="000000"/>
                <w:sz w:val="18"/>
                <w:szCs w:val="18"/>
                <w:lang w:val="en-US"/>
              </w:rPr>
              <w:t>)</w:t>
            </w:r>
          </w:p>
        </w:tc>
        <w:tc>
          <w:tcPr>
            <w:tcW w:w="452" w:type="pct"/>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hint="default"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10,1</w:t>
            </w:r>
            <w:r>
              <w:rPr>
                <w:rFonts w:hint="default" w:ascii="Times New Roman" w:hAnsi="Times New Roman" w:eastAsia="Times New Roman" w:cs="Times New Roman"/>
                <w:b w:val="0"/>
                <w:bCs w:val="0"/>
                <w:color w:val="000000"/>
                <w:sz w:val="18"/>
                <w:szCs w:val="18"/>
                <w:lang w:val="en-US"/>
              </w:rPr>
              <w:t>60</w:t>
            </w:r>
            <w:r>
              <w:rPr>
                <w:rFonts w:ascii="Times New Roman" w:hAnsi="Times New Roman" w:eastAsia="Times New Roman" w:cs="Times New Roman"/>
                <w:b w:val="0"/>
                <w:bCs w:val="0"/>
                <w:color w:val="000000"/>
                <w:sz w:val="18"/>
                <w:szCs w:val="18"/>
                <w:lang w:val="en-US"/>
              </w:rPr>
              <w:t>)</w:t>
            </w:r>
          </w:p>
        </w:tc>
      </w:tr>
      <w:tr>
        <w:tblPrEx>
          <w:shd w:val="clear" w:color="auto" w:fill="FFFFFF" w:themeFill="background1"/>
          <w:tblCellMar>
            <w:top w:w="0" w:type="dxa"/>
            <w:left w:w="108" w:type="dxa"/>
            <w:bottom w:w="0" w:type="dxa"/>
            <w:right w:w="108" w:type="dxa"/>
          </w:tblCellMar>
        </w:tblPrEx>
        <w:trPr>
          <w:trHeight w:val="200"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Overall</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6.8</w:t>
            </w:r>
          </w:p>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(0.5)</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5.7</w:t>
            </w:r>
          </w:p>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(0.5)</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5.9</w:t>
            </w:r>
          </w:p>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(0.3)</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3.6</w:t>
            </w:r>
          </w:p>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(0.5)</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3.3</w:t>
            </w:r>
          </w:p>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(0.4)</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8.8</w:t>
            </w:r>
          </w:p>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(0.4)</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5.6</w:t>
            </w:r>
          </w:p>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(0.6)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5.5</w:t>
            </w:r>
          </w:p>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(0.5)</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9.2</w:t>
            </w:r>
          </w:p>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(0.4)</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Consumption expenditure quintile</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vertAlign w:val="superscript"/>
                <w:lang w:val="en-US"/>
              </w:rPr>
            </w:pPr>
            <w:r>
              <w:rPr>
                <w:rFonts w:hint="default" w:ascii="Times New Roman" w:hAnsi="Times New Roman" w:eastAsia="SimSun" w:cs="Times New Roman"/>
                <w:b w:val="0"/>
                <w:bCs w:val="0"/>
                <w:color w:val="000000"/>
                <w:sz w:val="18"/>
                <w:szCs w:val="18"/>
                <w:lang w:bidi="ar"/>
              </w:rPr>
              <w:t>Lowest</w:t>
            </w:r>
            <w:r>
              <w:rPr>
                <w:rFonts w:hint="default" w:ascii="Times New Roman" w:hAnsi="Times New Roman" w:eastAsia="SimSun" w:cs="Times New Roman"/>
                <w:b w:val="0"/>
                <w:bCs w:val="0"/>
                <w:color w:val="000000"/>
                <w:sz w:val="18"/>
                <w:szCs w:val="18"/>
                <w:lang w:val="en-US" w:bidi="ar"/>
              </w:rPr>
              <w:t xml:space="preserve"> </w:t>
            </w:r>
            <w:r>
              <w:rPr>
                <w:rFonts w:hint="default" w:ascii="Times New Roman" w:hAnsi="Times New Roman" w:eastAsia="SimSun" w:cs="Times New Roman"/>
                <w:b w:val="0"/>
                <w:bCs w:val="0"/>
                <w:color w:val="000000"/>
                <w:sz w:val="18"/>
                <w:szCs w:val="18"/>
                <w:vertAlign w:val="superscript"/>
                <w:lang w:val="en-US" w:bidi="ar"/>
              </w:rPr>
              <w:t>b</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15.3</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(1.5)</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16.4</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(1.6)</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16.9</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(1.0)</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7.3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(1.3)</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21.5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(1.1)</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19.4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(2.5)</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18.3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(2.0)</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26.9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(1.3)</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2nd</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9.5</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(1.2)</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4.8</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(0.9)</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5.9</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(1.5)</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(1.3)</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7.2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(1.1)</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13.5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3rd</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3.0</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2.3</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(0.7)</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2.9</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(0.5)</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4th</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2.2</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1.5</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(0.5)</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1.7</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(0.4)</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Highest</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1.9</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0.3</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(0.3)</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(0.2)</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(0.3)</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(0.4)</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(0.3)</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Area of residence</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Rural</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6.8</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6.4</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7.1</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(0.4)</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Urban</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6.6</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(1.1)</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2.8</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(0.7)</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3.2</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3.7</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Household head's education</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No education</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7.7</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7.0</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7.1</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(0.5)</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10.7</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6.7</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Below secondary</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6.4</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(0.9)</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4.9</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5.8</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(0.4)</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Secondary or above</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3.4</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(1.1)</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2.2</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3.0</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(1.1)</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(1.5)</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Illness of main income earner</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No</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6.0</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(0.5)</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5.9</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5.1</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(0.3)</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7.1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Yes</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9.3</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(1.2)</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5.1</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8.3</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val="en-US" w:bidi="ar"/>
              </w:rPr>
              <w:t>Age composition of ill members</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after="0" w:line="240" w:lineRule="auto"/>
              <w:rPr>
                <w:rFonts w:hint="default" w:ascii="Times New Roman" w:hAnsi="Times New Roman" w:cs="Times New Roman"/>
                <w:b w:val="0"/>
                <w:bCs w:val="0"/>
                <w:color w:val="000000"/>
                <w:sz w:val="18"/>
                <w:szCs w:val="18"/>
              </w:rPr>
            </w:pPr>
            <w:r>
              <w:rPr>
                <w:rFonts w:hint="default" w:ascii="Times New Roman" w:hAnsi="Times New Roman" w:eastAsia="Times New Roman" w:cs="Times New Roman"/>
                <w:b w:val="0"/>
                <w:bCs w:val="0"/>
                <w:color w:val="000000"/>
                <w:sz w:val="18"/>
                <w:szCs w:val="18"/>
                <w:lang w:val="en-US"/>
              </w:rPr>
              <w:t>Children (&lt;18 years) only</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4.6</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5.3</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(0.7)</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4.2</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(0.4)</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11.0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(1.9)</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(3.1)</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8.7</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(3.5)</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(1.3)</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after="0" w:line="240" w:lineRule="auto"/>
              <w:rPr>
                <w:rFonts w:hint="default" w:ascii="Times New Roman" w:hAnsi="Times New Roman" w:eastAsia="Times New Roman" w:cs="Times New Roman"/>
                <w:b w:val="0"/>
                <w:bCs w:val="0"/>
                <w:color w:val="000000"/>
                <w:sz w:val="18"/>
                <w:szCs w:val="18"/>
                <w:lang w:val="en-US"/>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after="0" w:line="240" w:lineRule="auto"/>
              <w:ind w:left="90" w:leftChars="0" w:hanging="90" w:hangingChars="50"/>
              <w:rPr>
                <w:rFonts w:hint="default" w:ascii="Times New Roman" w:hAnsi="Times New Roman" w:cs="Times New Roman"/>
                <w:b w:val="0"/>
                <w:bCs w:val="0"/>
                <w:color w:val="000000"/>
                <w:sz w:val="18"/>
                <w:szCs w:val="18"/>
              </w:rPr>
            </w:pPr>
            <w:r>
              <w:rPr>
                <w:rFonts w:hint="default" w:ascii="Times New Roman" w:hAnsi="Times New Roman" w:eastAsia="Times New Roman" w:cs="Times New Roman"/>
                <w:b w:val="0"/>
                <w:bCs w:val="0"/>
                <w:color w:val="000000"/>
                <w:sz w:val="18"/>
                <w:szCs w:val="18"/>
                <w:lang w:val="en-US"/>
              </w:rPr>
              <w:t>Non-elderly adults (18-60 years) only</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8.2</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(1.0)</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7.2</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(0.9)</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6.5</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7.9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(1.2)</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after="0" w:line="240" w:lineRule="auto"/>
              <w:ind w:left="90" w:leftChars="0" w:hanging="90" w:hangingChars="50"/>
              <w:rPr>
                <w:rFonts w:hint="default" w:ascii="Times New Roman" w:hAnsi="Times New Roman" w:eastAsia="Times New Roman" w:cs="Times New Roman"/>
                <w:b w:val="0"/>
                <w:bCs w:val="0"/>
                <w:color w:val="000000"/>
                <w:sz w:val="18"/>
                <w:szCs w:val="18"/>
                <w:lang w:val="en-US"/>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after="0" w:line="240" w:lineRule="auto"/>
              <w:rPr>
                <w:rFonts w:hint="default" w:ascii="Times New Roman" w:hAnsi="Times New Roman" w:cs="Times New Roman"/>
                <w:b w:val="0"/>
                <w:bCs w:val="0"/>
                <w:color w:val="000000"/>
                <w:sz w:val="18"/>
                <w:szCs w:val="18"/>
              </w:rPr>
            </w:pPr>
            <w:r>
              <w:rPr>
                <w:rFonts w:hint="default" w:ascii="Times New Roman" w:hAnsi="Times New Roman" w:eastAsia="Times New Roman" w:cs="Times New Roman"/>
                <w:b w:val="0"/>
                <w:bCs w:val="0"/>
                <w:color w:val="000000"/>
                <w:sz w:val="18"/>
                <w:szCs w:val="18"/>
                <w:lang w:val="en-US"/>
              </w:rPr>
              <w:t>Elderly (&gt;60 years) only</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5.7</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2.7</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(1.5)</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7.1</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(1.3)</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11.6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(2.0)</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13.4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(1.6)</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after="0" w:line="240" w:lineRule="auto"/>
              <w:rPr>
                <w:rFonts w:hint="default" w:ascii="Times New Roman" w:hAnsi="Times New Roman" w:eastAsia="Times New Roman" w:cs="Times New Roman"/>
                <w:b w:val="0"/>
                <w:bCs w:val="0"/>
                <w:color w:val="000000"/>
                <w:sz w:val="18"/>
                <w:szCs w:val="18"/>
                <w:lang w:val="en-US"/>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Children and non-elderly adults</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10.4</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4.6</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(1.0)</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7.6</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4.7</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(3.3)</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(3.4)</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(1.6)</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8.7</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r>
      <w:tr>
        <w:tblPrEx>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Non-elderly adults and elderly</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1.3</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(1.3)</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0.0</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val="en-US" w:bidi="ar"/>
              </w:rPr>
              <w:t>(n/o)</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13.0</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(3.8)</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(1.9)</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(1.7)</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(1.1)</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(1.7)</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13.0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(1.3)</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val="en-US"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tblCellMar>
            <w:top w:w="0" w:type="dxa"/>
            <w:left w:w="108" w:type="dxa"/>
            <w:bottom w:w="0" w:type="dxa"/>
            <w:right w:w="108" w:type="dxa"/>
          </w:tblCellMar>
        </w:tblPrEx>
        <w:trPr>
          <w:trHeight w:val="3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Children and elderly</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9.6</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val="en-US" w:bidi="ar"/>
              </w:rPr>
              <w:t>(0.6)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2.1</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(2.1)</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10.4</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(5.3)</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0.0</w:t>
            </w:r>
          </w:p>
          <w:p>
            <w:pPr>
              <w:spacing w:line="240" w:lineRule="auto"/>
              <w:jc w:val="center"/>
              <w:textAlignment w:val="center"/>
              <w:rPr>
                <w:rFonts w:hint="default" w:ascii="Times New Roman" w:hAnsi="Times New Roman" w:cs="Times New Roman"/>
                <w:b w:val="0"/>
                <w:bCs w:val="0"/>
                <w:color w:val="000000"/>
                <w:sz w:val="18"/>
                <w:szCs w:val="18"/>
                <w:lang w:val="en-US"/>
              </w:rPr>
            </w:pPr>
            <w:r>
              <w:rPr>
                <w:rFonts w:hint="default" w:ascii="Times New Roman" w:hAnsi="Times New Roman" w:eastAsia="SimSun" w:cs="Times New Roman"/>
                <w:b w:val="0"/>
                <w:bCs w:val="0"/>
                <w:color w:val="000000"/>
                <w:sz w:val="18"/>
                <w:szCs w:val="18"/>
                <w:lang w:val="en-US" w:bidi="ar"/>
              </w:rPr>
              <w:t>(n/o)</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0.0</w:t>
            </w:r>
          </w:p>
          <w:p>
            <w:pPr>
              <w:spacing w:line="240" w:lineRule="auto"/>
              <w:jc w:val="center"/>
              <w:textAlignment w:val="center"/>
              <w:rPr>
                <w:rFonts w:hint="default" w:ascii="Times New Roman" w:hAnsi="Times New Roman" w:cs="Times New Roman"/>
                <w:b w:val="0"/>
                <w:bCs w:val="0"/>
                <w:color w:val="000000"/>
                <w:sz w:val="18"/>
                <w:szCs w:val="18"/>
                <w:lang w:val="en-US"/>
              </w:rPr>
            </w:pPr>
            <w:r>
              <w:rPr>
                <w:rFonts w:hint="default" w:ascii="Times New Roman" w:hAnsi="Times New Roman" w:eastAsia="SimSun" w:cs="Times New Roman"/>
                <w:b w:val="0"/>
                <w:bCs w:val="0"/>
                <w:color w:val="000000"/>
                <w:sz w:val="18"/>
                <w:szCs w:val="18"/>
                <w:lang w:val="en-US" w:bidi="ar"/>
              </w:rPr>
              <w:t>(n/o)</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7.4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(4.0)</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5.8</w:t>
            </w:r>
          </w:p>
          <w:p>
            <w:pPr>
              <w:spacing w:line="240" w:lineRule="auto"/>
              <w:jc w:val="center"/>
              <w:textAlignment w:val="center"/>
              <w:rPr>
                <w:rFonts w:hint="default" w:ascii="Times New Roman" w:hAnsi="Times New Roman" w:cs="Times New Roman"/>
                <w:b w:val="0"/>
                <w:bCs w:val="0"/>
                <w:color w:val="000000"/>
                <w:sz w:val="18"/>
                <w:szCs w:val="18"/>
                <w:lang w:val="en-US"/>
              </w:rPr>
            </w:pPr>
            <w:r>
              <w:rPr>
                <w:rFonts w:hint="default" w:ascii="Times New Roman" w:hAnsi="Times New Roman" w:eastAsia="SimSun" w:cs="Times New Roman"/>
                <w:b w:val="0"/>
                <w:bCs w:val="0"/>
                <w:color w:val="000000"/>
                <w:sz w:val="18"/>
                <w:szCs w:val="18"/>
                <w:lang w:val="en-US" w:bidi="ar"/>
              </w:rPr>
              <w:t>(0.6)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(1.7)</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7.3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(1.4)</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val="en-US"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val="en-US"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val="en-US"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val="en-US"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val="en-US" w:bidi="ar"/>
              </w:rPr>
              <w:t>Gender composition of ill members</w:t>
            </w:r>
            <w:r>
              <w:rPr>
                <w:rFonts w:hint="default" w:ascii="Times New Roman" w:hAnsi="Times New Roman" w:eastAsia="SimSun" w:cs="Times New Roman"/>
                <w:b w:val="0"/>
                <w:bCs w:val="0"/>
                <w:color w:val="000000"/>
                <w:sz w:val="18"/>
                <w:szCs w:val="18"/>
                <w:lang w:bidi="ar"/>
              </w:rPr>
              <w:t xml:space="preserve"> </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val="en-US"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val="en-US"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val="en-US"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val="en-US"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Male only</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7.1</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4.8</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(0.7)</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5.5</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(0.5)</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8.7</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(1.1)</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(1.0)</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Female only</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6.3</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6.1</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5.2</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(0.4)</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(1.3)</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(1.1)</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Male and female</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6.9</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(1.2)</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6.5</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(1.1)</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7.9</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(0.7)</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9.0</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 xml:space="preserve">Number of </w:t>
            </w:r>
            <w:r>
              <w:rPr>
                <w:rFonts w:hint="default" w:ascii="Times New Roman" w:hAnsi="Times New Roman" w:eastAsia="SimSun" w:cs="Times New Roman"/>
                <w:b w:val="0"/>
                <w:bCs w:val="0"/>
                <w:color w:val="000000"/>
                <w:sz w:val="18"/>
                <w:szCs w:val="18"/>
                <w:lang w:val="en-US" w:bidi="ar"/>
              </w:rPr>
              <w:t>ill members</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One</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6.4</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5.8</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5.3</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(0.4)</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(0.4)</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(0.4)</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(1.2)</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9.7</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(0.9)</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Two or more</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7.6</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(1.0)</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5.3</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7.2</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(0.6)</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2.7</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5.4</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5.3</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9.1</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(0.4)</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Comorbidity</w:t>
            </w:r>
            <w:r>
              <w:rPr>
                <w:rFonts w:hint="default" w:ascii="Times New Roman" w:hAnsi="Times New Roman" w:eastAsia="SimSun" w:cs="Times New Roman"/>
                <w:b w:val="0"/>
                <w:bCs w:val="0"/>
                <w:color w:val="000000"/>
                <w:sz w:val="18"/>
                <w:szCs w:val="18"/>
                <w:lang w:val="en-US" w:bidi="ar"/>
              </w:rPr>
              <w:t xml:space="preserve"> </w:t>
            </w:r>
            <w:r>
              <w:rPr>
                <w:rFonts w:hint="default" w:ascii="Times New Roman" w:hAnsi="Times New Roman" w:eastAsia="Times New Roman" w:cs="Times New Roman"/>
                <w:b w:val="0"/>
                <w:bCs w:val="0"/>
                <w:color w:val="000000"/>
                <w:sz w:val="18"/>
                <w:szCs w:val="18"/>
                <w:lang w:val="en-US"/>
              </w:rPr>
              <w:t>of ill members</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82"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One disease (no comorbidity)</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6.4</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(0.5)</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5.2</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(0.5)</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5.8</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(0.3)</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(0.4)</w:t>
            </w: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(0.4)</w:t>
            </w: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4.6</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r>
      <w:tr>
        <w:tblPrEx>
          <w:shd w:val="clear" w:color="auto" w:fill="FFFFFF" w:themeFill="background1"/>
          <w:tblCellMar>
            <w:top w:w="0" w:type="dxa"/>
            <w:left w:w="108" w:type="dxa"/>
            <w:bottom w:w="0" w:type="dxa"/>
            <w:right w:w="108" w:type="dxa"/>
          </w:tblCellMar>
        </w:tblPrEx>
        <w:trPr>
          <w:trHeight w:val="191" w:hRule="atLeast"/>
        </w:trPr>
        <w:tc>
          <w:tcPr>
            <w:tcW w:w="937" w:type="pct"/>
            <w:tcBorders>
              <w:left w:val="single" w:color="000000" w:sz="4" w:space="0"/>
            </w:tcBorders>
            <w:shd w:val="clear" w:color="auto" w:fill="FFFFFF" w:themeFill="background1"/>
            <w:noWrap/>
            <w:vAlign w:val="center"/>
          </w:tcPr>
          <w:p>
            <w:pPr>
              <w:spacing w:line="240" w:lineRule="auto"/>
              <w:textAlignment w:val="bottom"/>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3" w:type="pct"/>
            <w:tcBorders>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tcBorders>
              <w:lef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0" w:type="pct"/>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c>
          <w:tcPr>
            <w:tcW w:w="452" w:type="pct"/>
            <w:tcBorders>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p>
        </w:tc>
      </w:tr>
      <w:tr>
        <w:tblPrEx>
          <w:shd w:val="clear" w:color="auto" w:fill="FFFFFF" w:themeFill="background1"/>
          <w:tblCellMar>
            <w:top w:w="0" w:type="dxa"/>
            <w:left w:w="108" w:type="dxa"/>
            <w:bottom w:w="0" w:type="dxa"/>
            <w:right w:w="108" w:type="dxa"/>
          </w:tblCellMar>
        </w:tblPrEx>
        <w:trPr>
          <w:trHeight w:val="391" w:hRule="atLeast"/>
        </w:trPr>
        <w:tc>
          <w:tcPr>
            <w:tcW w:w="937" w:type="pct"/>
            <w:tcBorders>
              <w:left w:val="single" w:color="000000" w:sz="4" w:space="0"/>
              <w:bottom w:val="single" w:color="000000" w:sz="4" w:space="0"/>
            </w:tcBorders>
            <w:shd w:val="clear" w:color="auto" w:fill="FFFFFF" w:themeFill="background1"/>
            <w:noWrap/>
            <w:vAlign w:val="center"/>
          </w:tcPr>
          <w:p>
            <w:pPr>
              <w:spacing w:line="240" w:lineRule="auto"/>
              <w:textAlignment w:val="bottom"/>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Two or more diseases</w:t>
            </w:r>
          </w:p>
        </w:tc>
        <w:tc>
          <w:tcPr>
            <w:tcW w:w="450" w:type="pct"/>
            <w:tcBorders>
              <w:bottom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eastAsia="SimSun" w:cs="Times New Roman"/>
                <w:b w:val="0"/>
                <w:bCs w:val="0"/>
                <w:color w:val="000000"/>
                <w:sz w:val="18"/>
                <w:szCs w:val="18"/>
                <w:lang w:bidi="ar"/>
              </w:rPr>
            </w:pPr>
            <w:r>
              <w:rPr>
                <w:rFonts w:hint="default" w:ascii="Times New Roman" w:hAnsi="Times New Roman" w:eastAsia="SimSun" w:cs="Times New Roman"/>
                <w:b w:val="0"/>
                <w:bCs w:val="0"/>
                <w:color w:val="000000"/>
                <w:sz w:val="18"/>
                <w:szCs w:val="18"/>
                <w:lang w:bidi="ar"/>
              </w:rPr>
              <w:t>8.6</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(1.4)</w:t>
            </w:r>
          </w:p>
        </w:tc>
        <w:tc>
          <w:tcPr>
            <w:tcW w:w="450" w:type="pct"/>
            <w:tcBorders>
              <w:bottom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10.1</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(2.0)</w:t>
            </w:r>
          </w:p>
        </w:tc>
        <w:tc>
          <w:tcPr>
            <w:tcW w:w="453" w:type="pct"/>
            <w:tcBorders>
              <w:bottom w:val="single" w:color="000000" w:sz="4" w:space="0"/>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6.3</w:t>
            </w:r>
          </w:p>
          <w:p>
            <w:pPr>
              <w:spacing w:line="240" w:lineRule="auto"/>
              <w:jc w:val="center"/>
              <w:textAlignment w:val="center"/>
              <w:rPr>
                <w:rFonts w:hint="default" w:ascii="Times New Roman" w:hAnsi="Times New Roman" w:cs="Times New Roman"/>
                <w:b w:val="0"/>
                <w:bCs w:val="0"/>
                <w:sz w:val="18"/>
                <w:szCs w:val="18"/>
              </w:rPr>
            </w:pPr>
            <w:r>
              <w:rPr>
                <w:rFonts w:hint="default" w:ascii="Times New Roman" w:hAnsi="Times New Roman" w:eastAsia="SimSun" w:cs="Times New Roman"/>
                <w:b w:val="0"/>
                <w:bCs w:val="0"/>
                <w:color w:val="000000"/>
                <w:sz w:val="18"/>
                <w:szCs w:val="18"/>
                <w:lang w:bidi="ar"/>
              </w:rPr>
              <w:t>(0.8)</w:t>
            </w:r>
          </w:p>
        </w:tc>
        <w:tc>
          <w:tcPr>
            <w:tcW w:w="450" w:type="pct"/>
            <w:tcBorders>
              <w:left w:val="single" w:color="auto" w:sz="4" w:space="0"/>
              <w:bottom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4.2</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(3.4)</w:t>
            </w:r>
          </w:p>
        </w:tc>
        <w:tc>
          <w:tcPr>
            <w:tcW w:w="450" w:type="pct"/>
            <w:tcBorders>
              <w:bottom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2.9</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3" w:type="pct"/>
            <w:tcBorders>
              <w:bottom w:val="single" w:color="000000" w:sz="4" w:space="0"/>
              <w:right w:val="single" w:color="auto"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8.8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(0.7)</w:t>
            </w:r>
          </w:p>
        </w:tc>
        <w:tc>
          <w:tcPr>
            <w:tcW w:w="450" w:type="pct"/>
            <w:tcBorders>
              <w:left w:val="single" w:color="auto" w:sz="4" w:space="0"/>
              <w:bottom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6.5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(0.8)</w:t>
            </w:r>
          </w:p>
        </w:tc>
        <w:tc>
          <w:tcPr>
            <w:tcW w:w="450" w:type="pct"/>
            <w:tcBorders>
              <w:bottom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5.8</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(0.6)</w:t>
            </w:r>
          </w:p>
        </w:tc>
        <w:tc>
          <w:tcPr>
            <w:tcW w:w="452" w:type="pct"/>
            <w:tcBorders>
              <w:bottom w:val="single" w:color="000000" w:sz="4" w:space="0"/>
              <w:right w:val="single" w:color="000000" w:sz="4" w:space="0"/>
            </w:tcBorders>
            <w:shd w:val="clear" w:color="auto" w:fill="FFFFFF" w:themeFill="background1"/>
            <w:noWrap/>
            <w:vAlign w:val="center"/>
          </w:tcPr>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9.5</w:t>
            </w:r>
          </w:p>
          <w:p>
            <w:pPr>
              <w:spacing w:line="240" w:lineRule="auto"/>
              <w:jc w:val="center"/>
              <w:textAlignment w:val="center"/>
              <w:rPr>
                <w:rFonts w:hint="default" w:ascii="Times New Roman" w:hAnsi="Times New Roman" w:cs="Times New Roman"/>
                <w:b w:val="0"/>
                <w:bCs w:val="0"/>
                <w:color w:val="000000"/>
                <w:sz w:val="18"/>
                <w:szCs w:val="18"/>
              </w:rPr>
            </w:pPr>
            <w:r>
              <w:rPr>
                <w:rFonts w:hint="default" w:ascii="Times New Roman" w:hAnsi="Times New Roman" w:eastAsia="SimSun" w:cs="Times New Roman"/>
                <w:b w:val="0"/>
                <w:bCs w:val="0"/>
                <w:color w:val="000000"/>
                <w:sz w:val="18"/>
                <w:szCs w:val="18"/>
                <w:lang w:bidi="ar"/>
              </w:rPr>
              <w:t>(0.5)</w:t>
            </w:r>
          </w:p>
        </w:tc>
      </w:tr>
    </w:tbl>
    <w:p>
      <w:pPr>
        <w:rPr>
          <w:rFonts w:ascii="Times New Roman" w:hAnsi="Times New Roman" w:cs="Times New Roman"/>
          <w:sz w:val="20"/>
          <w:szCs w:val="20"/>
          <w:lang w:val="en-US"/>
        </w:rPr>
      </w:pPr>
      <w:r>
        <w:rPr>
          <w:rFonts w:ascii="Times New Roman" w:hAnsi="Times New Roman" w:cs="Times New Roman"/>
          <w:sz w:val="20"/>
          <w:szCs w:val="20"/>
          <w:lang w:val="en-US"/>
        </w:rPr>
        <w:t xml:space="preserve">NCD = noncommunicable diseases, </w:t>
      </w:r>
      <w:r>
        <w:rPr>
          <w:rFonts w:hint="default" w:ascii="Times New Roman" w:hAnsi="Times New Roman" w:cs="Times New Roman"/>
          <w:sz w:val="20"/>
          <w:szCs w:val="20"/>
          <w:lang w:val="en-US"/>
        </w:rPr>
        <w:t xml:space="preserve">OOP = out-of-pocket, </w:t>
      </w:r>
      <w:r>
        <w:rPr>
          <w:rFonts w:hint="default" w:ascii="Times New Roman" w:hAnsi="Times New Roman" w:eastAsia="Times New Roman" w:cs="Times New Roman"/>
          <w:color w:val="000000"/>
          <w:sz w:val="18"/>
          <w:szCs w:val="18"/>
          <w:lang w:val="en-US" w:eastAsia="en-AU"/>
        </w:rPr>
        <w:t xml:space="preserve"> CTP = capacity-to-pay, </w:t>
      </w:r>
      <w:r>
        <w:rPr>
          <w:rFonts w:ascii="Times New Roman" w:hAnsi="Times New Roman" w:cs="Times New Roman"/>
          <w:sz w:val="20"/>
          <w:szCs w:val="20"/>
          <w:lang w:val="en-US"/>
        </w:rPr>
        <w:t xml:space="preserve">n/o = no observations </w:t>
      </w:r>
    </w:p>
    <w:p>
      <w:pPr>
        <w:rPr>
          <w:rFonts w:hint="default" w:ascii="Times New Roman" w:hAnsi="Times New Roman" w:eastAsia="Times New Roman" w:cs="Times New Roman"/>
          <w:color w:val="000000"/>
          <w:sz w:val="18"/>
          <w:szCs w:val="18"/>
          <w:lang w:val="en-US" w:eastAsia="en-AU"/>
        </w:rPr>
      </w:pPr>
    </w:p>
    <w:p>
      <w:pPr>
        <w:rPr>
          <w:rFonts w:hint="default" w:ascii="Times New Roman" w:hAnsi="Times New Roman" w:cs="Times New Roman"/>
          <w:sz w:val="20"/>
          <w:szCs w:val="20"/>
          <w:lang w:val="en-US"/>
        </w:rPr>
      </w:pPr>
      <w:r>
        <w:rPr>
          <w:rFonts w:hint="default" w:ascii="Times New Roman" w:hAnsi="Times New Roman" w:eastAsia="Times New Roman" w:cs="Times New Roman"/>
          <w:color w:val="000000"/>
          <w:sz w:val="18"/>
          <w:szCs w:val="18"/>
          <w:lang w:val="en-US" w:eastAsia="en-AU"/>
        </w:rPr>
        <w:t>N</w:t>
      </w:r>
      <w:r>
        <w:rPr>
          <w:rFonts w:hint="default" w:ascii="Times New Roman" w:hAnsi="Times New Roman" w:cs="Times New Roman"/>
          <w:sz w:val="20"/>
          <w:szCs w:val="20"/>
          <w:lang w:val="en-US"/>
        </w:rPr>
        <w:t xml:space="preserve">umbers in parentheses are </w:t>
      </w:r>
      <w:r>
        <w:rPr>
          <w:rFonts w:ascii="Times New Roman" w:hAnsi="Times New Roman" w:cs="Times New Roman"/>
          <w:sz w:val="20"/>
          <w:szCs w:val="20"/>
          <w:lang w:val="en-US"/>
        </w:rPr>
        <w:t>standard error</w:t>
      </w:r>
      <w:r>
        <w:rPr>
          <w:rFonts w:hint="default" w:ascii="Times New Roman" w:hAnsi="Times New Roman" w:cs="Times New Roman"/>
          <w:sz w:val="20"/>
          <w:szCs w:val="20"/>
          <w:lang w:val="en-US"/>
        </w:rPr>
        <w:t>s</w:t>
      </w:r>
    </w:p>
    <w:p>
      <w:pPr>
        <w:rPr>
          <w:rFonts w:ascii="Times New Roman" w:hAnsi="Times New Roman" w:cs="Times New Roman"/>
        </w:rPr>
      </w:pPr>
    </w:p>
    <w:p>
      <w:pPr>
        <w:jc w:val="both"/>
        <w:rPr>
          <w:rFonts w:ascii="Times New Roman" w:hAnsi="Times New Roman" w:cs="Times New Roman"/>
          <w:sz w:val="20"/>
          <w:szCs w:val="20"/>
          <w:lang w:val="en-US"/>
        </w:rPr>
      </w:pPr>
      <w:r>
        <w:rPr>
          <w:rFonts w:ascii="Times New Roman" w:hAnsi="Times New Roman" w:cs="Times New Roman"/>
          <w:sz w:val="20"/>
          <w:szCs w:val="20"/>
          <w:vertAlign w:val="superscript"/>
          <w:lang w:val="en-US"/>
        </w:rPr>
        <w:t xml:space="preserve">a </w:t>
      </w:r>
      <w:r>
        <w:rPr>
          <w:rFonts w:ascii="Times New Roman" w:hAnsi="Times New Roman" w:cs="Times New Roman"/>
          <w:sz w:val="20"/>
          <w:szCs w:val="20"/>
          <w:lang w:val="en-US"/>
        </w:rPr>
        <w:t xml:space="preserve">A household is non-poor when its total consumption expenditure is equal to or more than subsistence expenditure. Subsistence expenditure is defined as the average per (equivalent) person spending on food, rent, and utilities of the households between the 25th and 35th percentiles of the per (equivalent) person total consumption expenditure distribution.  A non-poor household is impoverished when its total consumption expenditure after paying for health care from out-of-pocket expenses is less than the household’s subsistence expenditure. </w:t>
      </w:r>
    </w:p>
    <w:p>
      <w:r>
        <w:rPr>
          <w:rFonts w:ascii="Times New Roman" w:hAnsi="Times New Roman" w:cs="Times New Roman"/>
          <w:sz w:val="20"/>
          <w:szCs w:val="20"/>
          <w:vertAlign w:val="superscript"/>
          <w:lang w:val="en-US"/>
        </w:rPr>
        <w:t xml:space="preserve">b </w:t>
      </w:r>
      <w:r>
        <w:rPr>
          <w:rFonts w:ascii="Times New Roman" w:hAnsi="Times New Roman" w:cs="Times New Roman"/>
          <w:sz w:val="20"/>
          <w:szCs w:val="20"/>
          <w:lang w:val="en-US"/>
        </w:rPr>
        <w:t xml:space="preserve">Some of the households in the poorest quintile are non-poor; so, besides the upper quintile households, the impoverishment incidence is available for the poorest quintile. </w:t>
      </w:r>
    </w:p>
    <w:sectPr>
      <w:footerReference r:id="rId3" w:type="default"/>
      <w:pgSz w:w="16838" w:h="11906" w:orient="landscape"/>
      <w:pgMar w:top="1800" w:right="1440" w:bottom="180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PZxIhAgAAY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HWPZxIhAgAA&#10;YAQAAA4AAAAAAAAAAQAgAAAAHwEAAGRycy9lMm9Eb2MueG1sUEsFBgAAAAAGAAYAWQEAALIFAAAA&#10;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161DDD"/>
    <w:rsid w:val="211A2FC1"/>
    <w:rsid w:val="2E8E2AA8"/>
    <w:rsid w:val="57416833"/>
    <w:rsid w:val="61454EDE"/>
    <w:rsid w:val="63652914"/>
    <w:rsid w:val="6D7C3182"/>
    <w:rsid w:val="70F503AF"/>
    <w:rsid w:val="79C266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Office_11.2.0.11254_F1E327BC-269C-435d-A152-05C5408002CA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2022-08-27T05:37:00Z</dcterms:created>
  <dc:creator>tasli</dc:creator>
  <cp:lastModifiedBy>Taslima Rahman</cp:lastModifiedBy>
  <dcterms:modified xsi:type="dcterms:W3CDTF">2022-08-29T14:02:22Z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1033-11.2.0.11254</vt:lpwstr>
  </property>
  <property fmtid="{D5CDD505-2E9C-101B-9397-08002B2CF9AE}" pid="3" name="ICV">
    <vt:lpwstr>C5F3745C998B4475B11D0104E4CF85C2</vt:lpwstr>
  </property>
</Properties>
</file>