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Additional file 1:</w:t>
      </w:r>
      <w:r>
        <w:rPr>
          <w:rFonts w:hint="default" w:ascii="Times New Roman" w:hAnsi="Times New Roman" w:cs="Times New Roman"/>
          <w:sz w:val="24"/>
          <w:szCs w:val="24"/>
          <w:lang w:val="en-US"/>
        </w:rPr>
        <w:t xml:space="preserve"> Alternative calculations used for measuring financial risk protection (FRP) indicators to account </w:t>
      </w:r>
      <w:r>
        <w:rPr>
          <w:rFonts w:hint="default" w:ascii="Times New Roman" w:hAnsi="Times New Roman" w:cs="Times New Roman"/>
          <w:sz w:val="24"/>
          <w:szCs w:val="24"/>
          <w:lang w:val="en-US" w:eastAsia="zh-CN"/>
        </w:rPr>
        <w:t xml:space="preserve">for the discrepancy in OOP expenses between the HIES health  and consumption modules </w:t>
      </w:r>
    </w:p>
    <w:p>
      <w:pPr>
        <w:spacing w:line="360" w:lineRule="auto"/>
        <w:rPr>
          <w:rFonts w:hint="default" w:ascii="Times New Roman" w:hAnsi="Times New Roman" w:cs="Times New Roman"/>
          <w:sz w:val="24"/>
          <w:szCs w:val="24"/>
          <w:lang w:val="en-US"/>
        </w:rPr>
      </w:pPr>
    </w:p>
    <w:p>
      <w:pPr>
        <w:keepNext w:val="0"/>
        <w:keepLines w:val="0"/>
        <w:widowControl/>
        <w:suppressLineNumbers w:val="0"/>
        <w:spacing w:before="0" w:beforeAutospacing="0" w:after="160" w:afterAutospacing="0" w:line="360" w:lineRule="auto"/>
        <w:ind w:left="0" w:right="0"/>
        <w:jc w:val="both"/>
        <w:rPr>
          <w:rFonts w:hint="default" w:ascii="Times New Roman" w:hAnsi="Times New Roman" w:cs="Times New Roman"/>
          <w:sz w:val="24"/>
          <w:szCs w:val="24"/>
          <w:lang w:val="en-US"/>
        </w:rPr>
      </w:pPr>
      <w:r>
        <w:rPr>
          <w:rFonts w:hint="default" w:ascii="Times New Roman" w:hAnsi="Times New Roman" w:eastAsia="Calibri" w:cs="Times New Roman"/>
          <w:kern w:val="0"/>
          <w:sz w:val="24"/>
          <w:szCs w:val="24"/>
          <w:lang w:val="en-US" w:eastAsia="zh-CN" w:bidi="ar"/>
        </w:rPr>
        <w:t>Annual out-of-pocket (OOP) expenditure differs substantially between the health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h</w:t>
      </w:r>
      <w:r>
        <w:rPr>
          <w:rFonts w:hint="default" w:ascii="Times New Roman" w:hAnsi="Times New Roman" w:eastAsia="Calibri" w:cs="Times New Roman"/>
          <w:kern w:val="0"/>
          <w:sz w:val="24"/>
          <w:szCs w:val="24"/>
          <w:lang w:val="en-US" w:eastAsia="zh-CN" w:bidi="ar"/>
        </w:rPr>
        <w:t>) and consumption modules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c</w:t>
      </w:r>
      <w:r>
        <w:rPr>
          <w:rFonts w:hint="default" w:ascii="Times New Roman" w:hAnsi="Times New Roman" w:eastAsia="Calibri" w:cs="Times New Roman"/>
          <w:kern w:val="0"/>
          <w:sz w:val="24"/>
          <w:szCs w:val="24"/>
          <w:lang w:val="en-US" w:eastAsia="zh-CN" w:bidi="ar"/>
        </w:rPr>
        <w:t xml:space="preserve">) in each HIES round, with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 xml:space="preserve">c &lt;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h</w:t>
      </w:r>
      <w:r>
        <w:rPr>
          <w:rFonts w:hint="default" w:ascii="Times New Roman" w:hAnsi="Times New Roman" w:eastAsia="Calibri" w:cs="Times New Roman"/>
          <w:kern w:val="0"/>
          <w:sz w:val="24"/>
          <w:szCs w:val="24"/>
          <w:lang w:val="en-US" w:eastAsia="zh-CN" w:bidi="ar"/>
        </w:rPr>
        <w:t xml:space="preserve"> . This discrepancy might lead to different </w:t>
      </w:r>
      <w:r>
        <w:rPr>
          <w:rFonts w:hint="default" w:ascii="Times New Roman" w:hAnsi="Times New Roman" w:cs="Times New Roman"/>
          <w:sz w:val="24"/>
          <w:szCs w:val="24"/>
          <w:lang w:val="en-US"/>
        </w:rPr>
        <w:t>financial risk protection (FRP)</w:t>
      </w:r>
      <w:r>
        <w:rPr>
          <w:rFonts w:hint="default" w:ascii="Times New Roman" w:hAnsi="Times New Roman" w:eastAsia="Calibri" w:cs="Times New Roman"/>
          <w:kern w:val="0"/>
          <w:sz w:val="24"/>
          <w:szCs w:val="24"/>
          <w:lang w:val="en-US" w:eastAsia="zh-CN" w:bidi="ar"/>
        </w:rPr>
        <w:t xml:space="preserve"> statuses for a given household and, consequently, different levels and distributions of FRP indicators across all households in the same year, depending on the source of OOP spending data utilized in the analysis. To verify, we produced three sets of results, one in the main text and the other two in additional files. In what follows are the details of these three alternative measurement techniques. </w:t>
      </w:r>
    </w:p>
    <w:p>
      <w:pPr>
        <w:spacing w:line="360" w:lineRule="auto"/>
        <w:rPr>
          <w:rFonts w:hint="default" w:ascii="Times New Roman" w:hAnsi="Times New Roman" w:cs="Times New Roman"/>
          <w:sz w:val="24"/>
          <w:szCs w:val="24"/>
          <w:lang w:val="en-US"/>
        </w:rPr>
      </w:pPr>
    </w:p>
    <w:p>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Estimation of </w:t>
      </w:r>
      <w:r>
        <w:rPr>
          <w:rFonts w:hint="default" w:ascii="Times New Roman" w:hAnsi="Times New Roman" w:cs="Times New Roman"/>
          <w:sz w:val="24"/>
          <w:szCs w:val="24"/>
          <w:lang w:val="en-US"/>
        </w:rPr>
        <w:t>FRP</w:t>
      </w:r>
      <w:r>
        <w:rPr>
          <w:rFonts w:ascii="Times New Roman" w:hAnsi="Times New Roman" w:cs="Times New Roman"/>
          <w:sz w:val="24"/>
          <w:szCs w:val="24"/>
          <w:lang w:val="en-US"/>
        </w:rPr>
        <w:t xml:space="preserve"> indicators through the normative food, housing (rent), and utilities method is based on </w:t>
      </w:r>
      <w:r>
        <w:rPr>
          <w:rFonts w:hint="default" w:ascii="Times New Roman" w:hAnsi="Times New Roman" w:cs="Times New Roman"/>
          <w:sz w:val="24"/>
          <w:szCs w:val="24"/>
          <w:lang w:val="en-US"/>
        </w:rPr>
        <w:t xml:space="preserve">the ratio of </w:t>
      </w:r>
      <w:r>
        <w:rPr>
          <w:rFonts w:ascii="Times New Roman" w:hAnsi="Times New Roman" w:cs="Times New Roman"/>
          <w:sz w:val="24"/>
          <w:szCs w:val="24"/>
          <w:lang w:val="en-US"/>
        </w:rPr>
        <w:t xml:space="preserve">two </w:t>
      </w:r>
      <w:r>
        <w:rPr>
          <w:rFonts w:hint="default" w:ascii="Times New Roman" w:hAnsi="Times New Roman" w:cs="Times New Roman"/>
          <w:sz w:val="24"/>
          <w:szCs w:val="24"/>
          <w:lang w:val="en-US"/>
        </w:rPr>
        <w:t>key variables</w:t>
      </w:r>
      <w:r>
        <w:rPr>
          <w:rFonts w:ascii="Times New Roman" w:hAnsi="Times New Roman" w:cs="Times New Roman"/>
          <w:sz w:val="24"/>
          <w:szCs w:val="24"/>
          <w:lang w:val="en-US"/>
        </w:rPr>
        <w:t xml:space="preserve">: household's OOP expenditure and </w:t>
      </w:r>
      <w:r>
        <w:rPr>
          <w:rFonts w:hint="default" w:ascii="Times New Roman" w:hAnsi="Times New Roman" w:cs="Times New Roman"/>
          <w:sz w:val="24"/>
          <w:szCs w:val="24"/>
          <w:lang w:val="en-US"/>
        </w:rPr>
        <w:t xml:space="preserve">capacity-to-pay for health care, </w:t>
      </w:r>
      <m:oMath>
        <m:r>
          <m:rPr/>
          <w:rPr>
            <w:rFonts w:hint="default" w:ascii="Cambria Math" w:hAnsi="Cambria Math" w:cs="Times New Roman"/>
            <w:sz w:val="24"/>
            <w:szCs w:val="24"/>
            <w:lang w:val="en-US"/>
          </w:rPr>
          <m:t>ctp</m:t>
        </m:r>
      </m:oMath>
      <w:r>
        <w:rPr>
          <w:rFonts w:hint="default" w:ascii="Times New Roman" w:hAnsi="Times New Roman" w:cs="Times New Roman"/>
          <w:sz w:val="24"/>
          <w:szCs w:val="24"/>
          <w:lang w:val="en-US"/>
        </w:rPr>
        <w:t>. The latter is defined as what is left of household’s total income, in this case approximated by household’s total consumption expenditure (</w:t>
      </w:r>
      <m:oMath>
        <m:r>
          <m:rPr/>
          <w:rPr>
            <w:rFonts w:hint="default" w:ascii="Cambria Math" w:hAnsi="Cambria Math" w:cs="Times New Roman"/>
            <w:sz w:val="24"/>
            <w:szCs w:val="24"/>
            <w:lang w:val="en-US"/>
          </w:rPr>
          <m:t>c</m:t>
        </m:r>
      </m:oMath>
      <w:r>
        <w:rPr>
          <w:rFonts w:hint="default" w:ascii="Times New Roman" w:hAnsi="Times New Roman" w:cs="Times New Roman"/>
          <w:sz w:val="24"/>
          <w:szCs w:val="24"/>
          <w:lang w:val="en-US"/>
        </w:rPr>
        <w:t>), after the household meets it’s subsistence needs (</w:t>
      </w:r>
      <m:oMath>
        <m:r>
          <m:rPr/>
          <w:rPr>
            <w:rFonts w:hint="default" w:ascii="Cambria Math" w:hAnsi="Cambria Math" w:cs="Times New Roman"/>
            <w:sz w:val="24"/>
            <w:szCs w:val="24"/>
            <w:lang w:val="en-US"/>
          </w:rPr>
          <m:t>se</m:t>
        </m:r>
      </m:oMath>
      <w:r>
        <w:rPr>
          <w:rFonts w:hint="default" w:ascii="Times New Roman" w:hAnsi="Times New Roman" w:cs="Times New Roman"/>
          <w:sz w:val="24"/>
          <w:szCs w:val="24"/>
          <w:lang w:val="en-US"/>
        </w:rPr>
        <w:t xml:space="preserve">); i.e., </w:t>
      </w:r>
      <m:oMath>
        <m:r>
          <m:rPr/>
          <w:rPr>
            <w:rFonts w:hint="default" w:ascii="Cambria Math" w:hAnsi="Cambria Math" w:cs="Times New Roman"/>
            <w:sz w:val="24"/>
            <w:szCs w:val="24"/>
            <w:lang w:val="en-US"/>
          </w:rPr>
          <m:t>ctp= c−se</m:t>
        </m:r>
      </m:oMath>
      <w:r>
        <w:rPr>
          <w:rFonts w:hint="default" w:ascii="Times New Roman" w:hAnsi="Times New Roman" w:cs="Times New Roman"/>
          <w:sz w:val="24"/>
          <w:szCs w:val="24"/>
          <w:lang w:val="en-US"/>
        </w:rPr>
        <w:t xml:space="preserve">. So, </w:t>
      </w:r>
      <m:oMath>
        <m:r>
          <m:rPr/>
          <w:rPr>
            <w:rFonts w:hint="default" w:ascii="Cambria Math" w:hAnsi="Cambria Math" w:cs="Times New Roman"/>
            <w:sz w:val="24"/>
            <w:szCs w:val="24"/>
            <w:lang w:val="en-US"/>
          </w:rPr>
          <m:t>ctp</m:t>
        </m:r>
      </m:oMath>
      <w:r>
        <w:rPr>
          <w:rFonts w:ascii="Times New Roman" w:hAnsi="Times New Roman" w:cs="Times New Roman"/>
          <w:sz w:val="24"/>
          <w:szCs w:val="24"/>
          <w:lang w:val="en-US"/>
        </w:rPr>
        <w:t xml:space="preserve"> depends on </w:t>
      </w:r>
      <m:oMath>
        <m:r>
          <m:rPr/>
          <w:rPr>
            <w:rFonts w:hint="default" w:ascii="Cambria Math" w:hAnsi="Cambria Math" w:cs="Times New Roman"/>
            <w:sz w:val="24"/>
            <w:szCs w:val="24"/>
            <w:lang w:val="en-US"/>
          </w:rPr>
          <m:t>c</m:t>
        </m:r>
      </m:oMath>
      <w:r>
        <w:rPr>
          <w:rFonts w:ascii="Times New Roman" w:hAnsi="Times New Roman" w:cs="Times New Roman"/>
          <w:sz w:val="24"/>
          <w:szCs w:val="24"/>
          <w:lang w:val="en-US"/>
        </w:rPr>
        <w:t xml:space="preserve">. Again, </w:t>
      </w:r>
      <m:oMath>
        <m:r>
          <m:rPr/>
          <w:rPr>
            <w:rFonts w:hint="default" w:ascii="Cambria Math" w:hAnsi="Cambria Math" w:cs="Times New Roman"/>
            <w:sz w:val="24"/>
            <w:szCs w:val="24"/>
            <w:lang w:val="en-US"/>
          </w:rPr>
          <m:t>c</m:t>
        </m:r>
      </m:oMath>
      <w:r>
        <w:rPr>
          <w:rFonts w:ascii="Times New Roman" w:hAnsi="Times New Roman" w:cs="Times New Roman"/>
          <w:sz w:val="24"/>
          <w:szCs w:val="24"/>
          <w:lang w:val="en-US"/>
        </w:rPr>
        <w:t xml:space="preserve"> can be expressed as the sum of food expenditure </w:t>
      </w:r>
      <m:oMath>
        <m:r>
          <m:rPr>
            <m:sty m:val="p"/>
          </m:rPr>
          <w:rPr>
            <w:rFonts w:ascii="Cambria Math" w:hAnsi="Cambria Math" w:cs="Times New Roman"/>
            <w:sz w:val="24"/>
            <w:szCs w:val="24"/>
            <w:lang w:val="en-US"/>
          </w:rPr>
          <m:t>(f)</m:t>
        </m:r>
      </m:oMath>
      <w:r>
        <w:rPr>
          <w:rFonts w:ascii="Times New Roman" w:hAnsi="Times New Roman" w:cs="Times New Roman"/>
          <w:sz w:val="24"/>
          <w:szCs w:val="24"/>
          <w:lang w:val="en-US"/>
        </w:rPr>
        <w:t xml:space="preserve">, health care expenditure </w:t>
      </w:r>
      <m:oMath>
        <m:r>
          <m:rPr>
            <m:sty m:val="p"/>
          </m:rPr>
          <w:rPr>
            <w:rFonts w:ascii="Cambria Math" w:hAnsi="Cambria Math" w:cs="Times New Roman"/>
            <w:sz w:val="24"/>
            <w:szCs w:val="24"/>
            <w:lang w:val="en-US"/>
          </w:rPr>
          <m:t>(oop)</m:t>
        </m:r>
      </m:oMath>
      <w:r>
        <w:rPr>
          <w:rFonts w:ascii="Times New Roman" w:hAnsi="Times New Roman" w:cs="Times New Roman"/>
          <w:sz w:val="24"/>
          <w:szCs w:val="24"/>
          <w:lang w:val="en-US"/>
        </w:rPr>
        <w:t xml:space="preserve">, and </w:t>
      </w:r>
      <w:r>
        <w:rPr>
          <w:rFonts w:hint="default" w:ascii="Times New Roman" w:hAnsi="Times New Roman" w:cs="Times New Roman"/>
          <w:sz w:val="24"/>
          <w:szCs w:val="24"/>
          <w:lang w:val="en-US"/>
        </w:rPr>
        <w:t xml:space="preserve">all </w:t>
      </w:r>
      <w:r>
        <w:rPr>
          <w:rFonts w:ascii="Times New Roman" w:hAnsi="Times New Roman" w:cs="Times New Roman"/>
          <w:sz w:val="24"/>
          <w:szCs w:val="24"/>
          <w:lang w:val="en-US"/>
        </w:rPr>
        <w:t xml:space="preserve">other expenditures </w:t>
      </w:r>
      <m:oMath>
        <m:r>
          <m:rPr>
            <m:sty m:val="p"/>
          </m:rPr>
          <w:rPr>
            <w:rFonts w:ascii="Cambria Math" w:hAnsi="Cambria Math" w:cs="Times New Roman"/>
            <w:sz w:val="24"/>
            <w:szCs w:val="24"/>
            <w:lang w:val="en-US"/>
          </w:rPr>
          <m:t>(o</m:t>
        </m:r>
        <m:r>
          <m:rPr>
            <m:sty m:val="p"/>
          </m:rPr>
          <w:rPr>
            <w:rFonts w:hint="default" w:ascii="Cambria Math" w:hAnsi="Cambria Math" w:cs="Times New Roman"/>
            <w:sz w:val="24"/>
            <w:szCs w:val="24"/>
            <w:lang w:val="en-US"/>
          </w:rPr>
          <m:t>tℎer</m:t>
        </m:r>
        <m:r>
          <m:rPr>
            <m:sty m:val="p"/>
          </m:rPr>
          <w:rPr>
            <w:rFonts w:ascii="Cambria Math" w:hAnsi="Cambria Math" w:cs="Times New Roman"/>
            <w:sz w:val="24"/>
            <w:szCs w:val="24"/>
            <w:lang w:val="en-US"/>
          </w:rPr>
          <m:t>)</m:t>
        </m:r>
      </m:oMath>
      <w:r>
        <w:rPr>
          <w:rFonts w:ascii="Times New Roman" w:hAnsi="Times New Roman" w:cs="Times New Roman"/>
          <w:sz w:val="24"/>
          <w:szCs w:val="24"/>
          <w:lang w:val="en-US"/>
        </w:rPr>
        <w:t>. Therefore,</w:t>
      </w:r>
    </w:p>
    <w:p>
      <w:pPr>
        <w:spacing w:line="360" w:lineRule="auto"/>
        <w:jc w:val="both"/>
        <w:rPr>
          <w:rFonts w:ascii="Cambria Math" w:hAnsi="Cambria Math" w:eastAsia="Calibri" w:cs="Times New Roman"/>
          <w:i/>
          <w:sz w:val="20"/>
          <w:szCs w:val="20"/>
          <w:lang w:val="en-US"/>
        </w:rPr>
      </w:pPr>
    </w:p>
    <w:p>
      <w:pPr>
        <w:spacing w:line="360" w:lineRule="auto"/>
        <w:jc w:val="both"/>
        <w:rPr>
          <w:rFonts w:hAnsi="Cambria Math" w:cs="Times New Roman" w:eastAsiaTheme="minorEastAsia"/>
          <w:b w:val="0"/>
          <w:i w:val="0"/>
          <w:sz w:val="24"/>
          <w:szCs w:val="24"/>
        </w:rPr>
      </w:pPr>
      <m:oMathPara>
        <m:oMathParaPr>
          <m:jc m:val="left"/>
        </m:oMathParaPr>
        <m:oMath>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ctp</m:t>
              </m:r>
              <m:ctrlPr>
                <w:rPr>
                  <w:rFonts w:ascii="Cambria Math" w:hAnsi="Cambria Math" w:eastAsia="Calibri" w:cs="Times New Roman"/>
                  <w:i/>
                  <w:sz w:val="20"/>
                  <w:szCs w:val="20"/>
                  <w:lang w:val="en-US"/>
                </w:rPr>
              </m:ctrlPr>
            </m:den>
          </m:f>
          <m:r>
            <m:rPr/>
            <w:rPr>
              <w:rFonts w:ascii="Cambria Math" w:hAnsi="Cambria Math" w:eastAsia="Calibri" w:cs="Times New Roman"/>
              <w:sz w:val="20"/>
              <w:szCs w:val="20"/>
              <w:lang w:val="en-US"/>
            </w:rPr>
            <m:t xml:space="preserve">= </m:t>
          </m:r>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c−se</m:t>
              </m:r>
              <m:ctrlPr>
                <w:rPr>
                  <w:rFonts w:ascii="Cambria Math" w:hAnsi="Cambria Math" w:eastAsia="Calibri" w:cs="Times New Roman"/>
                  <w:i/>
                  <w:sz w:val="20"/>
                  <w:szCs w:val="20"/>
                  <w:lang w:val="en-US"/>
                </w:rPr>
              </m:ctrlPr>
            </m:den>
          </m:f>
          <m:r>
            <m:rPr/>
            <w:rPr>
              <w:rFonts w:ascii="Cambria Math" w:hAnsi="Cambria Math" w:eastAsia="Calibri" w:cs="Times New Roman"/>
              <w:sz w:val="20"/>
              <w:szCs w:val="20"/>
              <w:lang w:val="en-US"/>
            </w:rPr>
            <m:t xml:space="preserve">  </m:t>
          </m:r>
          <m:r>
            <m:rPr/>
            <w:rPr>
              <w:rFonts w:hint="default" w:ascii="Cambria Math" w:hAnsi="Cambria Math" w:eastAsia="Calibri" w:cs="Times New Roman"/>
              <w:sz w:val="20"/>
              <w:szCs w:val="20"/>
              <w:lang w:val="en-US"/>
            </w:rPr>
            <m:t>=</m:t>
          </m:r>
          <m:r>
            <m:rPr/>
            <w:rPr>
              <w:rFonts w:ascii="Cambria Math" w:hAnsi="Cambria Math" w:eastAsia="Calibri" w:cs="Times New Roman"/>
              <w:sz w:val="20"/>
              <w:szCs w:val="20"/>
              <w:lang w:val="en-US"/>
            </w:rPr>
            <m:t xml:space="preserve">  </m:t>
          </m:r>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(f+oop+o</m:t>
              </m:r>
              <m:r>
                <m:rPr/>
                <w:rPr>
                  <w:rFonts w:hint="default" w:ascii="Cambria Math" w:hAnsi="Cambria Math" w:eastAsia="Calibri" w:cs="Times New Roman"/>
                  <w:sz w:val="20"/>
                  <w:szCs w:val="20"/>
                  <w:lang w:val="en-US"/>
                </w:rPr>
                <m:t>tℎer</m:t>
              </m:r>
              <m:r>
                <m:rPr/>
                <w:rPr>
                  <w:rFonts w:ascii="Cambria Math" w:hAnsi="Cambria Math" w:eastAsia="Calibri" w:cs="Times New Roman"/>
                  <w:sz w:val="20"/>
                  <w:szCs w:val="20"/>
                  <w:lang w:val="en-US"/>
                </w:rPr>
                <m:t>)−se</m:t>
              </m:r>
              <m:ctrlPr>
                <w:rPr>
                  <w:rFonts w:ascii="Cambria Math" w:hAnsi="Cambria Math" w:eastAsia="Calibri" w:cs="Times New Roman"/>
                  <w:i/>
                  <w:sz w:val="20"/>
                  <w:szCs w:val="20"/>
                  <w:lang w:val="en-US"/>
                </w:rPr>
              </m:ctrlPr>
            </m:den>
          </m:f>
          <m:r>
            <m:rPr/>
            <w:rPr>
              <w:rFonts w:ascii="Cambria Math" w:hAnsi="Cambria Math" w:eastAsia="Calibri" w:cs="Times New Roman"/>
              <w:sz w:val="20"/>
              <w:szCs w:val="24"/>
              <w:lang w:val="en-US"/>
            </w:rPr>
            <m:t xml:space="preserve">   </m:t>
          </m:r>
        </m:oMath>
      </m:oMathPara>
    </w:p>
    <w:p>
      <w:pPr>
        <w:spacing w:line="360" w:lineRule="auto"/>
        <w:jc w:val="both"/>
        <w:rPr>
          <w:rFonts w:ascii="Times New Roman" w:hAnsi="Times New Roman" w:cs="Times New Roman"/>
          <w:sz w:val="24"/>
          <w:szCs w:val="24"/>
        </w:rPr>
      </w:pP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r>
        <w:rPr>
          <w:rFonts w:ascii="Times New Roman" w:hAnsi="Times New Roman" w:cs="Times New Roman" w:eastAsiaTheme="minorEastAsia"/>
          <w:sz w:val="24"/>
          <w:szCs w:val="24"/>
          <w:lang w:val="en-US"/>
        </w:rPr>
        <w:tab/>
      </w:r>
    </w:p>
    <w:p>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Consequently, OOP is there both in the numerator and the denominator of  </w:t>
      </w:r>
      <m:oMath>
        <m:f>
          <m:fPr>
            <m:ctrlPr>
              <w:rPr>
                <w:rFonts w:ascii="Cambria Math" w:hAnsi="Cambria Math" w:eastAsia="Calibri" w:cs="Times New Roman"/>
                <w:i/>
                <w:sz w:val="24"/>
                <w:szCs w:val="24"/>
                <w:lang w:val="en-US"/>
              </w:rPr>
            </m:ctrlPr>
          </m:fPr>
          <m:num>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num>
          <m:den>
            <m:r>
              <m:rPr/>
              <w:rPr>
                <w:rFonts w:ascii="Cambria Math" w:hAnsi="Cambria Math" w:eastAsia="Calibri" w:cs="Times New Roman"/>
                <w:sz w:val="24"/>
                <w:szCs w:val="24"/>
                <w:lang w:val="en-US"/>
              </w:rPr>
              <m:t>ctp</m:t>
            </m:r>
            <m:ctrlPr>
              <w:rPr>
                <w:rFonts w:ascii="Cambria Math" w:hAnsi="Cambria Math" w:eastAsia="Calibri" w:cs="Times New Roman"/>
                <w:i/>
                <w:sz w:val="24"/>
                <w:szCs w:val="24"/>
                <w:lang w:val="en-US"/>
              </w:rPr>
            </m:ctrlPr>
          </m:den>
        </m:f>
      </m:oMath>
      <w:r>
        <w:rPr>
          <w:rFonts w:ascii="Times New Roman" w:hAnsi="Times New Roman" w:cs="Times New Roman"/>
          <w:sz w:val="24"/>
          <w:szCs w:val="24"/>
          <w:lang w:val="en-US"/>
        </w:rPr>
        <w:t xml:space="preserve">. </w:t>
      </w:r>
    </w:p>
    <w:p>
      <w:pPr>
        <w:spacing w:line="360" w:lineRule="auto"/>
        <w:jc w:val="both"/>
        <w:rPr>
          <w:rFonts w:hint="default" w:ascii="Times New Roman" w:hAnsi="Times New Roman" w:cs="Times New Roman"/>
          <w:sz w:val="24"/>
          <w:szCs w:val="24"/>
          <w:lang w:val="en-US"/>
        </w:rPr>
      </w:pPr>
    </w:p>
    <w:p>
      <w:pPr>
        <w:spacing w:line="360" w:lineRule="auto"/>
        <w:jc w:val="both"/>
        <w:rPr>
          <w:rFonts w:ascii="Times New Roman" w:hAnsi="Times New Roman" w:eastAsia="Calibri" w:cs="Times New Roman"/>
          <w:sz w:val="24"/>
          <w:szCs w:val="24"/>
          <w:lang w:val="en-US"/>
        </w:rPr>
      </w:pPr>
      <w:r>
        <w:rPr>
          <w:rFonts w:hint="default" w:ascii="Times New Roman" w:hAnsi="Times New Roman" w:eastAsia="Calibri" w:cs="Times New Roman"/>
          <w:b/>
          <w:sz w:val="24"/>
          <w:szCs w:val="24"/>
          <w:lang w:val="en-US"/>
        </w:rPr>
        <w:t>Approach used in the main text</w:t>
      </w:r>
      <w:r>
        <w:rPr>
          <w:rFonts w:ascii="Times New Roman" w:hAnsi="Times New Roman" w:eastAsia="Calibri" w:cs="Times New Roman"/>
          <w:b/>
          <w:sz w:val="24"/>
          <w:szCs w:val="24"/>
          <w:lang w:val="en-US"/>
        </w:rPr>
        <w:t xml:space="preserve">: </w:t>
      </w:r>
      <w:r>
        <w:rPr>
          <w:rFonts w:ascii="Times New Roman" w:hAnsi="Times New Roman" w:eastAsia="Calibri" w:cs="Times New Roman"/>
          <w:sz w:val="24"/>
          <w:szCs w:val="24"/>
          <w:lang w:val="en-US"/>
        </w:rPr>
        <w:t xml:space="preserve"> Both the numerator and denominator OOP were </w:t>
      </w:r>
      <w:r>
        <w:rPr>
          <w:rFonts w:hint="default" w:ascii="Times New Roman" w:hAnsi="Times New Roman" w:eastAsia="Calibri" w:cs="Times New Roman"/>
          <w:sz w:val="24"/>
          <w:szCs w:val="24"/>
          <w:lang w:val="en-US"/>
        </w:rPr>
        <w:t xml:space="preserve">extracted </w:t>
      </w:r>
      <w:r>
        <w:rPr>
          <w:rFonts w:ascii="Times New Roman" w:hAnsi="Times New Roman" w:eastAsia="Calibri" w:cs="Times New Roman"/>
          <w:sz w:val="24"/>
          <w:szCs w:val="24"/>
          <w:lang w:val="en-US"/>
        </w:rPr>
        <w:t>from the consumption module (</w:t>
      </w:r>
      <m:oMath>
        <m:sSub>
          <m:sSubPr>
            <m:ctrlPr>
              <w:rPr>
                <w:rFonts w:ascii="Cambria Math" w:hAnsi="Cambria Math" w:cs="Times New Roman"/>
                <w:i/>
                <w:sz w:val="24"/>
                <w:szCs w:val="24"/>
                <w:lang w:val="en-US"/>
              </w:rPr>
            </m:ctrlPr>
          </m:sSubPr>
          <m:e>
            <m:r>
              <m:rPr/>
              <w:rPr>
                <w:rFonts w:ascii="Cambria Math" w:hAnsi="Cambria Math" w:cs="Times New Roman"/>
                <w:sz w:val="24"/>
                <w:szCs w:val="24"/>
                <w:lang w:val="en-US"/>
              </w:rPr>
              <m:t>oop</m:t>
            </m:r>
            <m:ctrlPr>
              <w:rPr>
                <w:rFonts w:ascii="Cambria Math" w:hAnsi="Cambria Math" w:cs="Times New Roman"/>
                <w:i/>
                <w:sz w:val="24"/>
                <w:szCs w:val="24"/>
                <w:lang w:val="en-US"/>
              </w:rPr>
            </m:ctrlPr>
          </m:e>
          <m:sub>
            <m:r>
              <m:rPr/>
              <w:rPr>
                <w:rFonts w:ascii="Cambria Math" w:hAnsi="Cambria Math" w:cs="Times New Roman"/>
                <w:sz w:val="24"/>
                <w:szCs w:val="24"/>
                <w:lang w:val="en-US"/>
              </w:rPr>
              <m:t>c</m:t>
            </m:r>
            <m:ctrlPr>
              <w:rPr>
                <w:rFonts w:ascii="Cambria Math" w:hAnsi="Cambria Math" w:cs="Times New Roman"/>
                <w:i/>
                <w:sz w:val="24"/>
                <w:szCs w:val="24"/>
                <w:lang w:val="en-US"/>
              </w:rPr>
            </m:ctrlPr>
          </m:sub>
        </m:sSub>
        <m:r>
          <m:rPr/>
          <w:rPr>
            <w:rFonts w:ascii="Cambria Math" w:hAnsi="Cambria Math" w:cs="Times New Roman"/>
            <w:sz w:val="24"/>
            <w:szCs w:val="24"/>
            <w:lang w:val="en-US"/>
          </w:rPr>
          <m:t>)</m:t>
        </m:r>
      </m:oMath>
      <w:r>
        <w:rPr>
          <w:rFonts w:hint="default" w:hAnsi="Cambria Math" w:cs="Times New Roman"/>
          <w:i w:val="0"/>
          <w:sz w:val="24"/>
          <w:szCs w:val="24"/>
          <w:lang w:val="en-US"/>
        </w:rPr>
        <w:t xml:space="preserve">; </w:t>
      </w:r>
      <w:r>
        <w:rPr>
          <w:rFonts w:hint="default" w:ascii="Times New Roman" w:hAnsi="Times New Roman" w:cs="Times New Roman"/>
          <w:i w:val="0"/>
          <w:sz w:val="24"/>
          <w:szCs w:val="24"/>
          <w:lang w:val="en-US"/>
        </w:rPr>
        <w:t>i.e.,</w:t>
      </w:r>
      <w:r>
        <w:rPr>
          <w:rFonts w:ascii="Times New Roman" w:hAnsi="Times New Roman" w:eastAsia="Calibri" w:cs="Times New Roman"/>
          <w:sz w:val="24"/>
          <w:szCs w:val="24"/>
          <w:lang w:val="en-US"/>
        </w:rPr>
        <w:t xml:space="preserve"> </w:t>
      </w:r>
    </w:p>
    <w:p>
      <w:pPr>
        <w:spacing w:line="36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w:t>
      </w:r>
      <m:oMath>
        <m:f>
          <m:fPr>
            <m:ctrlPr>
              <w:rPr>
                <w:rFonts w:ascii="Cambria Math" w:hAnsi="Cambria Math" w:eastAsia="Calibri" w:cs="Times New Roman"/>
                <w:i/>
                <w:sz w:val="24"/>
                <w:szCs w:val="24"/>
                <w:lang w:val="en-US"/>
              </w:rPr>
            </m:ctrlPr>
          </m:fPr>
          <m:num>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num>
          <m:den>
            <m:r>
              <m:rPr/>
              <w:rPr>
                <w:rFonts w:ascii="Cambria Math" w:hAnsi="Cambria Math" w:eastAsia="Calibri" w:cs="Times New Roman"/>
                <w:sz w:val="24"/>
                <w:szCs w:val="24"/>
                <w:lang w:val="en-US"/>
              </w:rPr>
              <m:t>ctp</m:t>
            </m:r>
            <m:ctrlPr>
              <w:rPr>
                <w:rFonts w:ascii="Cambria Math" w:hAnsi="Cambria Math" w:eastAsia="Calibri" w:cs="Times New Roman"/>
                <w:i/>
                <w:sz w:val="24"/>
                <w:szCs w:val="24"/>
                <w:lang w:val="en-US"/>
              </w:rPr>
            </m:ctrlPr>
          </m:den>
        </m:f>
        <m:r>
          <m:rPr/>
          <w:rPr>
            <w:rFonts w:ascii="Cambria Math" w:hAnsi="Cambria Math" w:eastAsia="Calibri" w:cs="Times New Roman"/>
            <w:sz w:val="24"/>
            <w:szCs w:val="24"/>
            <w:lang w:val="en-US"/>
          </w:rPr>
          <m:t xml:space="preserve">= </m:t>
        </m:r>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c−se</m:t>
            </m:r>
            <m:ctrlPr>
              <w:rPr>
                <w:rFonts w:ascii="Cambria Math" w:hAnsi="Cambria Math" w:eastAsia="Calibri" w:cs="Times New Roman"/>
                <w:i/>
                <w:sz w:val="20"/>
                <w:szCs w:val="20"/>
                <w:lang w:val="en-US"/>
              </w:rPr>
            </m:ctrlPr>
          </m:den>
        </m:f>
        <m:r>
          <m:rPr/>
          <w:rPr>
            <w:rFonts w:hint="default" w:ascii="Cambria Math" w:hAnsi="Cambria Math" w:eastAsia="Calibri" w:cs="Times New Roman"/>
            <w:sz w:val="20"/>
            <w:szCs w:val="20"/>
            <w:lang w:val="en-US"/>
          </w:rPr>
          <m:t xml:space="preserve"> = </m:t>
        </m:r>
        <m:f>
          <m:fPr>
            <m:ctrlPr>
              <w:rPr>
                <w:rFonts w:ascii="Cambria Math" w:hAnsi="Cambria Math" w:eastAsia="Calibri" w:cs="Times New Roman"/>
                <w:i/>
                <w:sz w:val="24"/>
                <w:szCs w:val="24"/>
                <w:lang w:val="en-US"/>
              </w:rPr>
            </m:ctrlPr>
          </m:fPr>
          <m:num>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c</m:t>
                </m:r>
                <m:ctrlPr>
                  <w:rPr>
                    <w:rFonts w:ascii="Cambria Math" w:hAnsi="Cambria Math" w:eastAsia="Calibri" w:cs="Times New Roman"/>
                    <w:i/>
                    <w:sz w:val="24"/>
                    <w:szCs w:val="24"/>
                    <w:lang w:val="en-US"/>
                  </w:rPr>
                </m:ctrlPr>
              </m:sub>
            </m:sSub>
            <m:ctrlPr>
              <w:rPr>
                <w:rFonts w:ascii="Cambria Math" w:hAnsi="Cambria Math" w:eastAsia="Calibri" w:cs="Times New Roman"/>
                <w:i/>
                <w:sz w:val="24"/>
                <w:szCs w:val="24"/>
                <w:lang w:val="en-US"/>
              </w:rPr>
            </m:ctrlPr>
          </m:num>
          <m:den>
            <m:r>
              <m:rPr/>
              <w:rPr>
                <w:rFonts w:ascii="Cambria Math" w:hAnsi="Cambria Math" w:cs="Times New Roman"/>
                <w:sz w:val="24"/>
                <w:szCs w:val="24"/>
              </w:rPr>
              <m:t>(f+</m:t>
            </m:r>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c</m:t>
                </m:r>
                <m:ctrlPr>
                  <w:rPr>
                    <w:rFonts w:ascii="Cambria Math" w:hAnsi="Cambria Math" w:eastAsia="Calibri" w:cs="Times New Roman"/>
                    <w:i/>
                    <w:sz w:val="24"/>
                    <w:szCs w:val="24"/>
                    <w:lang w:val="en-US"/>
                  </w:rPr>
                </m:ctrlPr>
              </m:sub>
            </m:sSub>
            <m:r>
              <m:rPr/>
              <w:rPr>
                <w:rFonts w:ascii="Cambria Math" w:hAnsi="Cambria Math" w:cs="Times New Roman"/>
                <w:sz w:val="24"/>
                <w:szCs w:val="24"/>
              </w:rPr>
              <m:t>+o</m:t>
            </m:r>
            <m:r>
              <m:rPr/>
              <w:rPr>
                <w:rFonts w:hint="default" w:ascii="Cambria Math" w:hAnsi="Cambria Math" w:cs="Times New Roman"/>
                <w:sz w:val="24"/>
                <w:szCs w:val="24"/>
                <w:lang w:val="en-US"/>
              </w:rPr>
              <m:t>tℎer</m:t>
            </m:r>
            <m:r>
              <m:rPr/>
              <w:rPr>
                <w:rFonts w:ascii="Cambria Math" w:hAnsi="Cambria Math" w:cs="Times New Roman"/>
                <w:sz w:val="24"/>
                <w:szCs w:val="24"/>
              </w:rPr>
              <m:t>)−se</m:t>
            </m:r>
            <m:ctrlPr>
              <w:rPr>
                <w:rFonts w:ascii="Cambria Math" w:hAnsi="Cambria Math" w:eastAsia="Calibri" w:cs="Times New Roman"/>
                <w:i/>
                <w:sz w:val="24"/>
                <w:szCs w:val="24"/>
                <w:lang w:val="en-US"/>
              </w:rPr>
            </m:ctrlPr>
          </m:den>
        </m:f>
      </m:oMath>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p>
    <w:p>
      <w:pPr>
        <w:spacing w:line="360" w:lineRule="auto"/>
        <w:jc w:val="both"/>
        <w:rPr>
          <w:rFonts w:ascii="Times New Roman" w:hAnsi="Times New Roman" w:eastAsia="Calibri" w:cs="Times New Roman"/>
          <w:sz w:val="24"/>
          <w:szCs w:val="24"/>
          <w:lang w:val="en-US"/>
        </w:rPr>
      </w:pPr>
      <w:r>
        <w:rPr>
          <w:rFonts w:hint="default" w:ascii="Times New Roman" w:hAnsi="Times New Roman" w:eastAsia="Calibri"/>
          <w:sz w:val="24"/>
          <w:szCs w:val="24"/>
          <w:lang w:val="en-US"/>
        </w:rPr>
        <w:t>This approach produces the most conservative estimates of the incidences of FRP indicators among the three.</w:t>
      </w:r>
      <w:r>
        <w:rPr>
          <w:rFonts w:hint="default" w:ascii="Times New Roman" w:hAnsi="Times New Roman" w:eastAsia="Calibri" w:cs="Times New Roman"/>
          <w:sz w:val="24"/>
          <w:szCs w:val="24"/>
          <w:lang w:val="en-US"/>
        </w:rPr>
        <w:t xml:space="preserve">  </w:t>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p>
    <w:p>
      <w:pPr>
        <w:spacing w:line="360" w:lineRule="auto"/>
        <w:jc w:val="both"/>
        <w:rPr>
          <w:rFonts w:hint="default" w:ascii="Times New Roman" w:hAnsi="Times New Roman" w:eastAsia="Calibri" w:cs="Times New Roman"/>
          <w:sz w:val="24"/>
          <w:szCs w:val="24"/>
          <w:lang w:val="en-US"/>
        </w:rPr>
      </w:pPr>
      <w:r>
        <w:rPr>
          <w:rFonts w:hint="default" w:ascii="Times New Roman" w:hAnsi="Times New Roman" w:eastAsia="Calibri" w:cs="Times New Roman"/>
          <w:b/>
          <w:sz w:val="24"/>
          <w:szCs w:val="24"/>
          <w:lang w:val="en-US"/>
        </w:rPr>
        <w:t xml:space="preserve">Alternative measurement approach A (results showed in additional files) </w:t>
      </w:r>
      <w:r>
        <w:rPr>
          <w:rFonts w:ascii="Times New Roman" w:hAnsi="Times New Roman" w:eastAsia="Calibri" w:cs="Times New Roman"/>
          <w:b/>
          <w:sz w:val="24"/>
          <w:szCs w:val="24"/>
          <w:lang w:val="en-US"/>
        </w:rPr>
        <w:t>:</w:t>
      </w:r>
      <w:r>
        <w:rPr>
          <w:rFonts w:ascii="Times New Roman" w:hAnsi="Times New Roman" w:eastAsia="Calibri" w:cs="Times New Roman"/>
          <w:sz w:val="24"/>
          <w:szCs w:val="24"/>
          <w:lang w:val="en-US"/>
        </w:rPr>
        <w:t xml:space="preserve">  Both the numerator and denominator OOP were from the health module </w:t>
      </w:r>
      <w:r>
        <w:rPr>
          <w:rFonts w:ascii="Times New Roman" w:hAnsi="Times New Roman" w:cs="Times New Roman"/>
          <w:sz w:val="24"/>
          <w:szCs w:val="24"/>
          <w:lang w:val="en-US"/>
        </w:rPr>
        <w:t>(</w:t>
      </w:r>
      <m:oMath>
        <m:sSub>
          <m:sSubPr>
            <m:ctrlPr>
              <w:rPr>
                <w:rFonts w:ascii="Cambria Math" w:hAnsi="Cambria Math" w:cs="Times New Roman"/>
                <w:i/>
                <w:sz w:val="24"/>
                <w:szCs w:val="24"/>
                <w:lang w:val="en-US"/>
              </w:rPr>
            </m:ctrlPr>
          </m:sSubPr>
          <m:e>
            <m:r>
              <m:rPr/>
              <w:rPr>
                <w:rFonts w:ascii="Cambria Math" w:hAnsi="Cambria Math" w:cs="Times New Roman"/>
                <w:sz w:val="24"/>
                <w:szCs w:val="24"/>
                <w:lang w:val="en-US"/>
              </w:rPr>
              <m:t>oop</m:t>
            </m:r>
            <m:ctrlPr>
              <w:rPr>
                <w:rFonts w:ascii="Cambria Math" w:hAnsi="Cambria Math" w:cs="Times New Roman"/>
                <w:i/>
                <w:sz w:val="24"/>
                <w:szCs w:val="24"/>
                <w:lang w:val="en-US"/>
              </w:rPr>
            </m:ctrlPr>
          </m:e>
          <m:sub>
            <m:r>
              <m:rPr/>
              <w:rPr>
                <w:rFonts w:ascii="Cambria Math" w:hAnsi="Cambria Math" w:cs="Times New Roman"/>
                <w:sz w:val="24"/>
                <w:szCs w:val="24"/>
                <w:lang w:val="en-US"/>
              </w:rPr>
              <m:t>ℎ</m:t>
            </m:r>
            <m:ctrlPr>
              <w:rPr>
                <w:rFonts w:ascii="Cambria Math" w:hAnsi="Cambria Math" w:cs="Times New Roman"/>
                <w:i/>
                <w:sz w:val="24"/>
                <w:szCs w:val="24"/>
                <w:lang w:val="en-US"/>
              </w:rPr>
            </m:ctrlPr>
          </m:sub>
        </m:sSub>
      </m:oMath>
      <w:r>
        <w:rPr>
          <w:rFonts w:ascii="Times New Roman" w:hAnsi="Times New Roman" w:cs="Times New Roman"/>
          <w:sz w:val="24"/>
          <w:szCs w:val="24"/>
          <w:lang w:val="en-US"/>
        </w:rPr>
        <w:t>)</w:t>
      </w:r>
      <w:r>
        <w:rPr>
          <w:rFonts w:hint="default" w:ascii="Times New Roman" w:hAnsi="Times New Roman" w:cs="Times New Roman"/>
          <w:sz w:val="24"/>
          <w:szCs w:val="24"/>
          <w:lang w:val="en-US"/>
        </w:rPr>
        <w:t xml:space="preserve">; </w:t>
      </w:r>
      <w:r>
        <w:rPr>
          <w:rFonts w:hint="default" w:ascii="Times New Roman" w:hAnsi="Times New Roman" w:cs="Times New Roman"/>
          <w:i w:val="0"/>
          <w:sz w:val="24"/>
          <w:szCs w:val="24"/>
          <w:lang w:val="en-US"/>
        </w:rPr>
        <w:t>i.e.,</w:t>
      </w:r>
    </w:p>
    <w:p>
      <w:pPr>
        <w:spacing w:line="36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w:t>
      </w:r>
      <m:oMath>
        <m:f>
          <m:fPr>
            <m:ctrlPr>
              <w:rPr>
                <w:rFonts w:ascii="Cambria Math" w:hAnsi="Cambria Math" w:eastAsia="Calibri" w:cs="Times New Roman"/>
                <w:i/>
                <w:sz w:val="24"/>
                <w:szCs w:val="24"/>
                <w:lang w:val="en-US"/>
              </w:rPr>
            </m:ctrlPr>
          </m:fPr>
          <m:num>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num>
          <m:den>
            <m:r>
              <m:rPr/>
              <w:rPr>
                <w:rFonts w:ascii="Cambria Math" w:hAnsi="Cambria Math" w:eastAsia="Calibri" w:cs="Times New Roman"/>
                <w:sz w:val="24"/>
                <w:szCs w:val="24"/>
                <w:lang w:val="en-US"/>
              </w:rPr>
              <m:t>ctp</m:t>
            </m:r>
            <m:ctrlPr>
              <w:rPr>
                <w:rFonts w:ascii="Cambria Math" w:hAnsi="Cambria Math" w:eastAsia="Calibri" w:cs="Times New Roman"/>
                <w:i/>
                <w:sz w:val="24"/>
                <w:szCs w:val="24"/>
                <w:lang w:val="en-US"/>
              </w:rPr>
            </m:ctrlPr>
          </m:den>
        </m:f>
        <m:r>
          <m:rPr/>
          <w:rPr>
            <w:rFonts w:ascii="Cambria Math" w:hAnsi="Cambria Math" w:eastAsia="Calibri" w:cs="Times New Roman"/>
            <w:sz w:val="24"/>
            <w:szCs w:val="24"/>
            <w:lang w:val="en-US"/>
          </w:rPr>
          <m:t xml:space="preserve">= </m:t>
        </m:r>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c−se</m:t>
            </m:r>
            <m:ctrlPr>
              <w:rPr>
                <w:rFonts w:ascii="Cambria Math" w:hAnsi="Cambria Math" w:eastAsia="Calibri" w:cs="Times New Roman"/>
                <w:i/>
                <w:sz w:val="20"/>
                <w:szCs w:val="20"/>
                <w:lang w:val="en-US"/>
              </w:rPr>
            </m:ctrlPr>
          </m:den>
        </m:f>
        <m:r>
          <m:rPr/>
          <w:rPr>
            <w:rFonts w:hint="default" w:ascii="Cambria Math" w:hAnsi="Cambria Math" w:eastAsia="Calibri" w:cs="Times New Roman"/>
            <w:sz w:val="20"/>
            <w:szCs w:val="20"/>
            <w:lang w:val="en-US"/>
          </w:rPr>
          <m:t xml:space="preserve"> = </m:t>
        </m:r>
        <m:f>
          <m:fPr>
            <m:ctrlPr>
              <w:rPr>
                <w:rFonts w:ascii="Cambria Math" w:hAnsi="Cambria Math" w:eastAsia="Calibri" w:cs="Times New Roman"/>
                <w:i/>
                <w:sz w:val="24"/>
                <w:szCs w:val="24"/>
                <w:lang w:val="en-US"/>
              </w:rPr>
            </m:ctrlPr>
          </m:fPr>
          <m:num>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ℎ</m:t>
                </m:r>
                <m:ctrlPr>
                  <w:rPr>
                    <w:rFonts w:ascii="Cambria Math" w:hAnsi="Cambria Math" w:eastAsia="Calibri" w:cs="Times New Roman"/>
                    <w:i/>
                    <w:sz w:val="24"/>
                    <w:szCs w:val="24"/>
                    <w:lang w:val="en-US"/>
                  </w:rPr>
                </m:ctrlPr>
              </m:sub>
            </m:sSub>
            <m:ctrlPr>
              <w:rPr>
                <w:rFonts w:ascii="Cambria Math" w:hAnsi="Cambria Math" w:eastAsia="Calibri" w:cs="Times New Roman"/>
                <w:i/>
                <w:sz w:val="24"/>
                <w:szCs w:val="24"/>
                <w:lang w:val="en-US"/>
              </w:rPr>
            </m:ctrlPr>
          </m:num>
          <m:den>
            <m:r>
              <m:rPr/>
              <w:rPr>
                <w:rFonts w:ascii="Cambria Math" w:hAnsi="Cambria Math" w:cs="Times New Roman"/>
                <w:sz w:val="24"/>
                <w:szCs w:val="24"/>
              </w:rPr>
              <m:t>(f+</m:t>
            </m:r>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ℎ</m:t>
                </m:r>
                <m:ctrlPr>
                  <w:rPr>
                    <w:rFonts w:ascii="Cambria Math" w:hAnsi="Cambria Math" w:eastAsia="Calibri" w:cs="Times New Roman"/>
                    <w:i/>
                    <w:sz w:val="24"/>
                    <w:szCs w:val="24"/>
                    <w:lang w:val="en-US"/>
                  </w:rPr>
                </m:ctrlPr>
              </m:sub>
            </m:sSub>
            <m:r>
              <m:rPr/>
              <w:rPr>
                <w:rFonts w:ascii="Cambria Math" w:hAnsi="Cambria Math" w:cs="Times New Roman"/>
                <w:sz w:val="24"/>
                <w:szCs w:val="24"/>
              </w:rPr>
              <m:t>+</m:t>
            </m:r>
            <m:r>
              <m:rPr/>
              <w:rPr>
                <w:rFonts w:hint="default" w:ascii="Cambria Math" w:hAnsi="Cambria Math" w:cs="Times New Roman"/>
                <w:sz w:val="24"/>
                <w:szCs w:val="24"/>
                <w:lang w:val="en-US"/>
              </w:rPr>
              <m:t>otℎer</m:t>
            </m:r>
            <m:r>
              <m:rPr/>
              <w:rPr>
                <w:rFonts w:ascii="Cambria Math" w:hAnsi="Cambria Math" w:cs="Times New Roman"/>
                <w:sz w:val="24"/>
                <w:szCs w:val="24"/>
              </w:rPr>
              <m:t>)−se</m:t>
            </m:r>
            <m:ctrlPr>
              <w:rPr>
                <w:rFonts w:ascii="Cambria Math" w:hAnsi="Cambria Math" w:eastAsia="Calibri" w:cs="Times New Roman"/>
                <w:i/>
                <w:sz w:val="24"/>
                <w:szCs w:val="24"/>
                <w:lang w:val="en-US"/>
              </w:rPr>
            </m:ctrlPr>
          </m:den>
        </m:f>
      </m:oMath>
      <w:r>
        <w:rPr>
          <w:rFonts w:ascii="Times New Roman" w:hAnsi="Times New Roman" w:eastAsia="Calibri" w:cs="Times New Roman"/>
          <w:sz w:val="24"/>
          <w:szCs w:val="24"/>
          <w:lang w:val="en-US"/>
        </w:rPr>
        <w:t xml:space="preserve">  </w:t>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r>
        <w:rPr>
          <w:rFonts w:ascii="Times New Roman" w:hAnsi="Times New Roman" w:eastAsia="Calibri" w:cs="Times New Roman"/>
          <w:sz w:val="24"/>
          <w:szCs w:val="24"/>
          <w:lang w:val="en-US"/>
        </w:rPr>
        <w:tab/>
      </w:r>
    </w:p>
    <w:p>
      <w:pPr>
        <w:spacing w:line="360" w:lineRule="auto"/>
        <w:jc w:val="both"/>
        <w:rPr>
          <w:rFonts w:ascii="Times New Roman" w:hAnsi="Times New Roman" w:cs="Times New Roman"/>
          <w:sz w:val="24"/>
          <w:szCs w:val="24"/>
          <w:lang w:val="en-US"/>
        </w:rPr>
      </w:pPr>
    </w:p>
    <w:p>
      <w:pPr>
        <w:spacing w:line="360" w:lineRule="auto"/>
        <w:jc w:val="both"/>
        <w:rPr>
          <w:rFonts w:hint="default" w:ascii="Times New Roman" w:hAnsi="Times New Roman" w:cs="Times New Roman"/>
          <w:i w:val="0"/>
          <w:sz w:val="24"/>
          <w:szCs w:val="24"/>
          <w:lang w:val="en-US"/>
        </w:rPr>
      </w:pPr>
      <w:r>
        <w:rPr>
          <w:rFonts w:hint="default" w:ascii="Times New Roman" w:hAnsi="Times New Roman" w:eastAsia="Calibri" w:cs="Times New Roman"/>
          <w:b/>
          <w:sz w:val="24"/>
          <w:szCs w:val="24"/>
          <w:lang w:val="en-US"/>
        </w:rPr>
        <w:t>Alternative measurement approach B (results showed in additional files)</w:t>
      </w:r>
      <w:r>
        <w:rPr>
          <w:rFonts w:ascii="Times New Roman" w:hAnsi="Times New Roman" w:eastAsia="Calibri" w:cs="Times New Roman"/>
          <w:b/>
          <w:sz w:val="24"/>
          <w:szCs w:val="24"/>
          <w:lang w:val="en-US"/>
        </w:rPr>
        <w:t>:</w:t>
      </w:r>
      <w:r>
        <w:rPr>
          <w:rFonts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lang w:val="en-US"/>
        </w:rPr>
        <w:t>We extracted OOP expenditure from the health module and total consumption expenditure from the consumption module (i</w:t>
      </w:r>
      <w:r>
        <w:rPr>
          <w:rFonts w:hint="default" w:ascii="Times New Roman" w:hAnsi="Times New Roman" w:eastAsia="Times New Roman" w:cs="Times New Roman"/>
          <w:color w:val="000033"/>
          <w:sz w:val="24"/>
          <w:szCs w:val="24"/>
          <w:lang w:val="en-US" w:eastAsia="en-AU" w:bidi="ar"/>
        </w:rPr>
        <w:t>n line with the survey modules’</w:t>
      </w:r>
      <w:bookmarkStart w:id="0" w:name="_GoBack"/>
      <w:bookmarkEnd w:id="0"/>
      <w:r>
        <w:rPr>
          <w:rFonts w:hint="default" w:ascii="Times New Roman" w:hAnsi="Times New Roman" w:eastAsia="Times New Roman" w:cs="Times New Roman"/>
          <w:color w:val="000033"/>
          <w:sz w:val="24"/>
          <w:szCs w:val="24"/>
          <w:lang w:val="en-US" w:eastAsia="en-AU" w:bidi="ar"/>
        </w:rPr>
        <w:t xml:space="preserve"> purpose)</w:t>
      </w:r>
      <w:r>
        <w:rPr>
          <w:rFonts w:hint="default" w:ascii="Times New Roman" w:hAnsi="Times New Roman" w:eastAsia="Calibri" w:cs="Times New Roman"/>
          <w:sz w:val="24"/>
          <w:szCs w:val="24"/>
          <w:lang w:val="en-US"/>
        </w:rPr>
        <w:t>. Therefore, the n</w:t>
      </w:r>
      <w:r>
        <w:rPr>
          <w:rFonts w:ascii="Times New Roman" w:hAnsi="Times New Roman" w:eastAsia="Calibri" w:cs="Times New Roman"/>
          <w:sz w:val="24"/>
          <w:szCs w:val="24"/>
          <w:lang w:val="en-US"/>
        </w:rPr>
        <w:t xml:space="preserve">umerator OOP was from the health module </w:t>
      </w:r>
      <w:r>
        <w:rPr>
          <w:rFonts w:ascii="Times New Roman" w:hAnsi="Times New Roman" w:cs="Times New Roman"/>
          <w:sz w:val="24"/>
          <w:szCs w:val="24"/>
          <w:lang w:val="en-US"/>
        </w:rPr>
        <w:t>(</w:t>
      </w:r>
      <m:oMath>
        <m:sSub>
          <m:sSubPr>
            <m:ctrlPr>
              <w:rPr>
                <w:rFonts w:ascii="Cambria Math" w:hAnsi="Cambria Math" w:cs="Times New Roman"/>
                <w:i/>
                <w:sz w:val="24"/>
                <w:szCs w:val="24"/>
                <w:lang w:val="en-US"/>
              </w:rPr>
            </m:ctrlPr>
          </m:sSubPr>
          <m:e>
            <m:r>
              <m:rPr/>
              <w:rPr>
                <w:rFonts w:ascii="Cambria Math" w:hAnsi="Cambria Math" w:cs="Times New Roman"/>
                <w:sz w:val="24"/>
                <w:szCs w:val="24"/>
                <w:lang w:val="en-US"/>
              </w:rPr>
              <m:t>oop</m:t>
            </m:r>
            <m:ctrlPr>
              <w:rPr>
                <w:rFonts w:ascii="Cambria Math" w:hAnsi="Cambria Math" w:cs="Times New Roman"/>
                <w:i/>
                <w:sz w:val="24"/>
                <w:szCs w:val="24"/>
                <w:lang w:val="en-US"/>
              </w:rPr>
            </m:ctrlPr>
          </m:e>
          <m:sub>
            <m:r>
              <m:rPr/>
              <w:rPr>
                <w:rFonts w:ascii="Cambria Math" w:hAnsi="Cambria Math" w:cs="Times New Roman"/>
                <w:sz w:val="24"/>
                <w:szCs w:val="24"/>
                <w:lang w:val="en-US"/>
              </w:rPr>
              <m:t>ℎ</m:t>
            </m:r>
            <m:ctrlPr>
              <w:rPr>
                <w:rFonts w:ascii="Cambria Math" w:hAnsi="Cambria Math" w:cs="Times New Roman"/>
                <w:i/>
                <w:sz w:val="24"/>
                <w:szCs w:val="24"/>
                <w:lang w:val="en-US"/>
              </w:rPr>
            </m:ctrlPr>
          </m:sub>
        </m:sSub>
      </m:oMath>
      <w:r>
        <w:rPr>
          <w:rFonts w:ascii="Times New Roman" w:hAnsi="Times New Roman" w:cs="Times New Roman"/>
          <w:sz w:val="24"/>
          <w:szCs w:val="24"/>
          <w:lang w:val="en-US"/>
        </w:rPr>
        <w:t>)</w:t>
      </w:r>
      <w:r>
        <w:rPr>
          <w:rFonts w:ascii="Times New Roman" w:hAnsi="Times New Roman" w:eastAsia="Calibri" w:cs="Times New Roman"/>
          <w:sz w:val="24"/>
          <w:szCs w:val="24"/>
          <w:lang w:val="en-US"/>
        </w:rPr>
        <w:t xml:space="preserve"> </w:t>
      </w:r>
      <w:r>
        <w:rPr>
          <w:rFonts w:hint="default" w:ascii="Times New Roman" w:hAnsi="Times New Roman" w:eastAsia="Calibri" w:cs="Times New Roman"/>
          <w:sz w:val="24"/>
          <w:szCs w:val="24"/>
          <w:lang w:val="en-US"/>
        </w:rPr>
        <w:t xml:space="preserve">but </w:t>
      </w:r>
      <w:r>
        <w:rPr>
          <w:rFonts w:ascii="Times New Roman" w:hAnsi="Times New Roman" w:eastAsia="Calibri" w:cs="Times New Roman"/>
          <w:sz w:val="24"/>
          <w:szCs w:val="24"/>
          <w:lang w:val="en-US"/>
        </w:rPr>
        <w:t>the denominator OOP came from the consumption module (</w:t>
      </w:r>
      <m:oMath>
        <m:sSub>
          <m:sSubPr>
            <m:ctrlPr>
              <w:rPr>
                <w:rFonts w:ascii="Cambria Math" w:hAnsi="Cambria Math" w:cs="Times New Roman"/>
                <w:i/>
                <w:sz w:val="24"/>
                <w:szCs w:val="24"/>
                <w:lang w:val="en-US"/>
              </w:rPr>
            </m:ctrlPr>
          </m:sSubPr>
          <m:e>
            <m:r>
              <m:rPr/>
              <w:rPr>
                <w:rFonts w:ascii="Cambria Math" w:hAnsi="Cambria Math" w:cs="Times New Roman"/>
                <w:sz w:val="24"/>
                <w:szCs w:val="24"/>
                <w:lang w:val="en-US"/>
              </w:rPr>
              <m:t>oop</m:t>
            </m:r>
            <m:ctrlPr>
              <w:rPr>
                <w:rFonts w:ascii="Cambria Math" w:hAnsi="Cambria Math" w:cs="Times New Roman"/>
                <w:i/>
                <w:sz w:val="24"/>
                <w:szCs w:val="24"/>
                <w:lang w:val="en-US"/>
              </w:rPr>
            </m:ctrlPr>
          </m:e>
          <m:sub>
            <m:r>
              <m:rPr/>
              <w:rPr>
                <w:rFonts w:ascii="Cambria Math" w:hAnsi="Cambria Math" w:cs="Times New Roman"/>
                <w:sz w:val="24"/>
                <w:szCs w:val="24"/>
                <w:lang w:val="en-US"/>
              </w:rPr>
              <m:t>c</m:t>
            </m:r>
            <m:ctrlPr>
              <w:rPr>
                <w:rFonts w:ascii="Cambria Math" w:hAnsi="Cambria Math" w:cs="Times New Roman"/>
                <w:i/>
                <w:sz w:val="24"/>
                <w:szCs w:val="24"/>
                <w:lang w:val="en-US"/>
              </w:rPr>
            </m:ctrlPr>
          </m:sub>
        </m:sSub>
        <m:r>
          <m:rPr/>
          <w:rPr>
            <w:rFonts w:ascii="Cambria Math" w:hAnsi="Cambria Math" w:cs="Times New Roman"/>
            <w:sz w:val="24"/>
            <w:szCs w:val="24"/>
            <w:lang w:val="en-US"/>
          </w:rPr>
          <m:t>)</m:t>
        </m:r>
      </m:oMath>
      <w:r>
        <w:rPr>
          <w:rFonts w:hint="default" w:hAnsi="Cambria Math" w:cs="Times New Roman"/>
          <w:i w:val="0"/>
          <w:sz w:val="24"/>
          <w:szCs w:val="24"/>
          <w:lang w:val="en-US"/>
        </w:rPr>
        <w:t xml:space="preserve">; </w:t>
      </w:r>
      <w:r>
        <w:rPr>
          <w:rFonts w:hint="default" w:ascii="Times New Roman" w:hAnsi="Times New Roman" w:cs="Times New Roman"/>
          <w:i w:val="0"/>
          <w:sz w:val="24"/>
          <w:szCs w:val="24"/>
          <w:lang w:val="en-US"/>
        </w:rPr>
        <w:t>i.e.,</w:t>
      </w:r>
    </w:p>
    <w:p>
      <w:pPr>
        <w:spacing w:line="36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w:t>
      </w:r>
      <m:oMath>
        <m:f>
          <m:fPr>
            <m:ctrlPr>
              <w:rPr>
                <w:rFonts w:ascii="Cambria Math" w:hAnsi="Cambria Math" w:eastAsia="Calibri" w:cs="Times New Roman"/>
                <w:i/>
                <w:sz w:val="24"/>
                <w:szCs w:val="24"/>
                <w:lang w:val="en-US"/>
              </w:rPr>
            </m:ctrlPr>
          </m:fPr>
          <m:num>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num>
          <m:den>
            <m:r>
              <m:rPr/>
              <w:rPr>
                <w:rFonts w:ascii="Cambria Math" w:hAnsi="Cambria Math" w:eastAsia="Calibri" w:cs="Times New Roman"/>
                <w:sz w:val="24"/>
                <w:szCs w:val="24"/>
                <w:lang w:val="en-US"/>
              </w:rPr>
              <m:t>ctp</m:t>
            </m:r>
            <m:ctrlPr>
              <w:rPr>
                <w:rFonts w:ascii="Cambria Math" w:hAnsi="Cambria Math" w:eastAsia="Calibri" w:cs="Times New Roman"/>
                <w:i/>
                <w:sz w:val="24"/>
                <w:szCs w:val="24"/>
                <w:lang w:val="en-US"/>
              </w:rPr>
            </m:ctrlPr>
          </m:den>
        </m:f>
        <m:r>
          <m:rPr/>
          <w:rPr>
            <w:rFonts w:ascii="Cambria Math" w:hAnsi="Cambria Math" w:eastAsia="Calibri" w:cs="Times New Roman"/>
            <w:sz w:val="24"/>
            <w:szCs w:val="24"/>
            <w:lang w:val="en-US"/>
          </w:rPr>
          <m:t xml:space="preserve">= </m:t>
        </m:r>
        <m:f>
          <m:fPr>
            <m:ctrlPr>
              <w:rPr>
                <w:rFonts w:ascii="Cambria Math" w:hAnsi="Cambria Math" w:eastAsia="Calibri" w:cs="Times New Roman"/>
                <w:i/>
                <w:sz w:val="20"/>
                <w:szCs w:val="20"/>
                <w:lang w:val="en-US"/>
              </w:rPr>
            </m:ctrlPr>
          </m:fPr>
          <m:num>
            <m:r>
              <m:rPr/>
              <w:rPr>
                <w:rFonts w:ascii="Cambria Math" w:hAnsi="Cambria Math" w:eastAsia="Calibri" w:cs="Times New Roman"/>
                <w:sz w:val="20"/>
                <w:szCs w:val="20"/>
                <w:lang w:val="en-US"/>
              </w:rPr>
              <m:t>oop</m:t>
            </m:r>
            <m:ctrlPr>
              <w:rPr>
                <w:rFonts w:ascii="Cambria Math" w:hAnsi="Cambria Math" w:eastAsia="Calibri" w:cs="Times New Roman"/>
                <w:i/>
                <w:sz w:val="20"/>
                <w:szCs w:val="20"/>
                <w:lang w:val="en-US"/>
              </w:rPr>
            </m:ctrlPr>
          </m:num>
          <m:den>
            <m:r>
              <m:rPr/>
              <w:rPr>
                <w:rFonts w:ascii="Cambria Math" w:hAnsi="Cambria Math" w:eastAsia="Calibri" w:cs="Times New Roman"/>
                <w:sz w:val="20"/>
                <w:szCs w:val="20"/>
                <w:lang w:val="en-US"/>
              </w:rPr>
              <m:t>c−se</m:t>
            </m:r>
            <m:ctrlPr>
              <w:rPr>
                <w:rFonts w:ascii="Cambria Math" w:hAnsi="Cambria Math" w:eastAsia="Calibri" w:cs="Times New Roman"/>
                <w:i/>
                <w:sz w:val="20"/>
                <w:szCs w:val="20"/>
                <w:lang w:val="en-US"/>
              </w:rPr>
            </m:ctrlPr>
          </m:den>
        </m:f>
        <m:r>
          <m:rPr/>
          <w:rPr>
            <w:rFonts w:hint="default" w:ascii="Cambria Math" w:hAnsi="Cambria Math" w:eastAsia="Calibri" w:cs="Times New Roman"/>
            <w:sz w:val="20"/>
            <w:szCs w:val="20"/>
            <w:lang w:val="en-US"/>
          </w:rPr>
          <m:t xml:space="preserve"> = </m:t>
        </m:r>
        <m:f>
          <m:fPr>
            <m:ctrlPr>
              <w:rPr>
                <w:rFonts w:ascii="Cambria Math" w:hAnsi="Cambria Math" w:eastAsia="Calibri" w:cs="Times New Roman"/>
                <w:i/>
                <w:sz w:val="24"/>
                <w:szCs w:val="24"/>
                <w:lang w:val="en-US"/>
              </w:rPr>
            </m:ctrlPr>
          </m:fPr>
          <m:num>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ℎ</m:t>
                </m:r>
                <m:ctrlPr>
                  <w:rPr>
                    <w:rFonts w:ascii="Cambria Math" w:hAnsi="Cambria Math" w:eastAsia="Calibri" w:cs="Times New Roman"/>
                    <w:i/>
                    <w:sz w:val="24"/>
                    <w:szCs w:val="24"/>
                    <w:lang w:val="en-US"/>
                  </w:rPr>
                </m:ctrlPr>
              </m:sub>
            </m:sSub>
            <m:ctrlPr>
              <w:rPr>
                <w:rFonts w:ascii="Cambria Math" w:hAnsi="Cambria Math" w:eastAsia="Calibri" w:cs="Times New Roman"/>
                <w:i/>
                <w:sz w:val="24"/>
                <w:szCs w:val="24"/>
                <w:lang w:val="en-US"/>
              </w:rPr>
            </m:ctrlPr>
          </m:num>
          <m:den>
            <m:r>
              <m:rPr/>
              <w:rPr>
                <w:rFonts w:ascii="Cambria Math" w:hAnsi="Cambria Math" w:cs="Times New Roman"/>
                <w:sz w:val="24"/>
                <w:szCs w:val="24"/>
              </w:rPr>
              <m:t>(f+</m:t>
            </m:r>
            <m:sSub>
              <m:sSubPr>
                <m:ctrlPr>
                  <w:rPr>
                    <w:rFonts w:ascii="Cambria Math" w:hAnsi="Cambria Math" w:eastAsia="Calibri" w:cs="Times New Roman"/>
                    <w:i/>
                    <w:sz w:val="24"/>
                    <w:szCs w:val="24"/>
                    <w:lang w:val="en-US"/>
                  </w:rPr>
                </m:ctrlPr>
              </m:sSubPr>
              <m:e>
                <m:r>
                  <m:rPr/>
                  <w:rPr>
                    <w:rFonts w:ascii="Cambria Math" w:hAnsi="Cambria Math" w:eastAsia="Calibri" w:cs="Times New Roman"/>
                    <w:sz w:val="24"/>
                    <w:szCs w:val="24"/>
                    <w:lang w:val="en-US"/>
                  </w:rPr>
                  <m:t>oop</m:t>
                </m:r>
                <m:ctrlPr>
                  <w:rPr>
                    <w:rFonts w:ascii="Cambria Math" w:hAnsi="Cambria Math" w:eastAsia="Calibri" w:cs="Times New Roman"/>
                    <w:i/>
                    <w:sz w:val="24"/>
                    <w:szCs w:val="24"/>
                    <w:lang w:val="en-US"/>
                  </w:rPr>
                </m:ctrlPr>
              </m:e>
              <m:sub>
                <m:r>
                  <m:rPr/>
                  <w:rPr>
                    <w:rFonts w:ascii="Cambria Math" w:hAnsi="Cambria Math" w:eastAsia="Calibri" w:cs="Times New Roman"/>
                    <w:sz w:val="24"/>
                    <w:szCs w:val="24"/>
                    <w:lang w:val="en-US"/>
                  </w:rPr>
                  <m:t>c</m:t>
                </m:r>
                <m:ctrlPr>
                  <w:rPr>
                    <w:rFonts w:ascii="Cambria Math" w:hAnsi="Cambria Math" w:eastAsia="Calibri" w:cs="Times New Roman"/>
                    <w:i/>
                    <w:sz w:val="24"/>
                    <w:szCs w:val="24"/>
                    <w:lang w:val="en-US"/>
                  </w:rPr>
                </m:ctrlPr>
              </m:sub>
            </m:sSub>
            <m:r>
              <m:rPr/>
              <w:rPr>
                <w:rFonts w:ascii="Cambria Math" w:hAnsi="Cambria Math" w:cs="Times New Roman"/>
                <w:sz w:val="24"/>
                <w:szCs w:val="24"/>
              </w:rPr>
              <m:t>+o</m:t>
            </m:r>
            <m:r>
              <m:rPr/>
              <w:rPr>
                <w:rFonts w:hint="default" w:ascii="Cambria Math" w:hAnsi="Cambria Math" w:cs="Times New Roman"/>
                <w:sz w:val="24"/>
                <w:szCs w:val="24"/>
                <w:lang w:val="en-US"/>
              </w:rPr>
              <m:t>tℎer</m:t>
            </m:r>
            <m:r>
              <m:rPr/>
              <w:rPr>
                <w:rFonts w:ascii="Cambria Math" w:hAnsi="Cambria Math" w:cs="Times New Roman"/>
                <w:sz w:val="24"/>
                <w:szCs w:val="24"/>
              </w:rPr>
              <m:t>)−se</m:t>
            </m:r>
            <m:ctrlPr>
              <w:rPr>
                <w:rFonts w:ascii="Cambria Math" w:hAnsi="Cambria Math" w:eastAsia="Calibri" w:cs="Times New Roman"/>
                <w:i/>
                <w:sz w:val="24"/>
                <w:szCs w:val="24"/>
                <w:lang w:val="en-US"/>
              </w:rPr>
            </m:ctrlPr>
          </m:den>
        </m:f>
      </m:oMath>
      <w:r>
        <w:rPr>
          <w:rFonts w:ascii="Times New Roman" w:hAnsi="Times New Roman" w:eastAsia="Calibri" w:cs="Times New Roman"/>
          <w:sz w:val="24"/>
          <w:szCs w:val="24"/>
          <w:lang w:val="en-US"/>
        </w:rPr>
        <w:t xml:space="preserve"> </w:t>
      </w:r>
    </w:p>
    <w:p>
      <w:pPr>
        <w:spacing w:line="360" w:lineRule="auto"/>
        <w:jc w:val="both"/>
        <w:rPr>
          <w:rFonts w:ascii="Times New Roman" w:hAnsi="Times New Roman" w:eastAsia="Calibri" w:cs="Times New Roman"/>
          <w:sz w:val="24"/>
          <w:szCs w:val="24"/>
          <w:lang w:val="en-US"/>
        </w:rPr>
      </w:pPr>
    </w:p>
    <w:p>
      <w:pPr>
        <w:spacing w:line="360" w:lineRule="auto"/>
        <w:jc w:val="both"/>
        <w:rPr>
          <w:rFonts w:hint="default" w:ascii="Times New Roman" w:hAnsi="Times New Roman" w:eastAsia="Calibri" w:cs="Times New Roman"/>
          <w:sz w:val="24"/>
          <w:szCs w:val="24"/>
          <w:vertAlign w:val="baseline"/>
          <w:lang w:val="en-US"/>
        </w:rPr>
      </w:pPr>
      <w:r>
        <w:rPr>
          <w:rFonts w:hint="default" w:ascii="Times New Roman" w:hAnsi="Times New Roman" w:eastAsia="Calibri" w:cs="Times New Roman"/>
          <w:sz w:val="24"/>
          <w:szCs w:val="24"/>
          <w:lang w:val="en-US"/>
        </w:rPr>
        <w:t xml:space="preserve">Since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 xml:space="preserve">h  </w:t>
      </w:r>
      <w:r>
        <w:rPr>
          <w:rFonts w:hint="default" w:ascii="Times New Roman" w:hAnsi="Times New Roman" w:eastAsia="Calibri" w:cs="Times New Roman"/>
          <w:i/>
          <w:iCs/>
          <w:kern w:val="0"/>
          <w:sz w:val="24"/>
          <w:szCs w:val="24"/>
          <w:vertAlign w:val="baseline"/>
          <w:lang w:val="en-US" w:eastAsia="zh-CN" w:bidi="ar"/>
        </w:rPr>
        <w:t xml:space="preserve">&gt; </w:t>
      </w:r>
      <w:r>
        <w:rPr>
          <w:rFonts w:hint="default" w:ascii="Times New Roman" w:hAnsi="Times New Roman" w:eastAsia="Calibri" w:cs="Times New Roman"/>
          <w:i/>
          <w:iCs/>
          <w:kern w:val="0"/>
          <w:sz w:val="24"/>
          <w:szCs w:val="24"/>
          <w:vertAlign w:val="subscript"/>
          <w:lang w:val="en-US" w:eastAsia="zh-CN" w:bidi="ar"/>
        </w:rPr>
        <w:t xml:space="preserve"> </w:t>
      </w:r>
      <w:r>
        <w:rPr>
          <w:rFonts w:hint="default" w:ascii="Times New Roman" w:hAnsi="Times New Roman" w:eastAsia="Calibri" w:cs="Times New Roman"/>
          <w:i/>
          <w:iCs/>
          <w:kern w:val="0"/>
          <w:sz w:val="24"/>
          <w:szCs w:val="24"/>
          <w:lang w:val="en-US" w:eastAsia="zh-CN" w:bidi="ar"/>
        </w:rPr>
        <w:t>oop</w:t>
      </w:r>
      <w:r>
        <w:rPr>
          <w:rFonts w:hint="default" w:ascii="Times New Roman" w:hAnsi="Times New Roman" w:eastAsia="Calibri" w:cs="Times New Roman"/>
          <w:i/>
          <w:iCs/>
          <w:kern w:val="0"/>
          <w:sz w:val="24"/>
          <w:szCs w:val="24"/>
          <w:vertAlign w:val="subscript"/>
          <w:lang w:val="en-US" w:eastAsia="zh-CN" w:bidi="ar"/>
        </w:rPr>
        <w:t xml:space="preserve">c , </w:t>
      </w:r>
      <w:r>
        <w:rPr>
          <w:rFonts w:hint="default" w:ascii="Times New Roman" w:hAnsi="Times New Roman" w:eastAsia="Calibri" w:cs="Times New Roman"/>
          <w:i w:val="0"/>
          <w:iCs w:val="0"/>
          <w:kern w:val="0"/>
          <w:sz w:val="24"/>
          <w:szCs w:val="24"/>
          <w:vertAlign w:val="baseline"/>
          <w:lang w:val="en-US" w:eastAsia="zh-CN" w:bidi="ar"/>
        </w:rPr>
        <w:t xml:space="preserve">alternative </w:t>
      </w:r>
      <w:r>
        <w:rPr>
          <w:rFonts w:hint="default" w:ascii="Times New Roman" w:hAnsi="Times New Roman" w:eastAsia="Calibri" w:cs="Times New Roman"/>
          <w:sz w:val="24"/>
          <w:szCs w:val="24"/>
          <w:vertAlign w:val="baseline"/>
          <w:lang w:val="en-US"/>
        </w:rPr>
        <w:t>measurement approach B produces the largest estimates of the incidences of FRP estimates.</w:t>
      </w:r>
    </w:p>
    <w:p>
      <w:pPr>
        <w:spacing w:line="360" w:lineRule="auto"/>
        <w:jc w:val="both"/>
        <w:rPr>
          <w:rFonts w:hint="default" w:ascii="Times New Roman" w:hAnsi="Times New Roman" w:eastAsia="Calibri" w:cs="Times New Roman"/>
          <w:sz w:val="24"/>
          <w:szCs w:val="24"/>
          <w:vertAlign w:val="baseline"/>
          <w:lang w:val="en-US"/>
        </w:rPr>
      </w:pPr>
    </w:p>
    <w:p>
      <w:pPr>
        <w:spacing w:line="360" w:lineRule="auto"/>
        <w:jc w:val="both"/>
        <w:rPr>
          <w:rFonts w:ascii="Times New Roman" w:hAnsi="Times New Roman" w:cs="Times New Roman"/>
          <w:sz w:val="24"/>
          <w:szCs w:val="24"/>
        </w:rPr>
      </w:pPr>
      <w:r>
        <w:rPr>
          <w:rFonts w:ascii="Times New Roman" w:hAnsi="Times New Roman" w:eastAsia="Calibri" w:cs="Times New Roman"/>
          <w:sz w:val="24"/>
          <w:szCs w:val="24"/>
          <w:lang w:val="en-US"/>
        </w:rPr>
        <w:t xml:space="preserve">Our all-inclusive consideration of sources of information on OOP payments combined with exhaustive ways to analyze them yielded an upper and a lower limit of the incidences of financial protection indicators for each round of HIES. </w:t>
      </w:r>
    </w:p>
    <w:p>
      <w:pPr>
        <w:spacing w:line="360" w:lineRule="auto"/>
        <w:rPr>
          <w:rFonts w:hint="default" w:ascii="Times New Roman" w:hAnsi="Times New Roman" w:cs="Times New Roman"/>
          <w:sz w:val="24"/>
          <w:szCs w:val="24"/>
          <w:lang w:val="en-US"/>
        </w:rPr>
      </w:pPr>
    </w:p>
    <w:sectPr>
      <w:foot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characterSpacingControl w:val="doNotCompress"/>
  <w:compat>
    <w:spaceForUL/>
    <w:doNotLeaveBackslashAlone/>
    <w:ulTrailSpace/>
    <w:doNotExpandShiftReturn/>
    <w:adjustLineHeightInTable/>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754604"/>
    <w:rsid w:val="07507FCF"/>
    <w:rsid w:val="07D76F45"/>
    <w:rsid w:val="08470072"/>
    <w:rsid w:val="0F0729FA"/>
    <w:rsid w:val="11CD1A08"/>
    <w:rsid w:val="167209B0"/>
    <w:rsid w:val="17C136AF"/>
    <w:rsid w:val="19E971DB"/>
    <w:rsid w:val="1CAF3A6D"/>
    <w:rsid w:val="1DE1700D"/>
    <w:rsid w:val="222E4575"/>
    <w:rsid w:val="24391338"/>
    <w:rsid w:val="3CA134EE"/>
    <w:rsid w:val="3F320ABC"/>
    <w:rsid w:val="41ED156A"/>
    <w:rsid w:val="49851BEC"/>
    <w:rsid w:val="4CEE0389"/>
    <w:rsid w:val="4D041D4D"/>
    <w:rsid w:val="532540D9"/>
    <w:rsid w:val="550C27D5"/>
    <w:rsid w:val="55F97A5F"/>
    <w:rsid w:val="582E57DE"/>
    <w:rsid w:val="5E8724A6"/>
    <w:rsid w:val="61771B73"/>
    <w:rsid w:val="64754604"/>
    <w:rsid w:val="6A276531"/>
    <w:rsid w:val="7A0A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160" w:afterAutospacing="0" w:line="256" w:lineRule="auto"/>
      <w:ind w:left="0" w:right="0"/>
    </w:pPr>
    <w:rPr>
      <w:rFonts w:hint="eastAsia" w:ascii="Calibri" w:hAnsi="Calibri" w:cs="Times New Roman"/>
      <w:sz w:val="22"/>
      <w:szCs w:val="22"/>
      <w:lang w:val="en-AU"/>
    </w:rPr>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2022-08-18T05:38:00Z</dcterms:created>
  <dc:creator>Taslima Rahman</dc:creator>
  <cp:lastModifiedBy>Taslima Rahman</cp:lastModifiedBy>
  <dcterms:modified xsi:type="dcterms:W3CDTF">2022-09-14T15:49:57Z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04E8C2A83BD2453E927262DCEBC3256B</vt:lpwstr>
  </property>
</Properties>
</file>