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>Additional file 8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Alternative calculation of the incidence of c</w:t>
      </w:r>
      <w:r>
        <w:rPr>
          <w:rFonts w:ascii="Times New Roman" w:hAnsi="Times New Roman" w:cs="Times New Roman"/>
          <w:sz w:val="20"/>
          <w:szCs w:val="20"/>
          <w:lang w:val="en-US"/>
        </w:rPr>
        <w:t>atastrophic health expenditure (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%), </w:t>
      </w:r>
      <w:r>
        <w:rPr>
          <w:rFonts w:ascii="Times New Roman" w:hAnsi="Times New Roman" w:cs="Times New Roman"/>
          <w:sz w:val="20"/>
          <w:szCs w:val="20"/>
          <w:lang w:val="en-US"/>
        </w:rPr>
        <w:t>budget share method, 10% threshold</w:t>
      </w:r>
    </w:p>
    <w:p>
      <w:pPr>
        <w:rPr>
          <w:rFonts w:ascii="Times New Roman" w:hAnsi="Times New Roman" w:cs="Times New Roman"/>
          <w:sz w:val="20"/>
          <w:szCs w:val="20"/>
          <w:lang w:val="en-U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 xml:space="preserve">Alternative measurement approach A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/>
        </w:rPr>
        <w:t>[using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OOP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expenses (as a separate variable and as a component of total consumption expenditure) from the survey’s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health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module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/>
        </w:rPr>
      </w:pPr>
    </w:p>
    <w:p>
      <w:pPr>
        <w:rPr>
          <w:rFonts w:hint="default" w:ascii="Times New Roman" w:hAnsi="Times New Roman" w:cs="Times New Roman"/>
          <w:sz w:val="20"/>
          <w:szCs w:val="20"/>
          <w:lang w:val="en-US"/>
        </w:rPr>
      </w:pPr>
    </w:p>
    <w:tbl>
      <w:tblPr>
        <w:tblStyle w:val="3"/>
        <w:tblW w:w="50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1304"/>
        <w:gridCol w:w="1305"/>
        <w:gridCol w:w="1309"/>
        <w:gridCol w:w="1305"/>
        <w:gridCol w:w="1305"/>
        <w:gridCol w:w="1309"/>
        <w:gridCol w:w="1305"/>
        <w:gridCol w:w="1305"/>
        <w:gridCol w:w="1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tblHeader/>
        </w:trPr>
        <w:tc>
          <w:tcPr>
            <w:tcW w:w="854" w:type="pct"/>
            <w:vMerge w:val="restart"/>
            <w:shd w:val="clear" w:color="auto" w:fill="FFFFFF" w:themeFill="background1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381" w:type="pct"/>
            <w:gridSpan w:val="3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non-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NCD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only</w:t>
            </w:r>
          </w:p>
        </w:tc>
        <w:tc>
          <w:tcPr>
            <w:tcW w:w="1381" w:type="pct"/>
            <w:gridSpan w:val="3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Households affected by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NCD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only</w:t>
            </w:r>
          </w:p>
        </w:tc>
        <w:tc>
          <w:tcPr>
            <w:tcW w:w="1381" w:type="pct"/>
            <w:gridSpan w:val="3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Households affected by both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NCD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 &amp; non-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NCD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tblHeader/>
        </w:trPr>
        <w:tc>
          <w:tcPr>
            <w:tcW w:w="854" w:type="pct"/>
            <w:vMerge w:val="continue"/>
            <w:shd w:val="clear" w:color="auto" w:fill="FFFFFF" w:themeFill="background1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04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2,87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5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931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9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(n =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10,391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5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1,6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48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5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 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49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9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9,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393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5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(n=1,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806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5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440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9" w:type="dxa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10,1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60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854" w:type="pct"/>
            <w:tcBorders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34.5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24.4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41.2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Consumption expenditure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quintile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Lowest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13.6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5.3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5.4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14.5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34.7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2nd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7.3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7.6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37.5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3rd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33.7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38.7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4th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14.3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13.6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39.6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30.0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45.0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Highest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13.9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43.2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28.8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45.4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35.9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42.7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13.9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5.6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30.7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36.5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 head's education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 education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35.0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24.6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Below secondary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34.5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42.6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Secondary or above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7.9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33.2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40.5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Illness of main income earner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14.9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35.7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40.4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28.3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9.6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33.0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41.9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Age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composition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of ill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members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Children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(&lt;18 years)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(5.0)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(4.2)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36.0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(5.9)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(5.3)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(5.6)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Non-elderly adults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(18-60 years)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9.7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31.5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41.1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Elderly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(&gt;60 years)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14.8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8.3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38.8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(5.0)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50.9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non-elderly adults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29.2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28.0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(7.5)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37.5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(3.1)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Non-elderly adults and elderly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(9.2)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18.5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(6.2)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37.0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(5.5)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43.8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24.0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27.6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48.4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elderly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(8.0)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(8.9)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(6.7)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0.0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(n/o)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(16.9)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63.5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(11.0)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(4.7)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(4.2)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35.2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Gender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composition </w:t>
            </w: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of ill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members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only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13.8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33.4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36.1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Female only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32.7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17.6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40.6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and female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29.2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38.9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42.3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Number of ill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members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14.6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32.3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24.9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40.9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27.2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12.1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39.9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19.4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24.4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41.2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Comorbidity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of ill members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One disease (no comorbidity) 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15.0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21.3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10.4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32.3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16.5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20.3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37.1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854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54" w:type="pct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 diseases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25.7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(3.0)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23.5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41.8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(9.4)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11.0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1" w:type="pc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39.9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0" w:type="pct"/>
            <w:tcBorders>
              <w:top w:val="nil"/>
              <w:left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22.6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26.8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1" w:type="pct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 xml:space="preserve">42.6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</w:tbl>
    <w:p>
      <w:pP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>NCD = noncommunicable diseases,</w:t>
      </w:r>
      <w: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 xml:space="preserve"> OOP = out-of-pocket, n/o = no observations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>Numbers in parentheses are standard errors</w:t>
      </w:r>
    </w:p>
    <w:p>
      <w:pPr>
        <w:rPr>
          <w:rFonts w:ascii="Times New Roman" w:hAnsi="Times New Roman" w:cs="Times New Roman"/>
          <w:sz w:val="20"/>
          <w:szCs w:val="20"/>
          <w:lang w:val="en-US"/>
        </w:rPr>
      </w:pPr>
    </w:p>
    <w:p>
      <w:pPr>
        <w:rPr>
          <w:rFonts w:ascii="Times New Roman" w:hAnsi="Times New Roman" w:cs="Times New Roman"/>
          <w:sz w:val="20"/>
          <w:szCs w:val="20"/>
          <w:lang w:val="en-US"/>
        </w:rPr>
      </w:pPr>
    </w:p>
    <w:p>
      <w:pPr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>Alternative measurement approach B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/>
        </w:rPr>
        <w:t xml:space="preserve">[using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OOP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expenses (as a separate variable) from the survey’s health module,  and the OOP component of total consumption expenditure from the consumption module]</w:t>
      </w:r>
    </w:p>
    <w:p>
      <w:pPr>
        <w:rPr>
          <w:rFonts w:ascii="Times New Roman" w:hAnsi="Times New Roman" w:cs="Times New Roman"/>
          <w:sz w:val="20"/>
          <w:szCs w:val="20"/>
          <w:lang w:val="en-US"/>
        </w:rPr>
      </w:pPr>
    </w:p>
    <w:p>
      <w:pPr>
        <w:rPr>
          <w:rFonts w:hint="default" w:ascii="Times New Roman" w:hAnsi="Times New Roman" w:cs="Times New Roman"/>
          <w:sz w:val="20"/>
          <w:szCs w:val="20"/>
          <w:lang w:val="en-US"/>
        </w:rPr>
      </w:pPr>
    </w:p>
    <w:tbl>
      <w:tblPr>
        <w:tblStyle w:val="3"/>
        <w:tblW w:w="4916" w:type="pct"/>
        <w:tblInd w:w="0" w:type="dxa"/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1301"/>
        <w:gridCol w:w="1301"/>
        <w:gridCol w:w="1301"/>
        <w:gridCol w:w="2"/>
        <w:gridCol w:w="1299"/>
        <w:gridCol w:w="1301"/>
        <w:gridCol w:w="1301"/>
        <w:gridCol w:w="4"/>
        <w:gridCol w:w="1297"/>
        <w:gridCol w:w="1301"/>
        <w:gridCol w:w="1307"/>
      </w:tblGrid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tblHeader/>
        </w:trPr>
        <w:tc>
          <w:tcPr>
            <w:tcW w:w="79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14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non-NCD only</w:t>
            </w:r>
          </w:p>
        </w:tc>
        <w:tc>
          <w:tcPr>
            <w:tcW w:w="1400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NCD only</w:t>
            </w:r>
          </w:p>
        </w:tc>
        <w:tc>
          <w:tcPr>
            <w:tcW w:w="1400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Households affected by both NCD &amp; non-NCD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tblHeader/>
        </w:trPr>
        <w:tc>
          <w:tcPr>
            <w:tcW w:w="79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2,87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(n =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10,391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1,6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 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9,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2005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(n=1,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806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2,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2016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 = 10,1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35.3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Consumption expenditure quintile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Lowest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37.5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28.0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(2.6)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48.6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2nd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34.7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(2.4)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45.5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3rd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18.3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35.3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(2.3)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45.1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4th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36.2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(2.3)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30.1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Highest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18.0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36.4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(2.6)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Area of residence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Rural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18.2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36.7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Urban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(2.8)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37.9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(2.7)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Household head's education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 education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35.7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Below secondary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35.4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Secondary or above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34.1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(2.6)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(2.8)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Illness of main income earner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36.5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30.3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Age composition of ill members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(&lt;18 years) only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(5.0)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(4.4)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37.1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(5.8)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(5.5)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(6.0)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(3.0)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ind w:left="90" w:hanging="90" w:hangingChars="5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Non-elderly adults (18-60 years) only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32.2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ind w:left="90" w:hanging="90" w:hangingChars="5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Elderly (&gt;60 years) only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(3.5)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9.3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(5.0)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(3.6)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51.3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(3.1)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non-elderly adults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31.7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(7.5)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(3.6)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38.2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(3.1)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Non-elderly adults and elderly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(9.2)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(6.6)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38.6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(5.5)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14.7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(3.4)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(2.8)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49.7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(2.1)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Children and elderly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(8.9)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(6.7)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0.0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(n/o)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(16.9)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71.9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(9.5)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(0.6)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(4.4)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36.5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(3.1)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Gender composition of ill members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only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18.3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13.9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34.5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(1.6)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(2.5)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(2.6)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37.3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Female only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19.1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(2.3)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(2.0)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Male and female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28.9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39.4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26.9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43.8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Number of ill members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15.7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(0.7)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23.2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(2.7)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26.4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(2.6)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(2.6)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(1.7)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28.8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12.1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40.6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20.8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(1.1)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42.8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(1.0)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Comorbidity of ill members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One disease (no comorbidity)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18.1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16.3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22.7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11.1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(0.8)</w:t>
            </w: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33.2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(0.9)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17.0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21.3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38.6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(1.4)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97" w:type="pct"/>
            <w:tcBorders>
              <w:lef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gridSpan w:val="2"/>
            <w:tcBorders>
              <w:lef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6" w:type="pct"/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68" w:type="pct"/>
            <w:tcBorders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97" w:type="pct"/>
            <w:tcBorders>
              <w:left w:val="single" w:color="000000" w:sz="4" w:space="0"/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Two or more diseases</w:t>
            </w:r>
          </w:p>
        </w:tc>
        <w:tc>
          <w:tcPr>
            <w:tcW w:w="466" w:type="pct"/>
            <w:tcBorders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27.7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(2.2)</w:t>
            </w:r>
          </w:p>
        </w:tc>
        <w:tc>
          <w:tcPr>
            <w:tcW w:w="466" w:type="pct"/>
            <w:tcBorders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29.3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(3.2)</w:t>
            </w:r>
          </w:p>
        </w:tc>
        <w:tc>
          <w:tcPr>
            <w:tcW w:w="466" w:type="pct"/>
            <w:tcBorders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25.2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(1.8)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41.8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(9.4)</w:t>
            </w:r>
          </w:p>
        </w:tc>
        <w:tc>
          <w:tcPr>
            <w:tcW w:w="466" w:type="pct"/>
            <w:tcBorders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11.2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tcBorders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40.4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6" w:type="pct"/>
            <w:gridSpan w:val="2"/>
            <w:tcBorders>
              <w:left w:val="single" w:color="auto" w:sz="4" w:space="0"/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24.5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(1.5)</w:t>
            </w:r>
          </w:p>
        </w:tc>
        <w:tc>
          <w:tcPr>
            <w:tcW w:w="466" w:type="pct"/>
            <w:tcBorders>
              <w:bottom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28.5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(1.3)</w:t>
            </w:r>
          </w:p>
        </w:tc>
        <w:tc>
          <w:tcPr>
            <w:tcW w:w="468" w:type="pct"/>
            <w:tcBorders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44.0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8"/>
                <w:szCs w:val="18"/>
                <w:lang w:val="en-US"/>
              </w:rPr>
              <w:t>(1.2)</w:t>
            </w:r>
          </w:p>
        </w:tc>
      </w:tr>
    </w:tbl>
    <w:p>
      <w:pP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>NCD = noncommunicable diseases,</w:t>
      </w:r>
      <w: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 xml:space="preserve"> OOP = out-of-pocket, </w:t>
      </w:r>
      <w:r>
        <w:rPr>
          <w:rFonts w:ascii="Times New Roman" w:hAnsi="Times New Roman" w:cs="Times New Roman"/>
          <w:sz w:val="20"/>
          <w:szCs w:val="20"/>
          <w:lang w:val="en-US"/>
        </w:rPr>
        <w:t>n/o = no observations</w:t>
      </w:r>
    </w:p>
    <w:p>
      <w:pPr>
        <w:rPr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18"/>
          <w:szCs w:val="18"/>
          <w:lang w:val="en-US" w:eastAsia="en-AU"/>
        </w:rPr>
        <w:t>Numbers in parentheses are standard errors</w:t>
      </w:r>
    </w:p>
    <w:p>
      <w:pPr>
        <w:rPr>
          <w:rFonts w:ascii="Times New Roman" w:hAnsi="Times New Roman" w:cs="Times New Roman"/>
          <w:sz w:val="20"/>
          <w:szCs w:val="20"/>
          <w:lang w:val="en-US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270E1"/>
    <w:rsid w:val="0AC75B47"/>
    <w:rsid w:val="11977C86"/>
    <w:rsid w:val="23D77089"/>
    <w:rsid w:val="29BC6FDD"/>
    <w:rsid w:val="6CBF1E01"/>
    <w:rsid w:val="6E7E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2022-08-27T05:34:00Z</dcterms:created>
  <dc:creator>tasli</dc:creator>
  <cp:lastModifiedBy>Taslima Rahman</cp:lastModifiedBy>
  <dcterms:modified xsi:type="dcterms:W3CDTF">2022-08-29T14:01:36Z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81239D32D25849F08128E8D86C241E9C</vt:lpwstr>
  </property>
</Properties>
</file>