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FBAF" w14:textId="06176F0C" w:rsidR="004F1B30" w:rsidRPr="00D971D2" w:rsidRDefault="004F1B30" w:rsidP="00D971D2">
      <w:pPr>
        <w:widowControl w:val="0"/>
        <w:spacing w:line="480" w:lineRule="auto"/>
        <w:jc w:val="center"/>
        <w:rPr>
          <w:b/>
          <w:bCs/>
          <w:sz w:val="28"/>
          <w:szCs w:val="28"/>
        </w:rPr>
      </w:pPr>
      <w:r w:rsidRPr="00D971D2">
        <w:rPr>
          <w:b/>
          <w:bCs/>
          <w:sz w:val="28"/>
          <w:szCs w:val="28"/>
        </w:rPr>
        <w:t xml:space="preserve">Structural </w:t>
      </w:r>
      <w:r w:rsidR="00FC16F7" w:rsidRPr="00D971D2">
        <w:rPr>
          <w:b/>
          <w:bCs/>
          <w:sz w:val="28"/>
          <w:szCs w:val="28"/>
        </w:rPr>
        <w:t>Determinants</w:t>
      </w:r>
      <w:r w:rsidRPr="00D971D2">
        <w:rPr>
          <w:b/>
          <w:bCs/>
          <w:sz w:val="28"/>
          <w:szCs w:val="28"/>
        </w:rPr>
        <w:t xml:space="preserve"> </w:t>
      </w:r>
      <w:r w:rsidR="00D971D2" w:rsidRPr="00D971D2">
        <w:rPr>
          <w:b/>
          <w:bCs/>
          <w:sz w:val="28"/>
          <w:szCs w:val="28"/>
        </w:rPr>
        <w:t>of</w:t>
      </w:r>
      <w:r w:rsidRPr="00D971D2">
        <w:rPr>
          <w:b/>
          <w:bCs/>
          <w:sz w:val="28"/>
          <w:szCs w:val="28"/>
        </w:rPr>
        <w:t xml:space="preserve"> Tailored Behavioral Health Services for Sexual and Gender Minorities in the </w:t>
      </w:r>
      <w:r w:rsidR="00EA3B63" w:rsidRPr="00D971D2">
        <w:rPr>
          <w:b/>
          <w:bCs/>
          <w:sz w:val="28"/>
          <w:szCs w:val="28"/>
        </w:rPr>
        <w:t>U</w:t>
      </w:r>
      <w:r w:rsidRPr="00D971D2">
        <w:rPr>
          <w:b/>
          <w:bCs/>
          <w:sz w:val="28"/>
          <w:szCs w:val="28"/>
        </w:rPr>
        <w:t>nited States, 2010 to 2020</w:t>
      </w:r>
      <w:r w:rsidR="00D971D2" w:rsidRPr="00D971D2">
        <w:rPr>
          <w:b/>
          <w:bCs/>
          <w:sz w:val="28"/>
          <w:szCs w:val="28"/>
        </w:rPr>
        <w:t>: A Panel Analysis</w:t>
      </w:r>
    </w:p>
    <w:p w14:paraId="735F9FEB" w14:textId="32FF456F" w:rsidR="00C47B72" w:rsidRPr="00D971D2" w:rsidRDefault="00C47B72" w:rsidP="00D971D2">
      <w:pPr>
        <w:widowControl w:val="0"/>
        <w:spacing w:line="480" w:lineRule="auto"/>
        <w:jc w:val="center"/>
        <w:rPr>
          <w:b/>
          <w:bCs/>
          <w:sz w:val="28"/>
          <w:szCs w:val="28"/>
        </w:rPr>
      </w:pPr>
      <w:r w:rsidRPr="00D971D2">
        <w:rPr>
          <w:b/>
          <w:bCs/>
          <w:sz w:val="28"/>
          <w:szCs w:val="28"/>
        </w:rPr>
        <w:t>Supplemental Materials</w:t>
      </w:r>
    </w:p>
    <w:sdt>
      <w:sdtPr>
        <w:rPr>
          <w:rFonts w:ascii="Times New Roman" w:eastAsiaTheme="minorHAnsi" w:hAnsi="Times New Roman" w:cs="Times New Roman"/>
          <w:color w:val="auto"/>
          <w:sz w:val="24"/>
          <w:szCs w:val="24"/>
        </w:rPr>
        <w:id w:val="66156596"/>
        <w:docPartObj>
          <w:docPartGallery w:val="Table of Contents"/>
          <w:docPartUnique/>
        </w:docPartObj>
      </w:sdtPr>
      <w:sdtEndPr>
        <w:rPr>
          <w:b/>
          <w:bCs/>
          <w:noProof/>
        </w:rPr>
      </w:sdtEndPr>
      <w:sdtContent>
        <w:p w14:paraId="4F53928F" w14:textId="4C9EC502" w:rsidR="00196C48" w:rsidRPr="006B3DA0" w:rsidRDefault="00196C48" w:rsidP="00D971D2">
          <w:pPr>
            <w:pStyle w:val="TOCHeading"/>
            <w:widowControl w:val="0"/>
            <w:rPr>
              <w:rFonts w:ascii="Times New Roman" w:hAnsi="Times New Roman" w:cs="Times New Roman"/>
              <w:b/>
              <w:bCs/>
              <w:color w:val="auto"/>
              <w:sz w:val="24"/>
              <w:szCs w:val="24"/>
            </w:rPr>
          </w:pPr>
          <w:r w:rsidRPr="006B3DA0">
            <w:rPr>
              <w:rFonts w:ascii="Times New Roman" w:hAnsi="Times New Roman" w:cs="Times New Roman"/>
              <w:b/>
              <w:bCs/>
              <w:color w:val="auto"/>
              <w:sz w:val="24"/>
              <w:szCs w:val="24"/>
            </w:rPr>
            <w:t>Contents</w:t>
          </w:r>
        </w:p>
        <w:p w14:paraId="7009D17F" w14:textId="701D2D22" w:rsidR="008B5524" w:rsidRDefault="00196C48">
          <w:pPr>
            <w:pStyle w:val="TOC1"/>
            <w:tabs>
              <w:tab w:val="right" w:leader="dot" w:pos="9350"/>
            </w:tabs>
            <w:rPr>
              <w:rFonts w:asciiTheme="minorHAnsi" w:eastAsiaTheme="minorEastAsia" w:hAnsiTheme="minorHAnsi" w:cstheme="minorBidi"/>
              <w:noProof/>
              <w:sz w:val="22"/>
              <w:szCs w:val="22"/>
            </w:rPr>
          </w:pPr>
          <w:r w:rsidRPr="006B3DA0">
            <w:fldChar w:fldCharType="begin"/>
          </w:r>
          <w:r w:rsidRPr="006B3DA0">
            <w:instrText xml:space="preserve"> TOC \o "1-3" \h \z \u </w:instrText>
          </w:r>
          <w:r w:rsidRPr="006B3DA0">
            <w:fldChar w:fldCharType="separate"/>
          </w:r>
          <w:hyperlink w:anchor="_Toc113353012" w:history="1">
            <w:r w:rsidR="008B5524" w:rsidRPr="007934AD">
              <w:rPr>
                <w:rStyle w:val="Hyperlink"/>
                <w:noProof/>
              </w:rPr>
              <w:t>Operationalization of Variables</w:t>
            </w:r>
            <w:r w:rsidR="008B5524">
              <w:rPr>
                <w:noProof/>
                <w:webHidden/>
              </w:rPr>
              <w:tab/>
            </w:r>
            <w:r w:rsidR="008B5524">
              <w:rPr>
                <w:noProof/>
                <w:webHidden/>
              </w:rPr>
              <w:fldChar w:fldCharType="begin"/>
            </w:r>
            <w:r w:rsidR="008B5524">
              <w:rPr>
                <w:noProof/>
                <w:webHidden/>
              </w:rPr>
              <w:instrText xml:space="preserve"> PAGEREF _Toc113353012 \h </w:instrText>
            </w:r>
            <w:r w:rsidR="008B5524">
              <w:rPr>
                <w:noProof/>
                <w:webHidden/>
              </w:rPr>
            </w:r>
            <w:r w:rsidR="008B5524">
              <w:rPr>
                <w:noProof/>
                <w:webHidden/>
              </w:rPr>
              <w:fldChar w:fldCharType="separate"/>
            </w:r>
            <w:r w:rsidR="008B5524">
              <w:rPr>
                <w:noProof/>
                <w:webHidden/>
              </w:rPr>
              <w:t>2</w:t>
            </w:r>
            <w:r w:rsidR="008B5524">
              <w:rPr>
                <w:noProof/>
                <w:webHidden/>
              </w:rPr>
              <w:fldChar w:fldCharType="end"/>
            </w:r>
          </w:hyperlink>
        </w:p>
        <w:p w14:paraId="43B6DEF0" w14:textId="33093FC1"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13" w:history="1">
            <w:r w:rsidRPr="007934AD">
              <w:rPr>
                <w:rStyle w:val="Hyperlink"/>
                <w:noProof/>
              </w:rPr>
              <w:t>National Survey of Substance Abuse Treatment Services (N-SSATS; SAMHSA, 2021)</w:t>
            </w:r>
            <w:r>
              <w:rPr>
                <w:noProof/>
                <w:webHidden/>
              </w:rPr>
              <w:tab/>
            </w:r>
            <w:r>
              <w:rPr>
                <w:noProof/>
                <w:webHidden/>
              </w:rPr>
              <w:fldChar w:fldCharType="begin"/>
            </w:r>
            <w:r>
              <w:rPr>
                <w:noProof/>
                <w:webHidden/>
              </w:rPr>
              <w:instrText xml:space="preserve"> PAGEREF _Toc113353013 \h </w:instrText>
            </w:r>
            <w:r>
              <w:rPr>
                <w:noProof/>
                <w:webHidden/>
              </w:rPr>
            </w:r>
            <w:r>
              <w:rPr>
                <w:noProof/>
                <w:webHidden/>
              </w:rPr>
              <w:fldChar w:fldCharType="separate"/>
            </w:r>
            <w:r>
              <w:rPr>
                <w:noProof/>
                <w:webHidden/>
              </w:rPr>
              <w:t>2</w:t>
            </w:r>
            <w:r>
              <w:rPr>
                <w:noProof/>
                <w:webHidden/>
              </w:rPr>
              <w:fldChar w:fldCharType="end"/>
            </w:r>
          </w:hyperlink>
        </w:p>
        <w:p w14:paraId="599362F2" w14:textId="666E64AD"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14" w:history="1">
            <w:r w:rsidRPr="007934AD">
              <w:rPr>
                <w:rStyle w:val="Hyperlink"/>
                <w:noProof/>
              </w:rPr>
              <w:t>National Mental Health Services Survey (N-MHSS; SAMHSA, 2020)</w:t>
            </w:r>
            <w:r>
              <w:rPr>
                <w:noProof/>
                <w:webHidden/>
              </w:rPr>
              <w:tab/>
            </w:r>
            <w:r>
              <w:rPr>
                <w:noProof/>
                <w:webHidden/>
              </w:rPr>
              <w:fldChar w:fldCharType="begin"/>
            </w:r>
            <w:r>
              <w:rPr>
                <w:noProof/>
                <w:webHidden/>
              </w:rPr>
              <w:instrText xml:space="preserve"> PAGEREF _Toc113353014 \h </w:instrText>
            </w:r>
            <w:r>
              <w:rPr>
                <w:noProof/>
                <w:webHidden/>
              </w:rPr>
            </w:r>
            <w:r>
              <w:rPr>
                <w:noProof/>
                <w:webHidden/>
              </w:rPr>
              <w:fldChar w:fldCharType="separate"/>
            </w:r>
            <w:r>
              <w:rPr>
                <w:noProof/>
                <w:webHidden/>
              </w:rPr>
              <w:t>2</w:t>
            </w:r>
            <w:r>
              <w:rPr>
                <w:noProof/>
                <w:webHidden/>
              </w:rPr>
              <w:fldChar w:fldCharType="end"/>
            </w:r>
          </w:hyperlink>
        </w:p>
        <w:p w14:paraId="0647BBE1" w14:textId="32FC4719"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15" w:history="1">
            <w:r w:rsidRPr="007934AD">
              <w:rPr>
                <w:rStyle w:val="Hyperlink"/>
                <w:noProof/>
              </w:rPr>
              <w:t>Structural Stigma</w:t>
            </w:r>
            <w:r>
              <w:rPr>
                <w:noProof/>
                <w:webHidden/>
              </w:rPr>
              <w:tab/>
            </w:r>
            <w:r>
              <w:rPr>
                <w:noProof/>
                <w:webHidden/>
              </w:rPr>
              <w:fldChar w:fldCharType="begin"/>
            </w:r>
            <w:r>
              <w:rPr>
                <w:noProof/>
                <w:webHidden/>
              </w:rPr>
              <w:instrText xml:space="preserve"> PAGEREF _Toc113353015 \h </w:instrText>
            </w:r>
            <w:r>
              <w:rPr>
                <w:noProof/>
                <w:webHidden/>
              </w:rPr>
            </w:r>
            <w:r>
              <w:rPr>
                <w:noProof/>
                <w:webHidden/>
              </w:rPr>
              <w:fldChar w:fldCharType="separate"/>
            </w:r>
            <w:r>
              <w:rPr>
                <w:noProof/>
                <w:webHidden/>
              </w:rPr>
              <w:t>2</w:t>
            </w:r>
            <w:r>
              <w:rPr>
                <w:noProof/>
                <w:webHidden/>
              </w:rPr>
              <w:fldChar w:fldCharType="end"/>
            </w:r>
          </w:hyperlink>
        </w:p>
        <w:p w14:paraId="08FF51AD" w14:textId="0EACA86C"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16" w:history="1">
            <w:r w:rsidRPr="007934AD">
              <w:rPr>
                <w:rStyle w:val="Hyperlink"/>
                <w:noProof/>
              </w:rPr>
              <w:t>Response Rates</w:t>
            </w:r>
            <w:r>
              <w:rPr>
                <w:noProof/>
                <w:webHidden/>
              </w:rPr>
              <w:tab/>
            </w:r>
            <w:r>
              <w:rPr>
                <w:noProof/>
                <w:webHidden/>
              </w:rPr>
              <w:fldChar w:fldCharType="begin"/>
            </w:r>
            <w:r>
              <w:rPr>
                <w:noProof/>
                <w:webHidden/>
              </w:rPr>
              <w:instrText xml:space="preserve"> PAGEREF _Toc113353016 \h </w:instrText>
            </w:r>
            <w:r>
              <w:rPr>
                <w:noProof/>
                <w:webHidden/>
              </w:rPr>
            </w:r>
            <w:r>
              <w:rPr>
                <w:noProof/>
                <w:webHidden/>
              </w:rPr>
              <w:fldChar w:fldCharType="separate"/>
            </w:r>
            <w:r>
              <w:rPr>
                <w:noProof/>
                <w:webHidden/>
              </w:rPr>
              <w:t>3</w:t>
            </w:r>
            <w:r>
              <w:rPr>
                <w:noProof/>
                <w:webHidden/>
              </w:rPr>
              <w:fldChar w:fldCharType="end"/>
            </w:r>
          </w:hyperlink>
        </w:p>
        <w:p w14:paraId="45ED1065" w14:textId="0373D288"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17" w:history="1">
            <w:r w:rsidRPr="007934AD">
              <w:rPr>
                <w:rStyle w:val="Hyperlink"/>
                <w:noProof/>
              </w:rPr>
              <w:t>Descriptive Statistics by Year</w:t>
            </w:r>
            <w:r>
              <w:rPr>
                <w:noProof/>
                <w:webHidden/>
              </w:rPr>
              <w:tab/>
            </w:r>
            <w:r>
              <w:rPr>
                <w:noProof/>
                <w:webHidden/>
              </w:rPr>
              <w:fldChar w:fldCharType="begin"/>
            </w:r>
            <w:r>
              <w:rPr>
                <w:noProof/>
                <w:webHidden/>
              </w:rPr>
              <w:instrText xml:space="preserve"> PAGEREF _Toc113353017 \h </w:instrText>
            </w:r>
            <w:r>
              <w:rPr>
                <w:noProof/>
                <w:webHidden/>
              </w:rPr>
            </w:r>
            <w:r>
              <w:rPr>
                <w:noProof/>
                <w:webHidden/>
              </w:rPr>
              <w:fldChar w:fldCharType="separate"/>
            </w:r>
            <w:r>
              <w:rPr>
                <w:noProof/>
                <w:webHidden/>
              </w:rPr>
              <w:t>5</w:t>
            </w:r>
            <w:r>
              <w:rPr>
                <w:noProof/>
                <w:webHidden/>
              </w:rPr>
              <w:fldChar w:fldCharType="end"/>
            </w:r>
          </w:hyperlink>
        </w:p>
        <w:p w14:paraId="329AD586" w14:textId="1DA6696E"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18" w:history="1">
            <w:r w:rsidRPr="007934AD">
              <w:rPr>
                <w:rStyle w:val="Hyperlink"/>
                <w:noProof/>
              </w:rPr>
              <w:t>Table 1</w:t>
            </w:r>
            <w:r>
              <w:rPr>
                <w:noProof/>
                <w:webHidden/>
              </w:rPr>
              <w:tab/>
            </w:r>
            <w:r>
              <w:rPr>
                <w:noProof/>
                <w:webHidden/>
              </w:rPr>
              <w:fldChar w:fldCharType="begin"/>
            </w:r>
            <w:r>
              <w:rPr>
                <w:noProof/>
                <w:webHidden/>
              </w:rPr>
              <w:instrText xml:space="preserve"> PAGEREF _Toc113353018 \h </w:instrText>
            </w:r>
            <w:r>
              <w:rPr>
                <w:noProof/>
                <w:webHidden/>
              </w:rPr>
            </w:r>
            <w:r>
              <w:rPr>
                <w:noProof/>
                <w:webHidden/>
              </w:rPr>
              <w:fldChar w:fldCharType="separate"/>
            </w:r>
            <w:r>
              <w:rPr>
                <w:noProof/>
                <w:webHidden/>
              </w:rPr>
              <w:t>6</w:t>
            </w:r>
            <w:r>
              <w:rPr>
                <w:noProof/>
                <w:webHidden/>
              </w:rPr>
              <w:fldChar w:fldCharType="end"/>
            </w:r>
          </w:hyperlink>
        </w:p>
        <w:p w14:paraId="78FE3F8E" w14:textId="4CA17403"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19" w:history="1">
            <w:r w:rsidRPr="007934AD">
              <w:rPr>
                <w:rStyle w:val="Hyperlink"/>
                <w:noProof/>
              </w:rPr>
              <w:t>Table 2</w:t>
            </w:r>
            <w:r>
              <w:rPr>
                <w:noProof/>
                <w:webHidden/>
              </w:rPr>
              <w:tab/>
            </w:r>
            <w:r>
              <w:rPr>
                <w:noProof/>
                <w:webHidden/>
              </w:rPr>
              <w:fldChar w:fldCharType="begin"/>
            </w:r>
            <w:r>
              <w:rPr>
                <w:noProof/>
                <w:webHidden/>
              </w:rPr>
              <w:instrText xml:space="preserve"> PAGEREF _Toc113353019 \h </w:instrText>
            </w:r>
            <w:r>
              <w:rPr>
                <w:noProof/>
                <w:webHidden/>
              </w:rPr>
            </w:r>
            <w:r>
              <w:rPr>
                <w:noProof/>
                <w:webHidden/>
              </w:rPr>
              <w:fldChar w:fldCharType="separate"/>
            </w:r>
            <w:r>
              <w:rPr>
                <w:noProof/>
                <w:webHidden/>
              </w:rPr>
              <w:t>6</w:t>
            </w:r>
            <w:r>
              <w:rPr>
                <w:noProof/>
                <w:webHidden/>
              </w:rPr>
              <w:fldChar w:fldCharType="end"/>
            </w:r>
          </w:hyperlink>
        </w:p>
        <w:p w14:paraId="4CD92E89" w14:textId="692E09AC"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20" w:history="1">
            <w:r w:rsidRPr="007934AD">
              <w:rPr>
                <w:rStyle w:val="Hyperlink"/>
                <w:noProof/>
              </w:rPr>
              <w:t>Table 3</w:t>
            </w:r>
            <w:r>
              <w:rPr>
                <w:noProof/>
                <w:webHidden/>
              </w:rPr>
              <w:tab/>
            </w:r>
            <w:r>
              <w:rPr>
                <w:noProof/>
                <w:webHidden/>
              </w:rPr>
              <w:fldChar w:fldCharType="begin"/>
            </w:r>
            <w:r>
              <w:rPr>
                <w:noProof/>
                <w:webHidden/>
              </w:rPr>
              <w:instrText xml:space="preserve"> PAGEREF _Toc113353020 \h </w:instrText>
            </w:r>
            <w:r>
              <w:rPr>
                <w:noProof/>
                <w:webHidden/>
              </w:rPr>
            </w:r>
            <w:r>
              <w:rPr>
                <w:noProof/>
                <w:webHidden/>
              </w:rPr>
              <w:fldChar w:fldCharType="separate"/>
            </w:r>
            <w:r>
              <w:rPr>
                <w:noProof/>
                <w:webHidden/>
              </w:rPr>
              <w:t>6</w:t>
            </w:r>
            <w:r>
              <w:rPr>
                <w:noProof/>
                <w:webHidden/>
              </w:rPr>
              <w:fldChar w:fldCharType="end"/>
            </w:r>
          </w:hyperlink>
        </w:p>
        <w:p w14:paraId="42DB12AA" w14:textId="272F5F25"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21" w:history="1">
            <w:r w:rsidRPr="007934AD">
              <w:rPr>
                <w:rStyle w:val="Hyperlink"/>
                <w:noProof/>
              </w:rPr>
              <w:t>Table 4</w:t>
            </w:r>
            <w:r>
              <w:rPr>
                <w:noProof/>
                <w:webHidden/>
              </w:rPr>
              <w:tab/>
            </w:r>
            <w:r>
              <w:rPr>
                <w:noProof/>
                <w:webHidden/>
              </w:rPr>
              <w:fldChar w:fldCharType="begin"/>
            </w:r>
            <w:r>
              <w:rPr>
                <w:noProof/>
                <w:webHidden/>
              </w:rPr>
              <w:instrText xml:space="preserve"> PAGEREF _Toc113353021 \h </w:instrText>
            </w:r>
            <w:r>
              <w:rPr>
                <w:noProof/>
                <w:webHidden/>
              </w:rPr>
            </w:r>
            <w:r>
              <w:rPr>
                <w:noProof/>
                <w:webHidden/>
              </w:rPr>
              <w:fldChar w:fldCharType="separate"/>
            </w:r>
            <w:r>
              <w:rPr>
                <w:noProof/>
                <w:webHidden/>
              </w:rPr>
              <w:t>7</w:t>
            </w:r>
            <w:r>
              <w:rPr>
                <w:noProof/>
                <w:webHidden/>
              </w:rPr>
              <w:fldChar w:fldCharType="end"/>
            </w:r>
          </w:hyperlink>
        </w:p>
        <w:p w14:paraId="6967D5E1" w14:textId="12DC5E3A"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22" w:history="1">
            <w:r w:rsidRPr="007934AD">
              <w:rPr>
                <w:rStyle w:val="Hyperlink"/>
                <w:noProof/>
              </w:rPr>
              <w:t>Table 5</w:t>
            </w:r>
            <w:r>
              <w:rPr>
                <w:noProof/>
                <w:webHidden/>
              </w:rPr>
              <w:tab/>
            </w:r>
            <w:r>
              <w:rPr>
                <w:noProof/>
                <w:webHidden/>
              </w:rPr>
              <w:fldChar w:fldCharType="begin"/>
            </w:r>
            <w:r>
              <w:rPr>
                <w:noProof/>
                <w:webHidden/>
              </w:rPr>
              <w:instrText xml:space="preserve"> PAGEREF _Toc113353022 \h </w:instrText>
            </w:r>
            <w:r>
              <w:rPr>
                <w:noProof/>
                <w:webHidden/>
              </w:rPr>
            </w:r>
            <w:r>
              <w:rPr>
                <w:noProof/>
                <w:webHidden/>
              </w:rPr>
              <w:fldChar w:fldCharType="separate"/>
            </w:r>
            <w:r>
              <w:rPr>
                <w:noProof/>
                <w:webHidden/>
              </w:rPr>
              <w:t>7</w:t>
            </w:r>
            <w:r>
              <w:rPr>
                <w:noProof/>
                <w:webHidden/>
              </w:rPr>
              <w:fldChar w:fldCharType="end"/>
            </w:r>
          </w:hyperlink>
        </w:p>
        <w:p w14:paraId="4F84F593" w14:textId="029DF098"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23" w:history="1">
            <w:r w:rsidRPr="007934AD">
              <w:rPr>
                <w:rStyle w:val="Hyperlink"/>
                <w:noProof/>
              </w:rPr>
              <w:t>Table 6</w:t>
            </w:r>
            <w:r>
              <w:rPr>
                <w:noProof/>
                <w:webHidden/>
              </w:rPr>
              <w:tab/>
            </w:r>
            <w:r>
              <w:rPr>
                <w:noProof/>
                <w:webHidden/>
              </w:rPr>
              <w:fldChar w:fldCharType="begin"/>
            </w:r>
            <w:r>
              <w:rPr>
                <w:noProof/>
                <w:webHidden/>
              </w:rPr>
              <w:instrText xml:space="preserve"> PAGEREF _Toc113353023 \h </w:instrText>
            </w:r>
            <w:r>
              <w:rPr>
                <w:noProof/>
                <w:webHidden/>
              </w:rPr>
            </w:r>
            <w:r>
              <w:rPr>
                <w:noProof/>
                <w:webHidden/>
              </w:rPr>
              <w:fldChar w:fldCharType="separate"/>
            </w:r>
            <w:r>
              <w:rPr>
                <w:noProof/>
                <w:webHidden/>
              </w:rPr>
              <w:t>8</w:t>
            </w:r>
            <w:r>
              <w:rPr>
                <w:noProof/>
                <w:webHidden/>
              </w:rPr>
              <w:fldChar w:fldCharType="end"/>
            </w:r>
          </w:hyperlink>
        </w:p>
        <w:p w14:paraId="3ACDE444" w14:textId="480996E1"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24" w:history="1">
            <w:r w:rsidRPr="007934AD">
              <w:rPr>
                <w:rStyle w:val="Hyperlink"/>
                <w:noProof/>
              </w:rPr>
              <w:t>N-SSATS Panel Data Assumption Tests</w:t>
            </w:r>
            <w:r>
              <w:rPr>
                <w:noProof/>
                <w:webHidden/>
              </w:rPr>
              <w:tab/>
            </w:r>
            <w:r>
              <w:rPr>
                <w:noProof/>
                <w:webHidden/>
              </w:rPr>
              <w:fldChar w:fldCharType="begin"/>
            </w:r>
            <w:r>
              <w:rPr>
                <w:noProof/>
                <w:webHidden/>
              </w:rPr>
              <w:instrText xml:space="preserve"> PAGEREF _Toc113353024 \h </w:instrText>
            </w:r>
            <w:r>
              <w:rPr>
                <w:noProof/>
                <w:webHidden/>
              </w:rPr>
            </w:r>
            <w:r>
              <w:rPr>
                <w:noProof/>
                <w:webHidden/>
              </w:rPr>
              <w:fldChar w:fldCharType="separate"/>
            </w:r>
            <w:r>
              <w:rPr>
                <w:noProof/>
                <w:webHidden/>
              </w:rPr>
              <w:t>9</w:t>
            </w:r>
            <w:r>
              <w:rPr>
                <w:noProof/>
                <w:webHidden/>
              </w:rPr>
              <w:fldChar w:fldCharType="end"/>
            </w:r>
          </w:hyperlink>
        </w:p>
        <w:p w14:paraId="07BAD2B5" w14:textId="39DD0575"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25" w:history="1">
            <w:r w:rsidRPr="007934AD">
              <w:rPr>
                <w:rStyle w:val="Hyperlink"/>
                <w:noProof/>
              </w:rPr>
              <w:t>Serial Correlation Tests</w:t>
            </w:r>
            <w:r>
              <w:rPr>
                <w:noProof/>
                <w:webHidden/>
              </w:rPr>
              <w:tab/>
            </w:r>
            <w:r>
              <w:rPr>
                <w:noProof/>
                <w:webHidden/>
              </w:rPr>
              <w:fldChar w:fldCharType="begin"/>
            </w:r>
            <w:r>
              <w:rPr>
                <w:noProof/>
                <w:webHidden/>
              </w:rPr>
              <w:instrText xml:space="preserve"> PAGEREF _Toc113353025 \h </w:instrText>
            </w:r>
            <w:r>
              <w:rPr>
                <w:noProof/>
                <w:webHidden/>
              </w:rPr>
            </w:r>
            <w:r>
              <w:rPr>
                <w:noProof/>
                <w:webHidden/>
              </w:rPr>
              <w:fldChar w:fldCharType="separate"/>
            </w:r>
            <w:r>
              <w:rPr>
                <w:noProof/>
                <w:webHidden/>
              </w:rPr>
              <w:t>10</w:t>
            </w:r>
            <w:r>
              <w:rPr>
                <w:noProof/>
                <w:webHidden/>
              </w:rPr>
              <w:fldChar w:fldCharType="end"/>
            </w:r>
          </w:hyperlink>
        </w:p>
        <w:p w14:paraId="2532209A" w14:textId="6B0CB63A"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26" w:history="1">
            <w:r w:rsidRPr="007934AD">
              <w:rPr>
                <w:rStyle w:val="Hyperlink"/>
                <w:noProof/>
              </w:rPr>
              <w:t>Unit Root Tests</w:t>
            </w:r>
            <w:r>
              <w:rPr>
                <w:noProof/>
                <w:webHidden/>
              </w:rPr>
              <w:tab/>
            </w:r>
            <w:r>
              <w:rPr>
                <w:noProof/>
                <w:webHidden/>
              </w:rPr>
              <w:fldChar w:fldCharType="begin"/>
            </w:r>
            <w:r>
              <w:rPr>
                <w:noProof/>
                <w:webHidden/>
              </w:rPr>
              <w:instrText xml:space="preserve"> PAGEREF _Toc113353026 \h </w:instrText>
            </w:r>
            <w:r>
              <w:rPr>
                <w:noProof/>
                <w:webHidden/>
              </w:rPr>
            </w:r>
            <w:r>
              <w:rPr>
                <w:noProof/>
                <w:webHidden/>
              </w:rPr>
              <w:fldChar w:fldCharType="separate"/>
            </w:r>
            <w:r>
              <w:rPr>
                <w:noProof/>
                <w:webHidden/>
              </w:rPr>
              <w:t>12</w:t>
            </w:r>
            <w:r>
              <w:rPr>
                <w:noProof/>
                <w:webHidden/>
              </w:rPr>
              <w:fldChar w:fldCharType="end"/>
            </w:r>
          </w:hyperlink>
        </w:p>
        <w:p w14:paraId="0F198C4A" w14:textId="343BBB56"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27" w:history="1">
            <w:r w:rsidRPr="007934AD">
              <w:rPr>
                <w:rStyle w:val="Hyperlink"/>
                <w:noProof/>
              </w:rPr>
              <w:t>Table 7</w:t>
            </w:r>
            <w:r>
              <w:rPr>
                <w:noProof/>
                <w:webHidden/>
              </w:rPr>
              <w:tab/>
            </w:r>
            <w:r>
              <w:rPr>
                <w:noProof/>
                <w:webHidden/>
              </w:rPr>
              <w:fldChar w:fldCharType="begin"/>
            </w:r>
            <w:r>
              <w:rPr>
                <w:noProof/>
                <w:webHidden/>
              </w:rPr>
              <w:instrText xml:space="preserve"> PAGEREF _Toc113353027 \h </w:instrText>
            </w:r>
            <w:r>
              <w:rPr>
                <w:noProof/>
                <w:webHidden/>
              </w:rPr>
            </w:r>
            <w:r>
              <w:rPr>
                <w:noProof/>
                <w:webHidden/>
              </w:rPr>
              <w:fldChar w:fldCharType="separate"/>
            </w:r>
            <w:r>
              <w:rPr>
                <w:noProof/>
                <w:webHidden/>
              </w:rPr>
              <w:t>12</w:t>
            </w:r>
            <w:r>
              <w:rPr>
                <w:noProof/>
                <w:webHidden/>
              </w:rPr>
              <w:fldChar w:fldCharType="end"/>
            </w:r>
          </w:hyperlink>
        </w:p>
        <w:p w14:paraId="6227AC47" w14:textId="68827AD5"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28" w:history="1">
            <w:r w:rsidRPr="007934AD">
              <w:rPr>
                <w:rStyle w:val="Hyperlink"/>
                <w:noProof/>
              </w:rPr>
              <w:t>Heteroskedasticity Test</w:t>
            </w:r>
            <w:r>
              <w:rPr>
                <w:noProof/>
                <w:webHidden/>
              </w:rPr>
              <w:tab/>
            </w:r>
            <w:r>
              <w:rPr>
                <w:noProof/>
                <w:webHidden/>
              </w:rPr>
              <w:fldChar w:fldCharType="begin"/>
            </w:r>
            <w:r>
              <w:rPr>
                <w:noProof/>
                <w:webHidden/>
              </w:rPr>
              <w:instrText xml:space="preserve"> PAGEREF _Toc113353028 \h </w:instrText>
            </w:r>
            <w:r>
              <w:rPr>
                <w:noProof/>
                <w:webHidden/>
              </w:rPr>
            </w:r>
            <w:r>
              <w:rPr>
                <w:noProof/>
                <w:webHidden/>
              </w:rPr>
              <w:fldChar w:fldCharType="separate"/>
            </w:r>
            <w:r>
              <w:rPr>
                <w:noProof/>
                <w:webHidden/>
              </w:rPr>
              <w:t>14</w:t>
            </w:r>
            <w:r>
              <w:rPr>
                <w:noProof/>
                <w:webHidden/>
              </w:rPr>
              <w:fldChar w:fldCharType="end"/>
            </w:r>
          </w:hyperlink>
        </w:p>
        <w:p w14:paraId="2708FEE1" w14:textId="6E0BA7B7"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29" w:history="1">
            <w:r w:rsidRPr="007934AD">
              <w:rPr>
                <w:rStyle w:val="Hyperlink"/>
                <w:noProof/>
              </w:rPr>
              <w:t>Balanced Panels</w:t>
            </w:r>
            <w:r>
              <w:rPr>
                <w:noProof/>
                <w:webHidden/>
              </w:rPr>
              <w:tab/>
            </w:r>
            <w:r>
              <w:rPr>
                <w:noProof/>
                <w:webHidden/>
              </w:rPr>
              <w:fldChar w:fldCharType="begin"/>
            </w:r>
            <w:r>
              <w:rPr>
                <w:noProof/>
                <w:webHidden/>
              </w:rPr>
              <w:instrText xml:space="preserve"> PAGEREF _Toc113353029 \h </w:instrText>
            </w:r>
            <w:r>
              <w:rPr>
                <w:noProof/>
                <w:webHidden/>
              </w:rPr>
            </w:r>
            <w:r>
              <w:rPr>
                <w:noProof/>
                <w:webHidden/>
              </w:rPr>
              <w:fldChar w:fldCharType="separate"/>
            </w:r>
            <w:r>
              <w:rPr>
                <w:noProof/>
                <w:webHidden/>
              </w:rPr>
              <w:t>15</w:t>
            </w:r>
            <w:r>
              <w:rPr>
                <w:noProof/>
                <w:webHidden/>
              </w:rPr>
              <w:fldChar w:fldCharType="end"/>
            </w:r>
          </w:hyperlink>
        </w:p>
        <w:p w14:paraId="1F26C479" w14:textId="6319307B"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30" w:history="1">
            <w:r w:rsidRPr="007934AD">
              <w:rPr>
                <w:rStyle w:val="Hyperlink"/>
                <w:noProof/>
              </w:rPr>
              <w:t>N-SSATS Data: Comparison to the Ordinary Least Squares Estimator</w:t>
            </w:r>
            <w:r>
              <w:rPr>
                <w:noProof/>
                <w:webHidden/>
              </w:rPr>
              <w:tab/>
            </w:r>
            <w:r>
              <w:rPr>
                <w:noProof/>
                <w:webHidden/>
              </w:rPr>
              <w:fldChar w:fldCharType="begin"/>
            </w:r>
            <w:r>
              <w:rPr>
                <w:noProof/>
                <w:webHidden/>
              </w:rPr>
              <w:instrText xml:space="preserve"> PAGEREF _Toc113353030 \h </w:instrText>
            </w:r>
            <w:r>
              <w:rPr>
                <w:noProof/>
                <w:webHidden/>
              </w:rPr>
            </w:r>
            <w:r>
              <w:rPr>
                <w:noProof/>
                <w:webHidden/>
              </w:rPr>
              <w:fldChar w:fldCharType="separate"/>
            </w:r>
            <w:r>
              <w:rPr>
                <w:noProof/>
                <w:webHidden/>
              </w:rPr>
              <w:t>16</w:t>
            </w:r>
            <w:r>
              <w:rPr>
                <w:noProof/>
                <w:webHidden/>
              </w:rPr>
              <w:fldChar w:fldCharType="end"/>
            </w:r>
          </w:hyperlink>
        </w:p>
        <w:p w14:paraId="2D4C1B6B" w14:textId="3145F007"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31" w:history="1">
            <w:r w:rsidRPr="007934AD">
              <w:rPr>
                <w:rStyle w:val="Hyperlink"/>
                <w:noProof/>
              </w:rPr>
              <w:t>Table 8</w:t>
            </w:r>
            <w:r>
              <w:rPr>
                <w:noProof/>
                <w:webHidden/>
              </w:rPr>
              <w:tab/>
            </w:r>
            <w:r>
              <w:rPr>
                <w:noProof/>
                <w:webHidden/>
              </w:rPr>
              <w:fldChar w:fldCharType="begin"/>
            </w:r>
            <w:r>
              <w:rPr>
                <w:noProof/>
                <w:webHidden/>
              </w:rPr>
              <w:instrText xml:space="preserve"> PAGEREF _Toc113353031 \h </w:instrText>
            </w:r>
            <w:r>
              <w:rPr>
                <w:noProof/>
                <w:webHidden/>
              </w:rPr>
            </w:r>
            <w:r>
              <w:rPr>
                <w:noProof/>
                <w:webHidden/>
              </w:rPr>
              <w:fldChar w:fldCharType="separate"/>
            </w:r>
            <w:r>
              <w:rPr>
                <w:noProof/>
                <w:webHidden/>
              </w:rPr>
              <w:t>17</w:t>
            </w:r>
            <w:r>
              <w:rPr>
                <w:noProof/>
                <w:webHidden/>
              </w:rPr>
              <w:fldChar w:fldCharType="end"/>
            </w:r>
          </w:hyperlink>
        </w:p>
        <w:p w14:paraId="5BC499F5" w14:textId="5914D994"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32" w:history="1">
            <w:r w:rsidRPr="007934AD">
              <w:rPr>
                <w:rStyle w:val="Hyperlink"/>
                <w:noProof/>
              </w:rPr>
              <w:t>Table 9</w:t>
            </w:r>
            <w:r>
              <w:rPr>
                <w:noProof/>
                <w:webHidden/>
              </w:rPr>
              <w:tab/>
            </w:r>
            <w:r>
              <w:rPr>
                <w:noProof/>
                <w:webHidden/>
              </w:rPr>
              <w:fldChar w:fldCharType="begin"/>
            </w:r>
            <w:r>
              <w:rPr>
                <w:noProof/>
                <w:webHidden/>
              </w:rPr>
              <w:instrText xml:space="preserve"> PAGEREF _Toc113353032 \h </w:instrText>
            </w:r>
            <w:r>
              <w:rPr>
                <w:noProof/>
                <w:webHidden/>
              </w:rPr>
            </w:r>
            <w:r>
              <w:rPr>
                <w:noProof/>
                <w:webHidden/>
              </w:rPr>
              <w:fldChar w:fldCharType="separate"/>
            </w:r>
            <w:r>
              <w:rPr>
                <w:noProof/>
                <w:webHidden/>
              </w:rPr>
              <w:t>17</w:t>
            </w:r>
            <w:r>
              <w:rPr>
                <w:noProof/>
                <w:webHidden/>
              </w:rPr>
              <w:fldChar w:fldCharType="end"/>
            </w:r>
          </w:hyperlink>
        </w:p>
        <w:p w14:paraId="20532DCA" w14:textId="49D929B6"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33" w:history="1">
            <w:r w:rsidRPr="007934AD">
              <w:rPr>
                <w:rStyle w:val="Hyperlink"/>
                <w:noProof/>
              </w:rPr>
              <w:t>N-MHSS Panel Data Assumption Tests</w:t>
            </w:r>
            <w:r>
              <w:rPr>
                <w:noProof/>
                <w:webHidden/>
              </w:rPr>
              <w:tab/>
            </w:r>
            <w:r>
              <w:rPr>
                <w:noProof/>
                <w:webHidden/>
              </w:rPr>
              <w:fldChar w:fldCharType="begin"/>
            </w:r>
            <w:r>
              <w:rPr>
                <w:noProof/>
                <w:webHidden/>
              </w:rPr>
              <w:instrText xml:space="preserve"> PAGEREF _Toc113353033 \h </w:instrText>
            </w:r>
            <w:r>
              <w:rPr>
                <w:noProof/>
                <w:webHidden/>
              </w:rPr>
            </w:r>
            <w:r>
              <w:rPr>
                <w:noProof/>
                <w:webHidden/>
              </w:rPr>
              <w:fldChar w:fldCharType="separate"/>
            </w:r>
            <w:r>
              <w:rPr>
                <w:noProof/>
                <w:webHidden/>
              </w:rPr>
              <w:t>17</w:t>
            </w:r>
            <w:r>
              <w:rPr>
                <w:noProof/>
                <w:webHidden/>
              </w:rPr>
              <w:fldChar w:fldCharType="end"/>
            </w:r>
          </w:hyperlink>
        </w:p>
        <w:p w14:paraId="3210536F" w14:textId="73B252AD"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34" w:history="1">
            <w:r w:rsidRPr="007934AD">
              <w:rPr>
                <w:rStyle w:val="Hyperlink"/>
                <w:noProof/>
              </w:rPr>
              <w:t>Serial Correlation Tests</w:t>
            </w:r>
            <w:r>
              <w:rPr>
                <w:noProof/>
                <w:webHidden/>
              </w:rPr>
              <w:tab/>
            </w:r>
            <w:r>
              <w:rPr>
                <w:noProof/>
                <w:webHidden/>
              </w:rPr>
              <w:fldChar w:fldCharType="begin"/>
            </w:r>
            <w:r>
              <w:rPr>
                <w:noProof/>
                <w:webHidden/>
              </w:rPr>
              <w:instrText xml:space="preserve"> PAGEREF _Toc113353034 \h </w:instrText>
            </w:r>
            <w:r>
              <w:rPr>
                <w:noProof/>
                <w:webHidden/>
              </w:rPr>
            </w:r>
            <w:r>
              <w:rPr>
                <w:noProof/>
                <w:webHidden/>
              </w:rPr>
              <w:fldChar w:fldCharType="separate"/>
            </w:r>
            <w:r>
              <w:rPr>
                <w:noProof/>
                <w:webHidden/>
              </w:rPr>
              <w:t>19</w:t>
            </w:r>
            <w:r>
              <w:rPr>
                <w:noProof/>
                <w:webHidden/>
              </w:rPr>
              <w:fldChar w:fldCharType="end"/>
            </w:r>
          </w:hyperlink>
        </w:p>
        <w:p w14:paraId="375D93E1" w14:textId="092C0CA6"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35" w:history="1">
            <w:r w:rsidRPr="007934AD">
              <w:rPr>
                <w:rStyle w:val="Hyperlink"/>
                <w:noProof/>
              </w:rPr>
              <w:t>Unit Root Tests</w:t>
            </w:r>
            <w:r>
              <w:rPr>
                <w:noProof/>
                <w:webHidden/>
              </w:rPr>
              <w:tab/>
            </w:r>
            <w:r>
              <w:rPr>
                <w:noProof/>
                <w:webHidden/>
              </w:rPr>
              <w:fldChar w:fldCharType="begin"/>
            </w:r>
            <w:r>
              <w:rPr>
                <w:noProof/>
                <w:webHidden/>
              </w:rPr>
              <w:instrText xml:space="preserve"> PAGEREF _Toc113353035 \h </w:instrText>
            </w:r>
            <w:r>
              <w:rPr>
                <w:noProof/>
                <w:webHidden/>
              </w:rPr>
            </w:r>
            <w:r>
              <w:rPr>
                <w:noProof/>
                <w:webHidden/>
              </w:rPr>
              <w:fldChar w:fldCharType="separate"/>
            </w:r>
            <w:r>
              <w:rPr>
                <w:noProof/>
                <w:webHidden/>
              </w:rPr>
              <w:t>20</w:t>
            </w:r>
            <w:r>
              <w:rPr>
                <w:noProof/>
                <w:webHidden/>
              </w:rPr>
              <w:fldChar w:fldCharType="end"/>
            </w:r>
          </w:hyperlink>
        </w:p>
        <w:p w14:paraId="1BFEEE51" w14:textId="7B1EBA3C"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36" w:history="1">
            <w:r w:rsidRPr="007934AD">
              <w:rPr>
                <w:rStyle w:val="Hyperlink"/>
                <w:noProof/>
              </w:rPr>
              <w:t>Table 10</w:t>
            </w:r>
            <w:r>
              <w:rPr>
                <w:noProof/>
                <w:webHidden/>
              </w:rPr>
              <w:tab/>
            </w:r>
            <w:r>
              <w:rPr>
                <w:noProof/>
                <w:webHidden/>
              </w:rPr>
              <w:fldChar w:fldCharType="begin"/>
            </w:r>
            <w:r>
              <w:rPr>
                <w:noProof/>
                <w:webHidden/>
              </w:rPr>
              <w:instrText xml:space="preserve"> PAGEREF _Toc113353036 \h </w:instrText>
            </w:r>
            <w:r>
              <w:rPr>
                <w:noProof/>
                <w:webHidden/>
              </w:rPr>
            </w:r>
            <w:r>
              <w:rPr>
                <w:noProof/>
                <w:webHidden/>
              </w:rPr>
              <w:fldChar w:fldCharType="separate"/>
            </w:r>
            <w:r>
              <w:rPr>
                <w:noProof/>
                <w:webHidden/>
              </w:rPr>
              <w:t>20</w:t>
            </w:r>
            <w:r>
              <w:rPr>
                <w:noProof/>
                <w:webHidden/>
              </w:rPr>
              <w:fldChar w:fldCharType="end"/>
            </w:r>
          </w:hyperlink>
        </w:p>
        <w:p w14:paraId="1E094928" w14:textId="4ED1B527"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37" w:history="1">
            <w:r w:rsidRPr="007934AD">
              <w:rPr>
                <w:rStyle w:val="Hyperlink"/>
                <w:noProof/>
              </w:rPr>
              <w:t>Heteroskedasticity Test</w:t>
            </w:r>
            <w:r>
              <w:rPr>
                <w:noProof/>
                <w:webHidden/>
              </w:rPr>
              <w:tab/>
            </w:r>
            <w:r>
              <w:rPr>
                <w:noProof/>
                <w:webHidden/>
              </w:rPr>
              <w:fldChar w:fldCharType="begin"/>
            </w:r>
            <w:r>
              <w:rPr>
                <w:noProof/>
                <w:webHidden/>
              </w:rPr>
              <w:instrText xml:space="preserve"> PAGEREF _Toc113353037 \h </w:instrText>
            </w:r>
            <w:r>
              <w:rPr>
                <w:noProof/>
                <w:webHidden/>
              </w:rPr>
            </w:r>
            <w:r>
              <w:rPr>
                <w:noProof/>
                <w:webHidden/>
              </w:rPr>
              <w:fldChar w:fldCharType="separate"/>
            </w:r>
            <w:r>
              <w:rPr>
                <w:noProof/>
                <w:webHidden/>
              </w:rPr>
              <w:t>22</w:t>
            </w:r>
            <w:r>
              <w:rPr>
                <w:noProof/>
                <w:webHidden/>
              </w:rPr>
              <w:fldChar w:fldCharType="end"/>
            </w:r>
          </w:hyperlink>
        </w:p>
        <w:p w14:paraId="6548520E" w14:textId="1ABE2C00" w:rsidR="008B5524" w:rsidRDefault="008B5524">
          <w:pPr>
            <w:pStyle w:val="TOC2"/>
            <w:tabs>
              <w:tab w:val="right" w:leader="dot" w:pos="9350"/>
            </w:tabs>
            <w:rPr>
              <w:rFonts w:asciiTheme="minorHAnsi" w:eastAsiaTheme="minorEastAsia" w:hAnsiTheme="minorHAnsi" w:cstheme="minorBidi"/>
              <w:noProof/>
              <w:sz w:val="22"/>
              <w:szCs w:val="22"/>
            </w:rPr>
          </w:pPr>
          <w:hyperlink w:anchor="_Toc113353038" w:history="1">
            <w:r w:rsidRPr="007934AD">
              <w:rPr>
                <w:rStyle w:val="Hyperlink"/>
                <w:noProof/>
              </w:rPr>
              <w:t>Balanced Panels</w:t>
            </w:r>
            <w:r>
              <w:rPr>
                <w:noProof/>
                <w:webHidden/>
              </w:rPr>
              <w:tab/>
            </w:r>
            <w:r>
              <w:rPr>
                <w:noProof/>
                <w:webHidden/>
              </w:rPr>
              <w:fldChar w:fldCharType="begin"/>
            </w:r>
            <w:r>
              <w:rPr>
                <w:noProof/>
                <w:webHidden/>
              </w:rPr>
              <w:instrText xml:space="preserve"> PAGEREF _Toc113353038 \h </w:instrText>
            </w:r>
            <w:r>
              <w:rPr>
                <w:noProof/>
                <w:webHidden/>
              </w:rPr>
            </w:r>
            <w:r>
              <w:rPr>
                <w:noProof/>
                <w:webHidden/>
              </w:rPr>
              <w:fldChar w:fldCharType="separate"/>
            </w:r>
            <w:r>
              <w:rPr>
                <w:noProof/>
                <w:webHidden/>
              </w:rPr>
              <w:t>23</w:t>
            </w:r>
            <w:r>
              <w:rPr>
                <w:noProof/>
                <w:webHidden/>
              </w:rPr>
              <w:fldChar w:fldCharType="end"/>
            </w:r>
          </w:hyperlink>
        </w:p>
        <w:p w14:paraId="2280CAB7" w14:textId="708CC39E"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39" w:history="1">
            <w:r w:rsidRPr="007934AD">
              <w:rPr>
                <w:rStyle w:val="Hyperlink"/>
                <w:noProof/>
              </w:rPr>
              <w:t>N-MHSS Data: Comparison to the Ordinary Least Squares Estimator</w:t>
            </w:r>
            <w:r>
              <w:rPr>
                <w:noProof/>
                <w:webHidden/>
              </w:rPr>
              <w:tab/>
            </w:r>
            <w:r>
              <w:rPr>
                <w:noProof/>
                <w:webHidden/>
              </w:rPr>
              <w:fldChar w:fldCharType="begin"/>
            </w:r>
            <w:r>
              <w:rPr>
                <w:noProof/>
                <w:webHidden/>
              </w:rPr>
              <w:instrText xml:space="preserve"> PAGEREF _Toc113353039 \h </w:instrText>
            </w:r>
            <w:r>
              <w:rPr>
                <w:noProof/>
                <w:webHidden/>
              </w:rPr>
            </w:r>
            <w:r>
              <w:rPr>
                <w:noProof/>
                <w:webHidden/>
              </w:rPr>
              <w:fldChar w:fldCharType="separate"/>
            </w:r>
            <w:r>
              <w:rPr>
                <w:noProof/>
                <w:webHidden/>
              </w:rPr>
              <w:t>24</w:t>
            </w:r>
            <w:r>
              <w:rPr>
                <w:noProof/>
                <w:webHidden/>
              </w:rPr>
              <w:fldChar w:fldCharType="end"/>
            </w:r>
          </w:hyperlink>
        </w:p>
        <w:p w14:paraId="41ED89F9" w14:textId="4EAFB02F" w:rsidR="008B5524" w:rsidRDefault="008B5524">
          <w:pPr>
            <w:pStyle w:val="TOC3"/>
            <w:tabs>
              <w:tab w:val="right" w:leader="dot" w:pos="9350"/>
            </w:tabs>
            <w:rPr>
              <w:rFonts w:asciiTheme="minorHAnsi" w:eastAsiaTheme="minorEastAsia" w:hAnsiTheme="minorHAnsi" w:cstheme="minorBidi"/>
              <w:noProof/>
              <w:sz w:val="22"/>
              <w:szCs w:val="22"/>
            </w:rPr>
          </w:pPr>
          <w:hyperlink w:anchor="_Toc113353040" w:history="1">
            <w:r w:rsidRPr="007934AD">
              <w:rPr>
                <w:rStyle w:val="Hyperlink"/>
                <w:noProof/>
              </w:rPr>
              <w:t>Table 11</w:t>
            </w:r>
            <w:r>
              <w:rPr>
                <w:noProof/>
                <w:webHidden/>
              </w:rPr>
              <w:tab/>
            </w:r>
            <w:r>
              <w:rPr>
                <w:noProof/>
                <w:webHidden/>
              </w:rPr>
              <w:fldChar w:fldCharType="begin"/>
            </w:r>
            <w:r>
              <w:rPr>
                <w:noProof/>
                <w:webHidden/>
              </w:rPr>
              <w:instrText xml:space="preserve"> PAGEREF _Toc113353040 \h </w:instrText>
            </w:r>
            <w:r>
              <w:rPr>
                <w:noProof/>
                <w:webHidden/>
              </w:rPr>
            </w:r>
            <w:r>
              <w:rPr>
                <w:noProof/>
                <w:webHidden/>
              </w:rPr>
              <w:fldChar w:fldCharType="separate"/>
            </w:r>
            <w:r>
              <w:rPr>
                <w:noProof/>
                <w:webHidden/>
              </w:rPr>
              <w:t>24</w:t>
            </w:r>
            <w:r>
              <w:rPr>
                <w:noProof/>
                <w:webHidden/>
              </w:rPr>
              <w:fldChar w:fldCharType="end"/>
            </w:r>
          </w:hyperlink>
        </w:p>
        <w:p w14:paraId="50D2F7D6" w14:textId="31C49202"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41" w:history="1">
            <w:r w:rsidRPr="007934AD">
              <w:rPr>
                <w:rStyle w:val="Hyperlink"/>
                <w:noProof/>
              </w:rPr>
              <w:t>Final Analytic Models</w:t>
            </w:r>
            <w:r>
              <w:rPr>
                <w:noProof/>
                <w:webHidden/>
              </w:rPr>
              <w:tab/>
            </w:r>
            <w:r>
              <w:rPr>
                <w:noProof/>
                <w:webHidden/>
              </w:rPr>
              <w:fldChar w:fldCharType="begin"/>
            </w:r>
            <w:r>
              <w:rPr>
                <w:noProof/>
                <w:webHidden/>
              </w:rPr>
              <w:instrText xml:space="preserve"> PAGEREF _Toc113353041 \h </w:instrText>
            </w:r>
            <w:r>
              <w:rPr>
                <w:noProof/>
                <w:webHidden/>
              </w:rPr>
            </w:r>
            <w:r>
              <w:rPr>
                <w:noProof/>
                <w:webHidden/>
              </w:rPr>
              <w:fldChar w:fldCharType="separate"/>
            </w:r>
            <w:r>
              <w:rPr>
                <w:noProof/>
                <w:webHidden/>
              </w:rPr>
              <w:t>25</w:t>
            </w:r>
            <w:r>
              <w:rPr>
                <w:noProof/>
                <w:webHidden/>
              </w:rPr>
              <w:fldChar w:fldCharType="end"/>
            </w:r>
          </w:hyperlink>
        </w:p>
        <w:p w14:paraId="487AB98A" w14:textId="37B343ED" w:rsidR="008B5524" w:rsidRDefault="008B5524">
          <w:pPr>
            <w:pStyle w:val="TOC1"/>
            <w:tabs>
              <w:tab w:val="right" w:leader="dot" w:pos="9350"/>
            </w:tabs>
            <w:rPr>
              <w:rFonts w:asciiTheme="minorHAnsi" w:eastAsiaTheme="minorEastAsia" w:hAnsiTheme="minorHAnsi" w:cstheme="minorBidi"/>
              <w:noProof/>
              <w:sz w:val="22"/>
              <w:szCs w:val="22"/>
            </w:rPr>
          </w:pPr>
          <w:hyperlink w:anchor="_Toc113353042" w:history="1">
            <w:r w:rsidRPr="007934AD">
              <w:rPr>
                <w:rStyle w:val="Hyperlink"/>
                <w:noProof/>
              </w:rPr>
              <w:t>References</w:t>
            </w:r>
            <w:r>
              <w:rPr>
                <w:noProof/>
                <w:webHidden/>
              </w:rPr>
              <w:tab/>
            </w:r>
            <w:r>
              <w:rPr>
                <w:noProof/>
                <w:webHidden/>
              </w:rPr>
              <w:fldChar w:fldCharType="begin"/>
            </w:r>
            <w:r>
              <w:rPr>
                <w:noProof/>
                <w:webHidden/>
              </w:rPr>
              <w:instrText xml:space="preserve"> PAGEREF _Toc113353042 \h </w:instrText>
            </w:r>
            <w:r>
              <w:rPr>
                <w:noProof/>
                <w:webHidden/>
              </w:rPr>
            </w:r>
            <w:r>
              <w:rPr>
                <w:noProof/>
                <w:webHidden/>
              </w:rPr>
              <w:fldChar w:fldCharType="separate"/>
            </w:r>
            <w:r>
              <w:rPr>
                <w:noProof/>
                <w:webHidden/>
              </w:rPr>
              <w:t>28</w:t>
            </w:r>
            <w:r>
              <w:rPr>
                <w:noProof/>
                <w:webHidden/>
              </w:rPr>
              <w:fldChar w:fldCharType="end"/>
            </w:r>
          </w:hyperlink>
        </w:p>
        <w:p w14:paraId="21E4E472" w14:textId="272CB315" w:rsidR="006B3DA0" w:rsidRDefault="00196C48" w:rsidP="00D971D2">
          <w:pPr>
            <w:widowControl w:val="0"/>
          </w:pPr>
          <w:r w:rsidRPr="006B3DA0">
            <w:rPr>
              <w:b/>
              <w:bCs/>
              <w:noProof/>
            </w:rPr>
            <w:fldChar w:fldCharType="end"/>
          </w:r>
        </w:p>
      </w:sdtContent>
    </w:sdt>
    <w:p w14:paraId="6F90556C" w14:textId="77777777" w:rsidR="00D971D2" w:rsidRDefault="00D971D2" w:rsidP="00D971D2"/>
    <w:p w14:paraId="0DD835B6" w14:textId="59C82DC2" w:rsidR="006B7737" w:rsidRDefault="006B7737" w:rsidP="006B7737">
      <w:pPr>
        <w:pStyle w:val="Heading1"/>
      </w:pPr>
      <w:bookmarkStart w:id="0" w:name="_Toc113353012"/>
      <w:r>
        <w:t xml:space="preserve">Operationalization of </w:t>
      </w:r>
      <w:r w:rsidR="0001560B">
        <w:t>Variables</w:t>
      </w:r>
      <w:bookmarkEnd w:id="0"/>
    </w:p>
    <w:p w14:paraId="2E4B980D" w14:textId="40EA3069" w:rsidR="00AC6D10" w:rsidRPr="00F91179" w:rsidRDefault="00F91179" w:rsidP="00AC6D10">
      <w:pPr>
        <w:spacing w:line="480" w:lineRule="auto"/>
        <w:ind w:firstLine="720"/>
      </w:pPr>
      <w:r>
        <w:t xml:space="preserve">Variables </w:t>
      </w:r>
      <w:r w:rsidR="00AC6D10">
        <w:t>were transformed into</w:t>
      </w:r>
      <w:r>
        <w:t xml:space="preserve"> counts </w:t>
      </w:r>
      <w:r w:rsidR="00AC6D10">
        <w:t xml:space="preserve">and then </w:t>
      </w:r>
      <w:r w:rsidRPr="00233A4C">
        <w:t>transformed into percentages</w:t>
      </w:r>
      <w:r>
        <w:t xml:space="preserve"> </w:t>
      </w:r>
      <w:r w:rsidRPr="00233A4C">
        <w:t xml:space="preserve">because the number of </w:t>
      </w:r>
      <w:r w:rsidR="00AC6D10">
        <w:t xml:space="preserve">behavioral health </w:t>
      </w:r>
      <w:r w:rsidRPr="00233A4C">
        <w:t xml:space="preserve">facilities across states varied substantially (e.g., in 2020, there were 1,734 </w:t>
      </w:r>
      <w:proofErr w:type="gramStart"/>
      <w:r w:rsidRPr="00233A4C">
        <w:t>substance</w:t>
      </w:r>
      <w:proofErr w:type="gramEnd"/>
      <w:r w:rsidRPr="00233A4C">
        <w:t xml:space="preserve"> use treatment facilities in California but only 49 in Delaware).</w:t>
      </w:r>
    </w:p>
    <w:p w14:paraId="3252B20B" w14:textId="2B758685" w:rsidR="006B7737" w:rsidRDefault="006B7737" w:rsidP="00915ADD">
      <w:pPr>
        <w:pStyle w:val="Heading2"/>
      </w:pPr>
      <w:bookmarkStart w:id="1" w:name="_Toc113353013"/>
      <w:r w:rsidRPr="006B3DA0">
        <w:t xml:space="preserve">National Survey of Substance Abuse Treatment Services (N-SSATS; </w:t>
      </w:r>
      <w:r w:rsidRPr="006B3DA0">
        <w:fldChar w:fldCharType="begin"/>
      </w:r>
      <w:r w:rsidR="00C14829">
        <w:instrText xml:space="preserve"> ADDIN ZOTERO_ITEM CSL_CITATION {"citationID":"DhmCX3pe","properties":{"formattedCitation":"(SAMHSA, 2021)","plainCitation":"(SAMHSA, 2021)","dontUpdate":true,"noteIndex":0},"citationItems":[{"id":42920,"uris":["http://zotero.org/groups/2837562/items/9SDW6DN8"],"itemData":{"id":42920,"type":"webpage","container-title":"Substance Abuse and Mental Health Services Administration","title":"National Survey Of Substance Abuse Treatment Services (N-SSATS): 2020 - data on substance abuse treatment facilities","URL":"https://www.samhsa.gov/data/sites/default/files/reports/rpt35313/2020_NSSATS_FINAL.pdf","author":[{"family":"SAMHSA","given":""}],"issued":{"date-parts":[["2021"]]}}}],"schema":"https://github.com/citation-style-language/schema/raw/master/csl-citation.json"} </w:instrText>
      </w:r>
      <w:r w:rsidRPr="006B3DA0">
        <w:fldChar w:fldCharType="separate"/>
      </w:r>
      <w:r w:rsidRPr="006B3DA0">
        <w:t>SAMHSA, 2021)</w:t>
      </w:r>
      <w:bookmarkEnd w:id="1"/>
      <w:r w:rsidRPr="006B3DA0">
        <w:fldChar w:fldCharType="end"/>
      </w:r>
    </w:p>
    <w:p w14:paraId="6132216D" w14:textId="0827524F" w:rsidR="00110237" w:rsidRDefault="00110237" w:rsidP="00110237">
      <w:pPr>
        <w:pStyle w:val="ListParagraph"/>
        <w:numPr>
          <w:ilvl w:val="0"/>
          <w:numId w:val="2"/>
        </w:numPr>
        <w:spacing w:line="480" w:lineRule="auto"/>
      </w:pPr>
      <w:r>
        <w:t>STATE</w:t>
      </w:r>
      <w:r w:rsidR="00C32603">
        <w:t xml:space="preserve"> = state where facility is located</w:t>
      </w:r>
    </w:p>
    <w:p w14:paraId="0282D93B" w14:textId="6F8726BC" w:rsidR="00110237" w:rsidRDefault="00110237" w:rsidP="00110237">
      <w:pPr>
        <w:pStyle w:val="ListParagraph"/>
        <w:numPr>
          <w:ilvl w:val="0"/>
          <w:numId w:val="2"/>
        </w:numPr>
        <w:spacing w:line="480" w:lineRule="auto"/>
      </w:pPr>
      <w:r>
        <w:t>S</w:t>
      </w:r>
      <w:r w:rsidR="008E0633">
        <w:t>R</w:t>
      </w:r>
      <w:r>
        <w:t>VC62</w:t>
      </w:r>
      <w:r w:rsidR="00C32603">
        <w:t xml:space="preserve"> = facility offers </w:t>
      </w:r>
      <w:r w:rsidR="004F1B30" w:rsidRPr="006B3DA0">
        <w:t>sexual and gender minority (SGM)</w:t>
      </w:r>
      <w:r w:rsidR="009C5206">
        <w:t xml:space="preserve"> </w:t>
      </w:r>
      <w:r w:rsidR="00C32603">
        <w:t>-tailored programming</w:t>
      </w:r>
    </w:p>
    <w:p w14:paraId="66E43F75" w14:textId="4E0C3EE8" w:rsidR="00622857" w:rsidRDefault="00622857" w:rsidP="00110237">
      <w:pPr>
        <w:pStyle w:val="ListParagraph"/>
        <w:numPr>
          <w:ilvl w:val="0"/>
          <w:numId w:val="2"/>
        </w:numPr>
        <w:spacing w:line="480" w:lineRule="auto"/>
      </w:pPr>
      <w:r>
        <w:t>EARMARK = facility receives any federal, state, county, or local funds</w:t>
      </w:r>
    </w:p>
    <w:p w14:paraId="00B54BD7" w14:textId="7190FBAC" w:rsidR="00C32603" w:rsidRDefault="006B7737" w:rsidP="00915ADD">
      <w:pPr>
        <w:pStyle w:val="Heading2"/>
      </w:pPr>
      <w:bookmarkStart w:id="2" w:name="_Toc113353014"/>
      <w:r w:rsidRPr="006B3DA0">
        <w:t xml:space="preserve">National Mental Health Services Survey (N-MHSS; </w:t>
      </w:r>
      <w:r w:rsidRPr="006B3DA0">
        <w:fldChar w:fldCharType="begin"/>
      </w:r>
      <w:r w:rsidR="00C14829">
        <w:instrText xml:space="preserve"> ADDIN ZOTERO_ITEM CSL_CITATION {"citationID":"udvPWqo4","properties":{"formattedCitation":"(SAMHSA, 2020)","plainCitation":"(SAMHSA, 2020)","dontUpdate":true,"noteIndex":0},"citationItems":[{"id":42919,"uris":["http://zotero.org/groups/2837562/items/CRKP5BV5"],"itemData":{"id":42919,"type":"webpage","container-title":"Substance Abuse and Mental Health Services Administration","title":"National Mental Health Services Survey (N-MHSS): 2019 - data on mental health treatment facilities","URL":"https://wwwdasis.samhsa.gov/dasis2/nmhss/2019-NMHSS-R.pdf","author":[{"family":"SAMHSA","given":""}],"issued":{"date-parts":[["2020"]]}}}],"schema":"https://github.com/citation-style-language/schema/raw/master/csl-citation.json"} </w:instrText>
      </w:r>
      <w:r w:rsidRPr="006B3DA0">
        <w:fldChar w:fldCharType="separate"/>
      </w:r>
      <w:r w:rsidRPr="006B3DA0">
        <w:t>SAMHSA, 2020)</w:t>
      </w:r>
      <w:bookmarkEnd w:id="2"/>
      <w:r w:rsidRPr="006B3DA0">
        <w:fldChar w:fldCharType="end"/>
      </w:r>
    </w:p>
    <w:p w14:paraId="318445AB" w14:textId="586DA766" w:rsidR="00EB0C5C" w:rsidRDefault="00EB0C5C" w:rsidP="008E0633">
      <w:pPr>
        <w:pStyle w:val="ListParagraph"/>
        <w:numPr>
          <w:ilvl w:val="0"/>
          <w:numId w:val="4"/>
        </w:numPr>
        <w:spacing w:line="480" w:lineRule="auto"/>
      </w:pPr>
      <w:r>
        <w:t>LST = state where facility is located</w:t>
      </w:r>
    </w:p>
    <w:p w14:paraId="02886F26" w14:textId="4689DA30" w:rsidR="008E0633" w:rsidRDefault="008E0633" w:rsidP="008E0633">
      <w:pPr>
        <w:pStyle w:val="ListParagraph"/>
        <w:numPr>
          <w:ilvl w:val="0"/>
          <w:numId w:val="4"/>
        </w:numPr>
        <w:spacing w:line="480" w:lineRule="auto"/>
      </w:pPr>
      <w:r>
        <w:t>SRVC62 = facility offers SGM-tailored programming</w:t>
      </w:r>
    </w:p>
    <w:p w14:paraId="041C4D7F" w14:textId="77777777" w:rsidR="00915ADD" w:rsidRDefault="00C32603" w:rsidP="00C32603">
      <w:pPr>
        <w:pStyle w:val="ListParagraph"/>
        <w:numPr>
          <w:ilvl w:val="0"/>
          <w:numId w:val="4"/>
        </w:numPr>
        <w:spacing w:line="480" w:lineRule="auto"/>
      </w:pPr>
      <w:r w:rsidRPr="00233A4C">
        <w:t>FUNDOTHSTATE, FUNDLOCALGOV, FUNDSMHA, FUNDSTATEWELFARE, FUNDSTATEJUV, FUNDSTATEEDUC</w:t>
      </w:r>
      <w:r>
        <w:t xml:space="preserve"> = types of government funding offered by the facility</w:t>
      </w:r>
    </w:p>
    <w:p w14:paraId="06EBF96C" w14:textId="77777777" w:rsidR="00915ADD" w:rsidRPr="00915ADD" w:rsidRDefault="00915ADD" w:rsidP="00915ADD">
      <w:pPr>
        <w:pStyle w:val="Heading2"/>
      </w:pPr>
      <w:bookmarkStart w:id="3" w:name="_Toc113353015"/>
      <w:r w:rsidRPr="00915ADD">
        <w:t>Structural Stigma</w:t>
      </w:r>
      <w:bookmarkEnd w:id="3"/>
    </w:p>
    <w:p w14:paraId="3F35E5B7" w14:textId="66EEF5AA" w:rsidR="00915ADD" w:rsidRPr="00233A4C" w:rsidRDefault="00915ADD" w:rsidP="00915ADD">
      <w:pPr>
        <w:spacing w:line="480" w:lineRule="auto"/>
        <w:ind w:firstLine="720"/>
      </w:pPr>
      <w:r>
        <w:t>Structural stigma (i.e., s</w:t>
      </w:r>
      <w:r w:rsidRPr="00233A4C">
        <w:t>tate-level supportive SGM policies</w:t>
      </w:r>
      <w:r>
        <w:t xml:space="preserve">) was assessed with the Movement Advancement Project (MAP) </w:t>
      </w:r>
      <w:r w:rsidRPr="00233A4C">
        <w:fldChar w:fldCharType="begin"/>
      </w:r>
      <w:r w:rsidR="009506AE">
        <w:instrText xml:space="preserve"> ADDIN ZOTERO_ITEM CSL_CITATION {"citationID":"q0ez67tR","properties":{"formattedCitation":"[3]","plainCitation":"[3]","noteIndex":0},"citationItems":[{"id":947,"uris":["http://zotero.org/users/5110857/items/GQ8GQHIH"],"itemData":{"id":947,"type":"webpage","title":"Mapping LGBTQ equality: 2010 to 2020","URL":"https://www.lgbtmap.org/2020-tally-report","author":[{"family":"Movement Advancement Project","given":""}],"issued":{"date-parts":[["2020",2]]}}}],"schema":"https://github.com/citation-style-language/schema/raw/master/csl-citation.json"} </w:instrText>
      </w:r>
      <w:r w:rsidRPr="00233A4C">
        <w:fldChar w:fldCharType="separate"/>
      </w:r>
      <w:r w:rsidR="009506AE" w:rsidRPr="009506AE">
        <w:t>[3]</w:t>
      </w:r>
      <w:r w:rsidRPr="00233A4C">
        <w:fldChar w:fldCharType="end"/>
      </w:r>
      <w:r w:rsidRPr="00233A4C">
        <w:t xml:space="preserve">. </w:t>
      </w:r>
      <w:r>
        <w:t xml:space="preserve">MAP represents an index on the degree to which a state enacts supportive SGM policies and has been used in previous work </w:t>
      </w:r>
      <w:r>
        <w:fldChar w:fldCharType="begin"/>
      </w:r>
      <w:r w:rsidR="009506AE">
        <w:instrText xml:space="preserve"> ADDIN ZOTERO_ITEM CSL_CITATION {"citationID":"qjtwdf5V","properties":{"formattedCitation":"[4]\\uc0\\u8211{}[6]","plainCitation":"[4]–[6]","noteIndex":0},"citationItems":[{"id":43805,"uris":["http://zotero.org/groups/2837562/items/APWMLHZ8"],"itemData":{"id":43805,"type":"article-journal","abstract":"Sexual and gender minority (SGM; i.e., non-heterosexual and transgender or gender-expansive, respectively) people experience physical health disparities attributed to greater exposure to minority stress (experiences of discrimination or victimization, anticipation of discrimination or victimization, concealment of SGM status, and internalization of stigma) and structural stigma.To examine which components of minority stress and structural stigma have the strongest relationships with physical health among SGM people.Participants (5,299 SGM people, 1,902 gender minority individuals) were from The Population Research in Identity and Disparities for Equality (PRIDE) Study. Dominance analyses estimated effect sizes showing how important each component of minority stress and structural stigma was to physical health outcomes.Among cisgender sexual minority women, transmasculine individuals, American Indian or Alaskan Native SGM individuals, Asian SGM individuals, and White SGM individuals a safe current environment for SGM people had the strongest relationship with physical health. For gender-expansive individuals and Black, African American, or African SGM individuals, the safety of the environment for SGM people in which they were raised had the strongest relationship with physical health. Among transfeminine individuals, victimization experiences had the strongest relationship with physical health. Among Hispanic, Latino, or Spanish individuals, accepting current environments had the strongest relationship with physical health. Among cisgender sexual minority men prejudice/discrimination experiences had the strongest relationship with physical health.Safe community environments had the strongest relationships with physical health among most groups of SGM people. Increasing safety and buffering the effects of unsafe communities are important for SGM health.","container-title":"Annals of Behavioral Medicine","DOI":"10.1093/abm/kaab051","journalAbbreviation":"Annals of Behavioral Medicine","page":"kaab051","title":"Minority stress, structural stigma, and physical health among sexual and gender minority individuals: Examining the relative strength of the relationships","author":[{"family":"Flentje","given":"A."},{"family":"Clark","given":"K. D."},{"family":"Cicero","given":"E."},{"family":"Capriotti","given":"M. R."},{"family":"Lubensky","given":"M. E."},{"family":"Sauceda","given":"J."},{"family":"Neilands","given":"T. B."},{"family":"Lunn","given":"M. R."},{"family":"Obedin-Maliver","given":"J."}],"issued":{"date-parts":[["2021"]]}}},{"id":43804,"uris":["http://zotero.org/groups/2837562/items/5DH2QG2I"],"itemData":{"id":43804,"type":"article-journal","container-title":"JAIDS Journal of Acquired Immune Deficiency Syndromes","DOI":"10.1097/QAI.0000000000001961","issue":"5","page":"e106-e108","title":"Potential relationship between HIV criminalization and structural stigma related to sexual orientation in the United States","volume":"80","author":[{"family":"Tran","given":"N. K."},{"family":"Hatzenbuehler","given":"M. L."},{"family":"Goldstein","given":"N. D."}],"issued":{"date-parts":[["2019"]]}}},{"id":23227,"uris":["http://zotero.org/groups/2837562/items/CAT9L3R6"],"itemData":{"id":23227,"type":"article-journal","abstract":"Purpose\nSexual and gender minority youth (SGMY) are more likely than their cisgender and heterosexual peers to use substances and to be bullied, yet it is unknown whether the absence/presence of youth- and LGBTQ-specific equity laws drive these disparities. The purpose of this study was to extend previous research focused on adult- and LGBTQ-specific structural factors (e.g., same-sex marriage laws) to determine whether the youths’ structural environment (i.e., state-level LGBTQ youth-focused equity laws) was associated with bullying and recent alcohol use, binge drinking, and cigarette use among SGMY.\nProcedures\nWe utilized data from the LGBTQ National Teen Survey, collected in 2017 (N = 8,841 sexual and gender minority youth). Linear regression analyses examined the association between bullying and substance use and between state-level LGBTQ youth-focused equity laws (individually and as a composite variable) and bullying and substance use.\n\nFindings\nSGMY living in states with LGBTQ equity laws were less likely to experience bullying. Findings regarding the relation between LGBTQ equity laws and substance use were mixed, such that LGBTQ equity laws were associated with a higher likelihood of binge drinking and alcohol use, and a lower likelihood of cigarette use.\n\nConclusions\nFindings highlight the role of state-level equity laws in reducing bullying and substance use disparities for SGMY. Yet, given the finding that equity laws were associated with a higher likelihood of binge drinking, it is important to continue to explore how the structural environment shapes SGMY health.","container-title":"Drug and Alcohol Dependence","DOI":"10.1016/j.drugalcdep.2021.108659","journalAbbreviation":"Drug and Alcohol Dependence","page":"108659","source":"ScienceDirect","title":"LGBTQ state policies: A lever for reducing SGM youth substance use and bullying","volume":"221","author":[{"family":"Watson","given":"R. J."},{"family":"Fish","given":"J. N."},{"family":"Denary","given":"W."},{"family":"Caba","given":"A."},{"family":"Cunningham","given":"C."},{"family":"Eaton","given":"L. A."}],"issued":{"date-parts":[["2021"]]}}}],"schema":"https://github.com/citation-style-language/schema/raw/master/csl-citation.json"} </w:instrText>
      </w:r>
      <w:r>
        <w:fldChar w:fldCharType="separate"/>
      </w:r>
      <w:r w:rsidR="009506AE" w:rsidRPr="009506AE">
        <w:t>[4]–[6]</w:t>
      </w:r>
      <w:r>
        <w:fldChar w:fldCharType="end"/>
      </w:r>
      <w:r>
        <w:t>. Specifically, MAP tracks legislation relevant to SGM civil rights, such as anti-discrimination or adoption laws, and rates the degree to which states enact such laws</w:t>
      </w:r>
      <w:r w:rsidRPr="00233A4C">
        <w:t xml:space="preserve">. </w:t>
      </w:r>
      <w:r>
        <w:t xml:space="preserve">For instance, a state receives a higher </w:t>
      </w:r>
      <w:r>
        <w:lastRenderedPageBreak/>
        <w:t xml:space="preserve">anti-discrimination rating (i.e., a more supportive SGM rating) if it forbids discrimination based on sexual orientation and gender identity, a lower rating if it forbids discrimination based on sexual orientation only, and the lowest rating if it enacts no protections for SGM people. MAP policy data for 2010 to 2020 were scraped (i.e., downloaded from HTML code) from the Internet Archive using the </w:t>
      </w:r>
      <w:proofErr w:type="spellStart"/>
      <w:r>
        <w:t>Wayback</w:t>
      </w:r>
      <w:proofErr w:type="spellEnd"/>
      <w:r>
        <w:t xml:space="preserve"> Machine (for example code, see </w:t>
      </w:r>
      <w:r>
        <w:fldChar w:fldCharType="begin"/>
      </w:r>
      <w:r w:rsidR="009506AE">
        <w:instrText xml:space="preserve"> ADDIN ZOTERO_ITEM CSL_CITATION {"citationID":"ZH0MMykW","properties":{"formattedCitation":"[7]","plainCitation":"[7]","noteIndex":0},"citationItems":[{"id":42944,"uris":["http://zotero.org/groups/2837562/items/FY7Q8S8X"],"itemData":{"id":42944,"type":"webpage","container-title":"Github","title":"Structural stigma over time","URL":"https://github.com/CJCascalheira/structural_stigma","author":[{"family":"Cascalheira","given":"C. J."}],"issued":{"date-parts":[["2021",12,20]]}}}],"schema":"https://github.com/citation-style-language/schema/raw/master/csl-citation.json"} </w:instrText>
      </w:r>
      <w:r>
        <w:fldChar w:fldCharType="separate"/>
      </w:r>
      <w:r w:rsidR="009506AE" w:rsidRPr="009506AE">
        <w:t>[7]</w:t>
      </w:r>
      <w:r>
        <w:fldChar w:fldCharType="end"/>
      </w:r>
      <w:r>
        <w:t xml:space="preserve">). </w:t>
      </w:r>
    </w:p>
    <w:p w14:paraId="11BA6E55" w14:textId="03C5929A" w:rsidR="00915ADD" w:rsidRPr="00233A4C" w:rsidRDefault="00915ADD" w:rsidP="00915ADD">
      <w:pPr>
        <w:spacing w:line="480" w:lineRule="auto"/>
        <w:ind w:firstLine="720"/>
      </w:pPr>
      <w:r w:rsidRPr="00233A4C">
        <w:t xml:space="preserve">Given that MAP altered their policy tracking strategy over time in response to emergent legislative initiatives, the total policy score for each year was transformed using the percent of maximum possible (“POMP”) method </w:t>
      </w:r>
      <w:r w:rsidRPr="00233A4C">
        <w:fldChar w:fldCharType="begin"/>
      </w:r>
      <w:r w:rsidR="009506AE">
        <w:instrText xml:space="preserve"> ADDIN ZOTERO_ITEM CSL_CITATION {"citationID":"Me2PmYxx","properties":{"formattedCitation":"[8]","plainCitation":"[8]","noteIndex":0},"citationItems":[{"id":26687,"uris":["http://zotero.org/users/5110857/items/8X4R8G3C"],"itemData":{"id":26687,"type":"article-journal","abstract":"Many areas of the behavioral sciences have few measures that are accepted as the standard for the operationalization of a construct. One consequence is that there is hardly ever an articulated and understood framework for the units of the measures that are employed. Without meaningful measurement units, theoretical formulations are limited to statements of the direction of an effect or association, or to effects expressed in standardized units. Thus the long term scientific goal of generation of laws expressing the relationships among variables in scale units is greatly hindered. This article reviews alternative methods of scoring a scale. Two recent journal volumes are surveyed with regard to current scoring practices. Alternative methods of scoring are evaluated against seven articulated criteria representing the information conveyed by each in an illustrative example. Converting scores to the percent of maximum possible score (POMP) is shown to provide useful additional information in many cases.","container-title":"Multivariate Behavioral Research","DOI":"10.1207/S15327906MBR3403_2","issue":"3","note":"publisher: Routledge","page":"315-346","title":"The problem of units and the circumstance for POMP","volume":"34","author":[{"family":"Cohen","given":"P."},{"family":"Cohen","given":"J."},{"family":"Aiken","given":"L. S."},{"family":"West","given":"S. G."}],"issued":{"date-parts":[["1999"]]}}}],"schema":"https://github.com/citation-style-language/schema/raw/master/csl-citation.json"} </w:instrText>
      </w:r>
      <w:r w:rsidRPr="00233A4C">
        <w:fldChar w:fldCharType="separate"/>
      </w:r>
      <w:r w:rsidR="009506AE" w:rsidRPr="009506AE">
        <w:t>[8]</w:t>
      </w:r>
      <w:r w:rsidRPr="00233A4C">
        <w:fldChar w:fldCharType="end"/>
      </w:r>
      <w:r w:rsidRPr="00233A4C">
        <w:t xml:space="preserve">, instead of </w:t>
      </w:r>
      <w:r w:rsidRPr="00D95420">
        <w:rPr>
          <w:i/>
          <w:iCs/>
        </w:rPr>
        <w:t>z</w:t>
      </w:r>
      <w:r w:rsidRPr="00233A4C">
        <w:t xml:space="preserve">-standardization, to preserve the distribution and covariance matrix of the transformed variables </w:t>
      </w:r>
      <w:r w:rsidRPr="00233A4C">
        <w:fldChar w:fldCharType="begin"/>
      </w:r>
      <w:r w:rsidR="009506AE">
        <w:instrText xml:space="preserve"> ADDIN ZOTERO_ITEM CSL_CITATION {"citationID":"I7JLkysK","properties":{"formattedCitation":"[9]","plainCitation":"[9]","noteIndex":0},"citationItems":[{"id":26686,"uris":["http://zotero.org/users/5110857/items/B69CRMU6"],"itemData":{"id":26686,"type":"article-journal","container-title":"Frontiers in Psychology","DOI":"10.3389/fpsyg.2015.01389","page":"1389","title":"A word on standardization in longitudinal studies: Don't","volume":"6","author":[{"family":"Moeller","given":"J."}],"issued":{"date-parts":[["2015"]]}}}],"schema":"https://github.com/citation-style-language/schema/raw/master/csl-citation.json"} </w:instrText>
      </w:r>
      <w:r w:rsidRPr="00233A4C">
        <w:fldChar w:fldCharType="separate"/>
      </w:r>
      <w:r w:rsidR="009506AE" w:rsidRPr="009506AE">
        <w:t>[9]</w:t>
      </w:r>
      <w:r w:rsidRPr="00233A4C">
        <w:fldChar w:fldCharType="end"/>
      </w:r>
      <w:r w:rsidRPr="00233A4C">
        <w:t>. POMP linear</w:t>
      </w:r>
      <w:r>
        <w:t>ly</w:t>
      </w:r>
      <w:r w:rsidRPr="00233A4C">
        <w:t xml:space="preserve"> transform</w:t>
      </w:r>
      <w:r>
        <w:t>s</w:t>
      </w:r>
      <w:r w:rsidRPr="00233A4C">
        <w:t xml:space="preserve"> each score to a percentage of the maximum score, </w:t>
      </w:r>
      <w:r>
        <w:t xml:space="preserve">thus </w:t>
      </w:r>
      <w:r w:rsidRPr="00233A4C">
        <w:t xml:space="preserve">the interpretability of sample and inference statistics (e.g., mean-level change across time points, regression coefficients) remains conventionally meaningful </w:t>
      </w:r>
      <w:r w:rsidRPr="00233A4C">
        <w:fldChar w:fldCharType="begin"/>
      </w:r>
      <w:r w:rsidR="009506AE">
        <w:instrText xml:space="preserve"> ADDIN ZOTERO_ITEM CSL_CITATION {"citationID":"xzPPPFXc","properties":{"formattedCitation":"[8]","plainCitation":"[8]","noteIndex":0},"citationItems":[{"id":26687,"uris":["http://zotero.org/users/5110857/items/8X4R8G3C"],"itemData":{"id":26687,"type":"article-journal","abstract":"Many areas of the behavioral sciences have few measures that are accepted as the standard for the operationalization of a construct. One consequence is that there is hardly ever an articulated and understood framework for the units of the measures that are employed. Without meaningful measurement units, theoretical formulations are limited to statements of the direction of an effect or association, or to effects expressed in standardized units. Thus the long term scientific goal of generation of laws expressing the relationships among variables in scale units is greatly hindered. This article reviews alternative methods of scoring a scale. Two recent journal volumes are surveyed with regard to current scoring practices. Alternative methods of scoring are evaluated against seven articulated criteria representing the information conveyed by each in an illustrative example. Converting scores to the percent of maximum possible score (POMP) is shown to provide useful additional information in many cases.","container-title":"Multivariate Behavioral Research","DOI":"10.1207/S15327906MBR3403_2","issue":"3","note":"publisher: Routledge","page":"315-346","title":"The problem of units and the circumstance for POMP","volume":"34","author":[{"family":"Cohen","given":"P."},{"family":"Cohen","given":"J."},{"family":"Aiken","given":"L. S."},{"family":"West","given":"S. G."}],"issued":{"date-parts":[["1999"]]}}}],"schema":"https://github.com/citation-style-language/schema/raw/master/csl-citation.json"} </w:instrText>
      </w:r>
      <w:r w:rsidRPr="00233A4C">
        <w:fldChar w:fldCharType="separate"/>
      </w:r>
      <w:r w:rsidR="009506AE" w:rsidRPr="009506AE">
        <w:t>[8]</w:t>
      </w:r>
      <w:r w:rsidRPr="00233A4C">
        <w:fldChar w:fldCharType="end"/>
      </w:r>
      <w:r w:rsidRPr="00233A4C">
        <w:t>. POMP scores are given by</w:t>
      </w:r>
    </w:p>
    <w:p w14:paraId="382765FB" w14:textId="77777777" w:rsidR="00915ADD" w:rsidRPr="00233A4C" w:rsidRDefault="00000000" w:rsidP="00915ADD">
      <w:pPr>
        <w:spacing w:line="480" w:lineRule="auto"/>
      </w:pPr>
      <m:oMathPara>
        <m:oMath>
          <m:f>
            <m:fPr>
              <m:ctrlPr>
                <w:rPr>
                  <w:rFonts w:ascii="Cambria Math" w:hAnsi="Cambria Math"/>
                  <w:i/>
                </w:rPr>
              </m:ctrlPr>
            </m:fPr>
            <m:num>
              <m:sSub>
                <m:sSubPr>
                  <m:ctrlPr>
                    <w:rPr>
                      <w:rFonts w:ascii="Cambria Math" w:hAnsi="Cambria Math"/>
                      <w:i/>
                    </w:rPr>
                  </m:ctrlPr>
                </m:sSubPr>
                <m:e>
                  <m:r>
                    <m:rPr>
                      <m:nor/>
                    </m:rPr>
                    <m:t>X</m:t>
                  </m:r>
                </m:e>
                <m:sub>
                  <m:r>
                    <w:rPr>
                      <w:rFonts w:ascii="Cambria Math" w:hAnsi="Cambria Math"/>
                    </w:rPr>
                    <m:t>i</m:t>
                  </m:r>
                </m:sub>
              </m:sSub>
              <m:r>
                <w:rPr>
                  <w:rFonts w:ascii="Cambria Math" w:hAnsi="Cambria Math"/>
                </w:rPr>
                <m:t>-</m:t>
              </m:r>
              <m:r>
                <m:rPr>
                  <m:nor/>
                </m:rPr>
                <w:rPr>
                  <w:rFonts w:ascii="Cambria Math" w:hAnsi="Cambria Math"/>
                </w:rPr>
                <m:t>Min</m:t>
              </m:r>
            </m:num>
            <m:den>
              <m:r>
                <m:rPr>
                  <m:nor/>
                </m:rPr>
                <w:rPr>
                  <w:iCs/>
                </w:rPr>
                <m:t>Max</m:t>
              </m:r>
              <m:r>
                <w:rPr>
                  <w:rFonts w:ascii="Cambria Math" w:hAnsi="Cambria Math"/>
                </w:rPr>
                <m:t>-</m:t>
              </m:r>
              <m:r>
                <m:rPr>
                  <m:nor/>
                </m:rPr>
                <w:rPr>
                  <w:iCs/>
                </w:rPr>
                <m:t>Min</m:t>
              </m:r>
            </m:den>
          </m:f>
          <m:r>
            <m:rPr>
              <m:nor/>
            </m:rPr>
            <m:t>×100</m:t>
          </m:r>
        </m:oMath>
      </m:oMathPara>
    </w:p>
    <w:p w14:paraId="4E329A4D" w14:textId="77777777" w:rsidR="008B5524" w:rsidRDefault="00915ADD" w:rsidP="00915ADD">
      <w:pPr>
        <w:spacing w:line="480" w:lineRule="auto"/>
      </w:pPr>
      <w:r w:rsidRPr="00233A4C">
        <w:t xml:space="preserve">where </w:t>
      </w:r>
      <m:oMath>
        <m:sSub>
          <m:sSubPr>
            <m:ctrlPr>
              <w:rPr>
                <w:rFonts w:ascii="Cambria Math" w:hAnsi="Cambria Math"/>
                <w:i/>
              </w:rPr>
            </m:ctrlPr>
          </m:sSubPr>
          <m:e>
            <m:r>
              <m:rPr>
                <m:nor/>
              </m:rPr>
              <m:t>X</m:t>
            </m:r>
          </m:e>
          <m:sub>
            <m:r>
              <w:rPr>
                <w:rFonts w:ascii="Cambria Math" w:hAnsi="Cambria Math"/>
              </w:rPr>
              <m:t>i</m:t>
            </m:r>
          </m:sub>
        </m:sSub>
      </m:oMath>
      <w:r w:rsidRPr="00233A4C">
        <w:rPr>
          <w:rFonts w:eastAsiaTheme="minorEastAsia"/>
        </w:rPr>
        <w:t xml:space="preserve"> is the observed value, Min is the minimum of each policy score within time points, and Max is the theoretical maximum of the policy score in 2020 (i.e., 38.5</w:t>
      </w:r>
      <w:r>
        <w:rPr>
          <w:rFonts w:eastAsiaTheme="minorEastAsia"/>
        </w:rPr>
        <w:t xml:space="preserve">) </w:t>
      </w:r>
      <w:r w:rsidRPr="00233A4C">
        <w:rPr>
          <w:rFonts w:eastAsiaTheme="minorEastAsia"/>
        </w:rPr>
        <w:fldChar w:fldCharType="begin"/>
      </w:r>
      <w:r w:rsidR="009506AE">
        <w:rPr>
          <w:rFonts w:eastAsiaTheme="minorEastAsia"/>
        </w:rPr>
        <w:instrText xml:space="preserve"> ADDIN ZOTERO_ITEM CSL_CITATION {"citationID":"dcsHYO0f","properties":{"formattedCitation":"[3]","plainCitation":"[3]","noteIndex":0},"citationItems":[{"id":947,"uris":["http://zotero.org/users/5110857/items/GQ8GQHIH"],"itemData":{"id":947,"type":"webpage","title":"Mapping LGBTQ equality: 2010 to 2020","URL":"https://www.lgbtmap.org/2020-tally-report","author":[{"family":"Movement Advancement Project","given":""}],"issued":{"date-parts":[["2020",2]]}}}],"schema":"https://github.com/citation-style-language/schema/raw/master/csl-citation.json"} </w:instrText>
      </w:r>
      <w:r w:rsidRPr="00233A4C">
        <w:rPr>
          <w:rFonts w:eastAsiaTheme="minorEastAsia"/>
        </w:rPr>
        <w:fldChar w:fldCharType="separate"/>
      </w:r>
      <w:r w:rsidR="009506AE" w:rsidRPr="009506AE">
        <w:t>[3]</w:t>
      </w:r>
      <w:r w:rsidRPr="00233A4C">
        <w:rPr>
          <w:rFonts w:eastAsiaTheme="minorEastAsia"/>
        </w:rPr>
        <w:fldChar w:fldCharType="end"/>
      </w:r>
      <w:r w:rsidRPr="00233A4C">
        <w:rPr>
          <w:rFonts w:eastAsiaTheme="minorEastAsia"/>
        </w:rPr>
        <w:t xml:space="preserve"> because t</w:t>
      </w:r>
      <w:r w:rsidRPr="00233A4C">
        <w:t xml:space="preserve">he “max score used for the transformation must be the same values used to transform each time of measurement […] in order to see any longitudinal changes on the construct” </w:t>
      </w:r>
      <w:r w:rsidRPr="00233A4C">
        <w:fldChar w:fldCharType="begin"/>
      </w:r>
      <w:r w:rsidR="009506AE">
        <w:instrText xml:space="preserve"> ADDIN ZOTERO_ITEM CSL_CITATION {"citationID":"EtSIuSpL","properties":{"formattedCitation":"[10, p. 19]","plainCitation":"[10, p. 19]","noteIndex":0},"citationItems":[{"id":26705,"uris":["http://zotero.org/users/5110857/items/TD9I8GDZ"],"itemData":{"id":26705,"type":"book","publisher":"The Guilford Press","title":"Longitudinal structural equation modeling (methodology in the social sciences)","author":[{"family":"Little","given":"T. D."}],"issued":{"date-parts":[["2013"]]}},"locator":"19"}],"schema":"https://github.com/citation-style-language/schema/raw/master/csl-citation.json"} </w:instrText>
      </w:r>
      <w:r w:rsidRPr="00233A4C">
        <w:fldChar w:fldCharType="separate"/>
      </w:r>
      <w:r w:rsidR="009506AE" w:rsidRPr="009506AE">
        <w:t>[10, p. 19]</w:t>
      </w:r>
      <w:r w:rsidRPr="00233A4C">
        <w:fldChar w:fldCharType="end"/>
      </w:r>
      <w:r w:rsidRPr="00233A4C">
        <w:t xml:space="preserve">. </w:t>
      </w:r>
    </w:p>
    <w:p w14:paraId="50E5E4BF" w14:textId="40831525" w:rsidR="008B5524" w:rsidRDefault="008B5524" w:rsidP="008B5524">
      <w:pPr>
        <w:pStyle w:val="Heading1"/>
      </w:pPr>
      <w:bookmarkStart w:id="4" w:name="_Toc113353016"/>
      <w:r>
        <w:t>Response Rates</w:t>
      </w:r>
      <w:bookmarkEnd w:id="4"/>
    </w:p>
    <w:p w14:paraId="2B02963D" w14:textId="77777777" w:rsidR="008B5524" w:rsidRPr="00A5069D" w:rsidRDefault="008B5524" w:rsidP="008B5524">
      <w:pPr>
        <w:spacing w:line="480" w:lineRule="auto"/>
        <w:ind w:firstLine="720"/>
      </w:pPr>
      <w:r>
        <w:t>Based on the annual reports of each survey, the average response rate (</w:t>
      </w:r>
      <w:r>
        <w:rPr>
          <w:i/>
          <w:iCs/>
        </w:rPr>
        <w:t>M</w:t>
      </w:r>
      <w:r>
        <w:t xml:space="preserve"> = 85.72%) for the N-MHSS was 74.9%</w:t>
      </w:r>
      <w:r w:rsidRPr="00A67CEC">
        <w:t xml:space="preserve"> </w:t>
      </w:r>
      <w:r>
        <w:t>in 2014, 80.4% in 2015, 91% in 2016, 87% in 2017, 90% in 2018, and 91% in 2019; the response rate (</w:t>
      </w:r>
      <w:r>
        <w:rPr>
          <w:i/>
          <w:iCs/>
        </w:rPr>
        <w:t xml:space="preserve">M </w:t>
      </w:r>
      <w:r>
        <w:t>= 92%) for the N-SSATS was not reported in 2010 because there was no annual report, was 94% in 2011, 93% in 2012, 94% in 2013, 94% in 2014, 92% in 2015, 91% in 2016, 89% in 2017,</w:t>
      </w:r>
      <w:r w:rsidRPr="00C10C4C">
        <w:t xml:space="preserve"> </w:t>
      </w:r>
      <w:r>
        <w:t xml:space="preserve">92% in 2018, 91% in 2019, and 90% in 2020. Response rates </w:t>
      </w:r>
      <w:r>
        <w:lastRenderedPageBreak/>
        <w:t xml:space="preserve">in the majority of years for both the N-MHSS and N-SSATS exceeded the 80% threshold typically deemed to reduce the chances of selection bias </w:t>
      </w:r>
      <w:r>
        <w:fldChar w:fldCharType="begin"/>
      </w:r>
      <w:r>
        <w:instrText xml:space="preserve"> ADDIN ZOTERO_ITEM CSL_CITATION {"citationID":"GPv69N1q","properties":{"formattedCitation":"[42]","plainCitation":"[42]","noteIndex":0},"citationItems":[{"id":43636,"uris":["http://zotero.org/groups/2837562/items/I8QZNQ6Y"],"itemData":{"id":43636,"type":"book","abstract":"An innovative and accessible guide to doing social research in the digital age","event-place":"Princeton, NJ","ISBN":"978-0-691-19610-7","language":"en","publisher":"Princeton University Press","publisher-place":"Princeton, NJ","source":"press.princeton.edu","title":"Bit by Bit","URL":"https://press.princeton.edu/books/paperback/9780691196107/bit-by-bit","author":[{"family":"Salganik","given":"Matthew"}],"accessed":{"date-parts":[["2022",1,18]]},"issued":{"date-parts":[["2019",8,6]]}}}],"schema":"https://github.com/citation-style-language/schema/raw/master/csl-citation.json"} </w:instrText>
      </w:r>
      <w:r>
        <w:fldChar w:fldCharType="separate"/>
      </w:r>
      <w:r w:rsidRPr="009C3930">
        <w:t>[42]</w:t>
      </w:r>
      <w:r>
        <w:fldChar w:fldCharType="end"/>
      </w:r>
      <w:r>
        <w:t>.</w:t>
      </w:r>
    </w:p>
    <w:p w14:paraId="60CE6753" w14:textId="34AC4BD4" w:rsidR="0001560B" w:rsidRPr="00C32603" w:rsidRDefault="0001560B" w:rsidP="008B5524">
      <w:r>
        <w:br w:type="page"/>
      </w:r>
    </w:p>
    <w:p w14:paraId="2A6ADC39" w14:textId="560033C1" w:rsidR="002E61F3" w:rsidRPr="006B3DA0" w:rsidRDefault="008B6D14" w:rsidP="00EC2E9D">
      <w:pPr>
        <w:pStyle w:val="Heading1"/>
      </w:pPr>
      <w:bookmarkStart w:id="5" w:name="_Toc113353017"/>
      <w:r w:rsidRPr="006B3DA0">
        <w:lastRenderedPageBreak/>
        <w:t>Descriptive Statistics by Year</w:t>
      </w:r>
      <w:bookmarkEnd w:id="5"/>
    </w:p>
    <w:p w14:paraId="2611DDCE" w14:textId="7C0A6DEB" w:rsidR="001147E0" w:rsidRPr="006B3DA0" w:rsidRDefault="00EC2E9D" w:rsidP="00AA70D0">
      <w:pPr>
        <w:spacing w:line="480" w:lineRule="auto"/>
        <w:ind w:firstLine="720"/>
      </w:pPr>
      <w:r w:rsidRPr="006B3DA0">
        <w:t>Table</w:t>
      </w:r>
      <w:r w:rsidR="00EC0549" w:rsidRPr="006B3DA0">
        <w:t>s</w:t>
      </w:r>
      <w:r w:rsidRPr="006B3DA0">
        <w:t xml:space="preserve"> 1</w:t>
      </w:r>
      <w:r w:rsidR="00EC0549" w:rsidRPr="006B3DA0">
        <w:t xml:space="preserve"> </w:t>
      </w:r>
      <w:r w:rsidR="0088417D" w:rsidRPr="006B3DA0">
        <w:t>through</w:t>
      </w:r>
      <w:r w:rsidR="00EC0549" w:rsidRPr="006B3DA0">
        <w:t xml:space="preserve"> </w:t>
      </w:r>
      <w:r w:rsidR="00246989" w:rsidRPr="006B3DA0">
        <w:t>6</w:t>
      </w:r>
      <w:r w:rsidRPr="006B3DA0">
        <w:t xml:space="preserve"> show the descriptive statistics of the </w:t>
      </w:r>
      <w:r w:rsidR="00EC0549" w:rsidRPr="006B3DA0">
        <w:t xml:space="preserve">key variables for each </w:t>
      </w:r>
      <w:r w:rsidR="003E1F01" w:rsidRPr="006B3DA0">
        <w:t xml:space="preserve">year, </w:t>
      </w:r>
      <w:r w:rsidR="00724B68" w:rsidRPr="006B3DA0">
        <w:t>with</w:t>
      </w:r>
      <w:r w:rsidR="00045B07" w:rsidRPr="006B3DA0">
        <w:t xml:space="preserve"> Tables 1</w:t>
      </w:r>
      <w:r w:rsidR="00246989" w:rsidRPr="006B3DA0">
        <w:t>, 2,</w:t>
      </w:r>
      <w:r w:rsidR="00045B07" w:rsidRPr="006B3DA0">
        <w:t xml:space="preserve"> and </w:t>
      </w:r>
      <w:r w:rsidR="00151667" w:rsidRPr="006B3DA0">
        <w:t xml:space="preserve">4 </w:t>
      </w:r>
      <w:r w:rsidR="00724B68" w:rsidRPr="006B3DA0">
        <w:t xml:space="preserve">presenting data from the </w:t>
      </w:r>
      <w:r w:rsidR="007518B2" w:rsidRPr="006B3DA0">
        <w:t>N-SSATS</w:t>
      </w:r>
      <w:r w:rsidR="00721EF1" w:rsidRPr="006B3DA0">
        <w:t xml:space="preserve"> </w:t>
      </w:r>
      <w:r w:rsidR="00DC0D87" w:rsidRPr="006B3DA0">
        <w:fldChar w:fldCharType="begin"/>
      </w:r>
      <w:r w:rsidR="00D61539">
        <w:instrText xml:space="preserve"> ADDIN ZOTERO_ITEM CSL_CITATION {"citationID":"zG2G5BIG","properties":{"formattedCitation":"[1]","plainCitation":"[1]","noteIndex":0},"citationItems":[{"id":42920,"uris":["http://zotero.org/groups/2837562/items/9SDW6DN8"],"itemData":{"id":42920,"type":"webpage","container-title":"Substance Abuse and Mental Health Services Administration","title":"National Survey Of Substance Abuse Treatment Services (N-SSATS): 2020 - data on substance abuse treatment facilities","URL":"https://www.samhsa.gov/data/sites/default/files/reports/rpt35313/2020_NSSATS_FINAL.pdf","author":[{"family":"SAMHSA","given":""}],"issued":{"date-parts":[["2021"]]}}}],"schema":"https://github.com/citation-style-language/schema/raw/master/csl-citation.json"} </w:instrText>
      </w:r>
      <w:r w:rsidR="00DC0D87" w:rsidRPr="006B3DA0">
        <w:fldChar w:fldCharType="separate"/>
      </w:r>
      <w:r w:rsidR="00D61539" w:rsidRPr="00D61539">
        <w:t>[1]</w:t>
      </w:r>
      <w:r w:rsidR="00DC0D87" w:rsidRPr="006B3DA0">
        <w:fldChar w:fldCharType="end"/>
      </w:r>
      <w:r w:rsidR="007518B2" w:rsidRPr="006B3DA0">
        <w:t xml:space="preserve"> and </w:t>
      </w:r>
      <w:r w:rsidR="00045B07" w:rsidRPr="006B3DA0">
        <w:t xml:space="preserve">Tables </w:t>
      </w:r>
      <w:r w:rsidR="00246989" w:rsidRPr="006B3DA0">
        <w:t>5</w:t>
      </w:r>
      <w:r w:rsidR="00045B07" w:rsidRPr="006B3DA0">
        <w:t xml:space="preserve"> and </w:t>
      </w:r>
      <w:r w:rsidR="00246989" w:rsidRPr="006B3DA0">
        <w:t>6</w:t>
      </w:r>
      <w:r w:rsidR="00AD34AE" w:rsidRPr="006B3DA0">
        <w:t xml:space="preserve"> </w:t>
      </w:r>
      <w:r w:rsidR="007518B2" w:rsidRPr="006B3DA0">
        <w:t xml:space="preserve">presenting data from </w:t>
      </w:r>
      <w:r w:rsidR="00D2136F" w:rsidRPr="006B3DA0">
        <w:t>the N-MHSS</w:t>
      </w:r>
      <w:r w:rsidR="002C5DA7" w:rsidRPr="006B3DA0">
        <w:t xml:space="preserve"> </w:t>
      </w:r>
      <w:r w:rsidR="002C5DA7" w:rsidRPr="006B3DA0">
        <w:fldChar w:fldCharType="begin"/>
      </w:r>
      <w:r w:rsidR="00AF49A5">
        <w:instrText xml:space="preserve"> ADDIN ZOTERO_ITEM CSL_CITATION {"citationID":"haYHVHrG","properties":{"formattedCitation":"[2]","plainCitation":"[2]","noteIndex":0},"citationItems":[{"id":42919,"uris":["http://zotero.org/groups/2837562/items/CRKP5BV5"],"itemData":{"id":42919,"type":"webpage","container-title":"Substance Abuse and Mental Health Services Administration","title":"National Mental Health Services Survey (N-MHSS): 2019 - data on mental health treatment facilities","URL":"https://wwwdasis.samhsa.gov/dasis2/nmhss/2019-NMHSS-R.pdf","author":[{"family":"SAMHSA","given":""}],"issued":{"date-parts":[["2020"]]}}}],"schema":"https://github.com/citation-style-language/schema/raw/master/csl-citation.json"} </w:instrText>
      </w:r>
      <w:r w:rsidR="002C5DA7" w:rsidRPr="006B3DA0">
        <w:fldChar w:fldCharType="separate"/>
      </w:r>
      <w:r w:rsidR="00AF49A5" w:rsidRPr="00AF49A5">
        <w:t>[2]</w:t>
      </w:r>
      <w:r w:rsidR="002C5DA7" w:rsidRPr="006B3DA0">
        <w:fldChar w:fldCharType="end"/>
      </w:r>
      <w:r w:rsidR="00D2136F" w:rsidRPr="006B3DA0">
        <w:t xml:space="preserve">. </w:t>
      </w:r>
      <w:r w:rsidR="00AD34AE" w:rsidRPr="006B3DA0">
        <w:t>S</w:t>
      </w:r>
      <w:r w:rsidR="00CD75FA" w:rsidRPr="006B3DA0">
        <w:t xml:space="preserve">tate-level </w:t>
      </w:r>
      <w:r w:rsidR="003972F0" w:rsidRPr="006B3DA0">
        <w:t xml:space="preserve">data </w:t>
      </w:r>
      <w:r w:rsidR="00CD75FA" w:rsidRPr="006B3DA0">
        <w:t>on legislative polices</w:t>
      </w:r>
      <w:r w:rsidR="00CA56DA" w:rsidRPr="006B3DA0">
        <w:t xml:space="preserve"> relevant to the rights and wellbeing of </w:t>
      </w:r>
      <w:r w:rsidR="004F1B30">
        <w:t>SGM</w:t>
      </w:r>
      <w:r w:rsidR="00CA56DA" w:rsidRPr="006B3DA0">
        <w:t xml:space="preserve"> people are tracked and </w:t>
      </w:r>
      <w:r w:rsidR="003972F0" w:rsidRPr="006B3DA0">
        <w:t xml:space="preserve">published by the </w:t>
      </w:r>
      <w:r w:rsidR="003972F0" w:rsidRPr="006B3DA0">
        <w:fldChar w:fldCharType="begin"/>
      </w:r>
      <w:r w:rsidR="00C14829">
        <w:instrText xml:space="preserve"> ADDIN ZOTERO_ITEM CSL_CITATION {"citationID":"8fkHv8nx","properties":{"formattedCitation":"(Movement Advancement Project, 2020)","plainCitation":"(Movement Advancement Project, 2020)","dontUpdate":true,"noteIndex":0},"citationItems":[{"id":947,"uris":["http://zotero.org/users/5110857/items/GQ8GQHIH"],"itemData":{"id":947,"type":"webpage","title":"Mapping LGBTQ equality: 2010 to 2020","URL":"https://www.lgbtmap.org/2020-tally-report","author":[{"family":"Movement Advancement Project","given":""}],"issued":{"date-parts":[["2020",2]]}}}],"schema":"https://github.com/citation-style-language/schema/raw/master/csl-citation.json"} </w:instrText>
      </w:r>
      <w:r w:rsidR="003972F0" w:rsidRPr="006B3DA0">
        <w:fldChar w:fldCharType="separate"/>
      </w:r>
      <w:r w:rsidR="003972F0" w:rsidRPr="006B3DA0">
        <w:t>Movement Advancement Project</w:t>
      </w:r>
      <w:r w:rsidR="003972F0" w:rsidRPr="006B3DA0">
        <w:fldChar w:fldCharType="end"/>
      </w:r>
      <w:r w:rsidR="00AF49A5">
        <w:t xml:space="preserve"> </w:t>
      </w:r>
      <w:r w:rsidR="00AF49A5">
        <w:fldChar w:fldCharType="begin"/>
      </w:r>
      <w:r w:rsidR="00AF49A5">
        <w:instrText xml:space="preserve"> ADDIN ZOTERO_ITEM CSL_CITATION {"citationID":"i5BsUxZF","properties":{"formattedCitation":"[3]","plainCitation":"[3]","noteIndex":0},"citationItems":[{"id":947,"uris":["http://zotero.org/users/5110857/items/GQ8GQHIH"],"itemData":{"id":947,"type":"webpage","title":"Mapping LGBTQ equality: 2010 to 2020","URL":"https://www.lgbtmap.org/2020-tally-report","author":[{"family":"Movement Advancement Project","given":""}],"issued":{"date-parts":[["2020",2]]}}}],"schema":"https://github.com/citation-style-language/schema/raw/master/csl-citation.json"} </w:instrText>
      </w:r>
      <w:r w:rsidR="00AF49A5">
        <w:fldChar w:fldCharType="separate"/>
      </w:r>
      <w:r w:rsidR="00AF49A5" w:rsidRPr="00AF49A5">
        <w:t>[3]</w:t>
      </w:r>
      <w:r w:rsidR="00AF49A5">
        <w:fldChar w:fldCharType="end"/>
      </w:r>
      <w:r w:rsidR="00045B07" w:rsidRPr="006B3DA0">
        <w:t>;</w:t>
      </w:r>
      <w:r w:rsidR="00AF49A5">
        <w:t xml:space="preserve"> </w:t>
      </w:r>
      <w:r w:rsidR="00045B07" w:rsidRPr="006B3DA0">
        <w:t xml:space="preserve">these data are presented in Table </w:t>
      </w:r>
      <w:r w:rsidR="00151667" w:rsidRPr="006B3DA0">
        <w:t>3</w:t>
      </w:r>
      <w:r w:rsidR="0079193D" w:rsidRPr="006B3DA0">
        <w:t>.</w:t>
      </w:r>
      <w:r w:rsidR="001147E0" w:rsidRPr="006B3DA0">
        <w:t xml:space="preserve"> The variables </w:t>
      </w:r>
      <w:r w:rsidR="00AA70D0" w:rsidRPr="006B3DA0">
        <w:t>for the N-SSATS-based data are</w:t>
      </w:r>
      <w:r w:rsidR="001147E0" w:rsidRPr="006B3DA0">
        <w:t>:</w:t>
      </w:r>
    </w:p>
    <w:p w14:paraId="1676DE9D" w14:textId="7D469128" w:rsidR="001147E0" w:rsidRPr="006B3DA0" w:rsidRDefault="00000000" w:rsidP="001147E0">
      <w:pPr>
        <w:pStyle w:val="ListParagraph"/>
        <w:numPr>
          <w:ilvl w:val="0"/>
          <w:numId w:val="1"/>
        </w:numPr>
        <w:spacing w:line="480" w:lineRule="auto"/>
      </w:pPr>
      <m:oMath>
        <m:sSub>
          <m:sSubPr>
            <m:ctrlPr>
              <w:rPr>
                <w:rFonts w:ascii="Cambria Math" w:hAnsi="Cambria Math"/>
                <w:i/>
              </w:rPr>
            </m:ctrlPr>
          </m:sSubPr>
          <m:e>
            <m:r>
              <m:rPr>
                <m:nor/>
              </m:rPr>
              <m:t>SGMP</m:t>
            </m:r>
          </m:e>
          <m:sub>
            <m:r>
              <w:rPr>
                <w:rFonts w:ascii="Cambria Math" w:hAnsi="Cambria Math"/>
              </w:rPr>
              <m:t>i,t</m:t>
            </m:r>
          </m:sub>
        </m:sSub>
      </m:oMath>
      <w:r w:rsidR="001147E0" w:rsidRPr="006B3DA0">
        <w:t xml:space="preserve"> = dependent variable; the </w:t>
      </w:r>
      <w:r w:rsidR="00B77F36" w:rsidRPr="006B3DA0">
        <w:t>percentage</w:t>
      </w:r>
      <w:r w:rsidR="001147E0" w:rsidRPr="006B3DA0">
        <w:t xml:space="preserve"> of </w:t>
      </w:r>
      <w:r w:rsidR="00944AA4" w:rsidRPr="006B3DA0">
        <w:t xml:space="preserve">substance use treatment facilities offering </w:t>
      </w:r>
      <w:r w:rsidR="001147E0" w:rsidRPr="006B3DA0">
        <w:t xml:space="preserve">SGM-tailored programs within state </w:t>
      </w:r>
      <w:proofErr w:type="spellStart"/>
      <w:r w:rsidR="001147E0" w:rsidRPr="006B3DA0">
        <w:rPr>
          <w:i/>
          <w:iCs/>
        </w:rPr>
        <w:t>i</w:t>
      </w:r>
      <w:proofErr w:type="spellEnd"/>
      <w:r w:rsidR="001147E0" w:rsidRPr="006B3DA0">
        <w:t xml:space="preserve"> in year </w:t>
      </w:r>
      <w:proofErr w:type="gramStart"/>
      <w:r w:rsidR="001147E0" w:rsidRPr="006B3DA0">
        <w:rPr>
          <w:i/>
          <w:iCs/>
        </w:rPr>
        <w:t>t</w:t>
      </w:r>
      <w:r w:rsidR="001147E0" w:rsidRPr="006B3DA0">
        <w:t>;</w:t>
      </w:r>
      <w:proofErr w:type="gramEnd"/>
    </w:p>
    <w:p w14:paraId="1F809492" w14:textId="4C70EBFF" w:rsidR="00B4749C" w:rsidRPr="006B3DA0" w:rsidRDefault="00000000" w:rsidP="00B4749C">
      <w:pPr>
        <w:pStyle w:val="ListParagraph"/>
        <w:numPr>
          <w:ilvl w:val="0"/>
          <w:numId w:val="1"/>
        </w:numPr>
        <w:spacing w:line="480" w:lineRule="auto"/>
      </w:pPr>
      <m:oMath>
        <m:sSub>
          <m:sSubPr>
            <m:ctrlPr>
              <w:rPr>
                <w:rFonts w:ascii="Cambria Math" w:hAnsi="Cambria Math"/>
                <w:i/>
              </w:rPr>
            </m:ctrlPr>
          </m:sSubPr>
          <m:e>
            <m:r>
              <m:rPr>
                <m:nor/>
              </m:rPr>
              <m:t>SGMP</m:t>
            </m:r>
            <m:r>
              <m:rPr>
                <m:nor/>
              </m:rPr>
              <w:rPr>
                <w:rFonts w:ascii="Cambria Math"/>
              </w:rPr>
              <m:t>*</m:t>
            </m:r>
          </m:e>
          <m:sub>
            <m:r>
              <w:rPr>
                <w:rFonts w:ascii="Cambria Math" w:hAnsi="Cambria Math"/>
              </w:rPr>
              <m:t>i,t</m:t>
            </m:r>
          </m:sub>
        </m:sSub>
      </m:oMath>
      <w:r w:rsidR="00B4749C" w:rsidRPr="006B3DA0">
        <w:t xml:space="preserve"> = dependent variable; the </w:t>
      </w:r>
      <w:r w:rsidR="00C14829">
        <w:fldChar w:fldCharType="begin"/>
      </w:r>
      <w:r w:rsidR="006C3755">
        <w:instrText xml:space="preserve"> ADDIN ZOTERO_ITEM CSL_CITATION {"citationID":"WLl98SPq","properties":{"formattedCitation":"(Ji &amp; Cochran, under review)","plainCitation":"(Ji &amp; Cochran, under review)","dontUpdate":true,"noteIndex":0},"citationItems":[{"id":44242,"uris":["http://zotero.org/groups/2837562/items/PQXBD883"],"itemData":{"id":44242,"type":"thesis","archive":"Graduate Student Theses, Dissertations, &amp; Professional Papers.","archive_location":"11727","genre":"Master's thesis","publisher":"University of Montana","title":"2020 LGBTQ specific substance use service survey: A study on the availability and perceived helpfulness of treatment programs","URL":"https://scholarworks.umt.edu/etd/11727","author":[{"family":"Ji","given":"C."},{"family":"Cochran","given":"B. N."}],"issued":{"date-parts":[["2021"]]}}}],"schema":"https://github.com/citation-style-language/schema/raw/master/csl-citation.json"} </w:instrText>
      </w:r>
      <w:r w:rsidR="00C14829">
        <w:fldChar w:fldCharType="separate"/>
      </w:r>
      <w:r w:rsidR="00DD0EF3">
        <w:t>MASKED FOR REVIEW</w:t>
      </w:r>
      <w:r w:rsidR="00C14829">
        <w:fldChar w:fldCharType="end"/>
      </w:r>
      <w:r w:rsidR="00C14829">
        <w:t xml:space="preserve"> </w:t>
      </w:r>
      <w:r w:rsidR="00B4749C" w:rsidRPr="006B3DA0">
        <w:t xml:space="preserve">corrected percentage of substance use treatment facilities offering SGM-tailored programs within state </w:t>
      </w:r>
      <w:proofErr w:type="spellStart"/>
      <w:r w:rsidR="00B4749C" w:rsidRPr="006B3DA0">
        <w:rPr>
          <w:i/>
          <w:iCs/>
        </w:rPr>
        <w:t>i</w:t>
      </w:r>
      <w:proofErr w:type="spellEnd"/>
      <w:r w:rsidR="00B4749C" w:rsidRPr="006B3DA0">
        <w:t xml:space="preserve"> in year </w:t>
      </w:r>
      <w:r w:rsidR="00B4749C" w:rsidRPr="006B3DA0">
        <w:rPr>
          <w:i/>
          <w:iCs/>
        </w:rPr>
        <w:t>t</w:t>
      </w:r>
      <w:r w:rsidR="00B4749C" w:rsidRPr="006B3DA0">
        <w:t>;</w:t>
      </w:r>
    </w:p>
    <w:bookmarkStart w:id="6" w:name="_Hlk86637594"/>
    <w:p w14:paraId="6946D80B" w14:textId="72F072AA" w:rsidR="001147E0" w:rsidRPr="006B3DA0" w:rsidRDefault="00000000" w:rsidP="001147E0">
      <w:pPr>
        <w:pStyle w:val="ListParagraph"/>
        <w:numPr>
          <w:ilvl w:val="0"/>
          <w:numId w:val="1"/>
        </w:numPr>
        <w:spacing w:line="480" w:lineRule="auto"/>
      </w:pPr>
      <m:oMath>
        <m:sSub>
          <m:sSubPr>
            <m:ctrlPr>
              <w:rPr>
                <w:rFonts w:ascii="Cambria Math" w:hAnsi="Cambria Math"/>
                <w:i/>
              </w:rPr>
            </m:ctrlPr>
          </m:sSubPr>
          <m:e>
            <m:r>
              <m:rPr>
                <m:nor/>
              </m:rPr>
              <m:t>SLP</m:t>
            </m:r>
          </m:e>
          <m:sub>
            <m:r>
              <w:rPr>
                <w:rFonts w:ascii="Cambria Math" w:hAnsi="Cambria Math"/>
              </w:rPr>
              <m:t>i,t</m:t>
            </m:r>
          </m:sub>
        </m:sSub>
      </m:oMath>
      <w:r w:rsidR="001147E0" w:rsidRPr="006B3DA0">
        <w:rPr>
          <w:rFonts w:eastAsiaTheme="minorEastAsia"/>
        </w:rPr>
        <w:t xml:space="preserve"> = t</w:t>
      </w:r>
      <w:r w:rsidR="001147E0" w:rsidRPr="006B3DA0">
        <w:t xml:space="preserve">he rating of state-level </w:t>
      </w:r>
      <w:r w:rsidR="000B5A30" w:rsidRPr="006B3DA0">
        <w:t>supportive</w:t>
      </w:r>
      <w:r w:rsidR="001147E0" w:rsidRPr="006B3DA0">
        <w:t xml:space="preserve"> SGM policies for state </w:t>
      </w:r>
      <w:proofErr w:type="spellStart"/>
      <w:r w:rsidR="001147E0" w:rsidRPr="006B3DA0">
        <w:rPr>
          <w:i/>
          <w:iCs/>
        </w:rPr>
        <w:t>i</w:t>
      </w:r>
      <w:proofErr w:type="spellEnd"/>
      <w:r w:rsidR="001147E0" w:rsidRPr="006B3DA0">
        <w:t xml:space="preserve"> in year </w:t>
      </w:r>
      <w:r w:rsidR="001147E0" w:rsidRPr="006B3DA0">
        <w:rPr>
          <w:i/>
          <w:iCs/>
        </w:rPr>
        <w:t>t</w:t>
      </w:r>
      <w:r w:rsidR="001147E0" w:rsidRPr="006B3DA0">
        <w:t>; and</w:t>
      </w:r>
    </w:p>
    <w:p w14:paraId="5DDB01E0" w14:textId="6313D3C8" w:rsidR="001147E0" w:rsidRPr="006B3DA0" w:rsidRDefault="00000000" w:rsidP="001147E0">
      <w:pPr>
        <w:pStyle w:val="ListParagraph"/>
        <w:numPr>
          <w:ilvl w:val="0"/>
          <w:numId w:val="1"/>
        </w:numPr>
        <w:spacing w:line="480" w:lineRule="auto"/>
      </w:pPr>
      <m:oMath>
        <m:sSub>
          <m:sSubPr>
            <m:ctrlPr>
              <w:rPr>
                <w:rFonts w:ascii="Cambria Math" w:hAnsi="Cambria Math"/>
                <w:i/>
              </w:rPr>
            </m:ctrlPr>
          </m:sSubPr>
          <m:e>
            <m:r>
              <m:rPr>
                <m:nor/>
              </m:rPr>
              <m:t>GVF</m:t>
            </m:r>
          </m:e>
          <m:sub>
            <m:r>
              <w:rPr>
                <w:rFonts w:ascii="Cambria Math" w:hAnsi="Cambria Math"/>
              </w:rPr>
              <m:t>i,t</m:t>
            </m:r>
          </m:sub>
        </m:sSub>
      </m:oMath>
      <w:r w:rsidR="001147E0" w:rsidRPr="006B3DA0">
        <w:rPr>
          <w:rFonts w:eastAsiaTheme="minorEastAsia"/>
        </w:rPr>
        <w:t xml:space="preserve"> </w:t>
      </w:r>
      <w:r w:rsidR="001147E0" w:rsidRPr="006B3DA0">
        <w:t xml:space="preserve">= the </w:t>
      </w:r>
      <w:r w:rsidR="00282A72" w:rsidRPr="006B3DA0">
        <w:t>percentage</w:t>
      </w:r>
      <w:r w:rsidR="001147E0" w:rsidRPr="006B3DA0">
        <w:t xml:space="preserve"> of </w:t>
      </w:r>
      <w:r w:rsidR="00944AA4" w:rsidRPr="006B3DA0">
        <w:t xml:space="preserve">substance use </w:t>
      </w:r>
      <w:r w:rsidR="001147E0" w:rsidRPr="006B3DA0">
        <w:t xml:space="preserve">treatment facilities within state </w:t>
      </w:r>
      <w:proofErr w:type="spellStart"/>
      <w:r w:rsidR="001147E0" w:rsidRPr="006B3DA0">
        <w:rPr>
          <w:i/>
          <w:iCs/>
        </w:rPr>
        <w:t>i</w:t>
      </w:r>
      <w:proofErr w:type="spellEnd"/>
      <w:r w:rsidR="001147E0" w:rsidRPr="006B3DA0">
        <w:t xml:space="preserve"> receiving government funding in year </w:t>
      </w:r>
      <w:r w:rsidR="001147E0" w:rsidRPr="006B3DA0">
        <w:rPr>
          <w:i/>
          <w:iCs/>
        </w:rPr>
        <w:t>t</w:t>
      </w:r>
      <w:bookmarkEnd w:id="6"/>
      <w:r w:rsidR="001147E0" w:rsidRPr="006B3DA0">
        <w:t>.</w:t>
      </w:r>
    </w:p>
    <w:p w14:paraId="192705F1" w14:textId="6FB9408D" w:rsidR="00AA70D0" w:rsidRPr="006B3DA0" w:rsidRDefault="00944AA4" w:rsidP="00AA70D0">
      <w:pPr>
        <w:spacing w:line="480" w:lineRule="auto"/>
      </w:pPr>
      <w:r w:rsidRPr="006B3DA0">
        <w:t>The variables for the N-MHSS-based data are:</w:t>
      </w:r>
    </w:p>
    <w:p w14:paraId="64B5ED45" w14:textId="5FD83405" w:rsidR="00944AA4" w:rsidRPr="006B3DA0" w:rsidRDefault="00000000" w:rsidP="00944AA4">
      <w:pPr>
        <w:pStyle w:val="ListParagraph"/>
        <w:numPr>
          <w:ilvl w:val="0"/>
          <w:numId w:val="1"/>
        </w:numPr>
        <w:spacing w:line="480" w:lineRule="auto"/>
      </w:pP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oMath>
      <w:r w:rsidR="00944AA4" w:rsidRPr="006B3DA0">
        <w:t xml:space="preserve"> = dependent variable; the </w:t>
      </w:r>
      <w:r w:rsidR="00B77F36" w:rsidRPr="006B3DA0">
        <w:t>percentage</w:t>
      </w:r>
      <w:r w:rsidR="00944AA4" w:rsidRPr="006B3DA0">
        <w:t xml:space="preserve"> of mental health treatment facilities offering SGM-tailored programs within state </w:t>
      </w:r>
      <w:proofErr w:type="spellStart"/>
      <w:r w:rsidR="00944AA4" w:rsidRPr="006B3DA0">
        <w:rPr>
          <w:i/>
          <w:iCs/>
        </w:rPr>
        <w:t>i</w:t>
      </w:r>
      <w:proofErr w:type="spellEnd"/>
      <w:r w:rsidR="00944AA4" w:rsidRPr="006B3DA0">
        <w:t xml:space="preserve"> in year </w:t>
      </w:r>
      <w:proofErr w:type="gramStart"/>
      <w:r w:rsidR="00944AA4" w:rsidRPr="006B3DA0">
        <w:rPr>
          <w:i/>
          <w:iCs/>
        </w:rPr>
        <w:t>t</w:t>
      </w:r>
      <w:r w:rsidR="00944AA4" w:rsidRPr="006B3DA0">
        <w:t>;</w:t>
      </w:r>
      <w:proofErr w:type="gramEnd"/>
    </w:p>
    <w:p w14:paraId="325C6268" w14:textId="794F1FCD" w:rsidR="00944AA4" w:rsidRPr="006B3DA0" w:rsidRDefault="00000000" w:rsidP="00944AA4">
      <w:pPr>
        <w:pStyle w:val="ListParagraph"/>
        <w:numPr>
          <w:ilvl w:val="0"/>
          <w:numId w:val="1"/>
        </w:numPr>
        <w:spacing w:line="480" w:lineRule="auto"/>
      </w:pPr>
      <m:oMath>
        <m:sSub>
          <m:sSubPr>
            <m:ctrlPr>
              <w:rPr>
                <w:rFonts w:ascii="Cambria Math" w:hAnsi="Cambria Math"/>
                <w:i/>
              </w:rPr>
            </m:ctrlPr>
          </m:sSubPr>
          <m:e>
            <m:r>
              <m:rPr>
                <m:nor/>
              </m:rPr>
              <m:t>SLP</m:t>
            </m:r>
          </m:e>
          <m:sub>
            <m:r>
              <w:rPr>
                <w:rFonts w:ascii="Cambria Math" w:hAnsi="Cambria Math"/>
              </w:rPr>
              <m:t>i,t</m:t>
            </m:r>
          </m:sub>
        </m:sSub>
      </m:oMath>
      <w:r w:rsidR="00944AA4" w:rsidRPr="006B3DA0">
        <w:rPr>
          <w:rFonts w:eastAsiaTheme="minorEastAsia"/>
        </w:rPr>
        <w:t xml:space="preserve"> = t</w:t>
      </w:r>
      <w:r w:rsidR="00944AA4" w:rsidRPr="006B3DA0">
        <w:t xml:space="preserve">he rating of state-level </w:t>
      </w:r>
      <w:r w:rsidR="000B5A30" w:rsidRPr="006B3DA0">
        <w:t>supportive</w:t>
      </w:r>
      <w:r w:rsidR="00944AA4" w:rsidRPr="006B3DA0">
        <w:t xml:space="preserve"> SGM policies for state </w:t>
      </w:r>
      <w:proofErr w:type="spellStart"/>
      <w:r w:rsidR="00944AA4" w:rsidRPr="006B3DA0">
        <w:rPr>
          <w:i/>
          <w:iCs/>
        </w:rPr>
        <w:t>i</w:t>
      </w:r>
      <w:proofErr w:type="spellEnd"/>
      <w:r w:rsidR="00944AA4" w:rsidRPr="006B3DA0">
        <w:t xml:space="preserve"> in year </w:t>
      </w:r>
      <w:r w:rsidR="00944AA4" w:rsidRPr="006B3DA0">
        <w:rPr>
          <w:i/>
          <w:iCs/>
        </w:rPr>
        <w:t>t</w:t>
      </w:r>
      <w:r w:rsidR="00944AA4" w:rsidRPr="006B3DA0">
        <w:t>; and</w:t>
      </w:r>
    </w:p>
    <w:p w14:paraId="31F45963" w14:textId="29C12584" w:rsidR="00944AA4" w:rsidRDefault="00000000" w:rsidP="00AA70D0">
      <w:pPr>
        <w:pStyle w:val="ListParagraph"/>
        <w:numPr>
          <w:ilvl w:val="0"/>
          <w:numId w:val="1"/>
        </w:numPr>
        <w:spacing w:line="480" w:lineRule="auto"/>
      </w:pP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944AA4" w:rsidRPr="006B3DA0">
        <w:rPr>
          <w:rFonts w:eastAsiaTheme="minorEastAsia"/>
        </w:rPr>
        <w:t xml:space="preserve"> </w:t>
      </w:r>
      <w:r w:rsidR="00944AA4" w:rsidRPr="006B3DA0">
        <w:t xml:space="preserve">= the </w:t>
      </w:r>
      <w:r w:rsidR="00282A72" w:rsidRPr="006B3DA0">
        <w:t>percentage</w:t>
      </w:r>
      <w:r w:rsidR="00944AA4" w:rsidRPr="006B3DA0">
        <w:t xml:space="preserve"> of mental health treatment facilities within state </w:t>
      </w:r>
      <w:proofErr w:type="spellStart"/>
      <w:r w:rsidR="00944AA4" w:rsidRPr="006B3DA0">
        <w:rPr>
          <w:i/>
          <w:iCs/>
        </w:rPr>
        <w:t>i</w:t>
      </w:r>
      <w:proofErr w:type="spellEnd"/>
      <w:r w:rsidR="00944AA4" w:rsidRPr="006B3DA0">
        <w:t xml:space="preserve"> receiving government funding in year </w:t>
      </w:r>
      <w:r w:rsidR="00944AA4" w:rsidRPr="006B3DA0">
        <w:rPr>
          <w:i/>
          <w:iCs/>
        </w:rPr>
        <w:t>t</w:t>
      </w:r>
      <w:r w:rsidR="00944AA4" w:rsidRPr="006B3DA0">
        <w:t>.</w:t>
      </w:r>
    </w:p>
    <w:p w14:paraId="0D3A2BFF" w14:textId="77777777" w:rsidR="00AF49A5" w:rsidRDefault="00AF49A5" w:rsidP="00AF49A5">
      <w:pPr>
        <w:spacing w:line="480" w:lineRule="auto"/>
      </w:pPr>
    </w:p>
    <w:p w14:paraId="3FD886A6" w14:textId="77777777" w:rsidR="00AF49A5" w:rsidRDefault="00AF49A5" w:rsidP="00AF49A5">
      <w:pPr>
        <w:spacing w:line="480" w:lineRule="auto"/>
      </w:pPr>
    </w:p>
    <w:p w14:paraId="76C712FE" w14:textId="77777777" w:rsidR="00AF49A5" w:rsidRDefault="00AF49A5" w:rsidP="00AF49A5">
      <w:pPr>
        <w:spacing w:line="480" w:lineRule="auto"/>
      </w:pPr>
    </w:p>
    <w:p w14:paraId="0978F02C" w14:textId="77777777" w:rsidR="00AF49A5" w:rsidRDefault="00AF49A5">
      <w:pPr>
        <w:rPr>
          <w:b/>
          <w:bCs/>
        </w:rPr>
      </w:pPr>
      <w:r>
        <w:br w:type="page"/>
      </w:r>
    </w:p>
    <w:p w14:paraId="5E2DB345" w14:textId="5293C1A6" w:rsidR="008B6D14" w:rsidRPr="006B3DA0" w:rsidRDefault="00364DB4" w:rsidP="00D53475">
      <w:pPr>
        <w:pStyle w:val="Heading3"/>
      </w:pPr>
      <w:bookmarkStart w:id="7" w:name="_Toc113353018"/>
      <w:r w:rsidRPr="006B3DA0">
        <w:lastRenderedPageBreak/>
        <w:t>Table 1</w:t>
      </w:r>
      <w:bookmarkEnd w:id="7"/>
    </w:p>
    <w:p w14:paraId="2EEF230C" w14:textId="5DF2BD3C" w:rsidR="00364DB4" w:rsidRPr="006B3DA0" w:rsidRDefault="00364DB4" w:rsidP="002E61F3">
      <w:pPr>
        <w:spacing w:line="480" w:lineRule="auto"/>
        <w:rPr>
          <w:i/>
          <w:iCs/>
        </w:rPr>
      </w:pPr>
      <w:r w:rsidRPr="006B3DA0">
        <w:rPr>
          <w:i/>
          <w:iCs/>
        </w:rPr>
        <w:t>Descriptive Statistics of N-SSATS Variable</w:t>
      </w:r>
      <w:r w:rsidR="009D3CC4" w:rsidRPr="006B3DA0">
        <w:rPr>
          <w:i/>
          <w:iCs/>
        </w:rPr>
        <w:t xml:space="preserve">: </w:t>
      </w:r>
      <w:r w:rsidR="00B77F36" w:rsidRPr="006B3DA0">
        <w:rPr>
          <w:i/>
          <w:iCs/>
        </w:rPr>
        <w:t>Percentage</w:t>
      </w:r>
      <w:r w:rsidR="00E21219" w:rsidRPr="006B3DA0">
        <w:rPr>
          <w:i/>
          <w:iCs/>
        </w:rPr>
        <w:t xml:space="preserve"> of </w:t>
      </w:r>
      <w:r w:rsidR="009B079B" w:rsidRPr="006B3DA0">
        <w:rPr>
          <w:i/>
          <w:iCs/>
        </w:rPr>
        <w:t xml:space="preserve">Substance Use Treatment Facilities Offering </w:t>
      </w:r>
      <w:r w:rsidR="00E21219" w:rsidRPr="006B3DA0">
        <w:rPr>
          <w:i/>
          <w:iCs/>
        </w:rPr>
        <w:t xml:space="preserve">SGM-Tailored Programs in State </w:t>
      </w:r>
      <w:r w:rsidR="009D3CC4" w:rsidRPr="006B3DA0">
        <w:rPr>
          <w:i/>
          <w:iCs/>
        </w:rPr>
        <w:t>(</w:t>
      </w:r>
      <w:r w:rsidR="00E21219" w:rsidRPr="006B3DA0">
        <w:rPr>
          <w:i/>
          <w:iCs/>
        </w:rPr>
        <w:t>SGMP</w:t>
      </w:r>
      <w:r w:rsidR="009D3CC4" w:rsidRPr="006B3DA0">
        <w:rPr>
          <w:i/>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207A2D" w:rsidRPr="006B3DA0" w14:paraId="70BE61F8" w14:textId="77777777" w:rsidTr="007C436F">
        <w:tc>
          <w:tcPr>
            <w:tcW w:w="1168" w:type="dxa"/>
            <w:tcBorders>
              <w:top w:val="single" w:sz="4" w:space="0" w:color="auto"/>
              <w:bottom w:val="single" w:sz="4" w:space="0" w:color="auto"/>
            </w:tcBorders>
            <w:vAlign w:val="bottom"/>
          </w:tcPr>
          <w:p w14:paraId="251CDD29" w14:textId="07BD0767" w:rsidR="00207A2D" w:rsidRPr="006B3DA0" w:rsidRDefault="00345499" w:rsidP="00345499">
            <w:r w:rsidRPr="006B3DA0">
              <w:rPr>
                <w:color w:val="000000"/>
              </w:rPr>
              <w:t>Year</w:t>
            </w:r>
          </w:p>
        </w:tc>
        <w:tc>
          <w:tcPr>
            <w:tcW w:w="1168" w:type="dxa"/>
            <w:tcBorders>
              <w:top w:val="single" w:sz="4" w:space="0" w:color="auto"/>
              <w:bottom w:val="single" w:sz="4" w:space="0" w:color="auto"/>
            </w:tcBorders>
            <w:vAlign w:val="bottom"/>
          </w:tcPr>
          <w:p w14:paraId="5F5D257D" w14:textId="4008E830" w:rsidR="00207A2D" w:rsidRPr="006B3DA0" w:rsidRDefault="00345499" w:rsidP="00345499">
            <w:pPr>
              <w:jc w:val="center"/>
            </w:pPr>
            <w:r w:rsidRPr="006B3DA0">
              <w:rPr>
                <w:color w:val="000000"/>
              </w:rPr>
              <w:t>M</w:t>
            </w:r>
          </w:p>
        </w:tc>
        <w:tc>
          <w:tcPr>
            <w:tcW w:w="1169" w:type="dxa"/>
            <w:tcBorders>
              <w:top w:val="single" w:sz="4" w:space="0" w:color="auto"/>
              <w:bottom w:val="single" w:sz="4" w:space="0" w:color="auto"/>
            </w:tcBorders>
            <w:vAlign w:val="bottom"/>
          </w:tcPr>
          <w:p w14:paraId="13742413" w14:textId="79D334B8" w:rsidR="00207A2D" w:rsidRPr="006B3DA0" w:rsidRDefault="00345499" w:rsidP="00345499">
            <w:pPr>
              <w:jc w:val="center"/>
            </w:pPr>
            <w:r w:rsidRPr="006B3DA0">
              <w:rPr>
                <w:color w:val="000000"/>
              </w:rPr>
              <w:t>SD</w:t>
            </w:r>
          </w:p>
        </w:tc>
        <w:tc>
          <w:tcPr>
            <w:tcW w:w="1169" w:type="dxa"/>
            <w:tcBorders>
              <w:top w:val="single" w:sz="4" w:space="0" w:color="auto"/>
              <w:bottom w:val="single" w:sz="4" w:space="0" w:color="auto"/>
            </w:tcBorders>
            <w:vAlign w:val="bottom"/>
          </w:tcPr>
          <w:p w14:paraId="6998A373" w14:textId="76F37CFC" w:rsidR="00207A2D" w:rsidRPr="006B3DA0" w:rsidRDefault="00345499" w:rsidP="00345499">
            <w:pPr>
              <w:jc w:val="center"/>
            </w:pPr>
            <w:r w:rsidRPr="006B3DA0">
              <w:rPr>
                <w:color w:val="000000"/>
              </w:rPr>
              <w:t>Median</w:t>
            </w:r>
          </w:p>
        </w:tc>
        <w:tc>
          <w:tcPr>
            <w:tcW w:w="1169" w:type="dxa"/>
            <w:tcBorders>
              <w:top w:val="single" w:sz="4" w:space="0" w:color="auto"/>
              <w:bottom w:val="single" w:sz="4" w:space="0" w:color="auto"/>
            </w:tcBorders>
            <w:vAlign w:val="bottom"/>
          </w:tcPr>
          <w:p w14:paraId="1FC3559C" w14:textId="4CAFEB8F" w:rsidR="00207A2D" w:rsidRPr="006B3DA0" w:rsidRDefault="00345499" w:rsidP="00345499">
            <w:pPr>
              <w:jc w:val="center"/>
            </w:pPr>
            <w:r w:rsidRPr="006B3DA0">
              <w:rPr>
                <w:color w:val="000000"/>
              </w:rPr>
              <w:t>Min</w:t>
            </w:r>
          </w:p>
        </w:tc>
        <w:tc>
          <w:tcPr>
            <w:tcW w:w="1169" w:type="dxa"/>
            <w:tcBorders>
              <w:top w:val="single" w:sz="4" w:space="0" w:color="auto"/>
              <w:bottom w:val="single" w:sz="4" w:space="0" w:color="auto"/>
            </w:tcBorders>
            <w:vAlign w:val="bottom"/>
          </w:tcPr>
          <w:p w14:paraId="23B80B8E" w14:textId="69EF02F4" w:rsidR="00207A2D" w:rsidRPr="006B3DA0" w:rsidRDefault="00345499" w:rsidP="00345499">
            <w:pPr>
              <w:jc w:val="center"/>
            </w:pPr>
            <w:r w:rsidRPr="006B3DA0">
              <w:rPr>
                <w:color w:val="000000"/>
              </w:rPr>
              <w:t>Max</w:t>
            </w:r>
          </w:p>
        </w:tc>
        <w:tc>
          <w:tcPr>
            <w:tcW w:w="1169" w:type="dxa"/>
            <w:tcBorders>
              <w:top w:val="single" w:sz="4" w:space="0" w:color="auto"/>
              <w:bottom w:val="single" w:sz="4" w:space="0" w:color="auto"/>
            </w:tcBorders>
            <w:vAlign w:val="bottom"/>
          </w:tcPr>
          <w:p w14:paraId="669FFDCE" w14:textId="5E0F5251" w:rsidR="00207A2D" w:rsidRPr="006B3DA0" w:rsidRDefault="00345499" w:rsidP="00345499">
            <w:pPr>
              <w:jc w:val="center"/>
            </w:pPr>
            <w:r w:rsidRPr="006B3DA0">
              <w:t>Skew</w:t>
            </w:r>
          </w:p>
        </w:tc>
        <w:tc>
          <w:tcPr>
            <w:tcW w:w="1169" w:type="dxa"/>
            <w:tcBorders>
              <w:top w:val="single" w:sz="4" w:space="0" w:color="auto"/>
              <w:bottom w:val="single" w:sz="4" w:space="0" w:color="auto"/>
            </w:tcBorders>
            <w:vAlign w:val="bottom"/>
          </w:tcPr>
          <w:p w14:paraId="22D8C305" w14:textId="38748984" w:rsidR="00207A2D" w:rsidRPr="006B3DA0" w:rsidRDefault="00345499" w:rsidP="00345499">
            <w:pPr>
              <w:jc w:val="center"/>
            </w:pPr>
            <w:r w:rsidRPr="006B3DA0">
              <w:rPr>
                <w:color w:val="000000"/>
              </w:rPr>
              <w:t>Kurtosis</w:t>
            </w:r>
          </w:p>
        </w:tc>
      </w:tr>
      <w:tr w:rsidR="00F920CC" w:rsidRPr="006B3DA0" w14:paraId="1B544D44" w14:textId="77777777" w:rsidTr="007C436F">
        <w:tc>
          <w:tcPr>
            <w:tcW w:w="1168" w:type="dxa"/>
            <w:tcBorders>
              <w:top w:val="single" w:sz="4" w:space="0" w:color="auto"/>
            </w:tcBorders>
            <w:vAlign w:val="bottom"/>
          </w:tcPr>
          <w:p w14:paraId="52C1480D" w14:textId="114C90DA" w:rsidR="00F920CC" w:rsidRPr="006B3DA0" w:rsidRDefault="00F920CC" w:rsidP="00F920CC">
            <w:r w:rsidRPr="006B3DA0">
              <w:rPr>
                <w:color w:val="000000"/>
              </w:rPr>
              <w:t>2010</w:t>
            </w:r>
          </w:p>
        </w:tc>
        <w:tc>
          <w:tcPr>
            <w:tcW w:w="1168" w:type="dxa"/>
            <w:tcBorders>
              <w:top w:val="single" w:sz="4" w:space="0" w:color="auto"/>
            </w:tcBorders>
            <w:vAlign w:val="bottom"/>
          </w:tcPr>
          <w:p w14:paraId="5BF5F65C" w14:textId="57F7BAFB" w:rsidR="00F920CC" w:rsidRPr="006B3DA0" w:rsidRDefault="00F920CC" w:rsidP="00F920CC">
            <w:pPr>
              <w:jc w:val="center"/>
            </w:pPr>
            <w:r w:rsidRPr="006B3DA0">
              <w:rPr>
                <w:color w:val="000000"/>
              </w:rPr>
              <w:t>5.01</w:t>
            </w:r>
          </w:p>
        </w:tc>
        <w:tc>
          <w:tcPr>
            <w:tcW w:w="1169" w:type="dxa"/>
            <w:tcBorders>
              <w:top w:val="single" w:sz="4" w:space="0" w:color="auto"/>
            </w:tcBorders>
            <w:vAlign w:val="bottom"/>
          </w:tcPr>
          <w:p w14:paraId="05F906E2" w14:textId="37BA4783" w:rsidR="00F920CC" w:rsidRPr="006B3DA0" w:rsidRDefault="00F920CC" w:rsidP="00F920CC">
            <w:pPr>
              <w:jc w:val="center"/>
            </w:pPr>
            <w:r w:rsidRPr="006B3DA0">
              <w:rPr>
                <w:color w:val="000000"/>
              </w:rPr>
              <w:t>2.48</w:t>
            </w:r>
          </w:p>
        </w:tc>
        <w:tc>
          <w:tcPr>
            <w:tcW w:w="1169" w:type="dxa"/>
            <w:tcBorders>
              <w:top w:val="single" w:sz="4" w:space="0" w:color="auto"/>
            </w:tcBorders>
            <w:vAlign w:val="bottom"/>
          </w:tcPr>
          <w:p w14:paraId="3D89CF50" w14:textId="0A5CCA2D" w:rsidR="00F920CC" w:rsidRPr="006B3DA0" w:rsidRDefault="00F920CC" w:rsidP="00F920CC">
            <w:pPr>
              <w:jc w:val="center"/>
            </w:pPr>
            <w:r w:rsidRPr="006B3DA0">
              <w:rPr>
                <w:color w:val="000000"/>
              </w:rPr>
              <w:t>4.42</w:t>
            </w:r>
          </w:p>
        </w:tc>
        <w:tc>
          <w:tcPr>
            <w:tcW w:w="1169" w:type="dxa"/>
            <w:tcBorders>
              <w:top w:val="single" w:sz="4" w:space="0" w:color="auto"/>
            </w:tcBorders>
            <w:vAlign w:val="bottom"/>
          </w:tcPr>
          <w:p w14:paraId="6AE30747" w14:textId="05771D81" w:rsidR="00F920CC" w:rsidRPr="006B3DA0" w:rsidRDefault="00F920CC" w:rsidP="00F920CC">
            <w:pPr>
              <w:jc w:val="center"/>
            </w:pPr>
            <w:r w:rsidRPr="006B3DA0">
              <w:rPr>
                <w:color w:val="000000"/>
              </w:rPr>
              <w:t>0.8</w:t>
            </w:r>
            <w:r w:rsidR="00A45323" w:rsidRPr="006B3DA0">
              <w:rPr>
                <w:color w:val="000000"/>
              </w:rPr>
              <w:t>0</w:t>
            </w:r>
          </w:p>
        </w:tc>
        <w:tc>
          <w:tcPr>
            <w:tcW w:w="1169" w:type="dxa"/>
            <w:tcBorders>
              <w:top w:val="single" w:sz="4" w:space="0" w:color="auto"/>
            </w:tcBorders>
            <w:vAlign w:val="bottom"/>
          </w:tcPr>
          <w:p w14:paraId="229B191E" w14:textId="2AAC32F7" w:rsidR="00F920CC" w:rsidRPr="006B3DA0" w:rsidRDefault="00F920CC" w:rsidP="00F920CC">
            <w:pPr>
              <w:jc w:val="center"/>
            </w:pPr>
            <w:r w:rsidRPr="006B3DA0">
              <w:rPr>
                <w:color w:val="000000"/>
              </w:rPr>
              <w:t>10.27</w:t>
            </w:r>
          </w:p>
        </w:tc>
        <w:tc>
          <w:tcPr>
            <w:tcW w:w="1169" w:type="dxa"/>
            <w:tcBorders>
              <w:top w:val="single" w:sz="4" w:space="0" w:color="auto"/>
            </w:tcBorders>
            <w:vAlign w:val="bottom"/>
          </w:tcPr>
          <w:p w14:paraId="331F6426" w14:textId="533C7CEF" w:rsidR="00F920CC" w:rsidRPr="006B3DA0" w:rsidRDefault="00F920CC" w:rsidP="00F920CC">
            <w:pPr>
              <w:jc w:val="center"/>
            </w:pPr>
            <w:r w:rsidRPr="006B3DA0">
              <w:rPr>
                <w:color w:val="000000"/>
              </w:rPr>
              <w:t>0.55</w:t>
            </w:r>
          </w:p>
        </w:tc>
        <w:tc>
          <w:tcPr>
            <w:tcW w:w="1169" w:type="dxa"/>
            <w:tcBorders>
              <w:top w:val="single" w:sz="4" w:space="0" w:color="auto"/>
            </w:tcBorders>
            <w:vAlign w:val="bottom"/>
          </w:tcPr>
          <w:p w14:paraId="5651CDE2" w14:textId="2E808723" w:rsidR="00F920CC" w:rsidRPr="006B3DA0" w:rsidRDefault="00284932" w:rsidP="00F920CC">
            <w:pPr>
              <w:jc w:val="center"/>
            </w:pPr>
            <m:oMath>
              <m:r>
                <w:rPr>
                  <w:rFonts w:ascii="Cambria Math" w:hAnsi="Cambria Math"/>
                  <w:color w:val="000000"/>
                </w:rPr>
                <m:t>-</m:t>
              </m:r>
            </m:oMath>
            <w:r w:rsidR="00F920CC" w:rsidRPr="006B3DA0">
              <w:rPr>
                <w:color w:val="000000"/>
              </w:rPr>
              <w:t>0.67</w:t>
            </w:r>
          </w:p>
        </w:tc>
      </w:tr>
      <w:tr w:rsidR="00F920CC" w:rsidRPr="006B3DA0" w14:paraId="7EBCC3DE" w14:textId="77777777" w:rsidTr="00852253">
        <w:tc>
          <w:tcPr>
            <w:tcW w:w="1168" w:type="dxa"/>
            <w:vAlign w:val="bottom"/>
          </w:tcPr>
          <w:p w14:paraId="0C24EE57" w14:textId="47843A93" w:rsidR="00F920CC" w:rsidRPr="006B3DA0" w:rsidRDefault="00F920CC" w:rsidP="00F920CC">
            <w:r w:rsidRPr="006B3DA0">
              <w:rPr>
                <w:color w:val="000000"/>
              </w:rPr>
              <w:t>2011</w:t>
            </w:r>
          </w:p>
        </w:tc>
        <w:tc>
          <w:tcPr>
            <w:tcW w:w="1168" w:type="dxa"/>
            <w:vAlign w:val="bottom"/>
          </w:tcPr>
          <w:p w14:paraId="7FD841C3" w14:textId="144FC09C" w:rsidR="00F920CC" w:rsidRPr="006B3DA0" w:rsidRDefault="00F920CC" w:rsidP="00F920CC">
            <w:pPr>
              <w:jc w:val="center"/>
            </w:pPr>
            <w:r w:rsidRPr="006B3DA0">
              <w:rPr>
                <w:color w:val="000000"/>
              </w:rPr>
              <w:t>4.22</w:t>
            </w:r>
          </w:p>
        </w:tc>
        <w:tc>
          <w:tcPr>
            <w:tcW w:w="1169" w:type="dxa"/>
            <w:vAlign w:val="bottom"/>
          </w:tcPr>
          <w:p w14:paraId="265FE4F4" w14:textId="6840E7EB" w:rsidR="00F920CC" w:rsidRPr="006B3DA0" w:rsidRDefault="00F920CC" w:rsidP="00F920CC">
            <w:pPr>
              <w:jc w:val="center"/>
            </w:pPr>
            <w:r w:rsidRPr="006B3DA0">
              <w:rPr>
                <w:color w:val="000000"/>
              </w:rPr>
              <w:t>2.39</w:t>
            </w:r>
          </w:p>
        </w:tc>
        <w:tc>
          <w:tcPr>
            <w:tcW w:w="1169" w:type="dxa"/>
            <w:vAlign w:val="bottom"/>
          </w:tcPr>
          <w:p w14:paraId="47DF3C15" w14:textId="410981D1" w:rsidR="00F920CC" w:rsidRPr="006B3DA0" w:rsidRDefault="00F920CC" w:rsidP="00F920CC">
            <w:pPr>
              <w:jc w:val="center"/>
            </w:pPr>
            <w:r w:rsidRPr="006B3DA0">
              <w:rPr>
                <w:color w:val="000000"/>
              </w:rPr>
              <w:t>3.85</w:t>
            </w:r>
          </w:p>
        </w:tc>
        <w:tc>
          <w:tcPr>
            <w:tcW w:w="1169" w:type="dxa"/>
            <w:vAlign w:val="bottom"/>
          </w:tcPr>
          <w:p w14:paraId="5A10CA7E" w14:textId="5DA4095B" w:rsidR="00F920CC" w:rsidRPr="006B3DA0" w:rsidRDefault="00F920CC" w:rsidP="00F920CC">
            <w:pPr>
              <w:jc w:val="center"/>
            </w:pPr>
            <w:r w:rsidRPr="006B3DA0">
              <w:rPr>
                <w:color w:val="000000"/>
              </w:rPr>
              <w:t>0</w:t>
            </w:r>
          </w:p>
        </w:tc>
        <w:tc>
          <w:tcPr>
            <w:tcW w:w="1169" w:type="dxa"/>
            <w:vAlign w:val="bottom"/>
          </w:tcPr>
          <w:p w14:paraId="51352DF2" w14:textId="3A361FC3" w:rsidR="00F920CC" w:rsidRPr="006B3DA0" w:rsidRDefault="00F920CC" w:rsidP="00F920CC">
            <w:pPr>
              <w:jc w:val="center"/>
            </w:pPr>
            <w:r w:rsidRPr="006B3DA0">
              <w:rPr>
                <w:color w:val="000000"/>
              </w:rPr>
              <w:t>9.88</w:t>
            </w:r>
          </w:p>
        </w:tc>
        <w:tc>
          <w:tcPr>
            <w:tcW w:w="1169" w:type="dxa"/>
            <w:vAlign w:val="bottom"/>
          </w:tcPr>
          <w:p w14:paraId="00308585" w14:textId="00495F3C" w:rsidR="00F920CC" w:rsidRPr="006B3DA0" w:rsidRDefault="00F920CC" w:rsidP="00F920CC">
            <w:pPr>
              <w:jc w:val="center"/>
            </w:pPr>
            <w:r w:rsidRPr="006B3DA0">
              <w:rPr>
                <w:color w:val="000000"/>
              </w:rPr>
              <w:t>0.24</w:t>
            </w:r>
          </w:p>
        </w:tc>
        <w:tc>
          <w:tcPr>
            <w:tcW w:w="1169" w:type="dxa"/>
            <w:vAlign w:val="bottom"/>
          </w:tcPr>
          <w:p w14:paraId="607EE24E" w14:textId="3DEB6681" w:rsidR="00F920CC" w:rsidRPr="006B3DA0" w:rsidRDefault="00284932" w:rsidP="00F920CC">
            <w:pPr>
              <w:jc w:val="center"/>
            </w:pPr>
            <m:oMath>
              <m:r>
                <w:rPr>
                  <w:rFonts w:ascii="Cambria Math" w:hAnsi="Cambria Math"/>
                  <w:color w:val="000000"/>
                </w:rPr>
                <m:t>-</m:t>
              </m:r>
            </m:oMath>
            <w:r w:rsidR="00F920CC" w:rsidRPr="006B3DA0">
              <w:rPr>
                <w:color w:val="000000"/>
              </w:rPr>
              <w:t>0.76</w:t>
            </w:r>
          </w:p>
        </w:tc>
      </w:tr>
      <w:tr w:rsidR="00F920CC" w:rsidRPr="006B3DA0" w14:paraId="174F19DB" w14:textId="77777777" w:rsidTr="00852253">
        <w:tc>
          <w:tcPr>
            <w:tcW w:w="1168" w:type="dxa"/>
            <w:vAlign w:val="bottom"/>
          </w:tcPr>
          <w:p w14:paraId="2AB31BB4" w14:textId="62EDDF4B" w:rsidR="00F920CC" w:rsidRPr="006B3DA0" w:rsidRDefault="00F920CC" w:rsidP="00F920CC">
            <w:r w:rsidRPr="006B3DA0">
              <w:rPr>
                <w:color w:val="000000"/>
              </w:rPr>
              <w:t>2012</w:t>
            </w:r>
          </w:p>
        </w:tc>
        <w:tc>
          <w:tcPr>
            <w:tcW w:w="1168" w:type="dxa"/>
            <w:vAlign w:val="bottom"/>
          </w:tcPr>
          <w:p w14:paraId="343A8C34" w14:textId="20A004A7" w:rsidR="00F920CC" w:rsidRPr="006B3DA0" w:rsidRDefault="00F920CC" w:rsidP="00F920CC">
            <w:pPr>
              <w:jc w:val="center"/>
            </w:pPr>
            <w:r w:rsidRPr="006B3DA0">
              <w:rPr>
                <w:color w:val="000000"/>
              </w:rPr>
              <w:t>5.56</w:t>
            </w:r>
          </w:p>
        </w:tc>
        <w:tc>
          <w:tcPr>
            <w:tcW w:w="1169" w:type="dxa"/>
            <w:vAlign w:val="bottom"/>
          </w:tcPr>
          <w:p w14:paraId="45216921" w14:textId="4E532F1B" w:rsidR="00F920CC" w:rsidRPr="006B3DA0" w:rsidRDefault="00F920CC" w:rsidP="00F920CC">
            <w:pPr>
              <w:jc w:val="center"/>
            </w:pPr>
            <w:r w:rsidRPr="006B3DA0">
              <w:rPr>
                <w:color w:val="000000"/>
              </w:rPr>
              <w:t>2.75</w:t>
            </w:r>
          </w:p>
        </w:tc>
        <w:tc>
          <w:tcPr>
            <w:tcW w:w="1169" w:type="dxa"/>
            <w:vAlign w:val="bottom"/>
          </w:tcPr>
          <w:p w14:paraId="2DCAE058" w14:textId="6A52C09B" w:rsidR="00F920CC" w:rsidRPr="006B3DA0" w:rsidRDefault="00F920CC" w:rsidP="00F920CC">
            <w:pPr>
              <w:jc w:val="center"/>
            </w:pPr>
            <w:r w:rsidRPr="006B3DA0">
              <w:rPr>
                <w:color w:val="000000"/>
              </w:rPr>
              <w:t>4.92</w:t>
            </w:r>
          </w:p>
        </w:tc>
        <w:tc>
          <w:tcPr>
            <w:tcW w:w="1169" w:type="dxa"/>
            <w:vAlign w:val="bottom"/>
          </w:tcPr>
          <w:p w14:paraId="5B0D6323" w14:textId="2964F35C" w:rsidR="00F920CC" w:rsidRPr="006B3DA0" w:rsidRDefault="00F920CC" w:rsidP="00F920CC">
            <w:pPr>
              <w:jc w:val="center"/>
            </w:pPr>
            <w:r w:rsidRPr="006B3DA0">
              <w:rPr>
                <w:color w:val="000000"/>
              </w:rPr>
              <w:t>1.29</w:t>
            </w:r>
          </w:p>
        </w:tc>
        <w:tc>
          <w:tcPr>
            <w:tcW w:w="1169" w:type="dxa"/>
            <w:vAlign w:val="bottom"/>
          </w:tcPr>
          <w:p w14:paraId="2BA12762" w14:textId="3AE2520F" w:rsidR="00F920CC" w:rsidRPr="006B3DA0" w:rsidRDefault="00F920CC" w:rsidP="00F920CC">
            <w:pPr>
              <w:jc w:val="center"/>
            </w:pPr>
            <w:r w:rsidRPr="006B3DA0">
              <w:rPr>
                <w:color w:val="000000"/>
              </w:rPr>
              <w:t>15.97</w:t>
            </w:r>
          </w:p>
        </w:tc>
        <w:tc>
          <w:tcPr>
            <w:tcW w:w="1169" w:type="dxa"/>
            <w:vAlign w:val="bottom"/>
          </w:tcPr>
          <w:p w14:paraId="6070A321" w14:textId="2B72977B" w:rsidR="00F920CC" w:rsidRPr="006B3DA0" w:rsidRDefault="00F920CC" w:rsidP="00F920CC">
            <w:pPr>
              <w:jc w:val="center"/>
            </w:pPr>
            <w:r w:rsidRPr="006B3DA0">
              <w:rPr>
                <w:color w:val="000000"/>
              </w:rPr>
              <w:t>1.24</w:t>
            </w:r>
          </w:p>
        </w:tc>
        <w:tc>
          <w:tcPr>
            <w:tcW w:w="1169" w:type="dxa"/>
            <w:vAlign w:val="bottom"/>
          </w:tcPr>
          <w:p w14:paraId="5C2F2298" w14:textId="78D58688" w:rsidR="00F920CC" w:rsidRPr="006B3DA0" w:rsidRDefault="00F920CC" w:rsidP="00F920CC">
            <w:pPr>
              <w:jc w:val="center"/>
            </w:pPr>
            <w:r w:rsidRPr="006B3DA0">
              <w:rPr>
                <w:color w:val="000000"/>
              </w:rPr>
              <w:t>2.57</w:t>
            </w:r>
          </w:p>
        </w:tc>
      </w:tr>
      <w:tr w:rsidR="00F920CC" w:rsidRPr="006B3DA0" w14:paraId="7FC7C921" w14:textId="77777777" w:rsidTr="00852253">
        <w:tc>
          <w:tcPr>
            <w:tcW w:w="1168" w:type="dxa"/>
            <w:vAlign w:val="bottom"/>
          </w:tcPr>
          <w:p w14:paraId="509FAAF8" w14:textId="0587098D" w:rsidR="00F920CC" w:rsidRPr="006B3DA0" w:rsidRDefault="00F920CC" w:rsidP="00F920CC">
            <w:r w:rsidRPr="006B3DA0">
              <w:rPr>
                <w:color w:val="000000"/>
              </w:rPr>
              <w:t>2013</w:t>
            </w:r>
          </w:p>
        </w:tc>
        <w:tc>
          <w:tcPr>
            <w:tcW w:w="1168" w:type="dxa"/>
            <w:vAlign w:val="bottom"/>
          </w:tcPr>
          <w:p w14:paraId="186EBFB7" w14:textId="66085EF8" w:rsidR="00F920CC" w:rsidRPr="006B3DA0" w:rsidRDefault="00F920CC" w:rsidP="00F920CC">
            <w:pPr>
              <w:jc w:val="center"/>
            </w:pPr>
            <w:r w:rsidRPr="006B3DA0">
              <w:rPr>
                <w:color w:val="000000"/>
              </w:rPr>
              <w:t>10.54</w:t>
            </w:r>
          </w:p>
        </w:tc>
        <w:tc>
          <w:tcPr>
            <w:tcW w:w="1169" w:type="dxa"/>
            <w:vAlign w:val="bottom"/>
          </w:tcPr>
          <w:p w14:paraId="6BBD9E3A" w14:textId="57B9857B" w:rsidR="00F920CC" w:rsidRPr="006B3DA0" w:rsidRDefault="00F920CC" w:rsidP="00F920CC">
            <w:pPr>
              <w:jc w:val="center"/>
            </w:pPr>
            <w:r w:rsidRPr="006B3DA0">
              <w:rPr>
                <w:color w:val="000000"/>
              </w:rPr>
              <w:t>4.47</w:t>
            </w:r>
          </w:p>
        </w:tc>
        <w:tc>
          <w:tcPr>
            <w:tcW w:w="1169" w:type="dxa"/>
            <w:vAlign w:val="bottom"/>
          </w:tcPr>
          <w:p w14:paraId="646C1399" w14:textId="470473EE" w:rsidR="00F920CC" w:rsidRPr="006B3DA0" w:rsidRDefault="00F920CC" w:rsidP="00F920CC">
            <w:pPr>
              <w:jc w:val="center"/>
            </w:pPr>
            <w:r w:rsidRPr="006B3DA0">
              <w:rPr>
                <w:color w:val="000000"/>
              </w:rPr>
              <w:t>10</w:t>
            </w:r>
            <w:r w:rsidR="00F55325" w:rsidRPr="006B3DA0">
              <w:rPr>
                <w:color w:val="000000"/>
              </w:rPr>
              <w:t>.00</w:t>
            </w:r>
          </w:p>
        </w:tc>
        <w:tc>
          <w:tcPr>
            <w:tcW w:w="1169" w:type="dxa"/>
            <w:vAlign w:val="bottom"/>
          </w:tcPr>
          <w:p w14:paraId="2138D097" w14:textId="1B3F1EAA" w:rsidR="00F920CC" w:rsidRPr="006B3DA0" w:rsidRDefault="00F920CC" w:rsidP="00F920CC">
            <w:pPr>
              <w:jc w:val="center"/>
            </w:pPr>
            <w:r w:rsidRPr="006B3DA0">
              <w:rPr>
                <w:color w:val="000000"/>
              </w:rPr>
              <w:t>2.27</w:t>
            </w:r>
          </w:p>
        </w:tc>
        <w:tc>
          <w:tcPr>
            <w:tcW w:w="1169" w:type="dxa"/>
            <w:vAlign w:val="bottom"/>
          </w:tcPr>
          <w:p w14:paraId="1BA6FBF0" w14:textId="06E0023A" w:rsidR="00F920CC" w:rsidRPr="006B3DA0" w:rsidRDefault="00F920CC" w:rsidP="00F920CC">
            <w:pPr>
              <w:jc w:val="center"/>
            </w:pPr>
            <w:r w:rsidRPr="006B3DA0">
              <w:rPr>
                <w:color w:val="000000"/>
              </w:rPr>
              <w:t>21.47</w:t>
            </w:r>
          </w:p>
        </w:tc>
        <w:tc>
          <w:tcPr>
            <w:tcW w:w="1169" w:type="dxa"/>
            <w:vAlign w:val="bottom"/>
          </w:tcPr>
          <w:p w14:paraId="701BD9CF" w14:textId="61BF0DB0" w:rsidR="00F920CC" w:rsidRPr="006B3DA0" w:rsidRDefault="00F920CC" w:rsidP="00F920CC">
            <w:pPr>
              <w:jc w:val="center"/>
            </w:pPr>
            <w:r w:rsidRPr="006B3DA0">
              <w:rPr>
                <w:color w:val="000000"/>
              </w:rPr>
              <w:t>0.37</w:t>
            </w:r>
          </w:p>
        </w:tc>
        <w:tc>
          <w:tcPr>
            <w:tcW w:w="1169" w:type="dxa"/>
            <w:vAlign w:val="bottom"/>
          </w:tcPr>
          <w:p w14:paraId="777FE02B" w14:textId="3BB9FA80" w:rsidR="00F920CC" w:rsidRPr="006B3DA0" w:rsidRDefault="00284932" w:rsidP="00F920CC">
            <w:pPr>
              <w:jc w:val="center"/>
            </w:pPr>
            <m:oMath>
              <m:r>
                <w:rPr>
                  <w:rFonts w:ascii="Cambria Math" w:hAnsi="Cambria Math"/>
                  <w:color w:val="000000"/>
                </w:rPr>
                <m:t>-</m:t>
              </m:r>
            </m:oMath>
            <w:r w:rsidR="00F920CC" w:rsidRPr="006B3DA0">
              <w:rPr>
                <w:color w:val="000000"/>
              </w:rPr>
              <w:t>0.51</w:t>
            </w:r>
          </w:p>
        </w:tc>
      </w:tr>
      <w:tr w:rsidR="00F920CC" w:rsidRPr="006B3DA0" w14:paraId="3869FC5A" w14:textId="77777777" w:rsidTr="00852253">
        <w:tc>
          <w:tcPr>
            <w:tcW w:w="1168" w:type="dxa"/>
            <w:vAlign w:val="bottom"/>
          </w:tcPr>
          <w:p w14:paraId="2E7BEC67" w14:textId="3B9BB94A" w:rsidR="00F920CC" w:rsidRPr="006B3DA0" w:rsidRDefault="00F920CC" w:rsidP="00F920CC">
            <w:r w:rsidRPr="006B3DA0">
              <w:rPr>
                <w:color w:val="000000"/>
              </w:rPr>
              <w:t>2014</w:t>
            </w:r>
          </w:p>
        </w:tc>
        <w:tc>
          <w:tcPr>
            <w:tcW w:w="1168" w:type="dxa"/>
            <w:vAlign w:val="bottom"/>
          </w:tcPr>
          <w:p w14:paraId="6328F72B" w14:textId="5CCBEA00" w:rsidR="00F920CC" w:rsidRPr="006B3DA0" w:rsidRDefault="00F920CC" w:rsidP="00F920CC">
            <w:pPr>
              <w:jc w:val="center"/>
            </w:pPr>
            <w:r w:rsidRPr="006B3DA0">
              <w:rPr>
                <w:color w:val="000000"/>
              </w:rPr>
              <w:t>15.09</w:t>
            </w:r>
          </w:p>
        </w:tc>
        <w:tc>
          <w:tcPr>
            <w:tcW w:w="1169" w:type="dxa"/>
            <w:vAlign w:val="bottom"/>
          </w:tcPr>
          <w:p w14:paraId="359F1EF6" w14:textId="5906A971" w:rsidR="00F920CC" w:rsidRPr="006B3DA0" w:rsidRDefault="00F920CC" w:rsidP="00F920CC">
            <w:pPr>
              <w:jc w:val="center"/>
            </w:pPr>
            <w:r w:rsidRPr="006B3DA0">
              <w:rPr>
                <w:color w:val="000000"/>
              </w:rPr>
              <w:t>5.34</w:t>
            </w:r>
          </w:p>
        </w:tc>
        <w:tc>
          <w:tcPr>
            <w:tcW w:w="1169" w:type="dxa"/>
            <w:vAlign w:val="bottom"/>
          </w:tcPr>
          <w:p w14:paraId="3473A440" w14:textId="4C8D2903" w:rsidR="00F920CC" w:rsidRPr="006B3DA0" w:rsidRDefault="00F920CC" w:rsidP="00F920CC">
            <w:pPr>
              <w:jc w:val="center"/>
            </w:pPr>
            <w:r w:rsidRPr="006B3DA0">
              <w:rPr>
                <w:color w:val="000000"/>
              </w:rPr>
              <w:t>15.03</w:t>
            </w:r>
          </w:p>
        </w:tc>
        <w:tc>
          <w:tcPr>
            <w:tcW w:w="1169" w:type="dxa"/>
            <w:vAlign w:val="bottom"/>
          </w:tcPr>
          <w:p w14:paraId="5370FFC5" w14:textId="51A0C68C" w:rsidR="00F920CC" w:rsidRPr="006B3DA0" w:rsidRDefault="00F920CC" w:rsidP="00F920CC">
            <w:pPr>
              <w:jc w:val="center"/>
            </w:pPr>
            <w:r w:rsidRPr="006B3DA0">
              <w:rPr>
                <w:color w:val="000000"/>
              </w:rPr>
              <w:t>5.92</w:t>
            </w:r>
          </w:p>
        </w:tc>
        <w:tc>
          <w:tcPr>
            <w:tcW w:w="1169" w:type="dxa"/>
            <w:vAlign w:val="bottom"/>
          </w:tcPr>
          <w:p w14:paraId="3110FE36" w14:textId="7E67694D" w:rsidR="00F920CC" w:rsidRPr="006B3DA0" w:rsidRDefault="00F920CC" w:rsidP="00F920CC">
            <w:pPr>
              <w:jc w:val="center"/>
            </w:pPr>
            <w:r w:rsidRPr="006B3DA0">
              <w:rPr>
                <w:color w:val="000000"/>
              </w:rPr>
              <w:t>30.77</w:t>
            </w:r>
          </w:p>
        </w:tc>
        <w:tc>
          <w:tcPr>
            <w:tcW w:w="1169" w:type="dxa"/>
            <w:vAlign w:val="bottom"/>
          </w:tcPr>
          <w:p w14:paraId="73F528B1" w14:textId="0505308C" w:rsidR="00F920CC" w:rsidRPr="006B3DA0" w:rsidRDefault="00F920CC" w:rsidP="00F920CC">
            <w:pPr>
              <w:jc w:val="center"/>
            </w:pPr>
            <w:r w:rsidRPr="006B3DA0">
              <w:rPr>
                <w:color w:val="000000"/>
              </w:rPr>
              <w:t>0.68</w:t>
            </w:r>
          </w:p>
        </w:tc>
        <w:tc>
          <w:tcPr>
            <w:tcW w:w="1169" w:type="dxa"/>
            <w:vAlign w:val="bottom"/>
          </w:tcPr>
          <w:p w14:paraId="1F270EA8" w14:textId="0DA3A449" w:rsidR="00F920CC" w:rsidRPr="006B3DA0" w:rsidRDefault="00F920CC" w:rsidP="00F920CC">
            <w:pPr>
              <w:jc w:val="center"/>
            </w:pPr>
            <w:r w:rsidRPr="006B3DA0">
              <w:rPr>
                <w:color w:val="000000"/>
              </w:rPr>
              <w:t>0.51</w:t>
            </w:r>
          </w:p>
        </w:tc>
      </w:tr>
      <w:tr w:rsidR="00F920CC" w:rsidRPr="006B3DA0" w14:paraId="02EAE67A" w14:textId="77777777" w:rsidTr="00852253">
        <w:tc>
          <w:tcPr>
            <w:tcW w:w="1168" w:type="dxa"/>
            <w:vAlign w:val="bottom"/>
          </w:tcPr>
          <w:p w14:paraId="5502E0CF" w14:textId="7D910363" w:rsidR="00F920CC" w:rsidRPr="006B3DA0" w:rsidRDefault="00F920CC" w:rsidP="00F920CC">
            <w:r w:rsidRPr="006B3DA0">
              <w:rPr>
                <w:color w:val="000000"/>
              </w:rPr>
              <w:t>2015</w:t>
            </w:r>
          </w:p>
        </w:tc>
        <w:tc>
          <w:tcPr>
            <w:tcW w:w="1168" w:type="dxa"/>
            <w:vAlign w:val="bottom"/>
          </w:tcPr>
          <w:p w14:paraId="6A77566A" w14:textId="57A1D6C3" w:rsidR="00F920CC" w:rsidRPr="006B3DA0" w:rsidRDefault="00F920CC" w:rsidP="00F920CC">
            <w:pPr>
              <w:jc w:val="center"/>
            </w:pPr>
            <w:r w:rsidRPr="006B3DA0">
              <w:rPr>
                <w:color w:val="000000"/>
              </w:rPr>
              <w:t>15.79</w:t>
            </w:r>
          </w:p>
        </w:tc>
        <w:tc>
          <w:tcPr>
            <w:tcW w:w="1169" w:type="dxa"/>
            <w:vAlign w:val="bottom"/>
          </w:tcPr>
          <w:p w14:paraId="7F3B0BF4" w14:textId="00A9DF2C" w:rsidR="00F920CC" w:rsidRPr="006B3DA0" w:rsidRDefault="00F920CC" w:rsidP="00F920CC">
            <w:pPr>
              <w:jc w:val="center"/>
            </w:pPr>
            <w:r w:rsidRPr="006B3DA0">
              <w:rPr>
                <w:color w:val="000000"/>
              </w:rPr>
              <w:t>5.3</w:t>
            </w:r>
            <w:r w:rsidR="00F55325" w:rsidRPr="006B3DA0">
              <w:rPr>
                <w:color w:val="000000"/>
              </w:rPr>
              <w:t>0</w:t>
            </w:r>
          </w:p>
        </w:tc>
        <w:tc>
          <w:tcPr>
            <w:tcW w:w="1169" w:type="dxa"/>
            <w:vAlign w:val="bottom"/>
          </w:tcPr>
          <w:p w14:paraId="17467B9D" w14:textId="71FD49DF" w:rsidR="00F920CC" w:rsidRPr="006B3DA0" w:rsidRDefault="00F920CC" w:rsidP="00F920CC">
            <w:pPr>
              <w:jc w:val="center"/>
            </w:pPr>
            <w:r w:rsidRPr="006B3DA0">
              <w:rPr>
                <w:color w:val="000000"/>
              </w:rPr>
              <w:t>16.29</w:t>
            </w:r>
          </w:p>
        </w:tc>
        <w:tc>
          <w:tcPr>
            <w:tcW w:w="1169" w:type="dxa"/>
            <w:vAlign w:val="bottom"/>
          </w:tcPr>
          <w:p w14:paraId="06010623" w14:textId="53834C24" w:rsidR="00F920CC" w:rsidRPr="006B3DA0" w:rsidRDefault="00F920CC" w:rsidP="00F920CC">
            <w:pPr>
              <w:jc w:val="center"/>
            </w:pPr>
            <w:r w:rsidRPr="006B3DA0">
              <w:rPr>
                <w:color w:val="000000"/>
              </w:rPr>
              <w:t>5.17</w:t>
            </w:r>
          </w:p>
        </w:tc>
        <w:tc>
          <w:tcPr>
            <w:tcW w:w="1169" w:type="dxa"/>
            <w:vAlign w:val="bottom"/>
          </w:tcPr>
          <w:p w14:paraId="705526DB" w14:textId="5DFD3B19" w:rsidR="00F920CC" w:rsidRPr="006B3DA0" w:rsidRDefault="00F920CC" w:rsidP="00F920CC">
            <w:pPr>
              <w:jc w:val="center"/>
            </w:pPr>
            <w:r w:rsidRPr="006B3DA0">
              <w:rPr>
                <w:color w:val="000000"/>
              </w:rPr>
              <w:t>26.48</w:t>
            </w:r>
          </w:p>
        </w:tc>
        <w:tc>
          <w:tcPr>
            <w:tcW w:w="1169" w:type="dxa"/>
            <w:vAlign w:val="bottom"/>
          </w:tcPr>
          <w:p w14:paraId="0DC09DF7" w14:textId="2ECA5C25" w:rsidR="00F920CC" w:rsidRPr="006B3DA0" w:rsidRDefault="00F920CC" w:rsidP="00F920CC">
            <w:pPr>
              <w:jc w:val="center"/>
            </w:pPr>
            <w:r w:rsidRPr="006B3DA0">
              <w:rPr>
                <w:color w:val="000000"/>
              </w:rPr>
              <w:t>0.08</w:t>
            </w:r>
          </w:p>
        </w:tc>
        <w:tc>
          <w:tcPr>
            <w:tcW w:w="1169" w:type="dxa"/>
            <w:vAlign w:val="bottom"/>
          </w:tcPr>
          <w:p w14:paraId="3178D0B1" w14:textId="6C31338E" w:rsidR="00F920CC" w:rsidRPr="006B3DA0" w:rsidRDefault="00284932" w:rsidP="00F920CC">
            <w:pPr>
              <w:jc w:val="center"/>
            </w:pPr>
            <m:oMath>
              <m:r>
                <w:rPr>
                  <w:rFonts w:ascii="Cambria Math" w:hAnsi="Cambria Math"/>
                  <w:color w:val="000000"/>
                </w:rPr>
                <m:t>-</m:t>
              </m:r>
            </m:oMath>
            <w:r w:rsidR="00F920CC" w:rsidRPr="006B3DA0">
              <w:rPr>
                <w:color w:val="000000"/>
              </w:rPr>
              <w:t>0.8</w:t>
            </w:r>
          </w:p>
        </w:tc>
      </w:tr>
      <w:tr w:rsidR="00F920CC" w:rsidRPr="006B3DA0" w14:paraId="478E6B3C" w14:textId="77777777" w:rsidTr="00852253">
        <w:tc>
          <w:tcPr>
            <w:tcW w:w="1168" w:type="dxa"/>
            <w:vAlign w:val="bottom"/>
          </w:tcPr>
          <w:p w14:paraId="08989770" w14:textId="7492C254" w:rsidR="00F920CC" w:rsidRPr="006B3DA0" w:rsidRDefault="00F920CC" w:rsidP="00F920CC">
            <w:r w:rsidRPr="006B3DA0">
              <w:rPr>
                <w:color w:val="000000"/>
              </w:rPr>
              <w:t>2016</w:t>
            </w:r>
          </w:p>
        </w:tc>
        <w:tc>
          <w:tcPr>
            <w:tcW w:w="1168" w:type="dxa"/>
            <w:vAlign w:val="bottom"/>
          </w:tcPr>
          <w:p w14:paraId="60F6513F" w14:textId="3A92C2AC" w:rsidR="00F920CC" w:rsidRPr="006B3DA0" w:rsidRDefault="00F920CC" w:rsidP="00F920CC">
            <w:pPr>
              <w:jc w:val="center"/>
            </w:pPr>
            <w:r w:rsidRPr="006B3DA0">
              <w:rPr>
                <w:color w:val="000000"/>
              </w:rPr>
              <w:t>16.31</w:t>
            </w:r>
          </w:p>
        </w:tc>
        <w:tc>
          <w:tcPr>
            <w:tcW w:w="1169" w:type="dxa"/>
            <w:vAlign w:val="bottom"/>
          </w:tcPr>
          <w:p w14:paraId="6497B923" w14:textId="472221A9" w:rsidR="00F920CC" w:rsidRPr="006B3DA0" w:rsidRDefault="00F920CC" w:rsidP="00F920CC">
            <w:pPr>
              <w:jc w:val="center"/>
            </w:pPr>
            <w:r w:rsidRPr="006B3DA0">
              <w:rPr>
                <w:color w:val="000000"/>
              </w:rPr>
              <w:t>5.99</w:t>
            </w:r>
          </w:p>
        </w:tc>
        <w:tc>
          <w:tcPr>
            <w:tcW w:w="1169" w:type="dxa"/>
            <w:vAlign w:val="bottom"/>
          </w:tcPr>
          <w:p w14:paraId="2BA66DC6" w14:textId="50911186" w:rsidR="00F920CC" w:rsidRPr="006B3DA0" w:rsidRDefault="00F920CC" w:rsidP="00F920CC">
            <w:pPr>
              <w:jc w:val="center"/>
            </w:pPr>
            <w:r w:rsidRPr="006B3DA0">
              <w:rPr>
                <w:color w:val="000000"/>
              </w:rPr>
              <w:t>15.19</w:t>
            </w:r>
          </w:p>
        </w:tc>
        <w:tc>
          <w:tcPr>
            <w:tcW w:w="1169" w:type="dxa"/>
            <w:vAlign w:val="bottom"/>
          </w:tcPr>
          <w:p w14:paraId="2ACE1AA6" w14:textId="667C50DA" w:rsidR="00F920CC" w:rsidRPr="006B3DA0" w:rsidRDefault="00F920CC" w:rsidP="00F920CC">
            <w:pPr>
              <w:jc w:val="center"/>
            </w:pPr>
            <w:r w:rsidRPr="006B3DA0">
              <w:rPr>
                <w:color w:val="000000"/>
              </w:rPr>
              <w:t>6.25</w:t>
            </w:r>
          </w:p>
        </w:tc>
        <w:tc>
          <w:tcPr>
            <w:tcW w:w="1169" w:type="dxa"/>
            <w:vAlign w:val="bottom"/>
          </w:tcPr>
          <w:p w14:paraId="3FE1245A" w14:textId="3083AC72" w:rsidR="00F920CC" w:rsidRPr="006B3DA0" w:rsidRDefault="00F920CC" w:rsidP="00F920CC">
            <w:pPr>
              <w:jc w:val="center"/>
            </w:pPr>
            <w:r w:rsidRPr="006B3DA0">
              <w:rPr>
                <w:color w:val="000000"/>
              </w:rPr>
              <w:t>27.92</w:t>
            </w:r>
          </w:p>
        </w:tc>
        <w:tc>
          <w:tcPr>
            <w:tcW w:w="1169" w:type="dxa"/>
            <w:vAlign w:val="bottom"/>
          </w:tcPr>
          <w:p w14:paraId="3B3C6690" w14:textId="03760057" w:rsidR="00F920CC" w:rsidRPr="006B3DA0" w:rsidRDefault="00F920CC" w:rsidP="00F920CC">
            <w:pPr>
              <w:jc w:val="center"/>
            </w:pPr>
            <w:r w:rsidRPr="006B3DA0">
              <w:rPr>
                <w:color w:val="000000"/>
              </w:rPr>
              <w:t>0.21</w:t>
            </w:r>
          </w:p>
        </w:tc>
        <w:tc>
          <w:tcPr>
            <w:tcW w:w="1169" w:type="dxa"/>
            <w:vAlign w:val="bottom"/>
          </w:tcPr>
          <w:p w14:paraId="1737824C" w14:textId="5E34BB5B" w:rsidR="00F920CC" w:rsidRPr="006B3DA0" w:rsidRDefault="00284932" w:rsidP="00F920CC">
            <w:pPr>
              <w:jc w:val="center"/>
            </w:pPr>
            <m:oMath>
              <m:r>
                <w:rPr>
                  <w:rFonts w:ascii="Cambria Math" w:hAnsi="Cambria Math"/>
                  <w:color w:val="000000"/>
                </w:rPr>
                <m:t>-</m:t>
              </m:r>
            </m:oMath>
            <w:r w:rsidR="00F920CC" w:rsidRPr="006B3DA0">
              <w:rPr>
                <w:color w:val="000000"/>
              </w:rPr>
              <w:t>1.07</w:t>
            </w:r>
          </w:p>
        </w:tc>
      </w:tr>
      <w:tr w:rsidR="00F920CC" w:rsidRPr="006B3DA0" w14:paraId="33D8BE56" w14:textId="77777777" w:rsidTr="00852253">
        <w:tc>
          <w:tcPr>
            <w:tcW w:w="1168" w:type="dxa"/>
            <w:vAlign w:val="bottom"/>
          </w:tcPr>
          <w:p w14:paraId="3DB4BD88" w14:textId="357C700A" w:rsidR="00F920CC" w:rsidRPr="006B3DA0" w:rsidRDefault="00F920CC" w:rsidP="00F920CC">
            <w:r w:rsidRPr="006B3DA0">
              <w:rPr>
                <w:color w:val="000000"/>
              </w:rPr>
              <w:t>2017</w:t>
            </w:r>
          </w:p>
        </w:tc>
        <w:tc>
          <w:tcPr>
            <w:tcW w:w="1168" w:type="dxa"/>
            <w:vAlign w:val="bottom"/>
          </w:tcPr>
          <w:p w14:paraId="59D7D0FD" w14:textId="34F8D764" w:rsidR="00F920CC" w:rsidRPr="006B3DA0" w:rsidRDefault="00F920CC" w:rsidP="00F920CC">
            <w:pPr>
              <w:jc w:val="center"/>
            </w:pPr>
            <w:r w:rsidRPr="006B3DA0">
              <w:rPr>
                <w:color w:val="000000"/>
              </w:rPr>
              <w:t>17.12</w:t>
            </w:r>
          </w:p>
        </w:tc>
        <w:tc>
          <w:tcPr>
            <w:tcW w:w="1169" w:type="dxa"/>
            <w:vAlign w:val="bottom"/>
          </w:tcPr>
          <w:p w14:paraId="477957CC" w14:textId="48F97F5E" w:rsidR="00F920CC" w:rsidRPr="006B3DA0" w:rsidRDefault="00F920CC" w:rsidP="00F920CC">
            <w:pPr>
              <w:jc w:val="center"/>
            </w:pPr>
            <w:r w:rsidRPr="006B3DA0">
              <w:rPr>
                <w:color w:val="000000"/>
              </w:rPr>
              <w:t>6.53</w:t>
            </w:r>
          </w:p>
        </w:tc>
        <w:tc>
          <w:tcPr>
            <w:tcW w:w="1169" w:type="dxa"/>
            <w:vAlign w:val="bottom"/>
          </w:tcPr>
          <w:p w14:paraId="1529F771" w14:textId="33A17FA2" w:rsidR="00F920CC" w:rsidRPr="006B3DA0" w:rsidRDefault="00F920CC" w:rsidP="00F920CC">
            <w:pPr>
              <w:jc w:val="center"/>
            </w:pPr>
            <w:r w:rsidRPr="006B3DA0">
              <w:rPr>
                <w:color w:val="000000"/>
              </w:rPr>
              <w:t>16.67</w:t>
            </w:r>
          </w:p>
        </w:tc>
        <w:tc>
          <w:tcPr>
            <w:tcW w:w="1169" w:type="dxa"/>
            <w:vAlign w:val="bottom"/>
          </w:tcPr>
          <w:p w14:paraId="060664B9" w14:textId="0038ABDF" w:rsidR="00F920CC" w:rsidRPr="006B3DA0" w:rsidRDefault="00F920CC" w:rsidP="00F920CC">
            <w:pPr>
              <w:jc w:val="center"/>
            </w:pPr>
            <w:r w:rsidRPr="006B3DA0">
              <w:rPr>
                <w:color w:val="000000"/>
              </w:rPr>
              <w:t>4.48</w:t>
            </w:r>
          </w:p>
        </w:tc>
        <w:tc>
          <w:tcPr>
            <w:tcW w:w="1169" w:type="dxa"/>
            <w:vAlign w:val="bottom"/>
          </w:tcPr>
          <w:p w14:paraId="3E52C94D" w14:textId="6D6D5AEC" w:rsidR="00F920CC" w:rsidRPr="006B3DA0" w:rsidRDefault="00F920CC" w:rsidP="00F920CC">
            <w:pPr>
              <w:jc w:val="center"/>
            </w:pPr>
            <w:r w:rsidRPr="006B3DA0">
              <w:rPr>
                <w:color w:val="000000"/>
              </w:rPr>
              <w:t>36.36</w:t>
            </w:r>
          </w:p>
        </w:tc>
        <w:tc>
          <w:tcPr>
            <w:tcW w:w="1169" w:type="dxa"/>
            <w:vAlign w:val="bottom"/>
          </w:tcPr>
          <w:p w14:paraId="09015C61" w14:textId="22862BF3" w:rsidR="00F920CC" w:rsidRPr="006B3DA0" w:rsidRDefault="00F920CC" w:rsidP="00F920CC">
            <w:pPr>
              <w:jc w:val="center"/>
            </w:pPr>
            <w:r w:rsidRPr="006B3DA0">
              <w:rPr>
                <w:color w:val="000000"/>
              </w:rPr>
              <w:t>0.4</w:t>
            </w:r>
            <w:r w:rsidR="00A45323" w:rsidRPr="006B3DA0">
              <w:rPr>
                <w:color w:val="000000"/>
              </w:rPr>
              <w:t>0</w:t>
            </w:r>
          </w:p>
        </w:tc>
        <w:tc>
          <w:tcPr>
            <w:tcW w:w="1169" w:type="dxa"/>
            <w:vAlign w:val="bottom"/>
          </w:tcPr>
          <w:p w14:paraId="14419AB5" w14:textId="4C980922" w:rsidR="00F920CC" w:rsidRPr="006B3DA0" w:rsidRDefault="00284932" w:rsidP="00F920CC">
            <w:pPr>
              <w:jc w:val="center"/>
            </w:pPr>
            <m:oMath>
              <m:r>
                <w:rPr>
                  <w:rFonts w:ascii="Cambria Math" w:hAnsi="Cambria Math"/>
                  <w:color w:val="000000"/>
                </w:rPr>
                <m:t>-</m:t>
              </m:r>
            </m:oMath>
            <w:r w:rsidR="00F920CC" w:rsidRPr="006B3DA0">
              <w:rPr>
                <w:color w:val="000000"/>
              </w:rPr>
              <w:t>0.09</w:t>
            </w:r>
          </w:p>
        </w:tc>
      </w:tr>
      <w:tr w:rsidR="00F920CC" w:rsidRPr="006B3DA0" w14:paraId="59DD2EBF" w14:textId="77777777" w:rsidTr="00852253">
        <w:tc>
          <w:tcPr>
            <w:tcW w:w="1168" w:type="dxa"/>
            <w:vAlign w:val="bottom"/>
          </w:tcPr>
          <w:p w14:paraId="1D0AC602" w14:textId="0611E50C" w:rsidR="00F920CC" w:rsidRPr="006B3DA0" w:rsidRDefault="00F920CC" w:rsidP="00F920CC">
            <w:r w:rsidRPr="006B3DA0">
              <w:rPr>
                <w:color w:val="000000"/>
              </w:rPr>
              <w:t>2018</w:t>
            </w:r>
          </w:p>
        </w:tc>
        <w:tc>
          <w:tcPr>
            <w:tcW w:w="1168" w:type="dxa"/>
            <w:vAlign w:val="bottom"/>
          </w:tcPr>
          <w:p w14:paraId="415AE942" w14:textId="26364C72" w:rsidR="00F920CC" w:rsidRPr="006B3DA0" w:rsidRDefault="00F920CC" w:rsidP="00F920CC">
            <w:pPr>
              <w:jc w:val="center"/>
            </w:pPr>
            <w:r w:rsidRPr="006B3DA0">
              <w:rPr>
                <w:color w:val="000000"/>
              </w:rPr>
              <w:t>18.45</w:t>
            </w:r>
          </w:p>
        </w:tc>
        <w:tc>
          <w:tcPr>
            <w:tcW w:w="1169" w:type="dxa"/>
            <w:vAlign w:val="bottom"/>
          </w:tcPr>
          <w:p w14:paraId="57B35B19" w14:textId="30BDF355" w:rsidR="00F920CC" w:rsidRPr="006B3DA0" w:rsidRDefault="00F920CC" w:rsidP="00F920CC">
            <w:pPr>
              <w:jc w:val="center"/>
            </w:pPr>
            <w:r w:rsidRPr="006B3DA0">
              <w:rPr>
                <w:color w:val="000000"/>
              </w:rPr>
              <w:t>6.55</w:t>
            </w:r>
          </w:p>
        </w:tc>
        <w:tc>
          <w:tcPr>
            <w:tcW w:w="1169" w:type="dxa"/>
            <w:vAlign w:val="bottom"/>
          </w:tcPr>
          <w:p w14:paraId="16BAAAEC" w14:textId="098883F7" w:rsidR="00F920CC" w:rsidRPr="006B3DA0" w:rsidRDefault="00F920CC" w:rsidP="00F920CC">
            <w:pPr>
              <w:jc w:val="center"/>
            </w:pPr>
            <w:r w:rsidRPr="006B3DA0">
              <w:rPr>
                <w:color w:val="000000"/>
              </w:rPr>
              <w:t>17.32</w:t>
            </w:r>
          </w:p>
        </w:tc>
        <w:tc>
          <w:tcPr>
            <w:tcW w:w="1169" w:type="dxa"/>
            <w:vAlign w:val="bottom"/>
          </w:tcPr>
          <w:p w14:paraId="123BD53C" w14:textId="606D81D2" w:rsidR="00F920CC" w:rsidRPr="006B3DA0" w:rsidRDefault="00F920CC" w:rsidP="00F920CC">
            <w:pPr>
              <w:jc w:val="center"/>
            </w:pPr>
            <w:r w:rsidRPr="006B3DA0">
              <w:rPr>
                <w:color w:val="000000"/>
              </w:rPr>
              <w:t>7.02</w:t>
            </w:r>
          </w:p>
        </w:tc>
        <w:tc>
          <w:tcPr>
            <w:tcW w:w="1169" w:type="dxa"/>
            <w:vAlign w:val="bottom"/>
          </w:tcPr>
          <w:p w14:paraId="1C702CCD" w14:textId="5F436BFB" w:rsidR="00F920CC" w:rsidRPr="006B3DA0" w:rsidRDefault="00F920CC" w:rsidP="00F920CC">
            <w:pPr>
              <w:jc w:val="center"/>
            </w:pPr>
            <w:r w:rsidRPr="006B3DA0">
              <w:rPr>
                <w:color w:val="000000"/>
              </w:rPr>
              <w:t>33.33</w:t>
            </w:r>
          </w:p>
        </w:tc>
        <w:tc>
          <w:tcPr>
            <w:tcW w:w="1169" w:type="dxa"/>
            <w:vAlign w:val="bottom"/>
          </w:tcPr>
          <w:p w14:paraId="16736B53" w14:textId="64145228" w:rsidR="00F920CC" w:rsidRPr="006B3DA0" w:rsidRDefault="00F920CC" w:rsidP="00F920CC">
            <w:pPr>
              <w:jc w:val="center"/>
            </w:pPr>
            <w:r w:rsidRPr="006B3DA0">
              <w:rPr>
                <w:color w:val="000000"/>
              </w:rPr>
              <w:t>0.34</w:t>
            </w:r>
          </w:p>
        </w:tc>
        <w:tc>
          <w:tcPr>
            <w:tcW w:w="1169" w:type="dxa"/>
            <w:vAlign w:val="bottom"/>
          </w:tcPr>
          <w:p w14:paraId="64E90121" w14:textId="320AD5AD" w:rsidR="00F920CC" w:rsidRPr="006B3DA0" w:rsidRDefault="00284932" w:rsidP="00F920CC">
            <w:pPr>
              <w:jc w:val="center"/>
            </w:pPr>
            <m:oMath>
              <m:r>
                <w:rPr>
                  <w:rFonts w:ascii="Cambria Math" w:hAnsi="Cambria Math"/>
                  <w:color w:val="000000"/>
                </w:rPr>
                <m:t>-</m:t>
              </m:r>
            </m:oMath>
            <w:r w:rsidR="00F920CC" w:rsidRPr="006B3DA0">
              <w:rPr>
                <w:color w:val="000000"/>
              </w:rPr>
              <w:t>0.88</w:t>
            </w:r>
          </w:p>
        </w:tc>
      </w:tr>
      <w:tr w:rsidR="00F920CC" w:rsidRPr="006B3DA0" w14:paraId="118AEC7D" w14:textId="77777777" w:rsidTr="007C436F">
        <w:tc>
          <w:tcPr>
            <w:tcW w:w="1168" w:type="dxa"/>
            <w:vAlign w:val="bottom"/>
          </w:tcPr>
          <w:p w14:paraId="15573479" w14:textId="57BD56CB" w:rsidR="00F920CC" w:rsidRPr="006B3DA0" w:rsidRDefault="00F920CC" w:rsidP="00F920CC">
            <w:r w:rsidRPr="006B3DA0">
              <w:rPr>
                <w:color w:val="000000"/>
              </w:rPr>
              <w:t>2019</w:t>
            </w:r>
          </w:p>
        </w:tc>
        <w:tc>
          <w:tcPr>
            <w:tcW w:w="1168" w:type="dxa"/>
            <w:vAlign w:val="bottom"/>
          </w:tcPr>
          <w:p w14:paraId="4D84CCB0" w14:textId="405622BD" w:rsidR="00F920CC" w:rsidRPr="006B3DA0" w:rsidRDefault="00F920CC" w:rsidP="00F920CC">
            <w:pPr>
              <w:jc w:val="center"/>
            </w:pPr>
            <w:r w:rsidRPr="006B3DA0">
              <w:rPr>
                <w:color w:val="000000"/>
              </w:rPr>
              <w:t>20.57</w:t>
            </w:r>
          </w:p>
        </w:tc>
        <w:tc>
          <w:tcPr>
            <w:tcW w:w="1169" w:type="dxa"/>
            <w:vAlign w:val="bottom"/>
          </w:tcPr>
          <w:p w14:paraId="7AAD67C2" w14:textId="0E1CC0DD" w:rsidR="00F920CC" w:rsidRPr="006B3DA0" w:rsidRDefault="00F920CC" w:rsidP="00F920CC">
            <w:pPr>
              <w:jc w:val="center"/>
            </w:pPr>
            <w:r w:rsidRPr="006B3DA0">
              <w:rPr>
                <w:color w:val="000000"/>
              </w:rPr>
              <w:t>6.61</w:t>
            </w:r>
          </w:p>
        </w:tc>
        <w:tc>
          <w:tcPr>
            <w:tcW w:w="1169" w:type="dxa"/>
            <w:vAlign w:val="bottom"/>
          </w:tcPr>
          <w:p w14:paraId="697265ED" w14:textId="57C5A4E3" w:rsidR="00F920CC" w:rsidRPr="006B3DA0" w:rsidRDefault="00F920CC" w:rsidP="00F920CC">
            <w:pPr>
              <w:jc w:val="center"/>
            </w:pPr>
            <w:r w:rsidRPr="006B3DA0">
              <w:rPr>
                <w:color w:val="000000"/>
              </w:rPr>
              <w:t>20.08</w:t>
            </w:r>
          </w:p>
        </w:tc>
        <w:tc>
          <w:tcPr>
            <w:tcW w:w="1169" w:type="dxa"/>
            <w:vAlign w:val="bottom"/>
          </w:tcPr>
          <w:p w14:paraId="64BD1707" w14:textId="235197FF" w:rsidR="00F920CC" w:rsidRPr="006B3DA0" w:rsidRDefault="00F920CC" w:rsidP="00F920CC">
            <w:pPr>
              <w:jc w:val="center"/>
            </w:pPr>
            <w:r w:rsidRPr="006B3DA0">
              <w:rPr>
                <w:color w:val="000000"/>
              </w:rPr>
              <w:t>8.24</w:t>
            </w:r>
          </w:p>
        </w:tc>
        <w:tc>
          <w:tcPr>
            <w:tcW w:w="1169" w:type="dxa"/>
            <w:vAlign w:val="bottom"/>
          </w:tcPr>
          <w:p w14:paraId="452950E4" w14:textId="2D802811" w:rsidR="00F920CC" w:rsidRPr="006B3DA0" w:rsidRDefault="00F920CC" w:rsidP="00F920CC">
            <w:pPr>
              <w:jc w:val="center"/>
            </w:pPr>
            <w:r w:rsidRPr="006B3DA0">
              <w:rPr>
                <w:color w:val="000000"/>
              </w:rPr>
              <w:t>36.75</w:t>
            </w:r>
          </w:p>
        </w:tc>
        <w:tc>
          <w:tcPr>
            <w:tcW w:w="1169" w:type="dxa"/>
            <w:vAlign w:val="bottom"/>
          </w:tcPr>
          <w:p w14:paraId="5D112380" w14:textId="68751B2D" w:rsidR="00F920CC" w:rsidRPr="006B3DA0" w:rsidRDefault="00F920CC" w:rsidP="00F920CC">
            <w:pPr>
              <w:jc w:val="center"/>
            </w:pPr>
            <w:r w:rsidRPr="006B3DA0">
              <w:rPr>
                <w:color w:val="000000"/>
              </w:rPr>
              <w:t>0.38</w:t>
            </w:r>
          </w:p>
        </w:tc>
        <w:tc>
          <w:tcPr>
            <w:tcW w:w="1169" w:type="dxa"/>
            <w:vAlign w:val="bottom"/>
          </w:tcPr>
          <w:p w14:paraId="758BDC2F" w14:textId="6A3BCC75" w:rsidR="00F920CC" w:rsidRPr="006B3DA0" w:rsidRDefault="00284932" w:rsidP="00F920CC">
            <w:pPr>
              <w:jc w:val="center"/>
            </w:pPr>
            <m:oMath>
              <m:r>
                <w:rPr>
                  <w:rFonts w:ascii="Cambria Math" w:hAnsi="Cambria Math"/>
                  <w:color w:val="000000"/>
                </w:rPr>
                <m:t>-</m:t>
              </m:r>
            </m:oMath>
            <w:r w:rsidR="00F920CC" w:rsidRPr="006B3DA0">
              <w:rPr>
                <w:color w:val="000000"/>
              </w:rPr>
              <w:t>0.67</w:t>
            </w:r>
          </w:p>
        </w:tc>
      </w:tr>
      <w:tr w:rsidR="00F920CC" w:rsidRPr="006B3DA0" w14:paraId="12D21BB0" w14:textId="77777777" w:rsidTr="007C436F">
        <w:tc>
          <w:tcPr>
            <w:tcW w:w="1168" w:type="dxa"/>
            <w:tcBorders>
              <w:bottom w:val="single" w:sz="4" w:space="0" w:color="auto"/>
            </w:tcBorders>
            <w:vAlign w:val="bottom"/>
          </w:tcPr>
          <w:p w14:paraId="199F432A" w14:textId="6B0BC16B" w:rsidR="00F920CC" w:rsidRPr="006B3DA0" w:rsidRDefault="00F920CC" w:rsidP="00F920CC">
            <w:r w:rsidRPr="006B3DA0">
              <w:t>2020</w:t>
            </w:r>
          </w:p>
        </w:tc>
        <w:tc>
          <w:tcPr>
            <w:tcW w:w="1168" w:type="dxa"/>
            <w:tcBorders>
              <w:bottom w:val="single" w:sz="4" w:space="0" w:color="auto"/>
            </w:tcBorders>
            <w:vAlign w:val="bottom"/>
          </w:tcPr>
          <w:p w14:paraId="0DE06E3D" w14:textId="70AA0438" w:rsidR="00F920CC" w:rsidRPr="006B3DA0" w:rsidRDefault="00F920CC" w:rsidP="00F920CC">
            <w:pPr>
              <w:jc w:val="center"/>
            </w:pPr>
            <w:r w:rsidRPr="006B3DA0">
              <w:rPr>
                <w:color w:val="000000"/>
              </w:rPr>
              <w:t>22.14</w:t>
            </w:r>
          </w:p>
        </w:tc>
        <w:tc>
          <w:tcPr>
            <w:tcW w:w="1169" w:type="dxa"/>
            <w:tcBorders>
              <w:bottom w:val="single" w:sz="4" w:space="0" w:color="auto"/>
            </w:tcBorders>
            <w:vAlign w:val="bottom"/>
          </w:tcPr>
          <w:p w14:paraId="75F1D4AD" w14:textId="11B80CA5" w:rsidR="00F920CC" w:rsidRPr="006B3DA0" w:rsidRDefault="00F920CC" w:rsidP="00F920CC">
            <w:pPr>
              <w:jc w:val="center"/>
            </w:pPr>
            <w:r w:rsidRPr="006B3DA0">
              <w:rPr>
                <w:color w:val="000000"/>
              </w:rPr>
              <w:t>7.47</w:t>
            </w:r>
          </w:p>
        </w:tc>
        <w:tc>
          <w:tcPr>
            <w:tcW w:w="1169" w:type="dxa"/>
            <w:tcBorders>
              <w:bottom w:val="single" w:sz="4" w:space="0" w:color="auto"/>
            </w:tcBorders>
            <w:vAlign w:val="bottom"/>
          </w:tcPr>
          <w:p w14:paraId="5978EBBB" w14:textId="4762DB76" w:rsidR="00F920CC" w:rsidRPr="006B3DA0" w:rsidRDefault="00F920CC" w:rsidP="00F920CC">
            <w:pPr>
              <w:jc w:val="center"/>
            </w:pPr>
            <w:r w:rsidRPr="006B3DA0">
              <w:rPr>
                <w:color w:val="000000"/>
              </w:rPr>
              <w:t>21.19</w:t>
            </w:r>
          </w:p>
        </w:tc>
        <w:tc>
          <w:tcPr>
            <w:tcW w:w="1169" w:type="dxa"/>
            <w:tcBorders>
              <w:bottom w:val="single" w:sz="4" w:space="0" w:color="auto"/>
            </w:tcBorders>
            <w:vAlign w:val="bottom"/>
          </w:tcPr>
          <w:p w14:paraId="0EF83A94" w14:textId="1050C3E0" w:rsidR="00F920CC" w:rsidRPr="006B3DA0" w:rsidRDefault="00F920CC" w:rsidP="00F920CC">
            <w:pPr>
              <w:jc w:val="center"/>
            </w:pPr>
            <w:r w:rsidRPr="006B3DA0">
              <w:rPr>
                <w:color w:val="000000"/>
              </w:rPr>
              <w:t>4.6</w:t>
            </w:r>
            <w:r w:rsidR="00A45323" w:rsidRPr="006B3DA0">
              <w:rPr>
                <w:color w:val="000000"/>
              </w:rPr>
              <w:t>0</w:t>
            </w:r>
          </w:p>
        </w:tc>
        <w:tc>
          <w:tcPr>
            <w:tcW w:w="1169" w:type="dxa"/>
            <w:tcBorders>
              <w:bottom w:val="single" w:sz="4" w:space="0" w:color="auto"/>
            </w:tcBorders>
            <w:vAlign w:val="bottom"/>
          </w:tcPr>
          <w:p w14:paraId="63EC0AD8" w14:textId="6D42EC1C" w:rsidR="00F920CC" w:rsidRPr="006B3DA0" w:rsidRDefault="00F920CC" w:rsidP="00F920CC">
            <w:pPr>
              <w:jc w:val="center"/>
            </w:pPr>
            <w:r w:rsidRPr="006B3DA0">
              <w:rPr>
                <w:color w:val="000000"/>
              </w:rPr>
              <w:t>40.37</w:t>
            </w:r>
          </w:p>
        </w:tc>
        <w:tc>
          <w:tcPr>
            <w:tcW w:w="1169" w:type="dxa"/>
            <w:tcBorders>
              <w:bottom w:val="single" w:sz="4" w:space="0" w:color="auto"/>
            </w:tcBorders>
            <w:vAlign w:val="bottom"/>
          </w:tcPr>
          <w:p w14:paraId="7168DA74" w14:textId="3EC801A9" w:rsidR="00F920CC" w:rsidRPr="006B3DA0" w:rsidRDefault="00F920CC" w:rsidP="00F920CC">
            <w:pPr>
              <w:jc w:val="center"/>
            </w:pPr>
            <w:r w:rsidRPr="006B3DA0">
              <w:rPr>
                <w:color w:val="000000"/>
              </w:rPr>
              <w:t>0.19</w:t>
            </w:r>
          </w:p>
        </w:tc>
        <w:tc>
          <w:tcPr>
            <w:tcW w:w="1169" w:type="dxa"/>
            <w:tcBorders>
              <w:bottom w:val="single" w:sz="4" w:space="0" w:color="auto"/>
            </w:tcBorders>
            <w:vAlign w:val="bottom"/>
          </w:tcPr>
          <w:p w14:paraId="5E919A1C" w14:textId="3E779704" w:rsidR="00F920CC" w:rsidRPr="006B3DA0" w:rsidRDefault="00284932" w:rsidP="00F920CC">
            <w:pPr>
              <w:jc w:val="center"/>
            </w:pPr>
            <m:oMath>
              <m:r>
                <w:rPr>
                  <w:rFonts w:ascii="Cambria Math" w:hAnsi="Cambria Math"/>
                  <w:color w:val="000000"/>
                </w:rPr>
                <m:t>-</m:t>
              </m:r>
            </m:oMath>
            <w:r w:rsidR="00F920CC" w:rsidRPr="006B3DA0">
              <w:rPr>
                <w:color w:val="000000"/>
              </w:rPr>
              <w:t>0.42</w:t>
            </w:r>
          </w:p>
        </w:tc>
      </w:tr>
    </w:tbl>
    <w:p w14:paraId="00B5A9F2" w14:textId="77777777" w:rsidR="00D53475" w:rsidRPr="006B3DA0" w:rsidRDefault="00D53475" w:rsidP="00D53475"/>
    <w:p w14:paraId="0FBAC3EB" w14:textId="769E19B6" w:rsidR="00246989" w:rsidRPr="006B3DA0" w:rsidRDefault="00246989" w:rsidP="00246989">
      <w:pPr>
        <w:pStyle w:val="Heading3"/>
      </w:pPr>
      <w:bookmarkStart w:id="8" w:name="_Toc113353019"/>
      <w:r w:rsidRPr="006B3DA0">
        <w:t>Table 2</w:t>
      </w:r>
      <w:bookmarkEnd w:id="8"/>
    </w:p>
    <w:p w14:paraId="0AFAD52F" w14:textId="57365FD4" w:rsidR="00246989" w:rsidRPr="006B3DA0" w:rsidRDefault="00246989" w:rsidP="00246989">
      <w:pPr>
        <w:spacing w:line="480" w:lineRule="auto"/>
        <w:rPr>
          <w:i/>
          <w:iCs/>
        </w:rPr>
      </w:pPr>
      <w:r w:rsidRPr="006B3DA0">
        <w:rPr>
          <w:i/>
          <w:iCs/>
        </w:rPr>
        <w:t>Descriptive Statistics of N-SSATS Variable: Corrected Percentage of Substance Use Treatment Facilities Offering SGM-Tailored Programs in State (SGMP*)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246989" w:rsidRPr="006B3DA0" w14:paraId="07855055" w14:textId="77777777" w:rsidTr="006349C1">
        <w:tc>
          <w:tcPr>
            <w:tcW w:w="1168" w:type="dxa"/>
            <w:tcBorders>
              <w:top w:val="single" w:sz="4" w:space="0" w:color="auto"/>
              <w:bottom w:val="single" w:sz="4" w:space="0" w:color="auto"/>
            </w:tcBorders>
            <w:vAlign w:val="bottom"/>
          </w:tcPr>
          <w:p w14:paraId="53D11223" w14:textId="77777777" w:rsidR="00246989" w:rsidRPr="006B3DA0" w:rsidRDefault="00246989" w:rsidP="006349C1">
            <w:r w:rsidRPr="006B3DA0">
              <w:rPr>
                <w:color w:val="000000"/>
              </w:rPr>
              <w:t>Year</w:t>
            </w:r>
          </w:p>
        </w:tc>
        <w:tc>
          <w:tcPr>
            <w:tcW w:w="1168" w:type="dxa"/>
            <w:tcBorders>
              <w:top w:val="single" w:sz="4" w:space="0" w:color="auto"/>
              <w:bottom w:val="single" w:sz="4" w:space="0" w:color="auto"/>
            </w:tcBorders>
            <w:vAlign w:val="bottom"/>
          </w:tcPr>
          <w:p w14:paraId="16B1AD0C" w14:textId="77777777" w:rsidR="00246989" w:rsidRPr="006B3DA0" w:rsidRDefault="00246989" w:rsidP="006349C1">
            <w:pPr>
              <w:jc w:val="center"/>
            </w:pPr>
            <w:r w:rsidRPr="006B3DA0">
              <w:rPr>
                <w:color w:val="000000"/>
              </w:rPr>
              <w:t>M</w:t>
            </w:r>
          </w:p>
        </w:tc>
        <w:tc>
          <w:tcPr>
            <w:tcW w:w="1169" w:type="dxa"/>
            <w:tcBorders>
              <w:top w:val="single" w:sz="4" w:space="0" w:color="auto"/>
              <w:bottom w:val="single" w:sz="4" w:space="0" w:color="auto"/>
            </w:tcBorders>
            <w:vAlign w:val="bottom"/>
          </w:tcPr>
          <w:p w14:paraId="39486127" w14:textId="77777777" w:rsidR="00246989" w:rsidRPr="006B3DA0" w:rsidRDefault="00246989" w:rsidP="006349C1">
            <w:pPr>
              <w:jc w:val="center"/>
            </w:pPr>
            <w:r w:rsidRPr="006B3DA0">
              <w:rPr>
                <w:color w:val="000000"/>
              </w:rPr>
              <w:t>SD</w:t>
            </w:r>
          </w:p>
        </w:tc>
        <w:tc>
          <w:tcPr>
            <w:tcW w:w="1169" w:type="dxa"/>
            <w:tcBorders>
              <w:top w:val="single" w:sz="4" w:space="0" w:color="auto"/>
              <w:bottom w:val="single" w:sz="4" w:space="0" w:color="auto"/>
            </w:tcBorders>
            <w:vAlign w:val="bottom"/>
          </w:tcPr>
          <w:p w14:paraId="28C3ED10" w14:textId="77777777" w:rsidR="00246989" w:rsidRPr="006B3DA0" w:rsidRDefault="00246989" w:rsidP="006349C1">
            <w:pPr>
              <w:jc w:val="center"/>
            </w:pPr>
            <w:r w:rsidRPr="006B3DA0">
              <w:rPr>
                <w:color w:val="000000"/>
              </w:rPr>
              <w:t>Median</w:t>
            </w:r>
          </w:p>
        </w:tc>
        <w:tc>
          <w:tcPr>
            <w:tcW w:w="1169" w:type="dxa"/>
            <w:tcBorders>
              <w:top w:val="single" w:sz="4" w:space="0" w:color="auto"/>
              <w:bottom w:val="single" w:sz="4" w:space="0" w:color="auto"/>
            </w:tcBorders>
            <w:vAlign w:val="bottom"/>
          </w:tcPr>
          <w:p w14:paraId="7F6A34C2" w14:textId="77777777" w:rsidR="00246989" w:rsidRPr="006B3DA0" w:rsidRDefault="00246989" w:rsidP="006349C1">
            <w:pPr>
              <w:jc w:val="center"/>
            </w:pPr>
            <w:r w:rsidRPr="006B3DA0">
              <w:rPr>
                <w:color w:val="000000"/>
              </w:rPr>
              <w:t>Min</w:t>
            </w:r>
          </w:p>
        </w:tc>
        <w:tc>
          <w:tcPr>
            <w:tcW w:w="1169" w:type="dxa"/>
            <w:tcBorders>
              <w:top w:val="single" w:sz="4" w:space="0" w:color="auto"/>
              <w:bottom w:val="single" w:sz="4" w:space="0" w:color="auto"/>
            </w:tcBorders>
            <w:vAlign w:val="bottom"/>
          </w:tcPr>
          <w:p w14:paraId="2876EE4A" w14:textId="77777777" w:rsidR="00246989" w:rsidRPr="006B3DA0" w:rsidRDefault="00246989" w:rsidP="006349C1">
            <w:pPr>
              <w:jc w:val="center"/>
            </w:pPr>
            <w:r w:rsidRPr="006B3DA0">
              <w:rPr>
                <w:color w:val="000000"/>
              </w:rPr>
              <w:t>Max</w:t>
            </w:r>
          </w:p>
        </w:tc>
        <w:tc>
          <w:tcPr>
            <w:tcW w:w="1169" w:type="dxa"/>
            <w:tcBorders>
              <w:top w:val="single" w:sz="4" w:space="0" w:color="auto"/>
              <w:bottom w:val="single" w:sz="4" w:space="0" w:color="auto"/>
            </w:tcBorders>
            <w:vAlign w:val="bottom"/>
          </w:tcPr>
          <w:p w14:paraId="75A05170" w14:textId="77777777" w:rsidR="00246989" w:rsidRPr="006B3DA0" w:rsidRDefault="00246989" w:rsidP="006349C1">
            <w:pPr>
              <w:jc w:val="center"/>
            </w:pPr>
            <w:r w:rsidRPr="006B3DA0">
              <w:t>Skew</w:t>
            </w:r>
          </w:p>
        </w:tc>
        <w:tc>
          <w:tcPr>
            <w:tcW w:w="1169" w:type="dxa"/>
            <w:tcBorders>
              <w:top w:val="single" w:sz="4" w:space="0" w:color="auto"/>
              <w:bottom w:val="single" w:sz="4" w:space="0" w:color="auto"/>
            </w:tcBorders>
            <w:vAlign w:val="bottom"/>
          </w:tcPr>
          <w:p w14:paraId="22613D9C" w14:textId="77777777" w:rsidR="00246989" w:rsidRPr="006B3DA0" w:rsidRDefault="00246989" w:rsidP="006349C1">
            <w:pPr>
              <w:jc w:val="center"/>
            </w:pPr>
            <w:r w:rsidRPr="006B3DA0">
              <w:rPr>
                <w:color w:val="000000"/>
              </w:rPr>
              <w:t>Kurtosis</w:t>
            </w:r>
          </w:p>
        </w:tc>
      </w:tr>
      <w:tr w:rsidR="00AE433C" w:rsidRPr="006B3DA0" w14:paraId="456A39F0" w14:textId="77777777" w:rsidTr="006349C1">
        <w:tc>
          <w:tcPr>
            <w:tcW w:w="1168" w:type="dxa"/>
            <w:tcBorders>
              <w:top w:val="single" w:sz="4" w:space="0" w:color="auto"/>
            </w:tcBorders>
            <w:vAlign w:val="bottom"/>
          </w:tcPr>
          <w:p w14:paraId="20678B5F" w14:textId="77777777" w:rsidR="00AE433C" w:rsidRPr="006B3DA0" w:rsidRDefault="00AE433C" w:rsidP="00AE433C">
            <w:r w:rsidRPr="006B3DA0">
              <w:rPr>
                <w:color w:val="000000"/>
              </w:rPr>
              <w:t>2010</w:t>
            </w:r>
          </w:p>
        </w:tc>
        <w:tc>
          <w:tcPr>
            <w:tcW w:w="1168" w:type="dxa"/>
            <w:tcBorders>
              <w:top w:val="single" w:sz="4" w:space="0" w:color="auto"/>
            </w:tcBorders>
            <w:vAlign w:val="bottom"/>
          </w:tcPr>
          <w:p w14:paraId="3F5A81B8" w14:textId="40DBAAD7" w:rsidR="00AE433C" w:rsidRPr="006B3DA0" w:rsidRDefault="00AE433C" w:rsidP="00AE433C">
            <w:pPr>
              <w:jc w:val="center"/>
            </w:pPr>
            <w:r w:rsidRPr="006B3DA0">
              <w:rPr>
                <w:color w:val="000000"/>
              </w:rPr>
              <w:t>0.61</w:t>
            </w:r>
          </w:p>
        </w:tc>
        <w:tc>
          <w:tcPr>
            <w:tcW w:w="1169" w:type="dxa"/>
            <w:tcBorders>
              <w:top w:val="single" w:sz="4" w:space="0" w:color="auto"/>
            </w:tcBorders>
            <w:vAlign w:val="bottom"/>
          </w:tcPr>
          <w:p w14:paraId="0E2F5141" w14:textId="17591BE3" w:rsidR="00AE433C" w:rsidRPr="006B3DA0" w:rsidRDefault="00AE433C" w:rsidP="00AE433C">
            <w:pPr>
              <w:jc w:val="center"/>
            </w:pPr>
            <w:r w:rsidRPr="006B3DA0">
              <w:rPr>
                <w:color w:val="000000"/>
              </w:rPr>
              <w:t>0.58</w:t>
            </w:r>
          </w:p>
        </w:tc>
        <w:tc>
          <w:tcPr>
            <w:tcW w:w="1169" w:type="dxa"/>
            <w:tcBorders>
              <w:top w:val="single" w:sz="4" w:space="0" w:color="auto"/>
            </w:tcBorders>
            <w:vAlign w:val="bottom"/>
          </w:tcPr>
          <w:p w14:paraId="484CE32F" w14:textId="2D219E42" w:rsidR="00AE433C" w:rsidRPr="006B3DA0" w:rsidRDefault="00AE433C" w:rsidP="00AE433C">
            <w:pPr>
              <w:jc w:val="center"/>
            </w:pPr>
            <w:r w:rsidRPr="006B3DA0">
              <w:rPr>
                <w:color w:val="000000"/>
              </w:rPr>
              <w:t>0.44</w:t>
            </w:r>
          </w:p>
        </w:tc>
        <w:tc>
          <w:tcPr>
            <w:tcW w:w="1169" w:type="dxa"/>
            <w:tcBorders>
              <w:top w:val="single" w:sz="4" w:space="0" w:color="auto"/>
            </w:tcBorders>
            <w:vAlign w:val="bottom"/>
          </w:tcPr>
          <w:p w14:paraId="48B4613C" w14:textId="74A7A4AF" w:rsidR="00AE433C" w:rsidRPr="006B3DA0" w:rsidRDefault="00AE433C" w:rsidP="00AE433C">
            <w:pPr>
              <w:jc w:val="center"/>
            </w:pPr>
            <w:r w:rsidRPr="006B3DA0">
              <w:rPr>
                <w:color w:val="000000"/>
              </w:rPr>
              <w:t>0</w:t>
            </w:r>
          </w:p>
        </w:tc>
        <w:tc>
          <w:tcPr>
            <w:tcW w:w="1169" w:type="dxa"/>
            <w:tcBorders>
              <w:top w:val="single" w:sz="4" w:space="0" w:color="auto"/>
            </w:tcBorders>
            <w:vAlign w:val="bottom"/>
          </w:tcPr>
          <w:p w14:paraId="4B03087F" w14:textId="7EF0C6F0" w:rsidR="00AE433C" w:rsidRPr="006B3DA0" w:rsidRDefault="00AE433C" w:rsidP="00AE433C">
            <w:pPr>
              <w:jc w:val="center"/>
            </w:pPr>
            <w:r w:rsidRPr="006B3DA0">
              <w:rPr>
                <w:color w:val="000000"/>
              </w:rPr>
              <w:t>3.17</w:t>
            </w:r>
          </w:p>
        </w:tc>
        <w:tc>
          <w:tcPr>
            <w:tcW w:w="1169" w:type="dxa"/>
            <w:tcBorders>
              <w:top w:val="single" w:sz="4" w:space="0" w:color="auto"/>
            </w:tcBorders>
            <w:vAlign w:val="bottom"/>
          </w:tcPr>
          <w:p w14:paraId="4E69D7D6" w14:textId="67A3A0D4" w:rsidR="00AE433C" w:rsidRPr="006B3DA0" w:rsidRDefault="00AE433C" w:rsidP="00AE433C">
            <w:pPr>
              <w:jc w:val="center"/>
            </w:pPr>
            <w:r w:rsidRPr="006B3DA0">
              <w:rPr>
                <w:color w:val="000000"/>
              </w:rPr>
              <w:t>1.85</w:t>
            </w:r>
          </w:p>
        </w:tc>
        <w:tc>
          <w:tcPr>
            <w:tcW w:w="1169" w:type="dxa"/>
            <w:tcBorders>
              <w:top w:val="single" w:sz="4" w:space="0" w:color="auto"/>
            </w:tcBorders>
            <w:vAlign w:val="bottom"/>
          </w:tcPr>
          <w:p w14:paraId="4D8A1591" w14:textId="2ABF7792" w:rsidR="00AE433C" w:rsidRPr="006B3DA0" w:rsidRDefault="00AE433C" w:rsidP="00AE433C">
            <w:pPr>
              <w:jc w:val="center"/>
            </w:pPr>
            <w:r w:rsidRPr="006B3DA0">
              <w:rPr>
                <w:color w:val="000000"/>
              </w:rPr>
              <w:t>5.33</w:t>
            </w:r>
          </w:p>
        </w:tc>
      </w:tr>
      <w:tr w:rsidR="00AE433C" w:rsidRPr="006B3DA0" w14:paraId="3A14F62E" w14:textId="77777777" w:rsidTr="006349C1">
        <w:tc>
          <w:tcPr>
            <w:tcW w:w="1168" w:type="dxa"/>
            <w:vAlign w:val="bottom"/>
          </w:tcPr>
          <w:p w14:paraId="173D72FF" w14:textId="77777777" w:rsidR="00AE433C" w:rsidRPr="006B3DA0" w:rsidRDefault="00AE433C" w:rsidP="00AE433C">
            <w:r w:rsidRPr="006B3DA0">
              <w:rPr>
                <w:color w:val="000000"/>
              </w:rPr>
              <w:t>2011</w:t>
            </w:r>
          </w:p>
        </w:tc>
        <w:tc>
          <w:tcPr>
            <w:tcW w:w="1168" w:type="dxa"/>
            <w:vAlign w:val="bottom"/>
          </w:tcPr>
          <w:p w14:paraId="2B716D11" w14:textId="51165BBD" w:rsidR="00AE433C" w:rsidRPr="006B3DA0" w:rsidRDefault="00AE433C" w:rsidP="00AE433C">
            <w:pPr>
              <w:jc w:val="center"/>
            </w:pPr>
            <w:r w:rsidRPr="006B3DA0">
              <w:rPr>
                <w:color w:val="000000"/>
              </w:rPr>
              <w:t>0.52</w:t>
            </w:r>
          </w:p>
        </w:tc>
        <w:tc>
          <w:tcPr>
            <w:tcW w:w="1169" w:type="dxa"/>
            <w:vAlign w:val="bottom"/>
          </w:tcPr>
          <w:p w14:paraId="3971E324" w14:textId="288CD5D3" w:rsidR="00AE433C" w:rsidRPr="006B3DA0" w:rsidRDefault="00AE433C" w:rsidP="00AE433C">
            <w:pPr>
              <w:jc w:val="center"/>
            </w:pPr>
            <w:r w:rsidRPr="006B3DA0">
              <w:rPr>
                <w:color w:val="000000"/>
              </w:rPr>
              <w:t>0.51</w:t>
            </w:r>
          </w:p>
        </w:tc>
        <w:tc>
          <w:tcPr>
            <w:tcW w:w="1169" w:type="dxa"/>
            <w:vAlign w:val="bottom"/>
          </w:tcPr>
          <w:p w14:paraId="6123BE3C" w14:textId="4E89CCD7" w:rsidR="00AE433C" w:rsidRPr="006B3DA0" w:rsidRDefault="00AE433C" w:rsidP="00AE433C">
            <w:pPr>
              <w:jc w:val="center"/>
            </w:pPr>
            <w:r w:rsidRPr="006B3DA0">
              <w:rPr>
                <w:color w:val="000000"/>
              </w:rPr>
              <w:t>0.41</w:t>
            </w:r>
          </w:p>
        </w:tc>
        <w:tc>
          <w:tcPr>
            <w:tcW w:w="1169" w:type="dxa"/>
            <w:vAlign w:val="bottom"/>
          </w:tcPr>
          <w:p w14:paraId="3345DBB0" w14:textId="4892442B" w:rsidR="00AE433C" w:rsidRPr="006B3DA0" w:rsidRDefault="00AE433C" w:rsidP="00AE433C">
            <w:pPr>
              <w:jc w:val="center"/>
            </w:pPr>
            <w:r w:rsidRPr="006B3DA0">
              <w:rPr>
                <w:color w:val="000000"/>
              </w:rPr>
              <w:t>0</w:t>
            </w:r>
          </w:p>
        </w:tc>
        <w:tc>
          <w:tcPr>
            <w:tcW w:w="1169" w:type="dxa"/>
            <w:vAlign w:val="bottom"/>
          </w:tcPr>
          <w:p w14:paraId="1A09CB40" w14:textId="7FE3F3D5" w:rsidR="00AE433C" w:rsidRPr="006B3DA0" w:rsidRDefault="00AE433C" w:rsidP="00AE433C">
            <w:pPr>
              <w:jc w:val="center"/>
            </w:pPr>
            <w:r w:rsidRPr="006B3DA0">
              <w:rPr>
                <w:color w:val="000000"/>
              </w:rPr>
              <w:t>2.38</w:t>
            </w:r>
          </w:p>
        </w:tc>
        <w:tc>
          <w:tcPr>
            <w:tcW w:w="1169" w:type="dxa"/>
            <w:vAlign w:val="bottom"/>
          </w:tcPr>
          <w:p w14:paraId="04C727B3" w14:textId="23F9EF6F" w:rsidR="00AE433C" w:rsidRPr="006B3DA0" w:rsidRDefault="00AE433C" w:rsidP="00AE433C">
            <w:pPr>
              <w:jc w:val="center"/>
            </w:pPr>
            <w:r w:rsidRPr="006B3DA0">
              <w:rPr>
                <w:color w:val="000000"/>
              </w:rPr>
              <w:t>1.32</w:t>
            </w:r>
          </w:p>
        </w:tc>
        <w:tc>
          <w:tcPr>
            <w:tcW w:w="1169" w:type="dxa"/>
            <w:vAlign w:val="bottom"/>
          </w:tcPr>
          <w:p w14:paraId="674AC282" w14:textId="52616264" w:rsidR="00AE433C" w:rsidRPr="006B3DA0" w:rsidRDefault="00AE433C" w:rsidP="00AE433C">
            <w:pPr>
              <w:jc w:val="center"/>
            </w:pPr>
            <w:r w:rsidRPr="006B3DA0">
              <w:rPr>
                <w:color w:val="000000"/>
              </w:rPr>
              <w:t>1.9</w:t>
            </w:r>
            <w:r w:rsidR="00F55325" w:rsidRPr="006B3DA0">
              <w:rPr>
                <w:color w:val="000000"/>
              </w:rPr>
              <w:t>0</w:t>
            </w:r>
          </w:p>
        </w:tc>
      </w:tr>
      <w:tr w:rsidR="00AE433C" w:rsidRPr="006B3DA0" w14:paraId="199D2587" w14:textId="77777777" w:rsidTr="006349C1">
        <w:tc>
          <w:tcPr>
            <w:tcW w:w="1168" w:type="dxa"/>
            <w:vAlign w:val="bottom"/>
          </w:tcPr>
          <w:p w14:paraId="51350D57" w14:textId="77777777" w:rsidR="00AE433C" w:rsidRPr="006B3DA0" w:rsidRDefault="00AE433C" w:rsidP="00AE433C">
            <w:r w:rsidRPr="006B3DA0">
              <w:rPr>
                <w:color w:val="000000"/>
              </w:rPr>
              <w:t>2012</w:t>
            </w:r>
          </w:p>
        </w:tc>
        <w:tc>
          <w:tcPr>
            <w:tcW w:w="1168" w:type="dxa"/>
            <w:vAlign w:val="bottom"/>
          </w:tcPr>
          <w:p w14:paraId="7B4D9925" w14:textId="6E154724" w:rsidR="00AE433C" w:rsidRPr="006B3DA0" w:rsidRDefault="00AE433C" w:rsidP="00AE433C">
            <w:pPr>
              <w:jc w:val="center"/>
            </w:pPr>
            <w:r w:rsidRPr="006B3DA0">
              <w:rPr>
                <w:color w:val="000000"/>
              </w:rPr>
              <w:t>0.63</w:t>
            </w:r>
          </w:p>
        </w:tc>
        <w:tc>
          <w:tcPr>
            <w:tcW w:w="1169" w:type="dxa"/>
            <w:vAlign w:val="bottom"/>
          </w:tcPr>
          <w:p w14:paraId="6AF918C6" w14:textId="475A3DB2" w:rsidR="00AE433C" w:rsidRPr="006B3DA0" w:rsidRDefault="00AE433C" w:rsidP="00AE433C">
            <w:pPr>
              <w:jc w:val="center"/>
            </w:pPr>
            <w:r w:rsidRPr="006B3DA0">
              <w:rPr>
                <w:color w:val="000000"/>
              </w:rPr>
              <w:t>0.51</w:t>
            </w:r>
          </w:p>
        </w:tc>
        <w:tc>
          <w:tcPr>
            <w:tcW w:w="1169" w:type="dxa"/>
            <w:vAlign w:val="bottom"/>
          </w:tcPr>
          <w:p w14:paraId="71385957" w14:textId="7EA75501" w:rsidR="00AE433C" w:rsidRPr="006B3DA0" w:rsidRDefault="00AE433C" w:rsidP="00AE433C">
            <w:pPr>
              <w:jc w:val="center"/>
            </w:pPr>
            <w:r w:rsidRPr="006B3DA0">
              <w:rPr>
                <w:color w:val="000000"/>
              </w:rPr>
              <w:t>0.49</w:t>
            </w:r>
          </w:p>
        </w:tc>
        <w:tc>
          <w:tcPr>
            <w:tcW w:w="1169" w:type="dxa"/>
            <w:vAlign w:val="bottom"/>
          </w:tcPr>
          <w:p w14:paraId="19C850B9" w14:textId="4A034829" w:rsidR="00AE433C" w:rsidRPr="006B3DA0" w:rsidRDefault="00AE433C" w:rsidP="00AE433C">
            <w:pPr>
              <w:jc w:val="center"/>
            </w:pPr>
            <w:r w:rsidRPr="006B3DA0">
              <w:rPr>
                <w:color w:val="000000"/>
              </w:rPr>
              <w:t>0</w:t>
            </w:r>
          </w:p>
        </w:tc>
        <w:tc>
          <w:tcPr>
            <w:tcW w:w="1169" w:type="dxa"/>
            <w:vAlign w:val="bottom"/>
          </w:tcPr>
          <w:p w14:paraId="34CD9543" w14:textId="0658EB20" w:rsidR="00AE433C" w:rsidRPr="006B3DA0" w:rsidRDefault="00AE433C" w:rsidP="00AE433C">
            <w:pPr>
              <w:jc w:val="center"/>
            </w:pPr>
            <w:r w:rsidRPr="006B3DA0">
              <w:rPr>
                <w:color w:val="000000"/>
              </w:rPr>
              <w:t>2.33</w:t>
            </w:r>
          </w:p>
        </w:tc>
        <w:tc>
          <w:tcPr>
            <w:tcW w:w="1169" w:type="dxa"/>
            <w:vAlign w:val="bottom"/>
          </w:tcPr>
          <w:p w14:paraId="4DE3ECD4" w14:textId="7DE070C5" w:rsidR="00AE433C" w:rsidRPr="006B3DA0" w:rsidRDefault="00AE433C" w:rsidP="00AE433C">
            <w:pPr>
              <w:jc w:val="center"/>
            </w:pPr>
            <w:r w:rsidRPr="006B3DA0">
              <w:rPr>
                <w:color w:val="000000"/>
              </w:rPr>
              <w:t>0.98</w:t>
            </w:r>
          </w:p>
        </w:tc>
        <w:tc>
          <w:tcPr>
            <w:tcW w:w="1169" w:type="dxa"/>
            <w:vAlign w:val="bottom"/>
          </w:tcPr>
          <w:p w14:paraId="3C01516A" w14:textId="6314435C" w:rsidR="00AE433C" w:rsidRPr="006B3DA0" w:rsidRDefault="00AE433C" w:rsidP="00AE433C">
            <w:pPr>
              <w:jc w:val="center"/>
            </w:pPr>
            <w:r w:rsidRPr="006B3DA0">
              <w:rPr>
                <w:color w:val="000000"/>
              </w:rPr>
              <w:t>0.63</w:t>
            </w:r>
          </w:p>
        </w:tc>
      </w:tr>
      <w:tr w:rsidR="00AE433C" w:rsidRPr="006B3DA0" w14:paraId="7631A0E2" w14:textId="77777777" w:rsidTr="006349C1">
        <w:tc>
          <w:tcPr>
            <w:tcW w:w="1168" w:type="dxa"/>
            <w:vAlign w:val="bottom"/>
          </w:tcPr>
          <w:p w14:paraId="3CB5739A" w14:textId="77777777" w:rsidR="00AE433C" w:rsidRPr="006B3DA0" w:rsidRDefault="00AE433C" w:rsidP="00AE433C">
            <w:r w:rsidRPr="006B3DA0">
              <w:rPr>
                <w:color w:val="000000"/>
              </w:rPr>
              <w:t>2013</w:t>
            </w:r>
          </w:p>
        </w:tc>
        <w:tc>
          <w:tcPr>
            <w:tcW w:w="1168" w:type="dxa"/>
            <w:vAlign w:val="bottom"/>
          </w:tcPr>
          <w:p w14:paraId="1820A055" w14:textId="29BF5B30" w:rsidR="00AE433C" w:rsidRPr="006B3DA0" w:rsidRDefault="00AE433C" w:rsidP="00AE433C">
            <w:pPr>
              <w:jc w:val="center"/>
            </w:pPr>
            <w:r w:rsidRPr="006B3DA0">
              <w:rPr>
                <w:color w:val="000000"/>
              </w:rPr>
              <w:t>1.19</w:t>
            </w:r>
          </w:p>
        </w:tc>
        <w:tc>
          <w:tcPr>
            <w:tcW w:w="1169" w:type="dxa"/>
            <w:vAlign w:val="bottom"/>
          </w:tcPr>
          <w:p w14:paraId="36B39800" w14:textId="5C1E9698" w:rsidR="00AE433C" w:rsidRPr="006B3DA0" w:rsidRDefault="00AE433C" w:rsidP="00AE433C">
            <w:pPr>
              <w:jc w:val="center"/>
            </w:pPr>
            <w:r w:rsidRPr="006B3DA0">
              <w:rPr>
                <w:color w:val="000000"/>
              </w:rPr>
              <w:t>0.88</w:t>
            </w:r>
          </w:p>
        </w:tc>
        <w:tc>
          <w:tcPr>
            <w:tcW w:w="1169" w:type="dxa"/>
            <w:vAlign w:val="bottom"/>
          </w:tcPr>
          <w:p w14:paraId="22DAF78B" w14:textId="16DB8F44" w:rsidR="00AE433C" w:rsidRPr="006B3DA0" w:rsidRDefault="00AE433C" w:rsidP="00AE433C">
            <w:pPr>
              <w:jc w:val="center"/>
            </w:pPr>
            <w:r w:rsidRPr="006B3DA0">
              <w:rPr>
                <w:color w:val="000000"/>
              </w:rPr>
              <w:t>1.04</w:t>
            </w:r>
          </w:p>
        </w:tc>
        <w:tc>
          <w:tcPr>
            <w:tcW w:w="1169" w:type="dxa"/>
            <w:vAlign w:val="bottom"/>
          </w:tcPr>
          <w:p w14:paraId="4557442C" w14:textId="1657D8AF" w:rsidR="00AE433C" w:rsidRPr="006B3DA0" w:rsidRDefault="00AE433C" w:rsidP="00AE433C">
            <w:pPr>
              <w:jc w:val="center"/>
            </w:pPr>
            <w:r w:rsidRPr="006B3DA0">
              <w:rPr>
                <w:color w:val="000000"/>
              </w:rPr>
              <w:t>0</w:t>
            </w:r>
          </w:p>
        </w:tc>
        <w:tc>
          <w:tcPr>
            <w:tcW w:w="1169" w:type="dxa"/>
            <w:vAlign w:val="bottom"/>
          </w:tcPr>
          <w:p w14:paraId="3FDF1A0F" w14:textId="4F8643E2" w:rsidR="00AE433C" w:rsidRPr="006B3DA0" w:rsidRDefault="00AE433C" w:rsidP="00AE433C">
            <w:pPr>
              <w:jc w:val="center"/>
            </w:pPr>
            <w:r w:rsidRPr="006B3DA0">
              <w:rPr>
                <w:color w:val="000000"/>
              </w:rPr>
              <w:t>3.25</w:t>
            </w:r>
          </w:p>
        </w:tc>
        <w:tc>
          <w:tcPr>
            <w:tcW w:w="1169" w:type="dxa"/>
            <w:vAlign w:val="bottom"/>
          </w:tcPr>
          <w:p w14:paraId="6CF795A0" w14:textId="76F00853" w:rsidR="00AE433C" w:rsidRPr="006B3DA0" w:rsidRDefault="00AE433C" w:rsidP="00AE433C">
            <w:pPr>
              <w:jc w:val="center"/>
            </w:pPr>
            <w:r w:rsidRPr="006B3DA0">
              <w:rPr>
                <w:color w:val="000000"/>
              </w:rPr>
              <w:t>0.44</w:t>
            </w:r>
          </w:p>
        </w:tc>
        <w:tc>
          <w:tcPr>
            <w:tcW w:w="1169" w:type="dxa"/>
            <w:vAlign w:val="bottom"/>
          </w:tcPr>
          <w:p w14:paraId="713415B4" w14:textId="4D9BFF42" w:rsidR="00AE433C" w:rsidRPr="006B3DA0" w:rsidRDefault="00AE433C" w:rsidP="00AE433C">
            <w:pPr>
              <w:jc w:val="center"/>
            </w:pPr>
            <m:oMath>
              <m:r>
                <w:rPr>
                  <w:rFonts w:ascii="Cambria Math" w:hAnsi="Cambria Math"/>
                  <w:color w:val="000000"/>
                </w:rPr>
                <m:t>-</m:t>
              </m:r>
            </m:oMath>
            <w:r w:rsidRPr="006B3DA0">
              <w:rPr>
                <w:color w:val="000000"/>
              </w:rPr>
              <w:t>0.94</w:t>
            </w:r>
          </w:p>
        </w:tc>
      </w:tr>
      <w:tr w:rsidR="00AE433C" w:rsidRPr="006B3DA0" w14:paraId="74D592EB" w14:textId="77777777" w:rsidTr="006349C1">
        <w:tc>
          <w:tcPr>
            <w:tcW w:w="1168" w:type="dxa"/>
            <w:vAlign w:val="bottom"/>
          </w:tcPr>
          <w:p w14:paraId="68F6001A" w14:textId="77777777" w:rsidR="00AE433C" w:rsidRPr="006B3DA0" w:rsidRDefault="00AE433C" w:rsidP="00AE433C">
            <w:r w:rsidRPr="006B3DA0">
              <w:rPr>
                <w:color w:val="000000"/>
              </w:rPr>
              <w:t>2014</w:t>
            </w:r>
          </w:p>
        </w:tc>
        <w:tc>
          <w:tcPr>
            <w:tcW w:w="1168" w:type="dxa"/>
            <w:vAlign w:val="bottom"/>
          </w:tcPr>
          <w:p w14:paraId="406EC4FB" w14:textId="62576A87" w:rsidR="00AE433C" w:rsidRPr="006B3DA0" w:rsidRDefault="00AE433C" w:rsidP="00AE433C">
            <w:pPr>
              <w:jc w:val="center"/>
            </w:pPr>
            <w:r w:rsidRPr="006B3DA0">
              <w:rPr>
                <w:color w:val="000000"/>
              </w:rPr>
              <w:t>1.74</w:t>
            </w:r>
          </w:p>
        </w:tc>
        <w:tc>
          <w:tcPr>
            <w:tcW w:w="1169" w:type="dxa"/>
            <w:vAlign w:val="bottom"/>
          </w:tcPr>
          <w:p w14:paraId="74879B5C" w14:textId="39423D68" w:rsidR="00AE433C" w:rsidRPr="006B3DA0" w:rsidRDefault="00AE433C" w:rsidP="00AE433C">
            <w:pPr>
              <w:jc w:val="center"/>
            </w:pPr>
            <w:r w:rsidRPr="006B3DA0">
              <w:rPr>
                <w:color w:val="000000"/>
              </w:rPr>
              <w:t>1.24</w:t>
            </w:r>
          </w:p>
        </w:tc>
        <w:tc>
          <w:tcPr>
            <w:tcW w:w="1169" w:type="dxa"/>
            <w:vAlign w:val="bottom"/>
          </w:tcPr>
          <w:p w14:paraId="116011E2" w14:textId="0AE9E9DA" w:rsidR="00AE433C" w:rsidRPr="006B3DA0" w:rsidRDefault="00AE433C" w:rsidP="00AE433C">
            <w:pPr>
              <w:jc w:val="center"/>
            </w:pPr>
            <w:r w:rsidRPr="006B3DA0">
              <w:rPr>
                <w:color w:val="000000"/>
              </w:rPr>
              <w:t>1.48</w:t>
            </w:r>
          </w:p>
        </w:tc>
        <w:tc>
          <w:tcPr>
            <w:tcW w:w="1169" w:type="dxa"/>
            <w:vAlign w:val="bottom"/>
          </w:tcPr>
          <w:p w14:paraId="2D9ACF83" w14:textId="51FD5B3D" w:rsidR="00AE433C" w:rsidRPr="006B3DA0" w:rsidRDefault="00AE433C" w:rsidP="00AE433C">
            <w:pPr>
              <w:jc w:val="center"/>
            </w:pPr>
            <w:r w:rsidRPr="006B3DA0">
              <w:rPr>
                <w:color w:val="000000"/>
              </w:rPr>
              <w:t>0</w:t>
            </w:r>
          </w:p>
        </w:tc>
        <w:tc>
          <w:tcPr>
            <w:tcW w:w="1169" w:type="dxa"/>
            <w:vAlign w:val="bottom"/>
          </w:tcPr>
          <w:p w14:paraId="2717A836" w14:textId="0968ED30" w:rsidR="00AE433C" w:rsidRPr="006B3DA0" w:rsidRDefault="00AE433C" w:rsidP="00AE433C">
            <w:pPr>
              <w:jc w:val="center"/>
            </w:pPr>
            <w:r w:rsidRPr="006B3DA0">
              <w:rPr>
                <w:color w:val="000000"/>
              </w:rPr>
              <w:t>4.56</w:t>
            </w:r>
          </w:p>
        </w:tc>
        <w:tc>
          <w:tcPr>
            <w:tcW w:w="1169" w:type="dxa"/>
            <w:vAlign w:val="bottom"/>
          </w:tcPr>
          <w:p w14:paraId="519CEE5E" w14:textId="157CAA93" w:rsidR="00AE433C" w:rsidRPr="006B3DA0" w:rsidRDefault="00AE433C" w:rsidP="00AE433C">
            <w:pPr>
              <w:jc w:val="center"/>
            </w:pPr>
            <w:r w:rsidRPr="006B3DA0">
              <w:rPr>
                <w:color w:val="000000"/>
              </w:rPr>
              <w:t>0.43</w:t>
            </w:r>
          </w:p>
        </w:tc>
        <w:tc>
          <w:tcPr>
            <w:tcW w:w="1169" w:type="dxa"/>
            <w:vAlign w:val="bottom"/>
          </w:tcPr>
          <w:p w14:paraId="0C716252" w14:textId="2C9D1639" w:rsidR="00AE433C" w:rsidRPr="006B3DA0" w:rsidRDefault="00AE433C" w:rsidP="00AE433C">
            <w:pPr>
              <w:jc w:val="center"/>
            </w:pPr>
            <m:oMath>
              <m:r>
                <w:rPr>
                  <w:rFonts w:ascii="Cambria Math" w:hAnsi="Cambria Math"/>
                  <w:color w:val="000000"/>
                </w:rPr>
                <m:t>-</m:t>
              </m:r>
            </m:oMath>
            <w:r w:rsidRPr="006B3DA0">
              <w:rPr>
                <w:color w:val="000000"/>
              </w:rPr>
              <w:t>0.85</w:t>
            </w:r>
          </w:p>
        </w:tc>
      </w:tr>
      <w:tr w:rsidR="00AE433C" w:rsidRPr="006B3DA0" w14:paraId="1425C31F" w14:textId="77777777" w:rsidTr="006349C1">
        <w:tc>
          <w:tcPr>
            <w:tcW w:w="1168" w:type="dxa"/>
            <w:vAlign w:val="bottom"/>
          </w:tcPr>
          <w:p w14:paraId="407224E0" w14:textId="77777777" w:rsidR="00AE433C" w:rsidRPr="006B3DA0" w:rsidRDefault="00AE433C" w:rsidP="00AE433C">
            <w:r w:rsidRPr="006B3DA0">
              <w:rPr>
                <w:color w:val="000000"/>
              </w:rPr>
              <w:t>2015</w:t>
            </w:r>
          </w:p>
        </w:tc>
        <w:tc>
          <w:tcPr>
            <w:tcW w:w="1168" w:type="dxa"/>
            <w:vAlign w:val="bottom"/>
          </w:tcPr>
          <w:p w14:paraId="75FD879A" w14:textId="3F00C6B0" w:rsidR="00AE433C" w:rsidRPr="006B3DA0" w:rsidRDefault="00AE433C" w:rsidP="00AE433C">
            <w:pPr>
              <w:jc w:val="center"/>
            </w:pPr>
            <w:r w:rsidRPr="006B3DA0">
              <w:rPr>
                <w:color w:val="000000"/>
              </w:rPr>
              <w:t>1.79</w:t>
            </w:r>
          </w:p>
        </w:tc>
        <w:tc>
          <w:tcPr>
            <w:tcW w:w="1169" w:type="dxa"/>
            <w:vAlign w:val="bottom"/>
          </w:tcPr>
          <w:p w14:paraId="1A48242C" w14:textId="0CD823EB" w:rsidR="00AE433C" w:rsidRPr="006B3DA0" w:rsidRDefault="00AE433C" w:rsidP="00AE433C">
            <w:pPr>
              <w:jc w:val="center"/>
            </w:pPr>
            <w:r w:rsidRPr="006B3DA0">
              <w:rPr>
                <w:color w:val="000000"/>
              </w:rPr>
              <w:t>1.21</w:t>
            </w:r>
          </w:p>
        </w:tc>
        <w:tc>
          <w:tcPr>
            <w:tcW w:w="1169" w:type="dxa"/>
            <w:vAlign w:val="bottom"/>
          </w:tcPr>
          <w:p w14:paraId="5CA05DF6" w14:textId="5F1AB9A3" w:rsidR="00AE433C" w:rsidRPr="006B3DA0" w:rsidRDefault="00AE433C" w:rsidP="00AE433C">
            <w:pPr>
              <w:jc w:val="center"/>
            </w:pPr>
            <w:r w:rsidRPr="006B3DA0">
              <w:rPr>
                <w:color w:val="000000"/>
              </w:rPr>
              <w:t>1.69</w:t>
            </w:r>
          </w:p>
        </w:tc>
        <w:tc>
          <w:tcPr>
            <w:tcW w:w="1169" w:type="dxa"/>
            <w:vAlign w:val="bottom"/>
          </w:tcPr>
          <w:p w14:paraId="0F418621" w14:textId="70999564" w:rsidR="00AE433C" w:rsidRPr="006B3DA0" w:rsidRDefault="00AE433C" w:rsidP="00AE433C">
            <w:pPr>
              <w:jc w:val="center"/>
            </w:pPr>
            <w:r w:rsidRPr="006B3DA0">
              <w:rPr>
                <w:color w:val="000000"/>
              </w:rPr>
              <w:t>0</w:t>
            </w:r>
          </w:p>
        </w:tc>
        <w:tc>
          <w:tcPr>
            <w:tcW w:w="1169" w:type="dxa"/>
            <w:vAlign w:val="bottom"/>
          </w:tcPr>
          <w:p w14:paraId="5FC358B5" w14:textId="0E1D6C44" w:rsidR="00AE433C" w:rsidRPr="006B3DA0" w:rsidRDefault="00AE433C" w:rsidP="00AE433C">
            <w:pPr>
              <w:jc w:val="center"/>
            </w:pPr>
            <w:r w:rsidRPr="006B3DA0">
              <w:rPr>
                <w:color w:val="000000"/>
              </w:rPr>
              <w:t>4.36</w:t>
            </w:r>
          </w:p>
        </w:tc>
        <w:tc>
          <w:tcPr>
            <w:tcW w:w="1169" w:type="dxa"/>
            <w:vAlign w:val="bottom"/>
          </w:tcPr>
          <w:p w14:paraId="642F04D9" w14:textId="3AD2EDB8" w:rsidR="00AE433C" w:rsidRPr="006B3DA0" w:rsidRDefault="00AE433C" w:rsidP="00AE433C">
            <w:pPr>
              <w:jc w:val="center"/>
            </w:pPr>
            <w:r w:rsidRPr="006B3DA0">
              <w:rPr>
                <w:color w:val="000000"/>
              </w:rPr>
              <w:t>0.22</w:t>
            </w:r>
          </w:p>
        </w:tc>
        <w:tc>
          <w:tcPr>
            <w:tcW w:w="1169" w:type="dxa"/>
            <w:vAlign w:val="bottom"/>
          </w:tcPr>
          <w:p w14:paraId="7AD9E4A7" w14:textId="063A0A3B" w:rsidR="00AE433C" w:rsidRPr="006B3DA0" w:rsidRDefault="00AE433C" w:rsidP="00AE433C">
            <w:pPr>
              <w:jc w:val="center"/>
            </w:pPr>
            <m:oMath>
              <m:r>
                <w:rPr>
                  <w:rFonts w:ascii="Cambria Math" w:hAnsi="Cambria Math"/>
                  <w:color w:val="000000"/>
                </w:rPr>
                <m:t>-</m:t>
              </m:r>
            </m:oMath>
            <w:r w:rsidRPr="006B3DA0">
              <w:rPr>
                <w:color w:val="000000"/>
              </w:rPr>
              <w:t>1.05</w:t>
            </w:r>
          </w:p>
        </w:tc>
      </w:tr>
      <w:tr w:rsidR="00AE433C" w:rsidRPr="006B3DA0" w14:paraId="7DF41452" w14:textId="77777777" w:rsidTr="006349C1">
        <w:tc>
          <w:tcPr>
            <w:tcW w:w="1168" w:type="dxa"/>
            <w:vAlign w:val="bottom"/>
          </w:tcPr>
          <w:p w14:paraId="07BB37D5" w14:textId="77777777" w:rsidR="00AE433C" w:rsidRPr="006B3DA0" w:rsidRDefault="00AE433C" w:rsidP="00AE433C">
            <w:r w:rsidRPr="006B3DA0">
              <w:rPr>
                <w:color w:val="000000"/>
              </w:rPr>
              <w:t>2016</w:t>
            </w:r>
          </w:p>
        </w:tc>
        <w:tc>
          <w:tcPr>
            <w:tcW w:w="1168" w:type="dxa"/>
            <w:vAlign w:val="bottom"/>
          </w:tcPr>
          <w:p w14:paraId="3459A95E" w14:textId="5DC60A52" w:rsidR="00AE433C" w:rsidRPr="006B3DA0" w:rsidRDefault="00AE433C" w:rsidP="00AE433C">
            <w:pPr>
              <w:jc w:val="center"/>
            </w:pPr>
            <w:r w:rsidRPr="006B3DA0">
              <w:rPr>
                <w:color w:val="000000"/>
              </w:rPr>
              <w:t>1.82</w:t>
            </w:r>
          </w:p>
        </w:tc>
        <w:tc>
          <w:tcPr>
            <w:tcW w:w="1169" w:type="dxa"/>
            <w:vAlign w:val="bottom"/>
          </w:tcPr>
          <w:p w14:paraId="6EC33D75" w14:textId="7CF64506" w:rsidR="00AE433C" w:rsidRPr="006B3DA0" w:rsidRDefault="00AE433C" w:rsidP="00AE433C">
            <w:pPr>
              <w:jc w:val="center"/>
            </w:pPr>
            <w:r w:rsidRPr="006B3DA0">
              <w:rPr>
                <w:color w:val="000000"/>
              </w:rPr>
              <w:t>1.27</w:t>
            </w:r>
          </w:p>
        </w:tc>
        <w:tc>
          <w:tcPr>
            <w:tcW w:w="1169" w:type="dxa"/>
            <w:vAlign w:val="bottom"/>
          </w:tcPr>
          <w:p w14:paraId="5319A831" w14:textId="10329C7B" w:rsidR="00AE433C" w:rsidRPr="006B3DA0" w:rsidRDefault="00AE433C" w:rsidP="00AE433C">
            <w:pPr>
              <w:jc w:val="center"/>
            </w:pPr>
            <w:r w:rsidRPr="006B3DA0">
              <w:rPr>
                <w:color w:val="000000"/>
              </w:rPr>
              <w:t>1.7</w:t>
            </w:r>
            <w:r w:rsidR="00F55325" w:rsidRPr="006B3DA0">
              <w:rPr>
                <w:color w:val="000000"/>
              </w:rPr>
              <w:t>0</w:t>
            </w:r>
          </w:p>
        </w:tc>
        <w:tc>
          <w:tcPr>
            <w:tcW w:w="1169" w:type="dxa"/>
            <w:vAlign w:val="bottom"/>
          </w:tcPr>
          <w:p w14:paraId="1A562EDA" w14:textId="0650E00B" w:rsidR="00AE433C" w:rsidRPr="006B3DA0" w:rsidRDefault="00AE433C" w:rsidP="00AE433C">
            <w:pPr>
              <w:jc w:val="center"/>
            </w:pPr>
            <w:r w:rsidRPr="006B3DA0">
              <w:rPr>
                <w:color w:val="000000"/>
              </w:rPr>
              <w:t>0</w:t>
            </w:r>
          </w:p>
        </w:tc>
        <w:tc>
          <w:tcPr>
            <w:tcW w:w="1169" w:type="dxa"/>
            <w:vAlign w:val="bottom"/>
          </w:tcPr>
          <w:p w14:paraId="77502CDF" w14:textId="5901246F" w:rsidR="00AE433C" w:rsidRPr="006B3DA0" w:rsidRDefault="00AE433C" w:rsidP="00AE433C">
            <w:pPr>
              <w:jc w:val="center"/>
            </w:pPr>
            <w:r w:rsidRPr="006B3DA0">
              <w:rPr>
                <w:color w:val="000000"/>
              </w:rPr>
              <w:t>4.74</w:t>
            </w:r>
          </w:p>
        </w:tc>
        <w:tc>
          <w:tcPr>
            <w:tcW w:w="1169" w:type="dxa"/>
            <w:vAlign w:val="bottom"/>
          </w:tcPr>
          <w:p w14:paraId="59D65262" w14:textId="6B26075E" w:rsidR="00AE433C" w:rsidRPr="006B3DA0" w:rsidRDefault="00AE433C" w:rsidP="00AE433C">
            <w:pPr>
              <w:jc w:val="center"/>
            </w:pPr>
            <w:r w:rsidRPr="006B3DA0">
              <w:rPr>
                <w:color w:val="000000"/>
              </w:rPr>
              <w:t>0.43</w:t>
            </w:r>
          </w:p>
        </w:tc>
        <w:tc>
          <w:tcPr>
            <w:tcW w:w="1169" w:type="dxa"/>
            <w:vAlign w:val="bottom"/>
          </w:tcPr>
          <w:p w14:paraId="0E235EAF" w14:textId="555C105F" w:rsidR="00AE433C" w:rsidRPr="006B3DA0" w:rsidRDefault="00AE433C" w:rsidP="00AE433C">
            <w:pPr>
              <w:jc w:val="center"/>
            </w:pPr>
            <m:oMath>
              <m:r>
                <w:rPr>
                  <w:rFonts w:ascii="Cambria Math" w:hAnsi="Cambria Math"/>
                  <w:color w:val="000000"/>
                </w:rPr>
                <m:t>-</m:t>
              </m:r>
            </m:oMath>
            <w:r w:rsidRPr="006B3DA0">
              <w:rPr>
                <w:color w:val="000000"/>
              </w:rPr>
              <w:t>0.69</w:t>
            </w:r>
          </w:p>
        </w:tc>
      </w:tr>
      <w:tr w:rsidR="00AE433C" w:rsidRPr="006B3DA0" w14:paraId="3B16C947" w14:textId="77777777" w:rsidTr="006349C1">
        <w:tc>
          <w:tcPr>
            <w:tcW w:w="1168" w:type="dxa"/>
            <w:vAlign w:val="bottom"/>
          </w:tcPr>
          <w:p w14:paraId="17BC8933" w14:textId="77777777" w:rsidR="00AE433C" w:rsidRPr="006B3DA0" w:rsidRDefault="00AE433C" w:rsidP="00AE433C">
            <w:r w:rsidRPr="006B3DA0">
              <w:rPr>
                <w:color w:val="000000"/>
              </w:rPr>
              <w:t>2017</w:t>
            </w:r>
          </w:p>
        </w:tc>
        <w:tc>
          <w:tcPr>
            <w:tcW w:w="1168" w:type="dxa"/>
            <w:vAlign w:val="bottom"/>
          </w:tcPr>
          <w:p w14:paraId="36E8234C" w14:textId="28EC80DE" w:rsidR="00AE433C" w:rsidRPr="006B3DA0" w:rsidRDefault="00AE433C" w:rsidP="00AE433C">
            <w:pPr>
              <w:jc w:val="center"/>
            </w:pPr>
            <w:r w:rsidRPr="006B3DA0">
              <w:rPr>
                <w:color w:val="000000"/>
              </w:rPr>
              <w:t>1.96</w:t>
            </w:r>
          </w:p>
        </w:tc>
        <w:tc>
          <w:tcPr>
            <w:tcW w:w="1169" w:type="dxa"/>
            <w:vAlign w:val="bottom"/>
          </w:tcPr>
          <w:p w14:paraId="029EF62D" w14:textId="0B68E26B" w:rsidR="00AE433C" w:rsidRPr="006B3DA0" w:rsidRDefault="00AE433C" w:rsidP="00AE433C">
            <w:pPr>
              <w:jc w:val="center"/>
            </w:pPr>
            <w:r w:rsidRPr="006B3DA0">
              <w:rPr>
                <w:color w:val="000000"/>
              </w:rPr>
              <w:t>1.39</w:t>
            </w:r>
          </w:p>
        </w:tc>
        <w:tc>
          <w:tcPr>
            <w:tcW w:w="1169" w:type="dxa"/>
            <w:vAlign w:val="bottom"/>
          </w:tcPr>
          <w:p w14:paraId="2756CE7A" w14:textId="3C6651D4" w:rsidR="00AE433C" w:rsidRPr="006B3DA0" w:rsidRDefault="00AE433C" w:rsidP="00AE433C">
            <w:pPr>
              <w:jc w:val="center"/>
            </w:pPr>
            <w:r w:rsidRPr="006B3DA0">
              <w:rPr>
                <w:color w:val="000000"/>
              </w:rPr>
              <w:t>1.84</w:t>
            </w:r>
          </w:p>
        </w:tc>
        <w:tc>
          <w:tcPr>
            <w:tcW w:w="1169" w:type="dxa"/>
            <w:vAlign w:val="bottom"/>
          </w:tcPr>
          <w:p w14:paraId="483BE5A7" w14:textId="004CD2F9" w:rsidR="00AE433C" w:rsidRPr="006B3DA0" w:rsidRDefault="00AE433C" w:rsidP="00AE433C">
            <w:pPr>
              <w:jc w:val="center"/>
            </w:pPr>
            <w:r w:rsidRPr="006B3DA0">
              <w:rPr>
                <w:color w:val="000000"/>
              </w:rPr>
              <w:t>0</w:t>
            </w:r>
          </w:p>
        </w:tc>
        <w:tc>
          <w:tcPr>
            <w:tcW w:w="1169" w:type="dxa"/>
            <w:vAlign w:val="bottom"/>
          </w:tcPr>
          <w:p w14:paraId="3CE62583" w14:textId="0BF486CF" w:rsidR="00AE433C" w:rsidRPr="006B3DA0" w:rsidRDefault="00AE433C" w:rsidP="00AE433C">
            <w:pPr>
              <w:jc w:val="center"/>
            </w:pPr>
            <w:r w:rsidRPr="006B3DA0">
              <w:rPr>
                <w:color w:val="000000"/>
              </w:rPr>
              <w:t>5.79</w:t>
            </w:r>
          </w:p>
        </w:tc>
        <w:tc>
          <w:tcPr>
            <w:tcW w:w="1169" w:type="dxa"/>
            <w:vAlign w:val="bottom"/>
          </w:tcPr>
          <w:p w14:paraId="6439F75E" w14:textId="5C4680E1" w:rsidR="00AE433C" w:rsidRPr="006B3DA0" w:rsidRDefault="00AE433C" w:rsidP="00AE433C">
            <w:pPr>
              <w:jc w:val="center"/>
            </w:pPr>
            <w:r w:rsidRPr="006B3DA0">
              <w:rPr>
                <w:color w:val="000000"/>
              </w:rPr>
              <w:t>0.49</w:t>
            </w:r>
          </w:p>
        </w:tc>
        <w:tc>
          <w:tcPr>
            <w:tcW w:w="1169" w:type="dxa"/>
            <w:vAlign w:val="bottom"/>
          </w:tcPr>
          <w:p w14:paraId="1ED3B6C1" w14:textId="661FDE6F" w:rsidR="00AE433C" w:rsidRPr="006B3DA0" w:rsidRDefault="00AE433C" w:rsidP="00AE433C">
            <w:pPr>
              <w:jc w:val="center"/>
            </w:pPr>
            <m:oMath>
              <m:r>
                <w:rPr>
                  <w:rFonts w:ascii="Cambria Math" w:hAnsi="Cambria Math"/>
                  <w:color w:val="000000"/>
                </w:rPr>
                <m:t>-</m:t>
              </m:r>
            </m:oMath>
            <w:r w:rsidRPr="006B3DA0">
              <w:rPr>
                <w:color w:val="000000"/>
              </w:rPr>
              <w:t>0.41</w:t>
            </w:r>
          </w:p>
        </w:tc>
      </w:tr>
      <w:tr w:rsidR="00AE433C" w:rsidRPr="006B3DA0" w14:paraId="538CE9B9" w14:textId="77777777" w:rsidTr="006349C1">
        <w:tc>
          <w:tcPr>
            <w:tcW w:w="1168" w:type="dxa"/>
            <w:vAlign w:val="bottom"/>
          </w:tcPr>
          <w:p w14:paraId="7434875A" w14:textId="77777777" w:rsidR="00AE433C" w:rsidRPr="006B3DA0" w:rsidRDefault="00AE433C" w:rsidP="00AE433C">
            <w:r w:rsidRPr="006B3DA0">
              <w:rPr>
                <w:color w:val="000000"/>
              </w:rPr>
              <w:t>2018</w:t>
            </w:r>
          </w:p>
        </w:tc>
        <w:tc>
          <w:tcPr>
            <w:tcW w:w="1168" w:type="dxa"/>
            <w:vAlign w:val="bottom"/>
          </w:tcPr>
          <w:p w14:paraId="1E396A61" w14:textId="7CBF94BE" w:rsidR="00AE433C" w:rsidRPr="006B3DA0" w:rsidRDefault="00AE433C" w:rsidP="00AE433C">
            <w:pPr>
              <w:jc w:val="center"/>
            </w:pPr>
            <w:r w:rsidRPr="006B3DA0">
              <w:rPr>
                <w:color w:val="000000"/>
              </w:rPr>
              <w:t>2.12</w:t>
            </w:r>
          </w:p>
        </w:tc>
        <w:tc>
          <w:tcPr>
            <w:tcW w:w="1169" w:type="dxa"/>
            <w:vAlign w:val="bottom"/>
          </w:tcPr>
          <w:p w14:paraId="1BB2C742" w14:textId="477936A8" w:rsidR="00AE433C" w:rsidRPr="006B3DA0" w:rsidRDefault="00AE433C" w:rsidP="00AE433C">
            <w:pPr>
              <w:jc w:val="center"/>
            </w:pPr>
            <w:r w:rsidRPr="006B3DA0">
              <w:rPr>
                <w:color w:val="000000"/>
              </w:rPr>
              <w:t>1.6</w:t>
            </w:r>
            <w:r w:rsidR="00F55325" w:rsidRPr="006B3DA0">
              <w:rPr>
                <w:color w:val="000000"/>
              </w:rPr>
              <w:t>0</w:t>
            </w:r>
          </w:p>
        </w:tc>
        <w:tc>
          <w:tcPr>
            <w:tcW w:w="1169" w:type="dxa"/>
            <w:vAlign w:val="bottom"/>
          </w:tcPr>
          <w:p w14:paraId="3492F569" w14:textId="7A567BF9" w:rsidR="00AE433C" w:rsidRPr="006B3DA0" w:rsidRDefault="00AE433C" w:rsidP="00AE433C">
            <w:pPr>
              <w:jc w:val="center"/>
            </w:pPr>
            <w:r w:rsidRPr="006B3DA0">
              <w:rPr>
                <w:color w:val="000000"/>
              </w:rPr>
              <w:t>1.83</w:t>
            </w:r>
          </w:p>
        </w:tc>
        <w:tc>
          <w:tcPr>
            <w:tcW w:w="1169" w:type="dxa"/>
            <w:vAlign w:val="bottom"/>
          </w:tcPr>
          <w:p w14:paraId="04DD8D19" w14:textId="1F0E7336" w:rsidR="00AE433C" w:rsidRPr="006B3DA0" w:rsidRDefault="00AE433C" w:rsidP="00AE433C">
            <w:pPr>
              <w:jc w:val="center"/>
            </w:pPr>
            <w:r w:rsidRPr="006B3DA0">
              <w:rPr>
                <w:color w:val="000000"/>
              </w:rPr>
              <w:t>0</w:t>
            </w:r>
          </w:p>
        </w:tc>
        <w:tc>
          <w:tcPr>
            <w:tcW w:w="1169" w:type="dxa"/>
            <w:vAlign w:val="bottom"/>
          </w:tcPr>
          <w:p w14:paraId="427AA44A" w14:textId="64C57472" w:rsidR="00AE433C" w:rsidRPr="006B3DA0" w:rsidRDefault="00AE433C" w:rsidP="00AE433C">
            <w:pPr>
              <w:jc w:val="center"/>
            </w:pPr>
            <w:r w:rsidRPr="006B3DA0">
              <w:rPr>
                <w:color w:val="000000"/>
              </w:rPr>
              <w:t>6.24</w:t>
            </w:r>
          </w:p>
        </w:tc>
        <w:tc>
          <w:tcPr>
            <w:tcW w:w="1169" w:type="dxa"/>
            <w:vAlign w:val="bottom"/>
          </w:tcPr>
          <w:p w14:paraId="75FD8B2A" w14:textId="5ABA3827" w:rsidR="00AE433C" w:rsidRPr="006B3DA0" w:rsidRDefault="00AE433C" w:rsidP="00AE433C">
            <w:pPr>
              <w:jc w:val="center"/>
            </w:pPr>
            <w:r w:rsidRPr="006B3DA0">
              <w:rPr>
                <w:color w:val="000000"/>
              </w:rPr>
              <w:t>0.65</w:t>
            </w:r>
          </w:p>
        </w:tc>
        <w:tc>
          <w:tcPr>
            <w:tcW w:w="1169" w:type="dxa"/>
            <w:vAlign w:val="bottom"/>
          </w:tcPr>
          <w:p w14:paraId="1AD0B3C2" w14:textId="312D081D" w:rsidR="00AE433C" w:rsidRPr="006B3DA0" w:rsidRDefault="00AE433C" w:rsidP="00AE433C">
            <w:pPr>
              <w:jc w:val="center"/>
            </w:pPr>
            <m:oMath>
              <m:r>
                <w:rPr>
                  <w:rFonts w:ascii="Cambria Math" w:hAnsi="Cambria Math"/>
                  <w:color w:val="000000"/>
                </w:rPr>
                <m:t>-</m:t>
              </m:r>
            </m:oMath>
            <w:r w:rsidRPr="006B3DA0">
              <w:rPr>
                <w:color w:val="000000"/>
              </w:rPr>
              <w:t>0.29</w:t>
            </w:r>
          </w:p>
        </w:tc>
      </w:tr>
      <w:tr w:rsidR="00AE433C" w:rsidRPr="006B3DA0" w14:paraId="25046844" w14:textId="77777777" w:rsidTr="006349C1">
        <w:tc>
          <w:tcPr>
            <w:tcW w:w="1168" w:type="dxa"/>
            <w:vAlign w:val="bottom"/>
          </w:tcPr>
          <w:p w14:paraId="5FEF4CA6" w14:textId="77777777" w:rsidR="00AE433C" w:rsidRPr="006B3DA0" w:rsidRDefault="00AE433C" w:rsidP="00AE433C">
            <w:r w:rsidRPr="006B3DA0">
              <w:rPr>
                <w:color w:val="000000"/>
              </w:rPr>
              <w:t>2019</w:t>
            </w:r>
          </w:p>
        </w:tc>
        <w:tc>
          <w:tcPr>
            <w:tcW w:w="1168" w:type="dxa"/>
            <w:vAlign w:val="bottom"/>
          </w:tcPr>
          <w:p w14:paraId="7A5C7277" w14:textId="018F6963" w:rsidR="00AE433C" w:rsidRPr="006B3DA0" w:rsidRDefault="00AE433C" w:rsidP="00AE433C">
            <w:pPr>
              <w:jc w:val="center"/>
            </w:pPr>
            <w:r w:rsidRPr="006B3DA0">
              <w:rPr>
                <w:color w:val="000000"/>
              </w:rPr>
              <w:t>2.32</w:t>
            </w:r>
          </w:p>
        </w:tc>
        <w:tc>
          <w:tcPr>
            <w:tcW w:w="1169" w:type="dxa"/>
            <w:vAlign w:val="bottom"/>
          </w:tcPr>
          <w:p w14:paraId="47A02A3A" w14:textId="790C33D2" w:rsidR="00AE433C" w:rsidRPr="006B3DA0" w:rsidRDefault="00AE433C" w:rsidP="00AE433C">
            <w:pPr>
              <w:jc w:val="center"/>
            </w:pPr>
            <w:r w:rsidRPr="006B3DA0">
              <w:rPr>
                <w:color w:val="000000"/>
              </w:rPr>
              <w:t>1.63</w:t>
            </w:r>
          </w:p>
        </w:tc>
        <w:tc>
          <w:tcPr>
            <w:tcW w:w="1169" w:type="dxa"/>
            <w:vAlign w:val="bottom"/>
          </w:tcPr>
          <w:p w14:paraId="6680DB98" w14:textId="2A38FA37" w:rsidR="00AE433C" w:rsidRPr="006B3DA0" w:rsidRDefault="00AE433C" w:rsidP="00AE433C">
            <w:pPr>
              <w:jc w:val="center"/>
            </w:pPr>
            <w:r w:rsidRPr="006B3DA0">
              <w:rPr>
                <w:color w:val="000000"/>
              </w:rPr>
              <w:t>1.92</w:t>
            </w:r>
          </w:p>
        </w:tc>
        <w:tc>
          <w:tcPr>
            <w:tcW w:w="1169" w:type="dxa"/>
            <w:vAlign w:val="bottom"/>
          </w:tcPr>
          <w:p w14:paraId="78753EF7" w14:textId="4F829AFD" w:rsidR="00AE433C" w:rsidRPr="006B3DA0" w:rsidRDefault="00AE433C" w:rsidP="00AE433C">
            <w:pPr>
              <w:jc w:val="center"/>
            </w:pPr>
            <w:r w:rsidRPr="006B3DA0">
              <w:rPr>
                <w:color w:val="000000"/>
              </w:rPr>
              <w:t>0</w:t>
            </w:r>
          </w:p>
        </w:tc>
        <w:tc>
          <w:tcPr>
            <w:tcW w:w="1169" w:type="dxa"/>
            <w:vAlign w:val="bottom"/>
          </w:tcPr>
          <w:p w14:paraId="44FD8763" w14:textId="44A9B9D8" w:rsidR="00AE433C" w:rsidRPr="006B3DA0" w:rsidRDefault="00AE433C" w:rsidP="00AE433C">
            <w:pPr>
              <w:jc w:val="center"/>
            </w:pPr>
            <w:r w:rsidRPr="006B3DA0">
              <w:rPr>
                <w:color w:val="000000"/>
              </w:rPr>
              <w:t>5.83</w:t>
            </w:r>
          </w:p>
        </w:tc>
        <w:tc>
          <w:tcPr>
            <w:tcW w:w="1169" w:type="dxa"/>
            <w:vAlign w:val="bottom"/>
          </w:tcPr>
          <w:p w14:paraId="4D3FABF8" w14:textId="6FA7561E" w:rsidR="00AE433C" w:rsidRPr="006B3DA0" w:rsidRDefault="00AE433C" w:rsidP="00AE433C">
            <w:pPr>
              <w:jc w:val="center"/>
            </w:pPr>
            <w:r w:rsidRPr="006B3DA0">
              <w:rPr>
                <w:color w:val="000000"/>
              </w:rPr>
              <w:t>0.47</w:t>
            </w:r>
          </w:p>
        </w:tc>
        <w:tc>
          <w:tcPr>
            <w:tcW w:w="1169" w:type="dxa"/>
            <w:vAlign w:val="bottom"/>
          </w:tcPr>
          <w:p w14:paraId="1EB51C1E" w14:textId="519F1FD2" w:rsidR="00AE433C" w:rsidRPr="006B3DA0" w:rsidRDefault="00AE433C" w:rsidP="00AE433C">
            <w:pPr>
              <w:jc w:val="center"/>
            </w:pPr>
            <m:oMath>
              <m:r>
                <w:rPr>
                  <w:rFonts w:ascii="Cambria Math" w:hAnsi="Cambria Math"/>
                  <w:color w:val="000000"/>
                </w:rPr>
                <m:t>-</m:t>
              </m:r>
            </m:oMath>
            <w:r w:rsidRPr="006B3DA0">
              <w:rPr>
                <w:color w:val="000000"/>
              </w:rPr>
              <w:t>0.82</w:t>
            </w:r>
          </w:p>
        </w:tc>
      </w:tr>
      <w:tr w:rsidR="00AE433C" w:rsidRPr="006B3DA0" w14:paraId="51D0AC2F" w14:textId="77777777" w:rsidTr="006349C1">
        <w:tc>
          <w:tcPr>
            <w:tcW w:w="1168" w:type="dxa"/>
            <w:tcBorders>
              <w:bottom w:val="single" w:sz="4" w:space="0" w:color="auto"/>
            </w:tcBorders>
            <w:vAlign w:val="bottom"/>
          </w:tcPr>
          <w:p w14:paraId="3520C97A" w14:textId="77777777" w:rsidR="00AE433C" w:rsidRPr="006B3DA0" w:rsidRDefault="00AE433C" w:rsidP="00AE433C">
            <w:r w:rsidRPr="006B3DA0">
              <w:t>2020</w:t>
            </w:r>
          </w:p>
        </w:tc>
        <w:tc>
          <w:tcPr>
            <w:tcW w:w="1168" w:type="dxa"/>
            <w:tcBorders>
              <w:bottom w:val="single" w:sz="4" w:space="0" w:color="auto"/>
            </w:tcBorders>
            <w:vAlign w:val="bottom"/>
          </w:tcPr>
          <w:p w14:paraId="45DE1FD1" w14:textId="7D086E37" w:rsidR="00AE433C" w:rsidRPr="006B3DA0" w:rsidRDefault="00AE433C" w:rsidP="00AE433C">
            <w:pPr>
              <w:jc w:val="center"/>
            </w:pPr>
            <w:r w:rsidRPr="006B3DA0">
              <w:rPr>
                <w:color w:val="000000"/>
              </w:rPr>
              <w:t>2.4</w:t>
            </w:r>
            <w:r w:rsidR="00F55325" w:rsidRPr="006B3DA0">
              <w:rPr>
                <w:color w:val="000000"/>
              </w:rPr>
              <w:t>0</w:t>
            </w:r>
          </w:p>
        </w:tc>
        <w:tc>
          <w:tcPr>
            <w:tcW w:w="1169" w:type="dxa"/>
            <w:tcBorders>
              <w:bottom w:val="single" w:sz="4" w:space="0" w:color="auto"/>
            </w:tcBorders>
            <w:vAlign w:val="bottom"/>
          </w:tcPr>
          <w:p w14:paraId="75776E3D" w14:textId="75C49377" w:rsidR="00AE433C" w:rsidRPr="006B3DA0" w:rsidRDefault="00AE433C" w:rsidP="00AE433C">
            <w:pPr>
              <w:jc w:val="center"/>
            </w:pPr>
            <w:r w:rsidRPr="006B3DA0">
              <w:rPr>
                <w:color w:val="000000"/>
              </w:rPr>
              <w:t>1.65</w:t>
            </w:r>
          </w:p>
        </w:tc>
        <w:tc>
          <w:tcPr>
            <w:tcW w:w="1169" w:type="dxa"/>
            <w:tcBorders>
              <w:bottom w:val="single" w:sz="4" w:space="0" w:color="auto"/>
            </w:tcBorders>
            <w:vAlign w:val="bottom"/>
          </w:tcPr>
          <w:p w14:paraId="01CD07C9" w14:textId="4C51D124" w:rsidR="00AE433C" w:rsidRPr="006B3DA0" w:rsidRDefault="00AE433C" w:rsidP="00AE433C">
            <w:pPr>
              <w:jc w:val="center"/>
            </w:pPr>
            <w:r w:rsidRPr="006B3DA0">
              <w:rPr>
                <w:color w:val="000000"/>
              </w:rPr>
              <w:t>2.14</w:t>
            </w:r>
          </w:p>
        </w:tc>
        <w:tc>
          <w:tcPr>
            <w:tcW w:w="1169" w:type="dxa"/>
            <w:tcBorders>
              <w:bottom w:val="single" w:sz="4" w:space="0" w:color="auto"/>
            </w:tcBorders>
            <w:vAlign w:val="bottom"/>
          </w:tcPr>
          <w:p w14:paraId="31B0539B" w14:textId="6A9130E4" w:rsidR="00AE433C" w:rsidRPr="006B3DA0" w:rsidRDefault="00AE433C" w:rsidP="00AE433C">
            <w:pPr>
              <w:jc w:val="center"/>
            </w:pPr>
            <w:r w:rsidRPr="006B3DA0">
              <w:rPr>
                <w:color w:val="000000"/>
              </w:rPr>
              <w:t>0</w:t>
            </w:r>
          </w:p>
        </w:tc>
        <w:tc>
          <w:tcPr>
            <w:tcW w:w="1169" w:type="dxa"/>
            <w:tcBorders>
              <w:bottom w:val="single" w:sz="4" w:space="0" w:color="auto"/>
            </w:tcBorders>
            <w:vAlign w:val="bottom"/>
          </w:tcPr>
          <w:p w14:paraId="548433E2" w14:textId="26A2A35C" w:rsidR="00AE433C" w:rsidRPr="006B3DA0" w:rsidRDefault="00AE433C" w:rsidP="00AE433C">
            <w:pPr>
              <w:jc w:val="center"/>
            </w:pPr>
            <w:r w:rsidRPr="006B3DA0">
              <w:rPr>
                <w:color w:val="000000"/>
              </w:rPr>
              <w:t>6.42</w:t>
            </w:r>
          </w:p>
        </w:tc>
        <w:tc>
          <w:tcPr>
            <w:tcW w:w="1169" w:type="dxa"/>
            <w:tcBorders>
              <w:bottom w:val="single" w:sz="4" w:space="0" w:color="auto"/>
            </w:tcBorders>
            <w:vAlign w:val="bottom"/>
          </w:tcPr>
          <w:p w14:paraId="6EC73606" w14:textId="67C94A04" w:rsidR="00AE433C" w:rsidRPr="006B3DA0" w:rsidRDefault="00AE433C" w:rsidP="00AE433C">
            <w:pPr>
              <w:jc w:val="center"/>
            </w:pPr>
            <w:r w:rsidRPr="006B3DA0">
              <w:rPr>
                <w:color w:val="000000"/>
              </w:rPr>
              <w:t>0.38</w:t>
            </w:r>
          </w:p>
        </w:tc>
        <w:tc>
          <w:tcPr>
            <w:tcW w:w="1169" w:type="dxa"/>
            <w:tcBorders>
              <w:bottom w:val="single" w:sz="4" w:space="0" w:color="auto"/>
            </w:tcBorders>
            <w:vAlign w:val="bottom"/>
          </w:tcPr>
          <w:p w14:paraId="6B70649C" w14:textId="417A0A05" w:rsidR="00AE433C" w:rsidRPr="006B3DA0" w:rsidRDefault="00AE433C" w:rsidP="00AE433C">
            <w:pPr>
              <w:jc w:val="center"/>
            </w:pPr>
            <m:oMath>
              <m:r>
                <w:rPr>
                  <w:rFonts w:ascii="Cambria Math" w:hAnsi="Cambria Math"/>
                  <w:color w:val="000000"/>
                </w:rPr>
                <m:t>-</m:t>
              </m:r>
            </m:oMath>
            <w:r w:rsidRPr="006B3DA0">
              <w:rPr>
                <w:color w:val="000000"/>
              </w:rPr>
              <w:t>0.76</w:t>
            </w:r>
          </w:p>
        </w:tc>
      </w:tr>
    </w:tbl>
    <w:p w14:paraId="32047422" w14:textId="3CCA3B54" w:rsidR="00246989" w:rsidRPr="006B3DA0" w:rsidRDefault="00246989" w:rsidP="00246989">
      <w:pPr>
        <w:spacing w:before="120" w:line="480" w:lineRule="auto"/>
      </w:pPr>
      <w:r w:rsidRPr="006B3DA0">
        <w:rPr>
          <w:i/>
          <w:iCs/>
        </w:rPr>
        <w:t>Note.</w:t>
      </w:r>
      <w:r w:rsidRPr="006B3DA0">
        <w:t xml:space="preserve"> Figures from the </w:t>
      </w:r>
      <w:r w:rsidR="00DD0EF3">
        <w:fldChar w:fldCharType="begin"/>
      </w:r>
      <w:r w:rsidR="006C3755">
        <w:instrText xml:space="preserve"> ADDIN ZOTERO_ITEM CSL_CITATION {"citationID":"EdSOvOkK","properties":{"formattedCitation":"(Ji &amp; Cochran, under review)","plainCitation":"(Ji &amp; Cochran, under review)","dontUpdate":true,"noteIndex":0},"citationItems":[{"id":44242,"uris":["http://zotero.org/groups/2837562/items/PQXBD883"],"itemData":{"id":44242,"type":"thesis","archive":"Graduate Student Theses, Dissertations, &amp; Professional Papers.","archive_location":"11727","genre":"Master's thesis","publisher":"University of Montana","title":"2020 LGBTQ specific substance use service survey: A study on the availability and perceived helpfulness of treatment programs","URL":"https://scholarworks.umt.edu/etd/11727","author":[{"family":"Ji","given":"C."},{"family":"Cochran","given":"B. N."}],"issued":{"date-parts":[["2021"]]}}}],"schema":"https://github.com/citation-style-language/schema/raw/master/csl-citation.json"} </w:instrText>
      </w:r>
      <w:r w:rsidR="00DD0EF3">
        <w:fldChar w:fldCharType="separate"/>
      </w:r>
      <w:r w:rsidR="00DD0EF3">
        <w:t>MASKED FOR REVIEW</w:t>
      </w:r>
      <w:r w:rsidR="00DD0EF3">
        <w:fldChar w:fldCharType="end"/>
      </w:r>
      <w:r w:rsidR="00C14829">
        <w:t xml:space="preserve"> </w:t>
      </w:r>
      <w:r w:rsidRPr="006B3DA0">
        <w:t>correction; for an explanation, see section on N-SSATS serial correlation tests.</w:t>
      </w:r>
    </w:p>
    <w:p w14:paraId="304B0453" w14:textId="747BAD1F" w:rsidR="00494AC5" w:rsidRPr="006B3DA0" w:rsidRDefault="00494AC5" w:rsidP="00D53475">
      <w:pPr>
        <w:pStyle w:val="Heading3"/>
      </w:pPr>
      <w:bookmarkStart w:id="9" w:name="_Toc113353020"/>
      <w:r w:rsidRPr="006B3DA0">
        <w:t xml:space="preserve">Table </w:t>
      </w:r>
      <w:r w:rsidR="00246989" w:rsidRPr="006B3DA0">
        <w:t>3</w:t>
      </w:r>
      <w:bookmarkEnd w:id="9"/>
    </w:p>
    <w:p w14:paraId="48F1ACAF" w14:textId="7BF69DBC" w:rsidR="00494AC5" w:rsidRPr="006B3DA0" w:rsidRDefault="00494AC5" w:rsidP="00494AC5">
      <w:pPr>
        <w:spacing w:line="480" w:lineRule="auto"/>
        <w:rPr>
          <w:i/>
          <w:iCs/>
        </w:rPr>
      </w:pPr>
      <w:r w:rsidRPr="006B3DA0">
        <w:rPr>
          <w:i/>
          <w:iCs/>
        </w:rPr>
        <w:lastRenderedPageBreak/>
        <w:t>Descriptive Statistics of N-SSATS</w:t>
      </w:r>
      <w:r w:rsidR="009B079B" w:rsidRPr="006B3DA0">
        <w:rPr>
          <w:i/>
          <w:iCs/>
        </w:rPr>
        <w:t xml:space="preserve"> and N-MHSS</w:t>
      </w:r>
      <w:r w:rsidRPr="006B3DA0">
        <w:rPr>
          <w:i/>
          <w:iCs/>
        </w:rPr>
        <w:t xml:space="preserve"> Variable: State-Level </w:t>
      </w:r>
      <w:r w:rsidR="000B5A30" w:rsidRPr="006B3DA0">
        <w:rPr>
          <w:i/>
          <w:iCs/>
        </w:rPr>
        <w:t>Supportive</w:t>
      </w:r>
      <w:r w:rsidRPr="006B3DA0">
        <w:rPr>
          <w:i/>
          <w:iCs/>
        </w:rPr>
        <w:t xml:space="preserve"> SGM Policies (SLP)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494AC5" w:rsidRPr="006B3DA0" w14:paraId="2634E857" w14:textId="77777777" w:rsidTr="007C436F">
        <w:tc>
          <w:tcPr>
            <w:tcW w:w="1168" w:type="dxa"/>
            <w:tcBorders>
              <w:top w:val="single" w:sz="4" w:space="0" w:color="auto"/>
              <w:bottom w:val="single" w:sz="4" w:space="0" w:color="auto"/>
            </w:tcBorders>
            <w:vAlign w:val="bottom"/>
          </w:tcPr>
          <w:p w14:paraId="7A7A88D1" w14:textId="77777777" w:rsidR="00494AC5" w:rsidRPr="006B3DA0" w:rsidRDefault="00494AC5" w:rsidP="00FA2624">
            <w:r w:rsidRPr="006B3DA0">
              <w:rPr>
                <w:color w:val="000000"/>
              </w:rPr>
              <w:t>Year</w:t>
            </w:r>
          </w:p>
        </w:tc>
        <w:tc>
          <w:tcPr>
            <w:tcW w:w="1168" w:type="dxa"/>
            <w:tcBorders>
              <w:top w:val="single" w:sz="4" w:space="0" w:color="auto"/>
              <w:bottom w:val="single" w:sz="4" w:space="0" w:color="auto"/>
            </w:tcBorders>
            <w:vAlign w:val="bottom"/>
          </w:tcPr>
          <w:p w14:paraId="49DFB28F" w14:textId="77777777" w:rsidR="00494AC5" w:rsidRPr="006B3DA0" w:rsidRDefault="00494AC5" w:rsidP="00FA2624">
            <w:pPr>
              <w:jc w:val="center"/>
            </w:pPr>
            <w:r w:rsidRPr="006B3DA0">
              <w:rPr>
                <w:color w:val="000000"/>
              </w:rPr>
              <w:t>M</w:t>
            </w:r>
          </w:p>
        </w:tc>
        <w:tc>
          <w:tcPr>
            <w:tcW w:w="1169" w:type="dxa"/>
            <w:tcBorders>
              <w:top w:val="single" w:sz="4" w:space="0" w:color="auto"/>
              <w:bottom w:val="single" w:sz="4" w:space="0" w:color="auto"/>
            </w:tcBorders>
            <w:vAlign w:val="bottom"/>
          </w:tcPr>
          <w:p w14:paraId="25D202E0" w14:textId="77777777" w:rsidR="00494AC5" w:rsidRPr="006B3DA0" w:rsidRDefault="00494AC5" w:rsidP="00FA2624">
            <w:pPr>
              <w:jc w:val="center"/>
            </w:pPr>
            <w:r w:rsidRPr="006B3DA0">
              <w:rPr>
                <w:color w:val="000000"/>
              </w:rPr>
              <w:t>SD</w:t>
            </w:r>
          </w:p>
        </w:tc>
        <w:tc>
          <w:tcPr>
            <w:tcW w:w="1169" w:type="dxa"/>
            <w:tcBorders>
              <w:top w:val="single" w:sz="4" w:space="0" w:color="auto"/>
              <w:bottom w:val="single" w:sz="4" w:space="0" w:color="auto"/>
            </w:tcBorders>
            <w:vAlign w:val="bottom"/>
          </w:tcPr>
          <w:p w14:paraId="04C50693" w14:textId="77777777" w:rsidR="00494AC5" w:rsidRPr="006B3DA0" w:rsidRDefault="00494AC5" w:rsidP="00FA2624">
            <w:pPr>
              <w:jc w:val="center"/>
            </w:pPr>
            <w:r w:rsidRPr="006B3DA0">
              <w:rPr>
                <w:color w:val="000000"/>
              </w:rPr>
              <w:t>Median</w:t>
            </w:r>
          </w:p>
        </w:tc>
        <w:tc>
          <w:tcPr>
            <w:tcW w:w="1169" w:type="dxa"/>
            <w:tcBorders>
              <w:top w:val="single" w:sz="4" w:space="0" w:color="auto"/>
              <w:bottom w:val="single" w:sz="4" w:space="0" w:color="auto"/>
            </w:tcBorders>
            <w:vAlign w:val="bottom"/>
          </w:tcPr>
          <w:p w14:paraId="1599D58D" w14:textId="77777777" w:rsidR="00494AC5" w:rsidRPr="006B3DA0" w:rsidRDefault="00494AC5" w:rsidP="00FA2624">
            <w:pPr>
              <w:jc w:val="center"/>
            </w:pPr>
            <w:r w:rsidRPr="006B3DA0">
              <w:rPr>
                <w:color w:val="000000"/>
              </w:rPr>
              <w:t>Min</w:t>
            </w:r>
          </w:p>
        </w:tc>
        <w:tc>
          <w:tcPr>
            <w:tcW w:w="1169" w:type="dxa"/>
            <w:tcBorders>
              <w:top w:val="single" w:sz="4" w:space="0" w:color="auto"/>
              <w:bottom w:val="single" w:sz="4" w:space="0" w:color="auto"/>
            </w:tcBorders>
            <w:vAlign w:val="bottom"/>
          </w:tcPr>
          <w:p w14:paraId="49A232C7" w14:textId="77777777" w:rsidR="00494AC5" w:rsidRPr="006B3DA0" w:rsidRDefault="00494AC5" w:rsidP="00FA2624">
            <w:pPr>
              <w:jc w:val="center"/>
            </w:pPr>
            <w:r w:rsidRPr="006B3DA0">
              <w:rPr>
                <w:color w:val="000000"/>
              </w:rPr>
              <w:t>Max</w:t>
            </w:r>
          </w:p>
        </w:tc>
        <w:tc>
          <w:tcPr>
            <w:tcW w:w="1169" w:type="dxa"/>
            <w:tcBorders>
              <w:top w:val="single" w:sz="4" w:space="0" w:color="auto"/>
              <w:bottom w:val="single" w:sz="4" w:space="0" w:color="auto"/>
            </w:tcBorders>
            <w:vAlign w:val="bottom"/>
          </w:tcPr>
          <w:p w14:paraId="6E82CABE" w14:textId="77777777" w:rsidR="00494AC5" w:rsidRPr="006B3DA0" w:rsidRDefault="00494AC5" w:rsidP="00FA2624">
            <w:pPr>
              <w:jc w:val="center"/>
            </w:pPr>
            <w:r w:rsidRPr="006B3DA0">
              <w:t>Skew</w:t>
            </w:r>
          </w:p>
        </w:tc>
        <w:tc>
          <w:tcPr>
            <w:tcW w:w="1169" w:type="dxa"/>
            <w:tcBorders>
              <w:top w:val="single" w:sz="4" w:space="0" w:color="auto"/>
              <w:bottom w:val="single" w:sz="4" w:space="0" w:color="auto"/>
            </w:tcBorders>
            <w:vAlign w:val="bottom"/>
          </w:tcPr>
          <w:p w14:paraId="2AA8BBAF" w14:textId="77777777" w:rsidR="00494AC5" w:rsidRPr="006B3DA0" w:rsidRDefault="00494AC5" w:rsidP="00FA2624">
            <w:pPr>
              <w:jc w:val="center"/>
            </w:pPr>
            <w:r w:rsidRPr="006B3DA0">
              <w:rPr>
                <w:color w:val="000000"/>
              </w:rPr>
              <w:t>Kurtosis</w:t>
            </w:r>
          </w:p>
        </w:tc>
      </w:tr>
      <w:tr w:rsidR="00494AC5" w:rsidRPr="006B3DA0" w14:paraId="1B54545D" w14:textId="77777777" w:rsidTr="007C436F">
        <w:tc>
          <w:tcPr>
            <w:tcW w:w="1168" w:type="dxa"/>
            <w:tcBorders>
              <w:top w:val="single" w:sz="4" w:space="0" w:color="auto"/>
            </w:tcBorders>
            <w:vAlign w:val="bottom"/>
          </w:tcPr>
          <w:p w14:paraId="56C21B2F" w14:textId="77777777" w:rsidR="00494AC5" w:rsidRPr="006B3DA0" w:rsidRDefault="00494AC5" w:rsidP="00FA2624">
            <w:r w:rsidRPr="006B3DA0">
              <w:rPr>
                <w:color w:val="000000"/>
              </w:rPr>
              <w:t>2010</w:t>
            </w:r>
          </w:p>
        </w:tc>
        <w:tc>
          <w:tcPr>
            <w:tcW w:w="1168" w:type="dxa"/>
            <w:tcBorders>
              <w:top w:val="single" w:sz="4" w:space="0" w:color="auto"/>
            </w:tcBorders>
            <w:vAlign w:val="bottom"/>
          </w:tcPr>
          <w:p w14:paraId="6F99C226" w14:textId="77777777" w:rsidR="00494AC5" w:rsidRPr="006B3DA0" w:rsidRDefault="00494AC5" w:rsidP="00FA2624">
            <w:pPr>
              <w:jc w:val="center"/>
            </w:pPr>
            <w:r w:rsidRPr="006B3DA0">
              <w:rPr>
                <w:color w:val="000000"/>
              </w:rPr>
              <w:t>20.67</w:t>
            </w:r>
          </w:p>
        </w:tc>
        <w:tc>
          <w:tcPr>
            <w:tcW w:w="1169" w:type="dxa"/>
            <w:tcBorders>
              <w:top w:val="single" w:sz="4" w:space="0" w:color="auto"/>
            </w:tcBorders>
            <w:vAlign w:val="bottom"/>
          </w:tcPr>
          <w:p w14:paraId="78BA111B" w14:textId="77777777" w:rsidR="00494AC5" w:rsidRPr="006B3DA0" w:rsidRDefault="00494AC5" w:rsidP="00FA2624">
            <w:pPr>
              <w:jc w:val="center"/>
            </w:pPr>
            <w:r w:rsidRPr="006B3DA0">
              <w:rPr>
                <w:color w:val="000000"/>
              </w:rPr>
              <w:t>12.86</w:t>
            </w:r>
          </w:p>
        </w:tc>
        <w:tc>
          <w:tcPr>
            <w:tcW w:w="1169" w:type="dxa"/>
            <w:tcBorders>
              <w:top w:val="single" w:sz="4" w:space="0" w:color="auto"/>
            </w:tcBorders>
            <w:vAlign w:val="bottom"/>
          </w:tcPr>
          <w:p w14:paraId="152F28D4" w14:textId="77777777" w:rsidR="00494AC5" w:rsidRPr="006B3DA0" w:rsidRDefault="00494AC5" w:rsidP="00FA2624">
            <w:pPr>
              <w:jc w:val="center"/>
            </w:pPr>
            <w:r w:rsidRPr="006B3DA0">
              <w:rPr>
                <w:color w:val="000000"/>
              </w:rPr>
              <w:t>18.07</w:t>
            </w:r>
          </w:p>
        </w:tc>
        <w:tc>
          <w:tcPr>
            <w:tcW w:w="1169" w:type="dxa"/>
            <w:tcBorders>
              <w:top w:val="single" w:sz="4" w:space="0" w:color="auto"/>
            </w:tcBorders>
            <w:vAlign w:val="bottom"/>
          </w:tcPr>
          <w:p w14:paraId="4D3E15C5" w14:textId="77777777" w:rsidR="00494AC5" w:rsidRPr="006B3DA0" w:rsidRDefault="00494AC5" w:rsidP="00FA2624">
            <w:pPr>
              <w:jc w:val="center"/>
            </w:pPr>
            <w:r w:rsidRPr="006B3DA0">
              <w:rPr>
                <w:color w:val="000000"/>
              </w:rPr>
              <w:t>0</w:t>
            </w:r>
          </w:p>
        </w:tc>
        <w:tc>
          <w:tcPr>
            <w:tcW w:w="1169" w:type="dxa"/>
            <w:tcBorders>
              <w:top w:val="single" w:sz="4" w:space="0" w:color="auto"/>
            </w:tcBorders>
            <w:vAlign w:val="bottom"/>
          </w:tcPr>
          <w:p w14:paraId="61D60EB7" w14:textId="77777777" w:rsidR="00494AC5" w:rsidRPr="006B3DA0" w:rsidRDefault="00494AC5" w:rsidP="00FA2624">
            <w:pPr>
              <w:jc w:val="center"/>
            </w:pPr>
            <w:r w:rsidRPr="006B3DA0">
              <w:rPr>
                <w:color w:val="000000"/>
              </w:rPr>
              <w:t>43.37</w:t>
            </w:r>
          </w:p>
        </w:tc>
        <w:tc>
          <w:tcPr>
            <w:tcW w:w="1169" w:type="dxa"/>
            <w:tcBorders>
              <w:top w:val="single" w:sz="4" w:space="0" w:color="auto"/>
            </w:tcBorders>
            <w:vAlign w:val="bottom"/>
          </w:tcPr>
          <w:p w14:paraId="6BFF6EC0" w14:textId="77777777" w:rsidR="00494AC5" w:rsidRPr="006B3DA0" w:rsidRDefault="00494AC5" w:rsidP="00FA2624">
            <w:pPr>
              <w:jc w:val="center"/>
            </w:pPr>
            <w:r w:rsidRPr="006B3DA0">
              <w:rPr>
                <w:color w:val="000000"/>
              </w:rPr>
              <w:t>0.09</w:t>
            </w:r>
          </w:p>
        </w:tc>
        <w:tc>
          <w:tcPr>
            <w:tcW w:w="1169" w:type="dxa"/>
            <w:tcBorders>
              <w:top w:val="single" w:sz="4" w:space="0" w:color="auto"/>
            </w:tcBorders>
            <w:vAlign w:val="bottom"/>
          </w:tcPr>
          <w:p w14:paraId="4148A7A6" w14:textId="30955682" w:rsidR="00494AC5" w:rsidRPr="006B3DA0" w:rsidRDefault="004C523F" w:rsidP="00FA2624">
            <w:pPr>
              <w:jc w:val="center"/>
            </w:pPr>
            <m:oMath>
              <m:r>
                <w:rPr>
                  <w:rFonts w:ascii="Cambria Math" w:hAnsi="Cambria Math"/>
                  <w:color w:val="000000"/>
                </w:rPr>
                <m:t>-</m:t>
              </m:r>
            </m:oMath>
            <w:r w:rsidR="00494AC5" w:rsidRPr="006B3DA0">
              <w:rPr>
                <w:color w:val="000000"/>
              </w:rPr>
              <w:t>1.4</w:t>
            </w:r>
            <w:r w:rsidR="00F55325" w:rsidRPr="006B3DA0">
              <w:rPr>
                <w:color w:val="000000"/>
              </w:rPr>
              <w:t>0</w:t>
            </w:r>
          </w:p>
        </w:tc>
      </w:tr>
      <w:tr w:rsidR="00494AC5" w:rsidRPr="006B3DA0" w14:paraId="21AC2F25" w14:textId="77777777" w:rsidTr="007C436F">
        <w:tc>
          <w:tcPr>
            <w:tcW w:w="1168" w:type="dxa"/>
            <w:vAlign w:val="bottom"/>
          </w:tcPr>
          <w:p w14:paraId="0D352B16" w14:textId="77777777" w:rsidR="00494AC5" w:rsidRPr="006B3DA0" w:rsidRDefault="00494AC5" w:rsidP="00FA2624">
            <w:r w:rsidRPr="006B3DA0">
              <w:rPr>
                <w:color w:val="000000"/>
              </w:rPr>
              <w:t>2011</w:t>
            </w:r>
          </w:p>
        </w:tc>
        <w:tc>
          <w:tcPr>
            <w:tcW w:w="1168" w:type="dxa"/>
            <w:vAlign w:val="bottom"/>
          </w:tcPr>
          <w:p w14:paraId="4BC2A06A" w14:textId="77777777" w:rsidR="00494AC5" w:rsidRPr="006B3DA0" w:rsidRDefault="00494AC5" w:rsidP="00FA2624">
            <w:pPr>
              <w:jc w:val="center"/>
            </w:pPr>
            <w:r w:rsidRPr="006B3DA0">
              <w:rPr>
                <w:color w:val="000000"/>
              </w:rPr>
              <w:t>29.35</w:t>
            </w:r>
          </w:p>
        </w:tc>
        <w:tc>
          <w:tcPr>
            <w:tcW w:w="1169" w:type="dxa"/>
            <w:vAlign w:val="bottom"/>
          </w:tcPr>
          <w:p w14:paraId="0490EFE8" w14:textId="77777777" w:rsidR="00494AC5" w:rsidRPr="006B3DA0" w:rsidRDefault="00494AC5" w:rsidP="00FA2624">
            <w:pPr>
              <w:jc w:val="center"/>
            </w:pPr>
            <w:r w:rsidRPr="006B3DA0">
              <w:rPr>
                <w:color w:val="000000"/>
              </w:rPr>
              <w:t>21.35</w:t>
            </w:r>
          </w:p>
        </w:tc>
        <w:tc>
          <w:tcPr>
            <w:tcW w:w="1169" w:type="dxa"/>
            <w:vAlign w:val="bottom"/>
          </w:tcPr>
          <w:p w14:paraId="47505240" w14:textId="77777777" w:rsidR="00494AC5" w:rsidRPr="006B3DA0" w:rsidRDefault="00494AC5" w:rsidP="00FA2624">
            <w:pPr>
              <w:jc w:val="center"/>
            </w:pPr>
            <w:r w:rsidRPr="006B3DA0">
              <w:rPr>
                <w:color w:val="000000"/>
              </w:rPr>
              <w:t>16.87</w:t>
            </w:r>
          </w:p>
        </w:tc>
        <w:tc>
          <w:tcPr>
            <w:tcW w:w="1169" w:type="dxa"/>
            <w:vAlign w:val="bottom"/>
          </w:tcPr>
          <w:p w14:paraId="6F703937" w14:textId="77777777" w:rsidR="00494AC5" w:rsidRPr="006B3DA0" w:rsidRDefault="00494AC5" w:rsidP="00FA2624">
            <w:pPr>
              <w:jc w:val="center"/>
            </w:pPr>
            <w:r w:rsidRPr="006B3DA0">
              <w:rPr>
                <w:color w:val="000000"/>
              </w:rPr>
              <w:t>0</w:t>
            </w:r>
          </w:p>
        </w:tc>
        <w:tc>
          <w:tcPr>
            <w:tcW w:w="1169" w:type="dxa"/>
            <w:vAlign w:val="bottom"/>
          </w:tcPr>
          <w:p w14:paraId="3F4FD643" w14:textId="77777777" w:rsidR="00494AC5" w:rsidRPr="006B3DA0" w:rsidRDefault="00494AC5" w:rsidP="00FA2624">
            <w:pPr>
              <w:jc w:val="center"/>
            </w:pPr>
            <w:r w:rsidRPr="006B3DA0">
              <w:rPr>
                <w:color w:val="000000"/>
              </w:rPr>
              <w:t>62.65</w:t>
            </w:r>
          </w:p>
        </w:tc>
        <w:tc>
          <w:tcPr>
            <w:tcW w:w="1169" w:type="dxa"/>
            <w:vAlign w:val="bottom"/>
          </w:tcPr>
          <w:p w14:paraId="74DB95BD" w14:textId="77777777" w:rsidR="00494AC5" w:rsidRPr="006B3DA0" w:rsidRDefault="00494AC5" w:rsidP="00FA2624">
            <w:pPr>
              <w:jc w:val="center"/>
            </w:pPr>
            <w:r w:rsidRPr="006B3DA0">
              <w:rPr>
                <w:color w:val="000000"/>
              </w:rPr>
              <w:t>0.38</w:t>
            </w:r>
          </w:p>
        </w:tc>
        <w:tc>
          <w:tcPr>
            <w:tcW w:w="1169" w:type="dxa"/>
            <w:vAlign w:val="bottom"/>
          </w:tcPr>
          <w:p w14:paraId="270C65DA" w14:textId="6C24947D" w:rsidR="00494AC5" w:rsidRPr="006B3DA0" w:rsidRDefault="004C523F" w:rsidP="00FA2624">
            <w:pPr>
              <w:jc w:val="center"/>
            </w:pPr>
            <m:oMath>
              <m:r>
                <w:rPr>
                  <w:rFonts w:ascii="Cambria Math" w:hAnsi="Cambria Math"/>
                  <w:color w:val="000000"/>
                </w:rPr>
                <m:t>-</m:t>
              </m:r>
            </m:oMath>
            <w:r w:rsidR="00494AC5" w:rsidRPr="006B3DA0">
              <w:rPr>
                <w:color w:val="000000"/>
              </w:rPr>
              <w:t>1.6</w:t>
            </w:r>
            <w:r w:rsidR="00F55325" w:rsidRPr="006B3DA0">
              <w:rPr>
                <w:color w:val="000000"/>
              </w:rPr>
              <w:t>0</w:t>
            </w:r>
          </w:p>
        </w:tc>
      </w:tr>
      <w:tr w:rsidR="00494AC5" w:rsidRPr="006B3DA0" w14:paraId="44B5FD39" w14:textId="77777777" w:rsidTr="007C436F">
        <w:tc>
          <w:tcPr>
            <w:tcW w:w="1168" w:type="dxa"/>
            <w:vAlign w:val="bottom"/>
          </w:tcPr>
          <w:p w14:paraId="659954D6" w14:textId="77777777" w:rsidR="00494AC5" w:rsidRPr="006B3DA0" w:rsidRDefault="00494AC5" w:rsidP="00FA2624">
            <w:r w:rsidRPr="006B3DA0">
              <w:rPr>
                <w:color w:val="000000"/>
              </w:rPr>
              <w:t>2012</w:t>
            </w:r>
          </w:p>
        </w:tc>
        <w:tc>
          <w:tcPr>
            <w:tcW w:w="1168" w:type="dxa"/>
            <w:vAlign w:val="bottom"/>
          </w:tcPr>
          <w:p w14:paraId="46589100" w14:textId="77777777" w:rsidR="00494AC5" w:rsidRPr="006B3DA0" w:rsidRDefault="00494AC5" w:rsidP="00FA2624">
            <w:pPr>
              <w:jc w:val="center"/>
            </w:pPr>
            <w:r w:rsidRPr="006B3DA0">
              <w:rPr>
                <w:color w:val="000000"/>
              </w:rPr>
              <w:t>35.26</w:t>
            </w:r>
          </w:p>
        </w:tc>
        <w:tc>
          <w:tcPr>
            <w:tcW w:w="1169" w:type="dxa"/>
            <w:vAlign w:val="bottom"/>
          </w:tcPr>
          <w:p w14:paraId="4EBF7F1F" w14:textId="77777777" w:rsidR="00494AC5" w:rsidRPr="006B3DA0" w:rsidRDefault="00494AC5" w:rsidP="00FA2624">
            <w:pPr>
              <w:jc w:val="center"/>
            </w:pPr>
            <w:r w:rsidRPr="006B3DA0">
              <w:rPr>
                <w:color w:val="000000"/>
              </w:rPr>
              <w:t>28.69</w:t>
            </w:r>
          </w:p>
        </w:tc>
        <w:tc>
          <w:tcPr>
            <w:tcW w:w="1169" w:type="dxa"/>
            <w:vAlign w:val="bottom"/>
          </w:tcPr>
          <w:p w14:paraId="237CA51A" w14:textId="77777777" w:rsidR="00494AC5" w:rsidRPr="006B3DA0" w:rsidRDefault="00494AC5" w:rsidP="00FA2624">
            <w:pPr>
              <w:jc w:val="center"/>
            </w:pPr>
            <w:r w:rsidRPr="006B3DA0">
              <w:rPr>
                <w:color w:val="000000"/>
              </w:rPr>
              <w:t>20.69</w:t>
            </w:r>
          </w:p>
        </w:tc>
        <w:tc>
          <w:tcPr>
            <w:tcW w:w="1169" w:type="dxa"/>
            <w:vAlign w:val="bottom"/>
          </w:tcPr>
          <w:p w14:paraId="7FD68BF1" w14:textId="77777777" w:rsidR="00494AC5" w:rsidRPr="006B3DA0" w:rsidRDefault="00494AC5" w:rsidP="00FA2624">
            <w:pPr>
              <w:jc w:val="center"/>
            </w:pPr>
            <w:r w:rsidRPr="006B3DA0">
              <w:rPr>
                <w:color w:val="000000"/>
              </w:rPr>
              <w:t>0</w:t>
            </w:r>
          </w:p>
        </w:tc>
        <w:tc>
          <w:tcPr>
            <w:tcW w:w="1169" w:type="dxa"/>
            <w:vAlign w:val="bottom"/>
          </w:tcPr>
          <w:p w14:paraId="64C390EA" w14:textId="77777777" w:rsidR="00494AC5" w:rsidRPr="006B3DA0" w:rsidRDefault="00494AC5" w:rsidP="00FA2624">
            <w:pPr>
              <w:jc w:val="center"/>
            </w:pPr>
            <w:r w:rsidRPr="006B3DA0">
              <w:rPr>
                <w:color w:val="000000"/>
              </w:rPr>
              <w:t>82.76</w:t>
            </w:r>
          </w:p>
        </w:tc>
        <w:tc>
          <w:tcPr>
            <w:tcW w:w="1169" w:type="dxa"/>
            <w:vAlign w:val="bottom"/>
          </w:tcPr>
          <w:p w14:paraId="3D9B3E4B" w14:textId="77777777" w:rsidR="00494AC5" w:rsidRPr="006B3DA0" w:rsidRDefault="00494AC5" w:rsidP="00FA2624">
            <w:pPr>
              <w:jc w:val="center"/>
            </w:pPr>
            <w:r w:rsidRPr="006B3DA0">
              <w:rPr>
                <w:color w:val="000000"/>
              </w:rPr>
              <w:t>0.41</w:t>
            </w:r>
          </w:p>
        </w:tc>
        <w:tc>
          <w:tcPr>
            <w:tcW w:w="1169" w:type="dxa"/>
            <w:vAlign w:val="bottom"/>
          </w:tcPr>
          <w:p w14:paraId="07B1A28F" w14:textId="5346AC4E" w:rsidR="00494AC5" w:rsidRPr="006B3DA0" w:rsidRDefault="004C523F" w:rsidP="00FA2624">
            <w:pPr>
              <w:jc w:val="center"/>
            </w:pPr>
            <m:oMath>
              <m:r>
                <w:rPr>
                  <w:rFonts w:ascii="Cambria Math" w:hAnsi="Cambria Math"/>
                  <w:color w:val="000000"/>
                </w:rPr>
                <m:t>-</m:t>
              </m:r>
            </m:oMath>
            <w:r w:rsidR="00494AC5" w:rsidRPr="006B3DA0">
              <w:rPr>
                <w:color w:val="000000"/>
              </w:rPr>
              <w:t>1.59</w:t>
            </w:r>
          </w:p>
        </w:tc>
      </w:tr>
      <w:tr w:rsidR="00494AC5" w:rsidRPr="006B3DA0" w14:paraId="30CF8D22" w14:textId="77777777" w:rsidTr="007C436F">
        <w:tc>
          <w:tcPr>
            <w:tcW w:w="1168" w:type="dxa"/>
            <w:vAlign w:val="bottom"/>
          </w:tcPr>
          <w:p w14:paraId="14C0532B" w14:textId="77777777" w:rsidR="00494AC5" w:rsidRPr="006B3DA0" w:rsidRDefault="00494AC5" w:rsidP="00FA2624">
            <w:r w:rsidRPr="006B3DA0">
              <w:rPr>
                <w:color w:val="000000"/>
              </w:rPr>
              <w:t>2013</w:t>
            </w:r>
          </w:p>
        </w:tc>
        <w:tc>
          <w:tcPr>
            <w:tcW w:w="1168" w:type="dxa"/>
            <w:vAlign w:val="bottom"/>
          </w:tcPr>
          <w:p w14:paraId="31435BD5" w14:textId="77777777" w:rsidR="00494AC5" w:rsidRPr="006B3DA0" w:rsidRDefault="00494AC5" w:rsidP="00FA2624">
            <w:pPr>
              <w:jc w:val="center"/>
            </w:pPr>
            <w:r w:rsidRPr="006B3DA0">
              <w:rPr>
                <w:color w:val="000000"/>
              </w:rPr>
              <w:t>42.62</w:t>
            </w:r>
          </w:p>
        </w:tc>
        <w:tc>
          <w:tcPr>
            <w:tcW w:w="1169" w:type="dxa"/>
            <w:vAlign w:val="bottom"/>
          </w:tcPr>
          <w:p w14:paraId="0026D19A" w14:textId="77777777" w:rsidR="00494AC5" w:rsidRPr="006B3DA0" w:rsidRDefault="00494AC5" w:rsidP="00FA2624">
            <w:pPr>
              <w:jc w:val="center"/>
            </w:pPr>
            <w:r w:rsidRPr="006B3DA0">
              <w:rPr>
                <w:color w:val="000000"/>
              </w:rPr>
              <w:t>33.77</w:t>
            </w:r>
          </w:p>
        </w:tc>
        <w:tc>
          <w:tcPr>
            <w:tcW w:w="1169" w:type="dxa"/>
            <w:vAlign w:val="bottom"/>
          </w:tcPr>
          <w:p w14:paraId="6C439E8A" w14:textId="77777777" w:rsidR="00494AC5" w:rsidRPr="006B3DA0" w:rsidRDefault="00494AC5" w:rsidP="00FA2624">
            <w:pPr>
              <w:jc w:val="center"/>
            </w:pPr>
            <w:r w:rsidRPr="006B3DA0">
              <w:rPr>
                <w:color w:val="000000"/>
              </w:rPr>
              <w:t>24.73</w:t>
            </w:r>
          </w:p>
        </w:tc>
        <w:tc>
          <w:tcPr>
            <w:tcW w:w="1169" w:type="dxa"/>
            <w:vAlign w:val="bottom"/>
          </w:tcPr>
          <w:p w14:paraId="79260AAB" w14:textId="77777777" w:rsidR="00494AC5" w:rsidRPr="006B3DA0" w:rsidRDefault="00494AC5" w:rsidP="00FA2624">
            <w:pPr>
              <w:jc w:val="center"/>
            </w:pPr>
            <w:r w:rsidRPr="006B3DA0">
              <w:rPr>
                <w:color w:val="000000"/>
              </w:rPr>
              <w:t>0</w:t>
            </w:r>
          </w:p>
        </w:tc>
        <w:tc>
          <w:tcPr>
            <w:tcW w:w="1169" w:type="dxa"/>
            <w:vAlign w:val="bottom"/>
          </w:tcPr>
          <w:p w14:paraId="437437FC" w14:textId="77777777" w:rsidR="00494AC5" w:rsidRPr="006B3DA0" w:rsidRDefault="00494AC5" w:rsidP="00FA2624">
            <w:pPr>
              <w:jc w:val="center"/>
            </w:pPr>
            <w:r w:rsidRPr="006B3DA0">
              <w:rPr>
                <w:color w:val="000000"/>
              </w:rPr>
              <w:t>98.92</w:t>
            </w:r>
          </w:p>
        </w:tc>
        <w:tc>
          <w:tcPr>
            <w:tcW w:w="1169" w:type="dxa"/>
            <w:vAlign w:val="bottom"/>
          </w:tcPr>
          <w:p w14:paraId="5C948DBF" w14:textId="77777777" w:rsidR="00494AC5" w:rsidRPr="006B3DA0" w:rsidRDefault="00494AC5" w:rsidP="00FA2624">
            <w:pPr>
              <w:jc w:val="center"/>
            </w:pPr>
            <w:r w:rsidRPr="006B3DA0">
              <w:rPr>
                <w:color w:val="000000"/>
              </w:rPr>
              <w:t>0.37</w:t>
            </w:r>
          </w:p>
        </w:tc>
        <w:tc>
          <w:tcPr>
            <w:tcW w:w="1169" w:type="dxa"/>
            <w:vAlign w:val="bottom"/>
          </w:tcPr>
          <w:p w14:paraId="4A0EB200" w14:textId="493F79D7" w:rsidR="00494AC5" w:rsidRPr="006B3DA0" w:rsidRDefault="004C523F" w:rsidP="00FA2624">
            <w:pPr>
              <w:jc w:val="center"/>
            </w:pPr>
            <m:oMath>
              <m:r>
                <w:rPr>
                  <w:rFonts w:ascii="Cambria Math" w:hAnsi="Cambria Math"/>
                  <w:color w:val="000000"/>
                </w:rPr>
                <m:t>-</m:t>
              </m:r>
            </m:oMath>
            <w:r w:rsidR="00494AC5" w:rsidRPr="006B3DA0">
              <w:rPr>
                <w:color w:val="000000"/>
              </w:rPr>
              <w:t>1.68</w:t>
            </w:r>
          </w:p>
        </w:tc>
      </w:tr>
      <w:tr w:rsidR="00494AC5" w:rsidRPr="006B3DA0" w14:paraId="02AD679C" w14:textId="77777777" w:rsidTr="007C436F">
        <w:tc>
          <w:tcPr>
            <w:tcW w:w="1168" w:type="dxa"/>
            <w:vAlign w:val="bottom"/>
          </w:tcPr>
          <w:p w14:paraId="256610BE" w14:textId="77777777" w:rsidR="00494AC5" w:rsidRPr="006B3DA0" w:rsidRDefault="00494AC5" w:rsidP="00FA2624">
            <w:r w:rsidRPr="006B3DA0">
              <w:rPr>
                <w:color w:val="000000"/>
              </w:rPr>
              <w:t>2014</w:t>
            </w:r>
          </w:p>
        </w:tc>
        <w:tc>
          <w:tcPr>
            <w:tcW w:w="1168" w:type="dxa"/>
            <w:vAlign w:val="bottom"/>
          </w:tcPr>
          <w:p w14:paraId="579D1620" w14:textId="77777777" w:rsidR="00494AC5" w:rsidRPr="006B3DA0" w:rsidRDefault="00494AC5" w:rsidP="00FA2624">
            <w:pPr>
              <w:jc w:val="center"/>
            </w:pPr>
            <w:r w:rsidRPr="006B3DA0">
              <w:rPr>
                <w:color w:val="000000"/>
              </w:rPr>
              <w:t>42.53</w:t>
            </w:r>
          </w:p>
        </w:tc>
        <w:tc>
          <w:tcPr>
            <w:tcW w:w="1169" w:type="dxa"/>
            <w:vAlign w:val="bottom"/>
          </w:tcPr>
          <w:p w14:paraId="40669FF1" w14:textId="77777777" w:rsidR="00494AC5" w:rsidRPr="006B3DA0" w:rsidRDefault="00494AC5" w:rsidP="00FA2624">
            <w:pPr>
              <w:jc w:val="center"/>
            </w:pPr>
            <w:r w:rsidRPr="006B3DA0">
              <w:rPr>
                <w:color w:val="000000"/>
              </w:rPr>
              <w:t>35.67</w:t>
            </w:r>
          </w:p>
        </w:tc>
        <w:tc>
          <w:tcPr>
            <w:tcW w:w="1169" w:type="dxa"/>
            <w:vAlign w:val="bottom"/>
          </w:tcPr>
          <w:p w14:paraId="3C12C3FB" w14:textId="77777777" w:rsidR="00494AC5" w:rsidRPr="006B3DA0" w:rsidRDefault="00494AC5" w:rsidP="00FA2624">
            <w:pPr>
              <w:jc w:val="center"/>
            </w:pPr>
            <w:r w:rsidRPr="006B3DA0">
              <w:rPr>
                <w:color w:val="000000"/>
              </w:rPr>
              <w:t>25.29</w:t>
            </w:r>
          </w:p>
        </w:tc>
        <w:tc>
          <w:tcPr>
            <w:tcW w:w="1169" w:type="dxa"/>
            <w:vAlign w:val="bottom"/>
          </w:tcPr>
          <w:p w14:paraId="36F54F72" w14:textId="77777777" w:rsidR="00494AC5" w:rsidRPr="006B3DA0" w:rsidRDefault="00494AC5" w:rsidP="00FA2624">
            <w:pPr>
              <w:jc w:val="center"/>
            </w:pPr>
            <w:r w:rsidRPr="006B3DA0">
              <w:rPr>
                <w:color w:val="000000"/>
              </w:rPr>
              <w:t>0</w:t>
            </w:r>
          </w:p>
        </w:tc>
        <w:tc>
          <w:tcPr>
            <w:tcW w:w="1169" w:type="dxa"/>
            <w:vAlign w:val="bottom"/>
          </w:tcPr>
          <w:p w14:paraId="7BF5AB64" w14:textId="77777777" w:rsidR="00494AC5" w:rsidRPr="006B3DA0" w:rsidRDefault="00494AC5" w:rsidP="00FA2624">
            <w:pPr>
              <w:jc w:val="center"/>
            </w:pPr>
            <w:r w:rsidRPr="006B3DA0">
              <w:rPr>
                <w:color w:val="000000"/>
              </w:rPr>
              <w:t>98.85</w:t>
            </w:r>
          </w:p>
        </w:tc>
        <w:tc>
          <w:tcPr>
            <w:tcW w:w="1169" w:type="dxa"/>
            <w:vAlign w:val="bottom"/>
          </w:tcPr>
          <w:p w14:paraId="1ABD1983" w14:textId="77777777" w:rsidR="00494AC5" w:rsidRPr="006B3DA0" w:rsidRDefault="00494AC5" w:rsidP="00FA2624">
            <w:pPr>
              <w:jc w:val="center"/>
            </w:pPr>
            <w:r w:rsidRPr="006B3DA0">
              <w:rPr>
                <w:color w:val="000000"/>
              </w:rPr>
              <w:t>0.24</w:t>
            </w:r>
          </w:p>
        </w:tc>
        <w:tc>
          <w:tcPr>
            <w:tcW w:w="1169" w:type="dxa"/>
            <w:vAlign w:val="bottom"/>
          </w:tcPr>
          <w:p w14:paraId="63886591" w14:textId="1C59D279" w:rsidR="00494AC5" w:rsidRPr="006B3DA0" w:rsidRDefault="004C523F" w:rsidP="00FA2624">
            <w:pPr>
              <w:jc w:val="center"/>
            </w:pPr>
            <m:oMath>
              <m:r>
                <w:rPr>
                  <w:rFonts w:ascii="Cambria Math" w:hAnsi="Cambria Math"/>
                  <w:color w:val="000000"/>
                </w:rPr>
                <m:t>-</m:t>
              </m:r>
            </m:oMath>
            <w:r w:rsidR="00494AC5" w:rsidRPr="006B3DA0">
              <w:rPr>
                <w:color w:val="000000"/>
              </w:rPr>
              <w:t>1.71</w:t>
            </w:r>
          </w:p>
        </w:tc>
      </w:tr>
      <w:tr w:rsidR="00494AC5" w:rsidRPr="006B3DA0" w14:paraId="373681DC" w14:textId="77777777" w:rsidTr="007C436F">
        <w:tc>
          <w:tcPr>
            <w:tcW w:w="1168" w:type="dxa"/>
            <w:vAlign w:val="bottom"/>
          </w:tcPr>
          <w:p w14:paraId="516C8FC8" w14:textId="77777777" w:rsidR="00494AC5" w:rsidRPr="006B3DA0" w:rsidRDefault="00494AC5" w:rsidP="00FA2624">
            <w:r w:rsidRPr="006B3DA0">
              <w:rPr>
                <w:color w:val="000000"/>
              </w:rPr>
              <w:t>2015</w:t>
            </w:r>
          </w:p>
        </w:tc>
        <w:tc>
          <w:tcPr>
            <w:tcW w:w="1168" w:type="dxa"/>
            <w:vAlign w:val="bottom"/>
          </w:tcPr>
          <w:p w14:paraId="4CD4C9C5" w14:textId="77777777" w:rsidR="00494AC5" w:rsidRPr="006B3DA0" w:rsidRDefault="00494AC5" w:rsidP="00FA2624">
            <w:pPr>
              <w:jc w:val="center"/>
            </w:pPr>
            <w:r w:rsidRPr="006B3DA0">
              <w:rPr>
                <w:color w:val="000000"/>
              </w:rPr>
              <w:t>27.58</w:t>
            </w:r>
          </w:p>
        </w:tc>
        <w:tc>
          <w:tcPr>
            <w:tcW w:w="1169" w:type="dxa"/>
            <w:vAlign w:val="bottom"/>
          </w:tcPr>
          <w:p w14:paraId="1A4D5A71" w14:textId="77777777" w:rsidR="00494AC5" w:rsidRPr="006B3DA0" w:rsidRDefault="00494AC5" w:rsidP="00FA2624">
            <w:pPr>
              <w:jc w:val="center"/>
            </w:pPr>
            <w:r w:rsidRPr="006B3DA0">
              <w:rPr>
                <w:color w:val="000000"/>
              </w:rPr>
              <w:t>23.85</w:t>
            </w:r>
          </w:p>
        </w:tc>
        <w:tc>
          <w:tcPr>
            <w:tcW w:w="1169" w:type="dxa"/>
            <w:vAlign w:val="bottom"/>
          </w:tcPr>
          <w:p w14:paraId="24936CA8" w14:textId="77777777" w:rsidR="00494AC5" w:rsidRPr="006B3DA0" w:rsidRDefault="00494AC5" w:rsidP="00FA2624">
            <w:pPr>
              <w:jc w:val="center"/>
            </w:pPr>
            <w:r w:rsidRPr="006B3DA0">
              <w:rPr>
                <w:color w:val="000000"/>
              </w:rPr>
              <w:t>14.56</w:t>
            </w:r>
          </w:p>
        </w:tc>
        <w:tc>
          <w:tcPr>
            <w:tcW w:w="1169" w:type="dxa"/>
            <w:vAlign w:val="bottom"/>
          </w:tcPr>
          <w:p w14:paraId="46BC2712" w14:textId="77777777" w:rsidR="00494AC5" w:rsidRPr="006B3DA0" w:rsidRDefault="00494AC5" w:rsidP="00FA2624">
            <w:pPr>
              <w:jc w:val="center"/>
            </w:pPr>
            <w:r w:rsidRPr="006B3DA0">
              <w:rPr>
                <w:color w:val="000000"/>
              </w:rPr>
              <w:t>0</w:t>
            </w:r>
          </w:p>
        </w:tc>
        <w:tc>
          <w:tcPr>
            <w:tcW w:w="1169" w:type="dxa"/>
            <w:vAlign w:val="bottom"/>
          </w:tcPr>
          <w:p w14:paraId="3B33C6AA" w14:textId="77777777" w:rsidR="00494AC5" w:rsidRPr="006B3DA0" w:rsidRDefault="00494AC5" w:rsidP="00FA2624">
            <w:pPr>
              <w:jc w:val="center"/>
            </w:pPr>
            <w:r w:rsidRPr="006B3DA0">
              <w:rPr>
                <w:color w:val="000000"/>
              </w:rPr>
              <w:t>76.58</w:t>
            </w:r>
          </w:p>
        </w:tc>
        <w:tc>
          <w:tcPr>
            <w:tcW w:w="1169" w:type="dxa"/>
            <w:vAlign w:val="bottom"/>
          </w:tcPr>
          <w:p w14:paraId="4C593B87" w14:textId="77777777" w:rsidR="00494AC5" w:rsidRPr="006B3DA0" w:rsidRDefault="00494AC5" w:rsidP="00FA2624">
            <w:pPr>
              <w:jc w:val="center"/>
            </w:pPr>
            <w:r w:rsidRPr="006B3DA0">
              <w:rPr>
                <w:color w:val="000000"/>
              </w:rPr>
              <w:t>0.58</w:t>
            </w:r>
          </w:p>
        </w:tc>
        <w:tc>
          <w:tcPr>
            <w:tcW w:w="1169" w:type="dxa"/>
            <w:vAlign w:val="bottom"/>
          </w:tcPr>
          <w:p w14:paraId="164D86BB" w14:textId="164E8346" w:rsidR="00494AC5" w:rsidRPr="006B3DA0" w:rsidRDefault="004C523F" w:rsidP="00FA2624">
            <w:pPr>
              <w:jc w:val="center"/>
            </w:pPr>
            <m:oMath>
              <m:r>
                <w:rPr>
                  <w:rFonts w:ascii="Cambria Math" w:hAnsi="Cambria Math"/>
                  <w:color w:val="000000"/>
                </w:rPr>
                <m:t>-</m:t>
              </m:r>
            </m:oMath>
            <w:r w:rsidR="00494AC5" w:rsidRPr="006B3DA0">
              <w:rPr>
                <w:color w:val="000000"/>
              </w:rPr>
              <w:t>1.23</w:t>
            </w:r>
          </w:p>
        </w:tc>
      </w:tr>
      <w:tr w:rsidR="00494AC5" w:rsidRPr="006B3DA0" w14:paraId="446D1EC4" w14:textId="77777777" w:rsidTr="007C436F">
        <w:tc>
          <w:tcPr>
            <w:tcW w:w="1168" w:type="dxa"/>
            <w:vAlign w:val="bottom"/>
          </w:tcPr>
          <w:p w14:paraId="4120AB2A" w14:textId="77777777" w:rsidR="00494AC5" w:rsidRPr="006B3DA0" w:rsidRDefault="00494AC5" w:rsidP="00FA2624">
            <w:r w:rsidRPr="006B3DA0">
              <w:rPr>
                <w:color w:val="000000"/>
              </w:rPr>
              <w:t>2016</w:t>
            </w:r>
          </w:p>
        </w:tc>
        <w:tc>
          <w:tcPr>
            <w:tcW w:w="1168" w:type="dxa"/>
            <w:vAlign w:val="bottom"/>
          </w:tcPr>
          <w:p w14:paraId="1D5346B9" w14:textId="07826625" w:rsidR="00494AC5" w:rsidRPr="006B3DA0" w:rsidRDefault="00494AC5" w:rsidP="00FA2624">
            <w:pPr>
              <w:jc w:val="center"/>
            </w:pPr>
            <w:r w:rsidRPr="006B3DA0">
              <w:rPr>
                <w:color w:val="000000"/>
              </w:rPr>
              <w:t>28</w:t>
            </w:r>
            <w:r w:rsidR="00F55325" w:rsidRPr="006B3DA0">
              <w:rPr>
                <w:color w:val="000000"/>
              </w:rPr>
              <w:t>.00</w:t>
            </w:r>
          </w:p>
        </w:tc>
        <w:tc>
          <w:tcPr>
            <w:tcW w:w="1169" w:type="dxa"/>
            <w:vAlign w:val="bottom"/>
          </w:tcPr>
          <w:p w14:paraId="1ECCE03B" w14:textId="77777777" w:rsidR="00494AC5" w:rsidRPr="006B3DA0" w:rsidRDefault="00494AC5" w:rsidP="00FA2624">
            <w:pPr>
              <w:jc w:val="center"/>
            </w:pPr>
            <w:r w:rsidRPr="006B3DA0">
              <w:rPr>
                <w:color w:val="000000"/>
              </w:rPr>
              <w:t>25.74</w:t>
            </w:r>
          </w:p>
        </w:tc>
        <w:tc>
          <w:tcPr>
            <w:tcW w:w="1169" w:type="dxa"/>
            <w:vAlign w:val="bottom"/>
          </w:tcPr>
          <w:p w14:paraId="34C2F3AD" w14:textId="77777777" w:rsidR="00494AC5" w:rsidRPr="006B3DA0" w:rsidRDefault="00494AC5" w:rsidP="00FA2624">
            <w:pPr>
              <w:jc w:val="center"/>
            </w:pPr>
            <w:r w:rsidRPr="006B3DA0">
              <w:rPr>
                <w:color w:val="000000"/>
              </w:rPr>
              <w:t>13.96</w:t>
            </w:r>
          </w:p>
        </w:tc>
        <w:tc>
          <w:tcPr>
            <w:tcW w:w="1169" w:type="dxa"/>
            <w:vAlign w:val="bottom"/>
          </w:tcPr>
          <w:p w14:paraId="360B0F30" w14:textId="77777777" w:rsidR="00494AC5" w:rsidRPr="006B3DA0" w:rsidRDefault="00494AC5" w:rsidP="00FA2624">
            <w:pPr>
              <w:jc w:val="center"/>
            </w:pPr>
            <w:r w:rsidRPr="006B3DA0">
              <w:rPr>
                <w:color w:val="000000"/>
              </w:rPr>
              <w:t>0</w:t>
            </w:r>
          </w:p>
        </w:tc>
        <w:tc>
          <w:tcPr>
            <w:tcW w:w="1169" w:type="dxa"/>
            <w:vAlign w:val="bottom"/>
          </w:tcPr>
          <w:p w14:paraId="61526805" w14:textId="77777777" w:rsidR="00494AC5" w:rsidRPr="006B3DA0" w:rsidRDefault="00494AC5" w:rsidP="00FA2624">
            <w:pPr>
              <w:jc w:val="center"/>
            </w:pPr>
            <w:r w:rsidRPr="006B3DA0">
              <w:rPr>
                <w:color w:val="000000"/>
              </w:rPr>
              <w:t>78.57</w:t>
            </w:r>
          </w:p>
        </w:tc>
        <w:tc>
          <w:tcPr>
            <w:tcW w:w="1169" w:type="dxa"/>
            <w:vAlign w:val="bottom"/>
          </w:tcPr>
          <w:p w14:paraId="316D81E0" w14:textId="2AD1AEDE" w:rsidR="00494AC5" w:rsidRPr="006B3DA0" w:rsidRDefault="00494AC5" w:rsidP="00FA2624">
            <w:pPr>
              <w:jc w:val="center"/>
            </w:pPr>
            <w:r w:rsidRPr="006B3DA0">
              <w:rPr>
                <w:color w:val="000000"/>
              </w:rPr>
              <w:t>0.6</w:t>
            </w:r>
            <w:r w:rsidR="00F55325" w:rsidRPr="006B3DA0">
              <w:rPr>
                <w:color w:val="000000"/>
              </w:rPr>
              <w:t>0</w:t>
            </w:r>
          </w:p>
        </w:tc>
        <w:tc>
          <w:tcPr>
            <w:tcW w:w="1169" w:type="dxa"/>
            <w:vAlign w:val="bottom"/>
          </w:tcPr>
          <w:p w14:paraId="511C4418" w14:textId="61E11C0D" w:rsidR="00494AC5" w:rsidRPr="006B3DA0" w:rsidRDefault="004C523F" w:rsidP="00FA2624">
            <w:pPr>
              <w:jc w:val="center"/>
            </w:pPr>
            <m:oMath>
              <m:r>
                <w:rPr>
                  <w:rFonts w:ascii="Cambria Math" w:hAnsi="Cambria Math"/>
                  <w:color w:val="000000"/>
                </w:rPr>
                <m:t>-</m:t>
              </m:r>
            </m:oMath>
            <w:r w:rsidR="00494AC5" w:rsidRPr="006B3DA0">
              <w:rPr>
                <w:color w:val="000000"/>
              </w:rPr>
              <w:t>1.29</w:t>
            </w:r>
          </w:p>
        </w:tc>
      </w:tr>
      <w:tr w:rsidR="00494AC5" w:rsidRPr="006B3DA0" w14:paraId="2DAF68F3" w14:textId="77777777" w:rsidTr="007C436F">
        <w:tc>
          <w:tcPr>
            <w:tcW w:w="1168" w:type="dxa"/>
            <w:vAlign w:val="bottom"/>
          </w:tcPr>
          <w:p w14:paraId="29421B13" w14:textId="77777777" w:rsidR="00494AC5" w:rsidRPr="006B3DA0" w:rsidRDefault="00494AC5" w:rsidP="00FA2624">
            <w:r w:rsidRPr="006B3DA0">
              <w:rPr>
                <w:color w:val="000000"/>
              </w:rPr>
              <w:t>2017</w:t>
            </w:r>
          </w:p>
        </w:tc>
        <w:tc>
          <w:tcPr>
            <w:tcW w:w="1168" w:type="dxa"/>
            <w:vAlign w:val="bottom"/>
          </w:tcPr>
          <w:p w14:paraId="68156185" w14:textId="77777777" w:rsidR="00494AC5" w:rsidRPr="006B3DA0" w:rsidRDefault="00494AC5" w:rsidP="00FA2624">
            <w:pPr>
              <w:jc w:val="center"/>
            </w:pPr>
            <w:r w:rsidRPr="006B3DA0">
              <w:rPr>
                <w:color w:val="000000"/>
              </w:rPr>
              <w:t>32.43</w:t>
            </w:r>
          </w:p>
        </w:tc>
        <w:tc>
          <w:tcPr>
            <w:tcW w:w="1169" w:type="dxa"/>
            <w:vAlign w:val="bottom"/>
          </w:tcPr>
          <w:p w14:paraId="174B1F4F" w14:textId="77777777" w:rsidR="00494AC5" w:rsidRPr="006B3DA0" w:rsidRDefault="00494AC5" w:rsidP="00FA2624">
            <w:pPr>
              <w:jc w:val="center"/>
            </w:pPr>
            <w:r w:rsidRPr="006B3DA0">
              <w:rPr>
                <w:color w:val="000000"/>
              </w:rPr>
              <w:t>27.03</w:t>
            </w:r>
          </w:p>
        </w:tc>
        <w:tc>
          <w:tcPr>
            <w:tcW w:w="1169" w:type="dxa"/>
            <w:vAlign w:val="bottom"/>
          </w:tcPr>
          <w:p w14:paraId="37FCD412" w14:textId="77777777" w:rsidR="00494AC5" w:rsidRPr="006B3DA0" w:rsidRDefault="00494AC5" w:rsidP="00FA2624">
            <w:pPr>
              <w:jc w:val="center"/>
            </w:pPr>
            <w:r w:rsidRPr="006B3DA0">
              <w:rPr>
                <w:color w:val="000000"/>
              </w:rPr>
              <w:t>19.51</w:t>
            </w:r>
          </w:p>
        </w:tc>
        <w:tc>
          <w:tcPr>
            <w:tcW w:w="1169" w:type="dxa"/>
            <w:vAlign w:val="bottom"/>
          </w:tcPr>
          <w:p w14:paraId="79607D1E" w14:textId="77777777" w:rsidR="00494AC5" w:rsidRPr="006B3DA0" w:rsidRDefault="00494AC5" w:rsidP="00FA2624">
            <w:pPr>
              <w:jc w:val="center"/>
            </w:pPr>
            <w:r w:rsidRPr="006B3DA0">
              <w:rPr>
                <w:color w:val="000000"/>
              </w:rPr>
              <w:t>0</w:t>
            </w:r>
          </w:p>
        </w:tc>
        <w:tc>
          <w:tcPr>
            <w:tcW w:w="1169" w:type="dxa"/>
            <w:vAlign w:val="bottom"/>
          </w:tcPr>
          <w:p w14:paraId="05ACEC27" w14:textId="77777777" w:rsidR="00494AC5" w:rsidRPr="006B3DA0" w:rsidRDefault="00494AC5" w:rsidP="00FA2624">
            <w:pPr>
              <w:jc w:val="center"/>
            </w:pPr>
            <w:r w:rsidRPr="006B3DA0">
              <w:rPr>
                <w:color w:val="000000"/>
              </w:rPr>
              <w:t>84.15</w:t>
            </w:r>
          </w:p>
        </w:tc>
        <w:tc>
          <w:tcPr>
            <w:tcW w:w="1169" w:type="dxa"/>
            <w:vAlign w:val="bottom"/>
          </w:tcPr>
          <w:p w14:paraId="55EC3835" w14:textId="492E431B" w:rsidR="00494AC5" w:rsidRPr="006B3DA0" w:rsidRDefault="00494AC5" w:rsidP="00FA2624">
            <w:pPr>
              <w:jc w:val="center"/>
            </w:pPr>
            <w:r w:rsidRPr="006B3DA0">
              <w:rPr>
                <w:color w:val="000000"/>
              </w:rPr>
              <w:t>0.5</w:t>
            </w:r>
            <w:r w:rsidR="00F55325" w:rsidRPr="006B3DA0">
              <w:rPr>
                <w:color w:val="000000"/>
              </w:rPr>
              <w:t>0</w:t>
            </w:r>
          </w:p>
        </w:tc>
        <w:tc>
          <w:tcPr>
            <w:tcW w:w="1169" w:type="dxa"/>
            <w:vAlign w:val="bottom"/>
          </w:tcPr>
          <w:p w14:paraId="62353141" w14:textId="7B1D36F1" w:rsidR="00494AC5" w:rsidRPr="006B3DA0" w:rsidRDefault="004C523F" w:rsidP="00FA2624">
            <w:pPr>
              <w:jc w:val="center"/>
            </w:pPr>
            <m:oMath>
              <m:r>
                <w:rPr>
                  <w:rFonts w:ascii="Cambria Math" w:hAnsi="Cambria Math"/>
                  <w:color w:val="000000"/>
                </w:rPr>
                <m:t>-</m:t>
              </m:r>
            </m:oMath>
            <w:r w:rsidR="00494AC5" w:rsidRPr="006B3DA0">
              <w:rPr>
                <w:color w:val="000000"/>
              </w:rPr>
              <w:t>1.4</w:t>
            </w:r>
            <w:r w:rsidR="00F55325" w:rsidRPr="006B3DA0">
              <w:rPr>
                <w:color w:val="000000"/>
              </w:rPr>
              <w:t>0</w:t>
            </w:r>
          </w:p>
        </w:tc>
      </w:tr>
      <w:tr w:rsidR="00494AC5" w:rsidRPr="006B3DA0" w14:paraId="03E72DD8" w14:textId="77777777" w:rsidTr="007C436F">
        <w:tc>
          <w:tcPr>
            <w:tcW w:w="1168" w:type="dxa"/>
            <w:vAlign w:val="bottom"/>
          </w:tcPr>
          <w:p w14:paraId="3D5A000E" w14:textId="77777777" w:rsidR="00494AC5" w:rsidRPr="006B3DA0" w:rsidRDefault="00494AC5" w:rsidP="00FA2624">
            <w:r w:rsidRPr="006B3DA0">
              <w:rPr>
                <w:color w:val="000000"/>
              </w:rPr>
              <w:t>2018</w:t>
            </w:r>
          </w:p>
        </w:tc>
        <w:tc>
          <w:tcPr>
            <w:tcW w:w="1168" w:type="dxa"/>
            <w:vAlign w:val="bottom"/>
          </w:tcPr>
          <w:p w14:paraId="40C0E164" w14:textId="77777777" w:rsidR="00494AC5" w:rsidRPr="006B3DA0" w:rsidRDefault="00494AC5" w:rsidP="00FA2624">
            <w:pPr>
              <w:jc w:val="center"/>
            </w:pPr>
            <w:r w:rsidRPr="006B3DA0">
              <w:rPr>
                <w:color w:val="000000"/>
              </w:rPr>
              <w:t>35.51</w:t>
            </w:r>
          </w:p>
        </w:tc>
        <w:tc>
          <w:tcPr>
            <w:tcW w:w="1169" w:type="dxa"/>
            <w:vAlign w:val="bottom"/>
          </w:tcPr>
          <w:p w14:paraId="42939E08" w14:textId="77777777" w:rsidR="00494AC5" w:rsidRPr="006B3DA0" w:rsidRDefault="00494AC5" w:rsidP="00FA2624">
            <w:pPr>
              <w:jc w:val="center"/>
            </w:pPr>
            <w:r w:rsidRPr="006B3DA0">
              <w:rPr>
                <w:color w:val="000000"/>
              </w:rPr>
              <w:t>28.34</w:t>
            </w:r>
          </w:p>
        </w:tc>
        <w:tc>
          <w:tcPr>
            <w:tcW w:w="1169" w:type="dxa"/>
            <w:vAlign w:val="bottom"/>
          </w:tcPr>
          <w:p w14:paraId="3422778B" w14:textId="77777777" w:rsidR="00494AC5" w:rsidRPr="006B3DA0" w:rsidRDefault="00494AC5" w:rsidP="00FA2624">
            <w:pPr>
              <w:jc w:val="center"/>
            </w:pPr>
            <w:r w:rsidRPr="006B3DA0">
              <w:rPr>
                <w:color w:val="000000"/>
              </w:rPr>
              <w:t>23.78</w:t>
            </w:r>
          </w:p>
        </w:tc>
        <w:tc>
          <w:tcPr>
            <w:tcW w:w="1169" w:type="dxa"/>
            <w:vAlign w:val="bottom"/>
          </w:tcPr>
          <w:p w14:paraId="2950D2C9" w14:textId="77777777" w:rsidR="00494AC5" w:rsidRPr="006B3DA0" w:rsidRDefault="00494AC5" w:rsidP="00FA2624">
            <w:pPr>
              <w:jc w:val="center"/>
            </w:pPr>
            <w:r w:rsidRPr="006B3DA0">
              <w:rPr>
                <w:color w:val="000000"/>
              </w:rPr>
              <w:t>0</w:t>
            </w:r>
          </w:p>
        </w:tc>
        <w:tc>
          <w:tcPr>
            <w:tcW w:w="1169" w:type="dxa"/>
            <w:vAlign w:val="bottom"/>
          </w:tcPr>
          <w:p w14:paraId="1CB320D8" w14:textId="77777777" w:rsidR="00494AC5" w:rsidRPr="006B3DA0" w:rsidRDefault="00494AC5" w:rsidP="00FA2624">
            <w:pPr>
              <w:jc w:val="center"/>
            </w:pPr>
            <w:r w:rsidRPr="006B3DA0">
              <w:rPr>
                <w:color w:val="000000"/>
              </w:rPr>
              <w:t>86.59</w:t>
            </w:r>
          </w:p>
        </w:tc>
        <w:tc>
          <w:tcPr>
            <w:tcW w:w="1169" w:type="dxa"/>
            <w:vAlign w:val="bottom"/>
          </w:tcPr>
          <w:p w14:paraId="1EFFBE4F" w14:textId="77777777" w:rsidR="00494AC5" w:rsidRPr="006B3DA0" w:rsidRDefault="00494AC5" w:rsidP="00FA2624">
            <w:pPr>
              <w:jc w:val="center"/>
            </w:pPr>
            <w:r w:rsidRPr="006B3DA0">
              <w:rPr>
                <w:color w:val="000000"/>
              </w:rPr>
              <w:t>0.38</w:t>
            </w:r>
          </w:p>
        </w:tc>
        <w:tc>
          <w:tcPr>
            <w:tcW w:w="1169" w:type="dxa"/>
            <w:vAlign w:val="bottom"/>
          </w:tcPr>
          <w:p w14:paraId="5434AD3F" w14:textId="7CEA0887" w:rsidR="00494AC5" w:rsidRPr="006B3DA0" w:rsidRDefault="004C523F" w:rsidP="00FA2624">
            <w:pPr>
              <w:jc w:val="center"/>
            </w:pPr>
            <m:oMath>
              <m:r>
                <w:rPr>
                  <w:rFonts w:ascii="Cambria Math" w:hAnsi="Cambria Math"/>
                  <w:color w:val="000000"/>
                </w:rPr>
                <m:t>-</m:t>
              </m:r>
            </m:oMath>
            <w:r w:rsidR="00494AC5" w:rsidRPr="006B3DA0">
              <w:rPr>
                <w:color w:val="000000"/>
              </w:rPr>
              <w:t>1.54</w:t>
            </w:r>
          </w:p>
        </w:tc>
      </w:tr>
      <w:tr w:rsidR="00494AC5" w:rsidRPr="006B3DA0" w14:paraId="42FE4D95" w14:textId="77777777" w:rsidTr="007C436F">
        <w:tc>
          <w:tcPr>
            <w:tcW w:w="1168" w:type="dxa"/>
            <w:vAlign w:val="bottom"/>
          </w:tcPr>
          <w:p w14:paraId="56D676C8" w14:textId="77777777" w:rsidR="00494AC5" w:rsidRPr="006B3DA0" w:rsidRDefault="00494AC5" w:rsidP="00FA2624">
            <w:r w:rsidRPr="006B3DA0">
              <w:rPr>
                <w:color w:val="000000"/>
              </w:rPr>
              <w:t>2019</w:t>
            </w:r>
          </w:p>
        </w:tc>
        <w:tc>
          <w:tcPr>
            <w:tcW w:w="1168" w:type="dxa"/>
            <w:vAlign w:val="bottom"/>
          </w:tcPr>
          <w:p w14:paraId="7C97C326" w14:textId="77777777" w:rsidR="00494AC5" w:rsidRPr="006B3DA0" w:rsidRDefault="00494AC5" w:rsidP="00FA2624">
            <w:pPr>
              <w:jc w:val="center"/>
            </w:pPr>
            <w:r w:rsidRPr="006B3DA0">
              <w:rPr>
                <w:color w:val="000000"/>
              </w:rPr>
              <w:t>39.35</w:t>
            </w:r>
          </w:p>
        </w:tc>
        <w:tc>
          <w:tcPr>
            <w:tcW w:w="1169" w:type="dxa"/>
            <w:vAlign w:val="bottom"/>
          </w:tcPr>
          <w:p w14:paraId="6526899B" w14:textId="77777777" w:rsidR="00494AC5" w:rsidRPr="006B3DA0" w:rsidRDefault="00494AC5" w:rsidP="00FA2624">
            <w:pPr>
              <w:jc w:val="center"/>
            </w:pPr>
            <w:r w:rsidRPr="006B3DA0">
              <w:rPr>
                <w:color w:val="000000"/>
              </w:rPr>
              <w:t>31.16</w:t>
            </w:r>
          </w:p>
        </w:tc>
        <w:tc>
          <w:tcPr>
            <w:tcW w:w="1169" w:type="dxa"/>
            <w:vAlign w:val="bottom"/>
          </w:tcPr>
          <w:p w14:paraId="1279E271" w14:textId="77777777" w:rsidR="00494AC5" w:rsidRPr="006B3DA0" w:rsidRDefault="00494AC5" w:rsidP="00FA2624">
            <w:pPr>
              <w:jc w:val="center"/>
            </w:pPr>
            <w:r w:rsidRPr="006B3DA0">
              <w:rPr>
                <w:color w:val="000000"/>
              </w:rPr>
              <w:t>26.83</w:t>
            </w:r>
          </w:p>
        </w:tc>
        <w:tc>
          <w:tcPr>
            <w:tcW w:w="1169" w:type="dxa"/>
            <w:vAlign w:val="bottom"/>
          </w:tcPr>
          <w:p w14:paraId="68F0C870" w14:textId="77777777" w:rsidR="00494AC5" w:rsidRPr="006B3DA0" w:rsidRDefault="00494AC5" w:rsidP="00FA2624">
            <w:pPr>
              <w:jc w:val="center"/>
            </w:pPr>
            <w:r w:rsidRPr="006B3DA0">
              <w:rPr>
                <w:color w:val="000000"/>
              </w:rPr>
              <w:t>0</w:t>
            </w:r>
          </w:p>
        </w:tc>
        <w:tc>
          <w:tcPr>
            <w:tcW w:w="1169" w:type="dxa"/>
            <w:vAlign w:val="bottom"/>
          </w:tcPr>
          <w:p w14:paraId="78466426" w14:textId="0ED12F17" w:rsidR="00494AC5" w:rsidRPr="006B3DA0" w:rsidRDefault="00494AC5" w:rsidP="00FA2624">
            <w:pPr>
              <w:jc w:val="center"/>
            </w:pPr>
            <w:r w:rsidRPr="006B3DA0">
              <w:rPr>
                <w:color w:val="000000"/>
              </w:rPr>
              <w:t>93.9</w:t>
            </w:r>
            <w:r w:rsidR="00F55325" w:rsidRPr="006B3DA0">
              <w:rPr>
                <w:color w:val="000000"/>
              </w:rPr>
              <w:t>0</w:t>
            </w:r>
          </w:p>
        </w:tc>
        <w:tc>
          <w:tcPr>
            <w:tcW w:w="1169" w:type="dxa"/>
            <w:vAlign w:val="bottom"/>
          </w:tcPr>
          <w:p w14:paraId="3F7D027C" w14:textId="77777777" w:rsidR="00494AC5" w:rsidRPr="006B3DA0" w:rsidRDefault="00494AC5" w:rsidP="00FA2624">
            <w:pPr>
              <w:jc w:val="center"/>
            </w:pPr>
            <w:r w:rsidRPr="006B3DA0">
              <w:rPr>
                <w:color w:val="000000"/>
              </w:rPr>
              <w:t>0.35</w:t>
            </w:r>
          </w:p>
        </w:tc>
        <w:tc>
          <w:tcPr>
            <w:tcW w:w="1169" w:type="dxa"/>
            <w:vAlign w:val="bottom"/>
          </w:tcPr>
          <w:p w14:paraId="39D5327A" w14:textId="445279AB" w:rsidR="00494AC5" w:rsidRPr="006B3DA0" w:rsidRDefault="004C523F" w:rsidP="00FA2624">
            <w:pPr>
              <w:jc w:val="center"/>
            </w:pPr>
            <m:oMath>
              <m:r>
                <w:rPr>
                  <w:rFonts w:ascii="Cambria Math" w:hAnsi="Cambria Math"/>
                  <w:color w:val="000000"/>
                </w:rPr>
                <m:t>-</m:t>
              </m:r>
            </m:oMath>
            <w:r w:rsidR="00494AC5" w:rsidRPr="006B3DA0">
              <w:rPr>
                <w:color w:val="000000"/>
              </w:rPr>
              <w:t>1.58</w:t>
            </w:r>
          </w:p>
        </w:tc>
      </w:tr>
      <w:tr w:rsidR="00494AC5" w:rsidRPr="006B3DA0" w14:paraId="58BB4CA2" w14:textId="77777777" w:rsidTr="007C436F">
        <w:tc>
          <w:tcPr>
            <w:tcW w:w="1168" w:type="dxa"/>
            <w:tcBorders>
              <w:bottom w:val="single" w:sz="4" w:space="0" w:color="auto"/>
            </w:tcBorders>
            <w:vAlign w:val="bottom"/>
          </w:tcPr>
          <w:p w14:paraId="30F3301C" w14:textId="77777777" w:rsidR="00494AC5" w:rsidRPr="006B3DA0" w:rsidRDefault="00494AC5" w:rsidP="00FA2624">
            <w:r w:rsidRPr="006B3DA0">
              <w:rPr>
                <w:color w:val="000000"/>
              </w:rPr>
              <w:t>2020</w:t>
            </w:r>
          </w:p>
        </w:tc>
        <w:tc>
          <w:tcPr>
            <w:tcW w:w="1168" w:type="dxa"/>
            <w:tcBorders>
              <w:bottom w:val="single" w:sz="4" w:space="0" w:color="auto"/>
            </w:tcBorders>
            <w:vAlign w:val="bottom"/>
          </w:tcPr>
          <w:p w14:paraId="7C8979FC" w14:textId="77777777" w:rsidR="00494AC5" w:rsidRPr="006B3DA0" w:rsidRDefault="00494AC5" w:rsidP="00FA2624">
            <w:pPr>
              <w:jc w:val="center"/>
            </w:pPr>
            <w:r w:rsidRPr="006B3DA0">
              <w:rPr>
                <w:color w:val="000000"/>
              </w:rPr>
              <w:t>47.03</w:t>
            </w:r>
          </w:p>
        </w:tc>
        <w:tc>
          <w:tcPr>
            <w:tcW w:w="1169" w:type="dxa"/>
            <w:tcBorders>
              <w:bottom w:val="single" w:sz="4" w:space="0" w:color="auto"/>
            </w:tcBorders>
            <w:vAlign w:val="bottom"/>
          </w:tcPr>
          <w:p w14:paraId="4119B441" w14:textId="77777777" w:rsidR="00494AC5" w:rsidRPr="006B3DA0" w:rsidRDefault="00494AC5" w:rsidP="00FA2624">
            <w:pPr>
              <w:jc w:val="center"/>
            </w:pPr>
            <w:r w:rsidRPr="006B3DA0">
              <w:rPr>
                <w:color w:val="000000"/>
              </w:rPr>
              <w:t>31.92</w:t>
            </w:r>
          </w:p>
        </w:tc>
        <w:tc>
          <w:tcPr>
            <w:tcW w:w="1169" w:type="dxa"/>
            <w:tcBorders>
              <w:bottom w:val="single" w:sz="4" w:space="0" w:color="auto"/>
            </w:tcBorders>
            <w:vAlign w:val="bottom"/>
          </w:tcPr>
          <w:p w14:paraId="1224F742" w14:textId="77777777" w:rsidR="00494AC5" w:rsidRPr="006B3DA0" w:rsidRDefault="00494AC5" w:rsidP="00FA2624">
            <w:pPr>
              <w:jc w:val="center"/>
            </w:pPr>
            <w:r w:rsidRPr="006B3DA0">
              <w:rPr>
                <w:color w:val="000000"/>
              </w:rPr>
              <w:t>39.44</w:t>
            </w:r>
          </w:p>
        </w:tc>
        <w:tc>
          <w:tcPr>
            <w:tcW w:w="1169" w:type="dxa"/>
            <w:tcBorders>
              <w:bottom w:val="single" w:sz="4" w:space="0" w:color="auto"/>
            </w:tcBorders>
            <w:vAlign w:val="bottom"/>
          </w:tcPr>
          <w:p w14:paraId="2F2E6A0E" w14:textId="77777777" w:rsidR="00494AC5" w:rsidRPr="006B3DA0" w:rsidRDefault="00494AC5" w:rsidP="00FA2624">
            <w:pPr>
              <w:jc w:val="center"/>
            </w:pPr>
            <w:r w:rsidRPr="006B3DA0">
              <w:rPr>
                <w:color w:val="000000"/>
              </w:rPr>
              <w:t>0</w:t>
            </w:r>
          </w:p>
        </w:tc>
        <w:tc>
          <w:tcPr>
            <w:tcW w:w="1169" w:type="dxa"/>
            <w:tcBorders>
              <w:bottom w:val="single" w:sz="4" w:space="0" w:color="auto"/>
            </w:tcBorders>
            <w:vAlign w:val="bottom"/>
          </w:tcPr>
          <w:p w14:paraId="22A77514" w14:textId="77777777" w:rsidR="00494AC5" w:rsidRPr="006B3DA0" w:rsidRDefault="00494AC5" w:rsidP="00FA2624">
            <w:pPr>
              <w:jc w:val="center"/>
            </w:pPr>
            <w:r w:rsidRPr="006B3DA0">
              <w:rPr>
                <w:color w:val="000000"/>
              </w:rPr>
              <w:t>92.22</w:t>
            </w:r>
          </w:p>
        </w:tc>
        <w:tc>
          <w:tcPr>
            <w:tcW w:w="1169" w:type="dxa"/>
            <w:tcBorders>
              <w:bottom w:val="single" w:sz="4" w:space="0" w:color="auto"/>
            </w:tcBorders>
            <w:vAlign w:val="bottom"/>
          </w:tcPr>
          <w:p w14:paraId="0D433984" w14:textId="77777777" w:rsidR="00494AC5" w:rsidRPr="006B3DA0" w:rsidRDefault="00494AC5" w:rsidP="00FA2624">
            <w:pPr>
              <w:jc w:val="center"/>
            </w:pPr>
            <w:r w:rsidRPr="006B3DA0">
              <w:rPr>
                <w:color w:val="000000"/>
              </w:rPr>
              <w:t>0.19</w:t>
            </w:r>
          </w:p>
        </w:tc>
        <w:tc>
          <w:tcPr>
            <w:tcW w:w="1169" w:type="dxa"/>
            <w:tcBorders>
              <w:bottom w:val="single" w:sz="4" w:space="0" w:color="auto"/>
            </w:tcBorders>
            <w:vAlign w:val="bottom"/>
          </w:tcPr>
          <w:p w14:paraId="670227BC" w14:textId="5B34CB11" w:rsidR="00494AC5" w:rsidRPr="006B3DA0" w:rsidRDefault="004C523F" w:rsidP="00FA2624">
            <w:pPr>
              <w:jc w:val="center"/>
            </w:pPr>
            <m:oMath>
              <m:r>
                <w:rPr>
                  <w:rFonts w:ascii="Cambria Math" w:hAnsi="Cambria Math"/>
                  <w:color w:val="000000"/>
                </w:rPr>
                <m:t>-</m:t>
              </m:r>
            </m:oMath>
            <w:r w:rsidR="00494AC5" w:rsidRPr="006B3DA0">
              <w:rPr>
                <w:color w:val="000000"/>
              </w:rPr>
              <w:t>1.63</w:t>
            </w:r>
          </w:p>
        </w:tc>
      </w:tr>
    </w:tbl>
    <w:p w14:paraId="10249C30" w14:textId="77777777" w:rsidR="00D53475" w:rsidRPr="006B3DA0" w:rsidRDefault="00D53475" w:rsidP="00D53475"/>
    <w:p w14:paraId="2477CDED" w14:textId="61EE3A2F" w:rsidR="00494AC5" w:rsidRPr="006B3DA0" w:rsidRDefault="00494AC5" w:rsidP="00D53475">
      <w:pPr>
        <w:pStyle w:val="Heading3"/>
      </w:pPr>
      <w:bookmarkStart w:id="10" w:name="_Toc113353021"/>
      <w:r w:rsidRPr="006B3DA0">
        <w:t xml:space="preserve">Table </w:t>
      </w:r>
      <w:r w:rsidR="00246989" w:rsidRPr="006B3DA0">
        <w:t>4</w:t>
      </w:r>
      <w:bookmarkEnd w:id="10"/>
    </w:p>
    <w:p w14:paraId="2323C63B" w14:textId="29BD8118" w:rsidR="00494AC5" w:rsidRPr="006B3DA0" w:rsidRDefault="00494AC5" w:rsidP="00494AC5">
      <w:pPr>
        <w:spacing w:line="480" w:lineRule="auto"/>
        <w:rPr>
          <w:i/>
          <w:iCs/>
        </w:rPr>
      </w:pPr>
      <w:r w:rsidRPr="006B3DA0">
        <w:rPr>
          <w:i/>
          <w:iCs/>
        </w:rPr>
        <w:t xml:space="preserve">Descriptive Statistics of N-SSATS Variable: </w:t>
      </w:r>
      <w:r w:rsidR="00282A72" w:rsidRPr="006B3DA0">
        <w:rPr>
          <w:i/>
          <w:iCs/>
        </w:rPr>
        <w:t>Percentage</w:t>
      </w:r>
      <w:r w:rsidR="005449F8" w:rsidRPr="006B3DA0">
        <w:rPr>
          <w:i/>
          <w:iCs/>
        </w:rPr>
        <w:t xml:space="preserve"> of </w:t>
      </w:r>
      <w:r w:rsidR="009B079B" w:rsidRPr="006B3DA0">
        <w:rPr>
          <w:i/>
          <w:iCs/>
        </w:rPr>
        <w:t xml:space="preserve">Substance Use </w:t>
      </w:r>
      <w:r w:rsidR="005449F8" w:rsidRPr="006B3DA0">
        <w:rPr>
          <w:i/>
          <w:iCs/>
        </w:rPr>
        <w:t>Treatment Facilities Within a State Receiving Government Funding (GVF)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494AC5" w:rsidRPr="006B3DA0" w14:paraId="421889B8" w14:textId="77777777" w:rsidTr="007C436F">
        <w:tc>
          <w:tcPr>
            <w:tcW w:w="1168" w:type="dxa"/>
            <w:tcBorders>
              <w:top w:val="single" w:sz="4" w:space="0" w:color="auto"/>
              <w:bottom w:val="single" w:sz="4" w:space="0" w:color="auto"/>
            </w:tcBorders>
            <w:vAlign w:val="bottom"/>
          </w:tcPr>
          <w:p w14:paraId="2E7883B3" w14:textId="77777777" w:rsidR="00494AC5" w:rsidRPr="006B3DA0" w:rsidRDefault="00494AC5" w:rsidP="00FA2624">
            <w:r w:rsidRPr="006B3DA0">
              <w:rPr>
                <w:color w:val="000000"/>
              </w:rPr>
              <w:t>Year</w:t>
            </w:r>
          </w:p>
        </w:tc>
        <w:tc>
          <w:tcPr>
            <w:tcW w:w="1168" w:type="dxa"/>
            <w:tcBorders>
              <w:top w:val="single" w:sz="4" w:space="0" w:color="auto"/>
              <w:bottom w:val="single" w:sz="4" w:space="0" w:color="auto"/>
            </w:tcBorders>
            <w:vAlign w:val="bottom"/>
          </w:tcPr>
          <w:p w14:paraId="606141B1" w14:textId="77777777" w:rsidR="00494AC5" w:rsidRPr="006B3DA0" w:rsidRDefault="00494AC5" w:rsidP="00FA2624">
            <w:pPr>
              <w:jc w:val="center"/>
            </w:pPr>
            <w:r w:rsidRPr="006B3DA0">
              <w:rPr>
                <w:color w:val="000000"/>
              </w:rPr>
              <w:t>M</w:t>
            </w:r>
          </w:p>
        </w:tc>
        <w:tc>
          <w:tcPr>
            <w:tcW w:w="1169" w:type="dxa"/>
            <w:tcBorders>
              <w:top w:val="single" w:sz="4" w:space="0" w:color="auto"/>
              <w:bottom w:val="single" w:sz="4" w:space="0" w:color="auto"/>
            </w:tcBorders>
            <w:vAlign w:val="bottom"/>
          </w:tcPr>
          <w:p w14:paraId="0E221113" w14:textId="77777777" w:rsidR="00494AC5" w:rsidRPr="006B3DA0" w:rsidRDefault="00494AC5" w:rsidP="00FA2624">
            <w:pPr>
              <w:jc w:val="center"/>
            </w:pPr>
            <w:r w:rsidRPr="006B3DA0">
              <w:rPr>
                <w:color w:val="000000"/>
              </w:rPr>
              <w:t>SD</w:t>
            </w:r>
          </w:p>
        </w:tc>
        <w:tc>
          <w:tcPr>
            <w:tcW w:w="1169" w:type="dxa"/>
            <w:tcBorders>
              <w:top w:val="single" w:sz="4" w:space="0" w:color="auto"/>
              <w:bottom w:val="single" w:sz="4" w:space="0" w:color="auto"/>
            </w:tcBorders>
            <w:vAlign w:val="bottom"/>
          </w:tcPr>
          <w:p w14:paraId="4BF5BD59" w14:textId="77777777" w:rsidR="00494AC5" w:rsidRPr="006B3DA0" w:rsidRDefault="00494AC5" w:rsidP="00FA2624">
            <w:pPr>
              <w:jc w:val="center"/>
            </w:pPr>
            <w:r w:rsidRPr="006B3DA0">
              <w:rPr>
                <w:color w:val="000000"/>
              </w:rPr>
              <w:t>Median</w:t>
            </w:r>
          </w:p>
        </w:tc>
        <w:tc>
          <w:tcPr>
            <w:tcW w:w="1169" w:type="dxa"/>
            <w:tcBorders>
              <w:top w:val="single" w:sz="4" w:space="0" w:color="auto"/>
              <w:bottom w:val="single" w:sz="4" w:space="0" w:color="auto"/>
            </w:tcBorders>
            <w:vAlign w:val="bottom"/>
          </w:tcPr>
          <w:p w14:paraId="2D6DE90F" w14:textId="77777777" w:rsidR="00494AC5" w:rsidRPr="006B3DA0" w:rsidRDefault="00494AC5" w:rsidP="00FA2624">
            <w:pPr>
              <w:jc w:val="center"/>
            </w:pPr>
            <w:r w:rsidRPr="006B3DA0">
              <w:rPr>
                <w:color w:val="000000"/>
              </w:rPr>
              <w:t>Min</w:t>
            </w:r>
          </w:p>
        </w:tc>
        <w:tc>
          <w:tcPr>
            <w:tcW w:w="1169" w:type="dxa"/>
            <w:tcBorders>
              <w:top w:val="single" w:sz="4" w:space="0" w:color="auto"/>
              <w:bottom w:val="single" w:sz="4" w:space="0" w:color="auto"/>
            </w:tcBorders>
            <w:vAlign w:val="bottom"/>
          </w:tcPr>
          <w:p w14:paraId="6C92A33D" w14:textId="77777777" w:rsidR="00494AC5" w:rsidRPr="006B3DA0" w:rsidRDefault="00494AC5" w:rsidP="00FA2624">
            <w:pPr>
              <w:jc w:val="center"/>
            </w:pPr>
            <w:r w:rsidRPr="006B3DA0">
              <w:rPr>
                <w:color w:val="000000"/>
              </w:rPr>
              <w:t>Max</w:t>
            </w:r>
          </w:p>
        </w:tc>
        <w:tc>
          <w:tcPr>
            <w:tcW w:w="1169" w:type="dxa"/>
            <w:tcBorders>
              <w:top w:val="single" w:sz="4" w:space="0" w:color="auto"/>
              <w:bottom w:val="single" w:sz="4" w:space="0" w:color="auto"/>
            </w:tcBorders>
            <w:vAlign w:val="bottom"/>
          </w:tcPr>
          <w:p w14:paraId="508D3D3E" w14:textId="77777777" w:rsidR="00494AC5" w:rsidRPr="006B3DA0" w:rsidRDefault="00494AC5" w:rsidP="00FA2624">
            <w:pPr>
              <w:jc w:val="center"/>
            </w:pPr>
            <w:r w:rsidRPr="006B3DA0">
              <w:t>Skew</w:t>
            </w:r>
          </w:p>
        </w:tc>
        <w:tc>
          <w:tcPr>
            <w:tcW w:w="1169" w:type="dxa"/>
            <w:tcBorders>
              <w:top w:val="single" w:sz="4" w:space="0" w:color="auto"/>
              <w:bottom w:val="single" w:sz="4" w:space="0" w:color="auto"/>
            </w:tcBorders>
            <w:vAlign w:val="bottom"/>
          </w:tcPr>
          <w:p w14:paraId="55734485" w14:textId="77777777" w:rsidR="00494AC5" w:rsidRPr="006B3DA0" w:rsidRDefault="00494AC5" w:rsidP="00FA2624">
            <w:pPr>
              <w:jc w:val="center"/>
            </w:pPr>
            <w:r w:rsidRPr="006B3DA0">
              <w:rPr>
                <w:color w:val="000000"/>
              </w:rPr>
              <w:t>Kurtosis</w:t>
            </w:r>
          </w:p>
        </w:tc>
      </w:tr>
      <w:tr w:rsidR="00D86609" w:rsidRPr="006B3DA0" w14:paraId="373C5634" w14:textId="77777777" w:rsidTr="00080320">
        <w:tc>
          <w:tcPr>
            <w:tcW w:w="1168" w:type="dxa"/>
            <w:tcBorders>
              <w:top w:val="single" w:sz="4" w:space="0" w:color="auto"/>
            </w:tcBorders>
          </w:tcPr>
          <w:p w14:paraId="426824CC" w14:textId="0DBAA542" w:rsidR="00D86609" w:rsidRPr="006B3DA0" w:rsidRDefault="00D86609" w:rsidP="00D86609">
            <w:r w:rsidRPr="006B3DA0">
              <w:rPr>
                <w:color w:val="000000"/>
              </w:rPr>
              <w:t>2010</w:t>
            </w:r>
          </w:p>
        </w:tc>
        <w:tc>
          <w:tcPr>
            <w:tcW w:w="1168" w:type="dxa"/>
            <w:tcBorders>
              <w:top w:val="single" w:sz="4" w:space="0" w:color="auto"/>
            </w:tcBorders>
            <w:vAlign w:val="bottom"/>
          </w:tcPr>
          <w:p w14:paraId="30586E7E" w14:textId="5E3AF79B" w:rsidR="00D86609" w:rsidRPr="006B3DA0" w:rsidRDefault="00D86609" w:rsidP="00D86609">
            <w:pPr>
              <w:jc w:val="center"/>
            </w:pPr>
            <w:r w:rsidRPr="006B3DA0">
              <w:rPr>
                <w:color w:val="000000"/>
              </w:rPr>
              <w:t>63.27</w:t>
            </w:r>
          </w:p>
        </w:tc>
        <w:tc>
          <w:tcPr>
            <w:tcW w:w="1169" w:type="dxa"/>
            <w:tcBorders>
              <w:top w:val="single" w:sz="4" w:space="0" w:color="auto"/>
            </w:tcBorders>
            <w:vAlign w:val="bottom"/>
          </w:tcPr>
          <w:p w14:paraId="4B939D15" w14:textId="1F8D7953" w:rsidR="00D86609" w:rsidRPr="006B3DA0" w:rsidRDefault="00D86609" w:rsidP="00D86609">
            <w:pPr>
              <w:jc w:val="center"/>
            </w:pPr>
            <w:r w:rsidRPr="006B3DA0">
              <w:rPr>
                <w:color w:val="000000"/>
              </w:rPr>
              <w:t>12.45</w:t>
            </w:r>
          </w:p>
        </w:tc>
        <w:tc>
          <w:tcPr>
            <w:tcW w:w="1169" w:type="dxa"/>
            <w:tcBorders>
              <w:top w:val="single" w:sz="4" w:space="0" w:color="auto"/>
            </w:tcBorders>
            <w:vAlign w:val="bottom"/>
          </w:tcPr>
          <w:p w14:paraId="78FE0924" w14:textId="2FE712E2" w:rsidR="00D86609" w:rsidRPr="006B3DA0" w:rsidRDefault="00D86609" w:rsidP="00D86609">
            <w:pPr>
              <w:jc w:val="center"/>
            </w:pPr>
            <w:r w:rsidRPr="006B3DA0">
              <w:rPr>
                <w:color w:val="000000"/>
              </w:rPr>
              <w:t>62.18</w:t>
            </w:r>
          </w:p>
        </w:tc>
        <w:tc>
          <w:tcPr>
            <w:tcW w:w="1169" w:type="dxa"/>
            <w:tcBorders>
              <w:top w:val="single" w:sz="4" w:space="0" w:color="auto"/>
            </w:tcBorders>
            <w:vAlign w:val="bottom"/>
          </w:tcPr>
          <w:p w14:paraId="44B1941A" w14:textId="0B0AE33F" w:rsidR="00D86609" w:rsidRPr="006B3DA0" w:rsidRDefault="00D86609" w:rsidP="00D86609">
            <w:pPr>
              <w:jc w:val="center"/>
            </w:pPr>
            <w:r w:rsidRPr="006B3DA0">
              <w:rPr>
                <w:color w:val="000000"/>
              </w:rPr>
              <w:t>35.75</w:t>
            </w:r>
          </w:p>
        </w:tc>
        <w:tc>
          <w:tcPr>
            <w:tcW w:w="1169" w:type="dxa"/>
            <w:tcBorders>
              <w:top w:val="single" w:sz="4" w:space="0" w:color="auto"/>
            </w:tcBorders>
            <w:vAlign w:val="bottom"/>
          </w:tcPr>
          <w:p w14:paraId="6B8B842E" w14:textId="4E420937" w:rsidR="00D86609" w:rsidRPr="006B3DA0" w:rsidRDefault="00D86609" w:rsidP="00D86609">
            <w:pPr>
              <w:jc w:val="center"/>
            </w:pPr>
            <w:r w:rsidRPr="006B3DA0">
              <w:rPr>
                <w:color w:val="000000"/>
              </w:rPr>
              <w:t>87.39</w:t>
            </w:r>
          </w:p>
        </w:tc>
        <w:tc>
          <w:tcPr>
            <w:tcW w:w="1169" w:type="dxa"/>
            <w:tcBorders>
              <w:top w:val="single" w:sz="4" w:space="0" w:color="auto"/>
            </w:tcBorders>
            <w:vAlign w:val="bottom"/>
          </w:tcPr>
          <w:p w14:paraId="625AD7A3" w14:textId="7C9577C5" w:rsidR="00D86609" w:rsidRPr="006B3DA0" w:rsidRDefault="00D86609" w:rsidP="00D86609">
            <w:pPr>
              <w:jc w:val="center"/>
            </w:pPr>
            <w:r w:rsidRPr="006B3DA0">
              <w:rPr>
                <w:color w:val="000000"/>
              </w:rPr>
              <w:t>0.04</w:t>
            </w:r>
          </w:p>
        </w:tc>
        <w:tc>
          <w:tcPr>
            <w:tcW w:w="1169" w:type="dxa"/>
            <w:tcBorders>
              <w:top w:val="single" w:sz="4" w:space="0" w:color="auto"/>
            </w:tcBorders>
            <w:vAlign w:val="bottom"/>
          </w:tcPr>
          <w:p w14:paraId="520F7D07" w14:textId="731E6178" w:rsidR="00D86609" w:rsidRPr="006B3DA0" w:rsidRDefault="00B5335A" w:rsidP="00D86609">
            <w:pPr>
              <w:jc w:val="center"/>
            </w:pPr>
            <m:oMath>
              <m:r>
                <w:rPr>
                  <w:rFonts w:ascii="Cambria Math" w:hAnsi="Cambria Math"/>
                  <w:color w:val="000000"/>
                </w:rPr>
                <m:t>-</m:t>
              </m:r>
            </m:oMath>
            <w:r w:rsidR="00D86609" w:rsidRPr="006B3DA0">
              <w:rPr>
                <w:color w:val="000000"/>
              </w:rPr>
              <w:t>0.72</w:t>
            </w:r>
          </w:p>
        </w:tc>
      </w:tr>
      <w:tr w:rsidR="00D86609" w:rsidRPr="006B3DA0" w14:paraId="798AF6C9" w14:textId="77777777" w:rsidTr="00080320">
        <w:tc>
          <w:tcPr>
            <w:tcW w:w="1168" w:type="dxa"/>
          </w:tcPr>
          <w:p w14:paraId="20C3C882" w14:textId="66557A58" w:rsidR="00D86609" w:rsidRPr="006B3DA0" w:rsidRDefault="00D86609" w:rsidP="00D86609">
            <w:r w:rsidRPr="006B3DA0">
              <w:rPr>
                <w:color w:val="000000"/>
              </w:rPr>
              <w:t>2011</w:t>
            </w:r>
          </w:p>
        </w:tc>
        <w:tc>
          <w:tcPr>
            <w:tcW w:w="1168" w:type="dxa"/>
            <w:vAlign w:val="bottom"/>
          </w:tcPr>
          <w:p w14:paraId="11EFDEDF" w14:textId="618EDC9E" w:rsidR="00D86609" w:rsidRPr="006B3DA0" w:rsidRDefault="00D86609" w:rsidP="00D86609">
            <w:pPr>
              <w:jc w:val="center"/>
            </w:pPr>
            <w:r w:rsidRPr="006B3DA0">
              <w:rPr>
                <w:color w:val="000000"/>
              </w:rPr>
              <w:t>62.87</w:t>
            </w:r>
          </w:p>
        </w:tc>
        <w:tc>
          <w:tcPr>
            <w:tcW w:w="1169" w:type="dxa"/>
            <w:vAlign w:val="bottom"/>
          </w:tcPr>
          <w:p w14:paraId="3A45DAF7" w14:textId="1BECDAF3" w:rsidR="00D86609" w:rsidRPr="006B3DA0" w:rsidRDefault="00D86609" w:rsidP="00D86609">
            <w:pPr>
              <w:jc w:val="center"/>
            </w:pPr>
            <w:r w:rsidRPr="006B3DA0">
              <w:rPr>
                <w:color w:val="000000"/>
              </w:rPr>
              <w:t>11.94</w:t>
            </w:r>
          </w:p>
        </w:tc>
        <w:tc>
          <w:tcPr>
            <w:tcW w:w="1169" w:type="dxa"/>
            <w:vAlign w:val="bottom"/>
          </w:tcPr>
          <w:p w14:paraId="24EE1A49" w14:textId="3B1238EB" w:rsidR="00D86609" w:rsidRPr="006B3DA0" w:rsidRDefault="00D86609" w:rsidP="00D86609">
            <w:pPr>
              <w:jc w:val="center"/>
            </w:pPr>
            <w:r w:rsidRPr="006B3DA0">
              <w:rPr>
                <w:color w:val="000000"/>
              </w:rPr>
              <w:t>62.94</w:t>
            </w:r>
          </w:p>
        </w:tc>
        <w:tc>
          <w:tcPr>
            <w:tcW w:w="1169" w:type="dxa"/>
            <w:vAlign w:val="bottom"/>
          </w:tcPr>
          <w:p w14:paraId="5D733337" w14:textId="384FE9F7" w:rsidR="00D86609" w:rsidRPr="006B3DA0" w:rsidRDefault="00D86609" w:rsidP="00D86609">
            <w:pPr>
              <w:jc w:val="center"/>
            </w:pPr>
            <w:r w:rsidRPr="006B3DA0">
              <w:rPr>
                <w:color w:val="000000"/>
              </w:rPr>
              <w:t>36.62</w:t>
            </w:r>
          </w:p>
        </w:tc>
        <w:tc>
          <w:tcPr>
            <w:tcW w:w="1169" w:type="dxa"/>
            <w:vAlign w:val="bottom"/>
          </w:tcPr>
          <w:p w14:paraId="2780B6E0" w14:textId="6FAE6E43" w:rsidR="00D86609" w:rsidRPr="006B3DA0" w:rsidRDefault="00D86609" w:rsidP="00D86609">
            <w:pPr>
              <w:jc w:val="center"/>
            </w:pPr>
            <w:r w:rsidRPr="006B3DA0">
              <w:rPr>
                <w:color w:val="000000"/>
              </w:rPr>
              <w:t>89.08</w:t>
            </w:r>
          </w:p>
        </w:tc>
        <w:tc>
          <w:tcPr>
            <w:tcW w:w="1169" w:type="dxa"/>
            <w:vAlign w:val="bottom"/>
          </w:tcPr>
          <w:p w14:paraId="0FF46673" w14:textId="6304D5D5" w:rsidR="00D86609" w:rsidRPr="006B3DA0" w:rsidRDefault="00D86609" w:rsidP="00D86609">
            <w:pPr>
              <w:jc w:val="center"/>
            </w:pPr>
            <w:r w:rsidRPr="006B3DA0">
              <w:rPr>
                <w:color w:val="000000"/>
              </w:rPr>
              <w:t>0.18</w:t>
            </w:r>
          </w:p>
        </w:tc>
        <w:tc>
          <w:tcPr>
            <w:tcW w:w="1169" w:type="dxa"/>
            <w:vAlign w:val="bottom"/>
          </w:tcPr>
          <w:p w14:paraId="2E0B10A9" w14:textId="3B8DB9A8" w:rsidR="00D86609" w:rsidRPr="006B3DA0" w:rsidRDefault="00B5335A" w:rsidP="00D86609">
            <w:pPr>
              <w:jc w:val="center"/>
            </w:pPr>
            <m:oMath>
              <m:r>
                <w:rPr>
                  <w:rFonts w:ascii="Cambria Math" w:hAnsi="Cambria Math"/>
                  <w:color w:val="000000"/>
                </w:rPr>
                <m:t>-</m:t>
              </m:r>
            </m:oMath>
            <w:r w:rsidR="00D86609" w:rsidRPr="006B3DA0">
              <w:rPr>
                <w:color w:val="000000"/>
              </w:rPr>
              <w:t>0.59</w:t>
            </w:r>
          </w:p>
        </w:tc>
      </w:tr>
      <w:tr w:rsidR="00D86609" w:rsidRPr="006B3DA0" w14:paraId="31C07A33" w14:textId="77777777" w:rsidTr="00080320">
        <w:tc>
          <w:tcPr>
            <w:tcW w:w="1168" w:type="dxa"/>
          </w:tcPr>
          <w:p w14:paraId="632A8397" w14:textId="46117207" w:rsidR="00D86609" w:rsidRPr="006B3DA0" w:rsidRDefault="00D86609" w:rsidP="00D86609">
            <w:r w:rsidRPr="006B3DA0">
              <w:rPr>
                <w:color w:val="000000"/>
              </w:rPr>
              <w:t>2012</w:t>
            </w:r>
          </w:p>
        </w:tc>
        <w:tc>
          <w:tcPr>
            <w:tcW w:w="1168" w:type="dxa"/>
            <w:vAlign w:val="bottom"/>
          </w:tcPr>
          <w:p w14:paraId="71071A62" w14:textId="3CE75858" w:rsidR="00D86609" w:rsidRPr="006B3DA0" w:rsidRDefault="00D86609" w:rsidP="00D86609">
            <w:pPr>
              <w:jc w:val="center"/>
            </w:pPr>
            <w:r w:rsidRPr="006B3DA0">
              <w:rPr>
                <w:color w:val="000000"/>
              </w:rPr>
              <w:t>61.20</w:t>
            </w:r>
          </w:p>
        </w:tc>
        <w:tc>
          <w:tcPr>
            <w:tcW w:w="1169" w:type="dxa"/>
            <w:vAlign w:val="bottom"/>
          </w:tcPr>
          <w:p w14:paraId="388C1C56" w14:textId="73A44A42" w:rsidR="00D86609" w:rsidRPr="006B3DA0" w:rsidRDefault="00D86609" w:rsidP="00D86609">
            <w:pPr>
              <w:jc w:val="center"/>
            </w:pPr>
            <w:r w:rsidRPr="006B3DA0">
              <w:rPr>
                <w:color w:val="000000"/>
              </w:rPr>
              <w:t>12.19</w:t>
            </w:r>
          </w:p>
        </w:tc>
        <w:tc>
          <w:tcPr>
            <w:tcW w:w="1169" w:type="dxa"/>
            <w:vAlign w:val="bottom"/>
          </w:tcPr>
          <w:p w14:paraId="7227D718" w14:textId="23361765" w:rsidR="00D86609" w:rsidRPr="006B3DA0" w:rsidRDefault="00D86609" w:rsidP="00D86609">
            <w:pPr>
              <w:jc w:val="center"/>
            </w:pPr>
            <w:r w:rsidRPr="006B3DA0">
              <w:rPr>
                <w:color w:val="000000"/>
              </w:rPr>
              <w:t>59.89</w:t>
            </w:r>
          </w:p>
        </w:tc>
        <w:tc>
          <w:tcPr>
            <w:tcW w:w="1169" w:type="dxa"/>
            <w:vAlign w:val="bottom"/>
          </w:tcPr>
          <w:p w14:paraId="7D73BB56" w14:textId="57E20831" w:rsidR="00D86609" w:rsidRPr="006B3DA0" w:rsidRDefault="00D86609" w:rsidP="00D86609">
            <w:pPr>
              <w:jc w:val="center"/>
            </w:pPr>
            <w:r w:rsidRPr="006B3DA0">
              <w:rPr>
                <w:color w:val="000000"/>
              </w:rPr>
              <w:t>33.63</w:t>
            </w:r>
          </w:p>
        </w:tc>
        <w:tc>
          <w:tcPr>
            <w:tcW w:w="1169" w:type="dxa"/>
            <w:vAlign w:val="bottom"/>
          </w:tcPr>
          <w:p w14:paraId="5BE6C9C0" w14:textId="4C12985E" w:rsidR="00D86609" w:rsidRPr="006B3DA0" w:rsidRDefault="00D86609" w:rsidP="00D86609">
            <w:pPr>
              <w:jc w:val="center"/>
            </w:pPr>
            <w:r w:rsidRPr="006B3DA0">
              <w:rPr>
                <w:color w:val="000000"/>
              </w:rPr>
              <w:t>87.04</w:t>
            </w:r>
          </w:p>
        </w:tc>
        <w:tc>
          <w:tcPr>
            <w:tcW w:w="1169" w:type="dxa"/>
            <w:vAlign w:val="bottom"/>
          </w:tcPr>
          <w:p w14:paraId="3FD6C02A" w14:textId="4F60F0ED" w:rsidR="00D86609" w:rsidRPr="006B3DA0" w:rsidRDefault="00D86609" w:rsidP="00D86609">
            <w:pPr>
              <w:jc w:val="center"/>
            </w:pPr>
            <w:r w:rsidRPr="006B3DA0">
              <w:rPr>
                <w:color w:val="000000"/>
              </w:rPr>
              <w:t>0.08</w:t>
            </w:r>
          </w:p>
        </w:tc>
        <w:tc>
          <w:tcPr>
            <w:tcW w:w="1169" w:type="dxa"/>
            <w:vAlign w:val="bottom"/>
          </w:tcPr>
          <w:p w14:paraId="2C96D6F0" w14:textId="069E389F" w:rsidR="00D86609" w:rsidRPr="006B3DA0" w:rsidRDefault="00B5335A" w:rsidP="00D86609">
            <w:pPr>
              <w:jc w:val="center"/>
            </w:pPr>
            <m:oMath>
              <m:r>
                <w:rPr>
                  <w:rFonts w:ascii="Cambria Math" w:hAnsi="Cambria Math"/>
                  <w:color w:val="000000"/>
                </w:rPr>
                <m:t>-</m:t>
              </m:r>
            </m:oMath>
            <w:r w:rsidR="00D86609" w:rsidRPr="006B3DA0">
              <w:rPr>
                <w:color w:val="000000"/>
              </w:rPr>
              <w:t>0.49</w:t>
            </w:r>
          </w:p>
        </w:tc>
      </w:tr>
      <w:tr w:rsidR="00D86609" w:rsidRPr="006B3DA0" w14:paraId="56ED4701" w14:textId="77777777" w:rsidTr="00080320">
        <w:tc>
          <w:tcPr>
            <w:tcW w:w="1168" w:type="dxa"/>
          </w:tcPr>
          <w:p w14:paraId="401CB52B" w14:textId="409FF6ED" w:rsidR="00D86609" w:rsidRPr="006B3DA0" w:rsidRDefault="00D86609" w:rsidP="00D86609">
            <w:r w:rsidRPr="006B3DA0">
              <w:rPr>
                <w:color w:val="000000"/>
              </w:rPr>
              <w:t>2013</w:t>
            </w:r>
          </w:p>
        </w:tc>
        <w:tc>
          <w:tcPr>
            <w:tcW w:w="1168" w:type="dxa"/>
            <w:vAlign w:val="bottom"/>
          </w:tcPr>
          <w:p w14:paraId="285F06C4" w14:textId="61F126FB" w:rsidR="00D86609" w:rsidRPr="006B3DA0" w:rsidRDefault="00D86609" w:rsidP="00D86609">
            <w:pPr>
              <w:jc w:val="center"/>
            </w:pPr>
            <w:r w:rsidRPr="006B3DA0">
              <w:rPr>
                <w:color w:val="000000"/>
              </w:rPr>
              <w:t>60.63</w:t>
            </w:r>
          </w:p>
        </w:tc>
        <w:tc>
          <w:tcPr>
            <w:tcW w:w="1169" w:type="dxa"/>
            <w:vAlign w:val="bottom"/>
          </w:tcPr>
          <w:p w14:paraId="6093665E" w14:textId="2F1B1452" w:rsidR="00D86609" w:rsidRPr="006B3DA0" w:rsidRDefault="00D86609" w:rsidP="00D86609">
            <w:pPr>
              <w:jc w:val="center"/>
            </w:pPr>
            <w:r w:rsidRPr="006B3DA0">
              <w:rPr>
                <w:color w:val="000000"/>
              </w:rPr>
              <w:t>12.90</w:t>
            </w:r>
          </w:p>
        </w:tc>
        <w:tc>
          <w:tcPr>
            <w:tcW w:w="1169" w:type="dxa"/>
            <w:vAlign w:val="bottom"/>
          </w:tcPr>
          <w:p w14:paraId="11CB03D6" w14:textId="0004E4AF" w:rsidR="00D86609" w:rsidRPr="006B3DA0" w:rsidRDefault="00D86609" w:rsidP="00D86609">
            <w:pPr>
              <w:jc w:val="center"/>
            </w:pPr>
            <w:r w:rsidRPr="006B3DA0">
              <w:rPr>
                <w:color w:val="000000"/>
              </w:rPr>
              <w:t>59.54</w:t>
            </w:r>
          </w:p>
        </w:tc>
        <w:tc>
          <w:tcPr>
            <w:tcW w:w="1169" w:type="dxa"/>
            <w:vAlign w:val="bottom"/>
          </w:tcPr>
          <w:p w14:paraId="345EDA7F" w14:textId="7D12CFCE" w:rsidR="00D86609" w:rsidRPr="006B3DA0" w:rsidRDefault="00D86609" w:rsidP="00D86609">
            <w:pPr>
              <w:jc w:val="center"/>
            </w:pPr>
            <w:r w:rsidRPr="006B3DA0">
              <w:rPr>
                <w:color w:val="000000"/>
              </w:rPr>
              <w:t>32.43</w:t>
            </w:r>
          </w:p>
        </w:tc>
        <w:tc>
          <w:tcPr>
            <w:tcW w:w="1169" w:type="dxa"/>
            <w:vAlign w:val="bottom"/>
          </w:tcPr>
          <w:p w14:paraId="35F104FE" w14:textId="03318CA9" w:rsidR="00D86609" w:rsidRPr="006B3DA0" w:rsidRDefault="00D86609" w:rsidP="00D86609">
            <w:pPr>
              <w:jc w:val="center"/>
            </w:pPr>
            <w:r w:rsidRPr="006B3DA0">
              <w:rPr>
                <w:color w:val="000000"/>
              </w:rPr>
              <w:t>86.18</w:t>
            </w:r>
          </w:p>
        </w:tc>
        <w:tc>
          <w:tcPr>
            <w:tcW w:w="1169" w:type="dxa"/>
            <w:vAlign w:val="bottom"/>
          </w:tcPr>
          <w:p w14:paraId="7A59495B" w14:textId="30DE8937" w:rsidR="00D86609" w:rsidRPr="006B3DA0" w:rsidRDefault="00B5335A" w:rsidP="00D86609">
            <w:pPr>
              <w:jc w:val="center"/>
            </w:pPr>
            <m:oMath>
              <m:r>
                <w:rPr>
                  <w:rFonts w:ascii="Cambria Math" w:hAnsi="Cambria Math"/>
                  <w:color w:val="000000"/>
                </w:rPr>
                <m:t>-</m:t>
              </m:r>
            </m:oMath>
            <w:r w:rsidR="00D86609" w:rsidRPr="006B3DA0">
              <w:rPr>
                <w:color w:val="000000"/>
              </w:rPr>
              <w:t>0.1</w:t>
            </w:r>
            <w:r w:rsidRPr="006B3DA0">
              <w:rPr>
                <w:color w:val="000000"/>
              </w:rPr>
              <w:t>0</w:t>
            </w:r>
          </w:p>
        </w:tc>
        <w:tc>
          <w:tcPr>
            <w:tcW w:w="1169" w:type="dxa"/>
            <w:vAlign w:val="bottom"/>
          </w:tcPr>
          <w:p w14:paraId="4E601408" w14:textId="2B6A4AAE" w:rsidR="00D86609" w:rsidRPr="006B3DA0" w:rsidRDefault="00B5335A" w:rsidP="00D86609">
            <w:pPr>
              <w:jc w:val="center"/>
            </w:pPr>
            <m:oMath>
              <m:r>
                <w:rPr>
                  <w:rFonts w:ascii="Cambria Math" w:hAnsi="Cambria Math"/>
                  <w:color w:val="000000"/>
                </w:rPr>
                <m:t>-</m:t>
              </m:r>
            </m:oMath>
            <w:r w:rsidR="00D86609" w:rsidRPr="006B3DA0">
              <w:rPr>
                <w:color w:val="000000"/>
              </w:rPr>
              <w:t>0.56</w:t>
            </w:r>
          </w:p>
        </w:tc>
      </w:tr>
      <w:tr w:rsidR="00D86609" w:rsidRPr="006B3DA0" w14:paraId="60C75422" w14:textId="77777777" w:rsidTr="00080320">
        <w:tc>
          <w:tcPr>
            <w:tcW w:w="1168" w:type="dxa"/>
          </w:tcPr>
          <w:p w14:paraId="67C9D1DE" w14:textId="71D5DE74" w:rsidR="00D86609" w:rsidRPr="006B3DA0" w:rsidRDefault="00D86609" w:rsidP="00D86609">
            <w:r w:rsidRPr="006B3DA0">
              <w:rPr>
                <w:color w:val="000000"/>
              </w:rPr>
              <w:t>2014</w:t>
            </w:r>
          </w:p>
        </w:tc>
        <w:tc>
          <w:tcPr>
            <w:tcW w:w="1168" w:type="dxa"/>
            <w:vAlign w:val="bottom"/>
          </w:tcPr>
          <w:p w14:paraId="4485300D" w14:textId="27629603" w:rsidR="00D86609" w:rsidRPr="006B3DA0" w:rsidRDefault="00D86609" w:rsidP="00D86609">
            <w:pPr>
              <w:jc w:val="center"/>
            </w:pPr>
            <w:r w:rsidRPr="006B3DA0">
              <w:rPr>
                <w:color w:val="000000"/>
              </w:rPr>
              <w:t>58.38</w:t>
            </w:r>
          </w:p>
        </w:tc>
        <w:tc>
          <w:tcPr>
            <w:tcW w:w="1169" w:type="dxa"/>
            <w:vAlign w:val="bottom"/>
          </w:tcPr>
          <w:p w14:paraId="44914CF9" w14:textId="0744E035" w:rsidR="00D86609" w:rsidRPr="006B3DA0" w:rsidRDefault="00D86609" w:rsidP="00D86609">
            <w:pPr>
              <w:jc w:val="center"/>
            </w:pPr>
            <w:r w:rsidRPr="006B3DA0">
              <w:rPr>
                <w:color w:val="000000"/>
              </w:rPr>
              <w:t>13.14</w:t>
            </w:r>
          </w:p>
        </w:tc>
        <w:tc>
          <w:tcPr>
            <w:tcW w:w="1169" w:type="dxa"/>
            <w:vAlign w:val="bottom"/>
          </w:tcPr>
          <w:p w14:paraId="1542B5AA" w14:textId="2EC51F01" w:rsidR="00D86609" w:rsidRPr="006B3DA0" w:rsidRDefault="00D86609" w:rsidP="00D86609">
            <w:pPr>
              <w:jc w:val="center"/>
            </w:pPr>
            <w:r w:rsidRPr="006B3DA0">
              <w:rPr>
                <w:color w:val="000000"/>
              </w:rPr>
              <w:t>58.98</w:t>
            </w:r>
          </w:p>
        </w:tc>
        <w:tc>
          <w:tcPr>
            <w:tcW w:w="1169" w:type="dxa"/>
            <w:vAlign w:val="bottom"/>
          </w:tcPr>
          <w:p w14:paraId="3B3FFFFE" w14:textId="3F0B6CD7" w:rsidR="00D86609" w:rsidRPr="006B3DA0" w:rsidRDefault="00D86609" w:rsidP="00D86609">
            <w:pPr>
              <w:jc w:val="center"/>
            </w:pPr>
            <w:r w:rsidRPr="006B3DA0">
              <w:rPr>
                <w:color w:val="000000"/>
              </w:rPr>
              <w:t>34.23</w:t>
            </w:r>
          </w:p>
        </w:tc>
        <w:tc>
          <w:tcPr>
            <w:tcW w:w="1169" w:type="dxa"/>
            <w:vAlign w:val="bottom"/>
          </w:tcPr>
          <w:p w14:paraId="214C86D2" w14:textId="2A5A7629" w:rsidR="00D86609" w:rsidRPr="006B3DA0" w:rsidRDefault="00D86609" w:rsidP="00D86609">
            <w:pPr>
              <w:jc w:val="center"/>
            </w:pPr>
            <w:r w:rsidRPr="006B3DA0">
              <w:rPr>
                <w:color w:val="000000"/>
              </w:rPr>
              <w:t>97.81</w:t>
            </w:r>
          </w:p>
        </w:tc>
        <w:tc>
          <w:tcPr>
            <w:tcW w:w="1169" w:type="dxa"/>
            <w:vAlign w:val="bottom"/>
          </w:tcPr>
          <w:p w14:paraId="0FDCEE13" w14:textId="5618F347" w:rsidR="00D86609" w:rsidRPr="006B3DA0" w:rsidRDefault="00D86609" w:rsidP="00D86609">
            <w:pPr>
              <w:jc w:val="center"/>
            </w:pPr>
            <w:r w:rsidRPr="006B3DA0">
              <w:rPr>
                <w:color w:val="000000"/>
              </w:rPr>
              <w:t>0.47</w:t>
            </w:r>
          </w:p>
        </w:tc>
        <w:tc>
          <w:tcPr>
            <w:tcW w:w="1169" w:type="dxa"/>
            <w:vAlign w:val="bottom"/>
          </w:tcPr>
          <w:p w14:paraId="29A602D4" w14:textId="45669C6A" w:rsidR="00D86609" w:rsidRPr="006B3DA0" w:rsidRDefault="00D86609" w:rsidP="00D86609">
            <w:pPr>
              <w:jc w:val="center"/>
            </w:pPr>
            <w:r w:rsidRPr="006B3DA0">
              <w:rPr>
                <w:color w:val="000000"/>
              </w:rPr>
              <w:t>0.16</w:t>
            </w:r>
          </w:p>
        </w:tc>
      </w:tr>
      <w:tr w:rsidR="00D86609" w:rsidRPr="006B3DA0" w14:paraId="7A2EB090" w14:textId="77777777" w:rsidTr="00080320">
        <w:tc>
          <w:tcPr>
            <w:tcW w:w="1168" w:type="dxa"/>
          </w:tcPr>
          <w:p w14:paraId="59F38360" w14:textId="00F70CC7" w:rsidR="00D86609" w:rsidRPr="006B3DA0" w:rsidRDefault="00D86609" w:rsidP="00D86609">
            <w:r w:rsidRPr="006B3DA0">
              <w:rPr>
                <w:color w:val="000000"/>
              </w:rPr>
              <w:t>2015</w:t>
            </w:r>
          </w:p>
        </w:tc>
        <w:tc>
          <w:tcPr>
            <w:tcW w:w="1168" w:type="dxa"/>
            <w:vAlign w:val="bottom"/>
          </w:tcPr>
          <w:p w14:paraId="6E03F0B5" w14:textId="5B572E31" w:rsidR="00D86609" w:rsidRPr="006B3DA0" w:rsidRDefault="00D86609" w:rsidP="00D86609">
            <w:pPr>
              <w:jc w:val="center"/>
            </w:pPr>
            <w:r w:rsidRPr="006B3DA0">
              <w:rPr>
                <w:color w:val="000000"/>
              </w:rPr>
              <w:t>57.99</w:t>
            </w:r>
          </w:p>
        </w:tc>
        <w:tc>
          <w:tcPr>
            <w:tcW w:w="1169" w:type="dxa"/>
            <w:vAlign w:val="bottom"/>
          </w:tcPr>
          <w:p w14:paraId="2836531B" w14:textId="59F3302D" w:rsidR="00D86609" w:rsidRPr="006B3DA0" w:rsidRDefault="00D86609" w:rsidP="00D86609">
            <w:pPr>
              <w:jc w:val="center"/>
            </w:pPr>
            <w:r w:rsidRPr="006B3DA0">
              <w:rPr>
                <w:color w:val="000000"/>
              </w:rPr>
              <w:t>12.91</w:t>
            </w:r>
          </w:p>
        </w:tc>
        <w:tc>
          <w:tcPr>
            <w:tcW w:w="1169" w:type="dxa"/>
            <w:vAlign w:val="bottom"/>
          </w:tcPr>
          <w:p w14:paraId="471EF652" w14:textId="56229417" w:rsidR="00D86609" w:rsidRPr="006B3DA0" w:rsidRDefault="00D86609" w:rsidP="00D86609">
            <w:pPr>
              <w:jc w:val="center"/>
            </w:pPr>
            <w:r w:rsidRPr="006B3DA0">
              <w:rPr>
                <w:color w:val="000000"/>
              </w:rPr>
              <w:t>55.98</w:t>
            </w:r>
          </w:p>
        </w:tc>
        <w:tc>
          <w:tcPr>
            <w:tcW w:w="1169" w:type="dxa"/>
            <w:vAlign w:val="bottom"/>
          </w:tcPr>
          <w:p w14:paraId="09DC7485" w14:textId="6EEEA8A1" w:rsidR="00D86609" w:rsidRPr="006B3DA0" w:rsidRDefault="00D86609" w:rsidP="00D86609">
            <w:pPr>
              <w:jc w:val="center"/>
            </w:pPr>
            <w:r w:rsidRPr="006B3DA0">
              <w:rPr>
                <w:color w:val="000000"/>
              </w:rPr>
              <w:t>31.25</w:t>
            </w:r>
          </w:p>
        </w:tc>
        <w:tc>
          <w:tcPr>
            <w:tcW w:w="1169" w:type="dxa"/>
            <w:vAlign w:val="bottom"/>
          </w:tcPr>
          <w:p w14:paraId="696EC5CA" w14:textId="19BD4EDE" w:rsidR="00D86609" w:rsidRPr="006B3DA0" w:rsidRDefault="00D86609" w:rsidP="00D86609">
            <w:pPr>
              <w:jc w:val="center"/>
            </w:pPr>
            <w:r w:rsidRPr="006B3DA0">
              <w:rPr>
                <w:color w:val="000000"/>
              </w:rPr>
              <w:t>88.76</w:t>
            </w:r>
          </w:p>
        </w:tc>
        <w:tc>
          <w:tcPr>
            <w:tcW w:w="1169" w:type="dxa"/>
            <w:vAlign w:val="bottom"/>
          </w:tcPr>
          <w:p w14:paraId="59A6CE6B" w14:textId="78204F8B" w:rsidR="00D86609" w:rsidRPr="006B3DA0" w:rsidRDefault="00D86609" w:rsidP="00D86609">
            <w:pPr>
              <w:jc w:val="center"/>
            </w:pPr>
            <w:r w:rsidRPr="006B3DA0">
              <w:rPr>
                <w:color w:val="000000"/>
              </w:rPr>
              <w:t>0.37</w:t>
            </w:r>
          </w:p>
        </w:tc>
        <w:tc>
          <w:tcPr>
            <w:tcW w:w="1169" w:type="dxa"/>
            <w:vAlign w:val="bottom"/>
          </w:tcPr>
          <w:p w14:paraId="6F49B842" w14:textId="036303D0" w:rsidR="00D86609" w:rsidRPr="006B3DA0" w:rsidRDefault="00B5335A" w:rsidP="00D86609">
            <w:pPr>
              <w:jc w:val="center"/>
            </w:pPr>
            <m:oMath>
              <m:r>
                <w:rPr>
                  <w:rFonts w:ascii="Cambria Math" w:hAnsi="Cambria Math"/>
                  <w:color w:val="000000"/>
                </w:rPr>
                <m:t>-</m:t>
              </m:r>
            </m:oMath>
            <w:r w:rsidR="00D86609" w:rsidRPr="006B3DA0">
              <w:rPr>
                <w:color w:val="000000"/>
              </w:rPr>
              <w:t>0.28</w:t>
            </w:r>
          </w:p>
        </w:tc>
      </w:tr>
      <w:tr w:rsidR="00D86609" w:rsidRPr="006B3DA0" w14:paraId="0703A933" w14:textId="77777777" w:rsidTr="00080320">
        <w:tc>
          <w:tcPr>
            <w:tcW w:w="1168" w:type="dxa"/>
          </w:tcPr>
          <w:p w14:paraId="6C38766D" w14:textId="63475A6A" w:rsidR="00D86609" w:rsidRPr="006B3DA0" w:rsidRDefault="00D86609" w:rsidP="00D86609">
            <w:r w:rsidRPr="006B3DA0">
              <w:rPr>
                <w:color w:val="000000"/>
              </w:rPr>
              <w:t>2016</w:t>
            </w:r>
          </w:p>
        </w:tc>
        <w:tc>
          <w:tcPr>
            <w:tcW w:w="1168" w:type="dxa"/>
            <w:vAlign w:val="bottom"/>
          </w:tcPr>
          <w:p w14:paraId="4D242603" w14:textId="77E130B2" w:rsidR="00D86609" w:rsidRPr="006B3DA0" w:rsidRDefault="00D86609" w:rsidP="00D86609">
            <w:pPr>
              <w:jc w:val="center"/>
            </w:pPr>
            <w:r w:rsidRPr="006B3DA0">
              <w:rPr>
                <w:color w:val="000000"/>
              </w:rPr>
              <w:t>55.35</w:t>
            </w:r>
          </w:p>
        </w:tc>
        <w:tc>
          <w:tcPr>
            <w:tcW w:w="1169" w:type="dxa"/>
            <w:vAlign w:val="bottom"/>
          </w:tcPr>
          <w:p w14:paraId="7ED32903" w14:textId="0A2DC715" w:rsidR="00D86609" w:rsidRPr="006B3DA0" w:rsidRDefault="00D86609" w:rsidP="00D86609">
            <w:pPr>
              <w:jc w:val="center"/>
            </w:pPr>
            <w:r w:rsidRPr="006B3DA0">
              <w:rPr>
                <w:color w:val="000000"/>
              </w:rPr>
              <w:t>14.03</w:t>
            </w:r>
          </w:p>
        </w:tc>
        <w:tc>
          <w:tcPr>
            <w:tcW w:w="1169" w:type="dxa"/>
            <w:vAlign w:val="bottom"/>
          </w:tcPr>
          <w:p w14:paraId="05D955D3" w14:textId="0C5DD790" w:rsidR="00D86609" w:rsidRPr="006B3DA0" w:rsidRDefault="00D86609" w:rsidP="00D86609">
            <w:pPr>
              <w:jc w:val="center"/>
            </w:pPr>
            <w:r w:rsidRPr="006B3DA0">
              <w:rPr>
                <w:color w:val="000000"/>
              </w:rPr>
              <w:t>52.96</w:t>
            </w:r>
          </w:p>
        </w:tc>
        <w:tc>
          <w:tcPr>
            <w:tcW w:w="1169" w:type="dxa"/>
            <w:vAlign w:val="bottom"/>
          </w:tcPr>
          <w:p w14:paraId="7DBE2B55" w14:textId="73C84E98" w:rsidR="00D86609" w:rsidRPr="006B3DA0" w:rsidRDefault="00D86609" w:rsidP="00D86609">
            <w:pPr>
              <w:jc w:val="center"/>
            </w:pPr>
            <w:r w:rsidRPr="006B3DA0">
              <w:rPr>
                <w:color w:val="000000"/>
              </w:rPr>
              <w:t>29.26</w:t>
            </w:r>
          </w:p>
        </w:tc>
        <w:tc>
          <w:tcPr>
            <w:tcW w:w="1169" w:type="dxa"/>
            <w:vAlign w:val="bottom"/>
          </w:tcPr>
          <w:p w14:paraId="0391581D" w14:textId="4233ED66" w:rsidR="00D86609" w:rsidRPr="006B3DA0" w:rsidRDefault="00D86609" w:rsidP="00D86609">
            <w:pPr>
              <w:jc w:val="center"/>
            </w:pPr>
            <w:r w:rsidRPr="006B3DA0">
              <w:rPr>
                <w:color w:val="000000"/>
              </w:rPr>
              <w:t>89.66</w:t>
            </w:r>
          </w:p>
        </w:tc>
        <w:tc>
          <w:tcPr>
            <w:tcW w:w="1169" w:type="dxa"/>
            <w:vAlign w:val="bottom"/>
          </w:tcPr>
          <w:p w14:paraId="79EE0A4D" w14:textId="448DB93C" w:rsidR="00D86609" w:rsidRPr="006B3DA0" w:rsidRDefault="00D86609" w:rsidP="00D86609">
            <w:pPr>
              <w:jc w:val="center"/>
            </w:pPr>
            <w:r w:rsidRPr="006B3DA0">
              <w:rPr>
                <w:color w:val="000000"/>
              </w:rPr>
              <w:t>0.43</w:t>
            </w:r>
          </w:p>
        </w:tc>
        <w:tc>
          <w:tcPr>
            <w:tcW w:w="1169" w:type="dxa"/>
            <w:vAlign w:val="bottom"/>
          </w:tcPr>
          <w:p w14:paraId="3C0E2DE6" w14:textId="03A3D175" w:rsidR="00D86609" w:rsidRPr="006B3DA0" w:rsidRDefault="00B5335A" w:rsidP="00D86609">
            <w:pPr>
              <w:jc w:val="center"/>
            </w:pPr>
            <m:oMath>
              <m:r>
                <w:rPr>
                  <w:rFonts w:ascii="Cambria Math" w:hAnsi="Cambria Math"/>
                  <w:color w:val="000000"/>
                </w:rPr>
                <m:t>-</m:t>
              </m:r>
            </m:oMath>
            <w:r w:rsidR="00D86609" w:rsidRPr="006B3DA0">
              <w:rPr>
                <w:color w:val="000000"/>
              </w:rPr>
              <w:t>0.4</w:t>
            </w:r>
            <w:r w:rsidRPr="006B3DA0">
              <w:rPr>
                <w:color w:val="000000"/>
              </w:rPr>
              <w:t>0</w:t>
            </w:r>
          </w:p>
        </w:tc>
      </w:tr>
      <w:tr w:rsidR="00D86609" w:rsidRPr="006B3DA0" w14:paraId="13B52248" w14:textId="77777777" w:rsidTr="00080320">
        <w:tc>
          <w:tcPr>
            <w:tcW w:w="1168" w:type="dxa"/>
          </w:tcPr>
          <w:p w14:paraId="327EB86F" w14:textId="6D493EA4" w:rsidR="00D86609" w:rsidRPr="006B3DA0" w:rsidRDefault="00D86609" w:rsidP="00D86609">
            <w:r w:rsidRPr="006B3DA0">
              <w:rPr>
                <w:color w:val="000000"/>
              </w:rPr>
              <w:t>2017</w:t>
            </w:r>
          </w:p>
        </w:tc>
        <w:tc>
          <w:tcPr>
            <w:tcW w:w="1168" w:type="dxa"/>
            <w:vAlign w:val="bottom"/>
          </w:tcPr>
          <w:p w14:paraId="427648ED" w14:textId="1234F78C" w:rsidR="00D86609" w:rsidRPr="006B3DA0" w:rsidRDefault="00D86609" w:rsidP="00D86609">
            <w:pPr>
              <w:jc w:val="center"/>
            </w:pPr>
            <w:r w:rsidRPr="006B3DA0">
              <w:rPr>
                <w:color w:val="000000"/>
              </w:rPr>
              <w:t>56.60</w:t>
            </w:r>
          </w:p>
        </w:tc>
        <w:tc>
          <w:tcPr>
            <w:tcW w:w="1169" w:type="dxa"/>
            <w:vAlign w:val="bottom"/>
          </w:tcPr>
          <w:p w14:paraId="4ED87454" w14:textId="02A64194" w:rsidR="00D86609" w:rsidRPr="006B3DA0" w:rsidRDefault="00D86609" w:rsidP="00D86609">
            <w:pPr>
              <w:jc w:val="center"/>
            </w:pPr>
            <w:r w:rsidRPr="006B3DA0">
              <w:rPr>
                <w:color w:val="000000"/>
              </w:rPr>
              <w:t>13.33</w:t>
            </w:r>
          </w:p>
        </w:tc>
        <w:tc>
          <w:tcPr>
            <w:tcW w:w="1169" w:type="dxa"/>
            <w:vAlign w:val="bottom"/>
          </w:tcPr>
          <w:p w14:paraId="60F39840" w14:textId="757D0465" w:rsidR="00D86609" w:rsidRPr="006B3DA0" w:rsidRDefault="00D86609" w:rsidP="00D86609">
            <w:pPr>
              <w:jc w:val="center"/>
            </w:pPr>
            <w:r w:rsidRPr="006B3DA0">
              <w:rPr>
                <w:color w:val="000000"/>
              </w:rPr>
              <w:t>55.65</w:t>
            </w:r>
          </w:p>
        </w:tc>
        <w:tc>
          <w:tcPr>
            <w:tcW w:w="1169" w:type="dxa"/>
            <w:vAlign w:val="bottom"/>
          </w:tcPr>
          <w:p w14:paraId="7C24B201" w14:textId="253147BD" w:rsidR="00D86609" w:rsidRPr="006B3DA0" w:rsidRDefault="00D86609" w:rsidP="00D86609">
            <w:pPr>
              <w:jc w:val="center"/>
            </w:pPr>
            <w:r w:rsidRPr="006B3DA0">
              <w:rPr>
                <w:color w:val="000000"/>
              </w:rPr>
              <w:t>34.93</w:t>
            </w:r>
          </w:p>
        </w:tc>
        <w:tc>
          <w:tcPr>
            <w:tcW w:w="1169" w:type="dxa"/>
            <w:vAlign w:val="bottom"/>
          </w:tcPr>
          <w:p w14:paraId="26CDB9A4" w14:textId="20408323" w:rsidR="00D86609" w:rsidRPr="006B3DA0" w:rsidRDefault="00D86609" w:rsidP="00D86609">
            <w:pPr>
              <w:jc w:val="center"/>
            </w:pPr>
            <w:r w:rsidRPr="006B3DA0">
              <w:rPr>
                <w:color w:val="000000"/>
              </w:rPr>
              <w:t>87.5</w:t>
            </w:r>
          </w:p>
        </w:tc>
        <w:tc>
          <w:tcPr>
            <w:tcW w:w="1169" w:type="dxa"/>
            <w:vAlign w:val="bottom"/>
          </w:tcPr>
          <w:p w14:paraId="3D5783FF" w14:textId="4BF12251" w:rsidR="00D86609" w:rsidRPr="006B3DA0" w:rsidRDefault="00D86609" w:rsidP="00D86609">
            <w:pPr>
              <w:jc w:val="center"/>
            </w:pPr>
            <w:r w:rsidRPr="006B3DA0">
              <w:rPr>
                <w:color w:val="000000"/>
              </w:rPr>
              <w:t>0.36</w:t>
            </w:r>
          </w:p>
        </w:tc>
        <w:tc>
          <w:tcPr>
            <w:tcW w:w="1169" w:type="dxa"/>
            <w:vAlign w:val="bottom"/>
          </w:tcPr>
          <w:p w14:paraId="616FA90C" w14:textId="67791918" w:rsidR="00D86609" w:rsidRPr="006B3DA0" w:rsidRDefault="00B5335A" w:rsidP="00D86609">
            <w:pPr>
              <w:jc w:val="center"/>
            </w:pPr>
            <m:oMath>
              <m:r>
                <w:rPr>
                  <w:rFonts w:ascii="Cambria Math" w:hAnsi="Cambria Math"/>
                  <w:color w:val="000000"/>
                </w:rPr>
                <m:t>-</m:t>
              </m:r>
            </m:oMath>
            <w:r w:rsidR="00D86609" w:rsidRPr="006B3DA0">
              <w:rPr>
                <w:color w:val="000000"/>
              </w:rPr>
              <w:t>0.66</w:t>
            </w:r>
          </w:p>
        </w:tc>
      </w:tr>
      <w:tr w:rsidR="00D86609" w:rsidRPr="006B3DA0" w14:paraId="2D0E1702" w14:textId="77777777" w:rsidTr="00080320">
        <w:tc>
          <w:tcPr>
            <w:tcW w:w="1168" w:type="dxa"/>
          </w:tcPr>
          <w:p w14:paraId="26F0CD5E" w14:textId="55CF25C0" w:rsidR="00D86609" w:rsidRPr="006B3DA0" w:rsidRDefault="00D86609" w:rsidP="00D86609">
            <w:r w:rsidRPr="006B3DA0">
              <w:rPr>
                <w:color w:val="000000"/>
              </w:rPr>
              <w:t>2018</w:t>
            </w:r>
          </w:p>
        </w:tc>
        <w:tc>
          <w:tcPr>
            <w:tcW w:w="1168" w:type="dxa"/>
            <w:vAlign w:val="bottom"/>
          </w:tcPr>
          <w:p w14:paraId="7F03653D" w14:textId="5E724450" w:rsidR="00D86609" w:rsidRPr="006B3DA0" w:rsidRDefault="00D86609" w:rsidP="00D86609">
            <w:pPr>
              <w:jc w:val="center"/>
            </w:pPr>
            <w:r w:rsidRPr="006B3DA0">
              <w:rPr>
                <w:color w:val="000000"/>
              </w:rPr>
              <w:t>56.98</w:t>
            </w:r>
          </w:p>
        </w:tc>
        <w:tc>
          <w:tcPr>
            <w:tcW w:w="1169" w:type="dxa"/>
            <w:vAlign w:val="bottom"/>
          </w:tcPr>
          <w:p w14:paraId="404FCA0C" w14:textId="661AAC9A" w:rsidR="00D86609" w:rsidRPr="006B3DA0" w:rsidRDefault="00D86609" w:rsidP="00D86609">
            <w:pPr>
              <w:jc w:val="center"/>
            </w:pPr>
            <w:r w:rsidRPr="006B3DA0">
              <w:rPr>
                <w:color w:val="000000"/>
              </w:rPr>
              <w:t>13.31</w:t>
            </w:r>
          </w:p>
        </w:tc>
        <w:tc>
          <w:tcPr>
            <w:tcW w:w="1169" w:type="dxa"/>
            <w:vAlign w:val="bottom"/>
          </w:tcPr>
          <w:p w14:paraId="500715FC" w14:textId="7DDA0419" w:rsidR="00D86609" w:rsidRPr="006B3DA0" w:rsidRDefault="00D86609" w:rsidP="00D86609">
            <w:pPr>
              <w:jc w:val="center"/>
            </w:pPr>
            <w:r w:rsidRPr="006B3DA0">
              <w:rPr>
                <w:color w:val="000000"/>
              </w:rPr>
              <w:t>55.67</w:t>
            </w:r>
          </w:p>
        </w:tc>
        <w:tc>
          <w:tcPr>
            <w:tcW w:w="1169" w:type="dxa"/>
            <w:vAlign w:val="bottom"/>
          </w:tcPr>
          <w:p w14:paraId="3AE34667" w14:textId="2FD5F02E" w:rsidR="00D86609" w:rsidRPr="006B3DA0" w:rsidRDefault="00D86609" w:rsidP="00D86609">
            <w:pPr>
              <w:jc w:val="center"/>
            </w:pPr>
            <w:r w:rsidRPr="006B3DA0">
              <w:rPr>
                <w:color w:val="000000"/>
              </w:rPr>
              <w:t>30.51</w:t>
            </w:r>
          </w:p>
        </w:tc>
        <w:tc>
          <w:tcPr>
            <w:tcW w:w="1169" w:type="dxa"/>
            <w:vAlign w:val="bottom"/>
          </w:tcPr>
          <w:p w14:paraId="3C10BFCD" w14:textId="6CD17540" w:rsidR="00D86609" w:rsidRPr="006B3DA0" w:rsidRDefault="00D86609" w:rsidP="00D86609">
            <w:pPr>
              <w:jc w:val="center"/>
            </w:pPr>
            <w:r w:rsidRPr="006B3DA0">
              <w:rPr>
                <w:color w:val="000000"/>
              </w:rPr>
              <w:t>85.71</w:t>
            </w:r>
          </w:p>
        </w:tc>
        <w:tc>
          <w:tcPr>
            <w:tcW w:w="1169" w:type="dxa"/>
            <w:vAlign w:val="bottom"/>
          </w:tcPr>
          <w:p w14:paraId="699AE1E7" w14:textId="2A9E96F5" w:rsidR="00D86609" w:rsidRPr="006B3DA0" w:rsidRDefault="00D86609" w:rsidP="00D86609">
            <w:pPr>
              <w:jc w:val="center"/>
            </w:pPr>
            <w:r w:rsidRPr="006B3DA0">
              <w:rPr>
                <w:color w:val="000000"/>
              </w:rPr>
              <w:t>0.26</w:t>
            </w:r>
          </w:p>
        </w:tc>
        <w:tc>
          <w:tcPr>
            <w:tcW w:w="1169" w:type="dxa"/>
            <w:vAlign w:val="bottom"/>
          </w:tcPr>
          <w:p w14:paraId="75D9513A" w14:textId="3176BDBF" w:rsidR="00D86609" w:rsidRPr="006B3DA0" w:rsidRDefault="00B5335A" w:rsidP="00D86609">
            <w:pPr>
              <w:jc w:val="center"/>
            </w:pPr>
            <m:oMath>
              <m:r>
                <w:rPr>
                  <w:rFonts w:ascii="Cambria Math" w:hAnsi="Cambria Math"/>
                  <w:color w:val="000000"/>
                </w:rPr>
                <m:t>-</m:t>
              </m:r>
            </m:oMath>
            <w:r w:rsidR="00D86609" w:rsidRPr="006B3DA0">
              <w:rPr>
                <w:color w:val="000000"/>
              </w:rPr>
              <w:t>0.57</w:t>
            </w:r>
          </w:p>
        </w:tc>
      </w:tr>
      <w:tr w:rsidR="00D86609" w:rsidRPr="006B3DA0" w14:paraId="41F2DE35" w14:textId="77777777" w:rsidTr="00080320">
        <w:tc>
          <w:tcPr>
            <w:tcW w:w="1168" w:type="dxa"/>
          </w:tcPr>
          <w:p w14:paraId="109561CD" w14:textId="027985EA" w:rsidR="00D86609" w:rsidRPr="006B3DA0" w:rsidRDefault="00D86609" w:rsidP="00D86609">
            <w:r w:rsidRPr="006B3DA0">
              <w:rPr>
                <w:color w:val="000000"/>
              </w:rPr>
              <w:t>2019</w:t>
            </w:r>
          </w:p>
        </w:tc>
        <w:tc>
          <w:tcPr>
            <w:tcW w:w="1168" w:type="dxa"/>
            <w:vAlign w:val="bottom"/>
          </w:tcPr>
          <w:p w14:paraId="4DD5A02E" w14:textId="09294017" w:rsidR="00D86609" w:rsidRPr="006B3DA0" w:rsidRDefault="00D86609" w:rsidP="00D86609">
            <w:pPr>
              <w:jc w:val="center"/>
            </w:pPr>
            <w:r w:rsidRPr="006B3DA0">
              <w:rPr>
                <w:color w:val="000000"/>
              </w:rPr>
              <w:t>55.92</w:t>
            </w:r>
          </w:p>
        </w:tc>
        <w:tc>
          <w:tcPr>
            <w:tcW w:w="1169" w:type="dxa"/>
            <w:vAlign w:val="bottom"/>
          </w:tcPr>
          <w:p w14:paraId="176EF315" w14:textId="3AEF10C4" w:rsidR="00D86609" w:rsidRPr="006B3DA0" w:rsidRDefault="00D86609" w:rsidP="00D86609">
            <w:pPr>
              <w:jc w:val="center"/>
            </w:pPr>
            <w:r w:rsidRPr="006B3DA0">
              <w:rPr>
                <w:color w:val="000000"/>
              </w:rPr>
              <w:t>13.29</w:t>
            </w:r>
          </w:p>
        </w:tc>
        <w:tc>
          <w:tcPr>
            <w:tcW w:w="1169" w:type="dxa"/>
            <w:vAlign w:val="bottom"/>
          </w:tcPr>
          <w:p w14:paraId="16703576" w14:textId="73C60C80" w:rsidR="00D86609" w:rsidRPr="006B3DA0" w:rsidRDefault="00D86609" w:rsidP="00D86609">
            <w:pPr>
              <w:jc w:val="center"/>
            </w:pPr>
            <w:r w:rsidRPr="006B3DA0">
              <w:rPr>
                <w:color w:val="000000"/>
              </w:rPr>
              <w:t>55.07</w:t>
            </w:r>
          </w:p>
        </w:tc>
        <w:tc>
          <w:tcPr>
            <w:tcW w:w="1169" w:type="dxa"/>
            <w:vAlign w:val="bottom"/>
          </w:tcPr>
          <w:p w14:paraId="69BFB89F" w14:textId="15096597" w:rsidR="00D86609" w:rsidRPr="006B3DA0" w:rsidRDefault="00D86609" w:rsidP="00D86609">
            <w:pPr>
              <w:jc w:val="center"/>
            </w:pPr>
            <w:r w:rsidRPr="006B3DA0">
              <w:rPr>
                <w:color w:val="000000"/>
              </w:rPr>
              <w:t>23.90</w:t>
            </w:r>
          </w:p>
        </w:tc>
        <w:tc>
          <w:tcPr>
            <w:tcW w:w="1169" w:type="dxa"/>
            <w:vAlign w:val="bottom"/>
          </w:tcPr>
          <w:p w14:paraId="7B1A93E9" w14:textId="72E77E7F" w:rsidR="00D86609" w:rsidRPr="006B3DA0" w:rsidRDefault="00D86609" w:rsidP="00D86609">
            <w:pPr>
              <w:jc w:val="center"/>
            </w:pPr>
            <w:r w:rsidRPr="006B3DA0">
              <w:rPr>
                <w:color w:val="000000"/>
              </w:rPr>
              <w:t>85.63</w:t>
            </w:r>
          </w:p>
        </w:tc>
        <w:tc>
          <w:tcPr>
            <w:tcW w:w="1169" w:type="dxa"/>
            <w:vAlign w:val="bottom"/>
          </w:tcPr>
          <w:p w14:paraId="45A93DEA" w14:textId="59A346B1" w:rsidR="00D86609" w:rsidRPr="006B3DA0" w:rsidRDefault="00D86609" w:rsidP="00D86609">
            <w:pPr>
              <w:jc w:val="center"/>
            </w:pPr>
            <w:r w:rsidRPr="006B3DA0">
              <w:rPr>
                <w:color w:val="000000"/>
              </w:rPr>
              <w:t>0.05</w:t>
            </w:r>
          </w:p>
        </w:tc>
        <w:tc>
          <w:tcPr>
            <w:tcW w:w="1169" w:type="dxa"/>
            <w:vAlign w:val="bottom"/>
          </w:tcPr>
          <w:p w14:paraId="08B925FC" w14:textId="5693EACE" w:rsidR="00D86609" w:rsidRPr="006B3DA0" w:rsidRDefault="00B5335A" w:rsidP="00D86609">
            <w:pPr>
              <w:jc w:val="center"/>
            </w:pPr>
            <m:oMath>
              <m:r>
                <w:rPr>
                  <w:rFonts w:ascii="Cambria Math" w:hAnsi="Cambria Math"/>
                  <w:color w:val="000000"/>
                </w:rPr>
                <m:t>-</m:t>
              </m:r>
            </m:oMath>
            <w:r w:rsidR="00D86609" w:rsidRPr="006B3DA0">
              <w:rPr>
                <w:color w:val="000000"/>
              </w:rPr>
              <w:t>0.4</w:t>
            </w:r>
            <w:r w:rsidRPr="006B3DA0">
              <w:rPr>
                <w:color w:val="000000"/>
              </w:rPr>
              <w:t>0</w:t>
            </w:r>
          </w:p>
        </w:tc>
      </w:tr>
      <w:tr w:rsidR="00D86609" w:rsidRPr="006B3DA0" w14:paraId="7152611B" w14:textId="77777777" w:rsidTr="00080320">
        <w:tc>
          <w:tcPr>
            <w:tcW w:w="1168" w:type="dxa"/>
            <w:tcBorders>
              <w:bottom w:val="single" w:sz="4" w:space="0" w:color="auto"/>
            </w:tcBorders>
          </w:tcPr>
          <w:p w14:paraId="1D4370CC" w14:textId="7E51817E" w:rsidR="00D86609" w:rsidRPr="006B3DA0" w:rsidRDefault="00D86609" w:rsidP="00D86609">
            <w:r w:rsidRPr="006B3DA0">
              <w:rPr>
                <w:color w:val="000000"/>
              </w:rPr>
              <w:t>2020</w:t>
            </w:r>
          </w:p>
        </w:tc>
        <w:tc>
          <w:tcPr>
            <w:tcW w:w="1168" w:type="dxa"/>
            <w:tcBorders>
              <w:bottom w:val="single" w:sz="4" w:space="0" w:color="auto"/>
            </w:tcBorders>
            <w:vAlign w:val="bottom"/>
          </w:tcPr>
          <w:p w14:paraId="3F4AF7E9" w14:textId="0DAA3F86" w:rsidR="00D86609" w:rsidRPr="006B3DA0" w:rsidRDefault="00D86609" w:rsidP="00D86609">
            <w:pPr>
              <w:jc w:val="center"/>
            </w:pPr>
            <w:r w:rsidRPr="006B3DA0">
              <w:rPr>
                <w:color w:val="000000"/>
              </w:rPr>
              <w:t>55.36</w:t>
            </w:r>
          </w:p>
        </w:tc>
        <w:tc>
          <w:tcPr>
            <w:tcW w:w="1169" w:type="dxa"/>
            <w:tcBorders>
              <w:bottom w:val="single" w:sz="4" w:space="0" w:color="auto"/>
            </w:tcBorders>
            <w:vAlign w:val="bottom"/>
          </w:tcPr>
          <w:p w14:paraId="3A156928" w14:textId="40C88478" w:rsidR="00D86609" w:rsidRPr="006B3DA0" w:rsidRDefault="00D86609" w:rsidP="00D86609">
            <w:pPr>
              <w:jc w:val="center"/>
            </w:pPr>
            <w:r w:rsidRPr="006B3DA0">
              <w:rPr>
                <w:color w:val="000000"/>
              </w:rPr>
              <w:t>13.32</w:t>
            </w:r>
          </w:p>
        </w:tc>
        <w:tc>
          <w:tcPr>
            <w:tcW w:w="1169" w:type="dxa"/>
            <w:tcBorders>
              <w:bottom w:val="single" w:sz="4" w:space="0" w:color="auto"/>
            </w:tcBorders>
            <w:vAlign w:val="bottom"/>
          </w:tcPr>
          <w:p w14:paraId="626FF042" w14:textId="6C3CD435" w:rsidR="00D86609" w:rsidRPr="006B3DA0" w:rsidRDefault="00D86609" w:rsidP="00D86609">
            <w:pPr>
              <w:jc w:val="center"/>
            </w:pPr>
            <w:r w:rsidRPr="006B3DA0">
              <w:rPr>
                <w:color w:val="000000"/>
              </w:rPr>
              <w:t>54.85</w:t>
            </w:r>
          </w:p>
        </w:tc>
        <w:tc>
          <w:tcPr>
            <w:tcW w:w="1169" w:type="dxa"/>
            <w:tcBorders>
              <w:bottom w:val="single" w:sz="4" w:space="0" w:color="auto"/>
            </w:tcBorders>
            <w:vAlign w:val="bottom"/>
          </w:tcPr>
          <w:p w14:paraId="7B60EDD0" w14:textId="248B2062" w:rsidR="00D86609" w:rsidRPr="006B3DA0" w:rsidRDefault="00D86609" w:rsidP="00D86609">
            <w:pPr>
              <w:jc w:val="center"/>
            </w:pPr>
            <w:r w:rsidRPr="006B3DA0">
              <w:rPr>
                <w:color w:val="000000"/>
              </w:rPr>
              <w:t>22.50</w:t>
            </w:r>
          </w:p>
        </w:tc>
        <w:tc>
          <w:tcPr>
            <w:tcW w:w="1169" w:type="dxa"/>
            <w:tcBorders>
              <w:bottom w:val="single" w:sz="4" w:space="0" w:color="auto"/>
            </w:tcBorders>
            <w:vAlign w:val="bottom"/>
          </w:tcPr>
          <w:p w14:paraId="50903C99" w14:textId="044353F6" w:rsidR="00D86609" w:rsidRPr="006B3DA0" w:rsidRDefault="00D86609" w:rsidP="00D86609">
            <w:pPr>
              <w:jc w:val="center"/>
            </w:pPr>
            <w:r w:rsidRPr="006B3DA0">
              <w:rPr>
                <w:color w:val="000000"/>
              </w:rPr>
              <w:t>85.7</w:t>
            </w:r>
          </w:p>
        </w:tc>
        <w:tc>
          <w:tcPr>
            <w:tcW w:w="1169" w:type="dxa"/>
            <w:tcBorders>
              <w:bottom w:val="single" w:sz="4" w:space="0" w:color="auto"/>
            </w:tcBorders>
            <w:vAlign w:val="bottom"/>
          </w:tcPr>
          <w:p w14:paraId="4871931F" w14:textId="5121F19B" w:rsidR="00D86609" w:rsidRPr="006B3DA0" w:rsidRDefault="00D86609" w:rsidP="00D86609">
            <w:pPr>
              <w:jc w:val="center"/>
            </w:pPr>
            <w:r w:rsidRPr="006B3DA0">
              <w:rPr>
                <w:color w:val="000000"/>
              </w:rPr>
              <w:t>0.08</w:t>
            </w:r>
          </w:p>
        </w:tc>
        <w:tc>
          <w:tcPr>
            <w:tcW w:w="1169" w:type="dxa"/>
            <w:tcBorders>
              <w:bottom w:val="single" w:sz="4" w:space="0" w:color="auto"/>
            </w:tcBorders>
            <w:vAlign w:val="bottom"/>
          </w:tcPr>
          <w:p w14:paraId="4825E86C" w14:textId="4AA928ED" w:rsidR="00D86609" w:rsidRPr="006B3DA0" w:rsidRDefault="00B5335A" w:rsidP="00D86609">
            <w:pPr>
              <w:jc w:val="center"/>
            </w:pPr>
            <m:oMath>
              <m:r>
                <w:rPr>
                  <w:rFonts w:ascii="Cambria Math" w:hAnsi="Cambria Math"/>
                  <w:color w:val="000000"/>
                </w:rPr>
                <m:t>-</m:t>
              </m:r>
            </m:oMath>
            <w:r w:rsidR="00D86609" w:rsidRPr="006B3DA0">
              <w:rPr>
                <w:color w:val="000000"/>
              </w:rPr>
              <w:t>0.36</w:t>
            </w:r>
          </w:p>
        </w:tc>
      </w:tr>
    </w:tbl>
    <w:p w14:paraId="7CBF0EC4" w14:textId="77777777" w:rsidR="00151667" w:rsidRPr="006B3DA0" w:rsidRDefault="00151667" w:rsidP="00151667"/>
    <w:p w14:paraId="1A855B72" w14:textId="52896A47" w:rsidR="00364DB4" w:rsidRPr="006B3DA0" w:rsidRDefault="00364DB4" w:rsidP="00D53475">
      <w:pPr>
        <w:pStyle w:val="Heading3"/>
      </w:pPr>
      <w:bookmarkStart w:id="11" w:name="_Toc113353022"/>
      <w:r w:rsidRPr="006B3DA0">
        <w:t xml:space="preserve">Table </w:t>
      </w:r>
      <w:r w:rsidR="00151667" w:rsidRPr="006B3DA0">
        <w:t>5</w:t>
      </w:r>
      <w:bookmarkEnd w:id="11"/>
    </w:p>
    <w:p w14:paraId="3567E2FC" w14:textId="24A573C5" w:rsidR="00364DB4" w:rsidRPr="006B3DA0" w:rsidRDefault="00364DB4" w:rsidP="002E61F3">
      <w:pPr>
        <w:spacing w:line="480" w:lineRule="auto"/>
        <w:rPr>
          <w:i/>
          <w:iCs/>
        </w:rPr>
      </w:pPr>
      <w:r w:rsidRPr="006B3DA0">
        <w:rPr>
          <w:i/>
          <w:iCs/>
        </w:rPr>
        <w:t>Descriptive Statistics of N-MHSS Variables</w:t>
      </w:r>
      <w:r w:rsidR="00F8644F" w:rsidRPr="006B3DA0">
        <w:rPr>
          <w:i/>
          <w:iCs/>
        </w:rPr>
        <w:t xml:space="preserve">: </w:t>
      </w:r>
      <w:r w:rsidR="0070192E" w:rsidRPr="006B3DA0">
        <w:rPr>
          <w:i/>
          <w:iCs/>
        </w:rPr>
        <w:t>Percentage</w:t>
      </w:r>
      <w:r w:rsidR="00F8644F" w:rsidRPr="006B3DA0">
        <w:rPr>
          <w:i/>
          <w:iCs/>
        </w:rPr>
        <w:t xml:space="preserve"> of Mental Health Treatment Facilities Offering SGM-Tailored Programs in State (</w:t>
      </w:r>
      <w:proofErr w:type="spellStart"/>
      <w:r w:rsidR="00F8644F" w:rsidRPr="006B3DA0">
        <w:rPr>
          <w:i/>
          <w:iCs/>
        </w:rPr>
        <w:t>SGMPm</w:t>
      </w:r>
      <w:proofErr w:type="spellEnd"/>
      <w:r w:rsidR="00F8644F" w:rsidRPr="006B3DA0">
        <w:rPr>
          <w:i/>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F8644F" w:rsidRPr="006B3DA0" w14:paraId="1B78B764" w14:textId="77777777" w:rsidTr="00FB0725">
        <w:tc>
          <w:tcPr>
            <w:tcW w:w="1168" w:type="dxa"/>
            <w:tcBorders>
              <w:top w:val="single" w:sz="4" w:space="0" w:color="auto"/>
              <w:bottom w:val="single" w:sz="4" w:space="0" w:color="auto"/>
            </w:tcBorders>
            <w:vAlign w:val="bottom"/>
          </w:tcPr>
          <w:p w14:paraId="3056E909" w14:textId="77777777" w:rsidR="00F8644F" w:rsidRPr="006B3DA0" w:rsidRDefault="00F8644F" w:rsidP="00FB0725">
            <w:r w:rsidRPr="006B3DA0">
              <w:rPr>
                <w:color w:val="000000"/>
              </w:rPr>
              <w:t>Year</w:t>
            </w:r>
          </w:p>
        </w:tc>
        <w:tc>
          <w:tcPr>
            <w:tcW w:w="1168" w:type="dxa"/>
            <w:tcBorders>
              <w:top w:val="single" w:sz="4" w:space="0" w:color="auto"/>
              <w:bottom w:val="single" w:sz="4" w:space="0" w:color="auto"/>
            </w:tcBorders>
            <w:vAlign w:val="bottom"/>
          </w:tcPr>
          <w:p w14:paraId="1136C00F" w14:textId="77777777" w:rsidR="00F8644F" w:rsidRPr="006B3DA0" w:rsidRDefault="00F8644F" w:rsidP="00FB0725">
            <w:pPr>
              <w:jc w:val="center"/>
            </w:pPr>
            <w:r w:rsidRPr="006B3DA0">
              <w:rPr>
                <w:color w:val="000000"/>
              </w:rPr>
              <w:t>M</w:t>
            </w:r>
          </w:p>
        </w:tc>
        <w:tc>
          <w:tcPr>
            <w:tcW w:w="1169" w:type="dxa"/>
            <w:tcBorders>
              <w:top w:val="single" w:sz="4" w:space="0" w:color="auto"/>
              <w:bottom w:val="single" w:sz="4" w:space="0" w:color="auto"/>
            </w:tcBorders>
            <w:vAlign w:val="bottom"/>
          </w:tcPr>
          <w:p w14:paraId="7C72C55B" w14:textId="77777777" w:rsidR="00F8644F" w:rsidRPr="006B3DA0" w:rsidRDefault="00F8644F" w:rsidP="00FB0725">
            <w:pPr>
              <w:jc w:val="center"/>
            </w:pPr>
            <w:r w:rsidRPr="006B3DA0">
              <w:rPr>
                <w:color w:val="000000"/>
              </w:rPr>
              <w:t>SD</w:t>
            </w:r>
          </w:p>
        </w:tc>
        <w:tc>
          <w:tcPr>
            <w:tcW w:w="1169" w:type="dxa"/>
            <w:tcBorders>
              <w:top w:val="single" w:sz="4" w:space="0" w:color="auto"/>
              <w:bottom w:val="single" w:sz="4" w:space="0" w:color="auto"/>
            </w:tcBorders>
            <w:vAlign w:val="bottom"/>
          </w:tcPr>
          <w:p w14:paraId="5A0A1FF4" w14:textId="77777777" w:rsidR="00F8644F" w:rsidRPr="006B3DA0" w:rsidRDefault="00F8644F" w:rsidP="00FB0725">
            <w:pPr>
              <w:jc w:val="center"/>
            </w:pPr>
            <w:r w:rsidRPr="006B3DA0">
              <w:rPr>
                <w:color w:val="000000"/>
              </w:rPr>
              <w:t>Median</w:t>
            </w:r>
          </w:p>
        </w:tc>
        <w:tc>
          <w:tcPr>
            <w:tcW w:w="1169" w:type="dxa"/>
            <w:tcBorders>
              <w:top w:val="single" w:sz="4" w:space="0" w:color="auto"/>
              <w:bottom w:val="single" w:sz="4" w:space="0" w:color="auto"/>
            </w:tcBorders>
            <w:vAlign w:val="bottom"/>
          </w:tcPr>
          <w:p w14:paraId="5178C30F" w14:textId="77777777" w:rsidR="00F8644F" w:rsidRPr="006B3DA0" w:rsidRDefault="00F8644F" w:rsidP="00FB0725">
            <w:pPr>
              <w:jc w:val="center"/>
            </w:pPr>
            <w:r w:rsidRPr="006B3DA0">
              <w:rPr>
                <w:color w:val="000000"/>
              </w:rPr>
              <w:t>Min</w:t>
            </w:r>
          </w:p>
        </w:tc>
        <w:tc>
          <w:tcPr>
            <w:tcW w:w="1169" w:type="dxa"/>
            <w:tcBorders>
              <w:top w:val="single" w:sz="4" w:space="0" w:color="auto"/>
              <w:bottom w:val="single" w:sz="4" w:space="0" w:color="auto"/>
            </w:tcBorders>
            <w:vAlign w:val="bottom"/>
          </w:tcPr>
          <w:p w14:paraId="20DFF41D" w14:textId="77777777" w:rsidR="00F8644F" w:rsidRPr="006B3DA0" w:rsidRDefault="00F8644F" w:rsidP="00FB0725">
            <w:pPr>
              <w:jc w:val="center"/>
            </w:pPr>
            <w:r w:rsidRPr="006B3DA0">
              <w:rPr>
                <w:color w:val="000000"/>
              </w:rPr>
              <w:t>Max</w:t>
            </w:r>
          </w:p>
        </w:tc>
        <w:tc>
          <w:tcPr>
            <w:tcW w:w="1169" w:type="dxa"/>
            <w:tcBorders>
              <w:top w:val="single" w:sz="4" w:space="0" w:color="auto"/>
              <w:bottom w:val="single" w:sz="4" w:space="0" w:color="auto"/>
            </w:tcBorders>
            <w:vAlign w:val="bottom"/>
          </w:tcPr>
          <w:p w14:paraId="4AA4B1F5" w14:textId="77777777" w:rsidR="00F8644F" w:rsidRPr="006B3DA0" w:rsidRDefault="00F8644F" w:rsidP="00FB0725">
            <w:pPr>
              <w:jc w:val="center"/>
            </w:pPr>
            <w:r w:rsidRPr="006B3DA0">
              <w:t>Skew</w:t>
            </w:r>
          </w:p>
        </w:tc>
        <w:tc>
          <w:tcPr>
            <w:tcW w:w="1169" w:type="dxa"/>
            <w:tcBorders>
              <w:top w:val="single" w:sz="4" w:space="0" w:color="auto"/>
              <w:bottom w:val="single" w:sz="4" w:space="0" w:color="auto"/>
            </w:tcBorders>
            <w:vAlign w:val="bottom"/>
          </w:tcPr>
          <w:p w14:paraId="2B4BF167" w14:textId="77777777" w:rsidR="00F8644F" w:rsidRPr="006B3DA0" w:rsidRDefault="00F8644F" w:rsidP="00FB0725">
            <w:pPr>
              <w:jc w:val="center"/>
            </w:pPr>
            <w:r w:rsidRPr="006B3DA0">
              <w:rPr>
                <w:color w:val="000000"/>
              </w:rPr>
              <w:t>Kurtosis</w:t>
            </w:r>
          </w:p>
        </w:tc>
      </w:tr>
      <w:tr w:rsidR="001356B1" w:rsidRPr="006B3DA0" w14:paraId="7F0D0BB7" w14:textId="77777777" w:rsidTr="00AD36CD">
        <w:tc>
          <w:tcPr>
            <w:tcW w:w="1168" w:type="dxa"/>
            <w:tcBorders>
              <w:top w:val="single" w:sz="4" w:space="0" w:color="auto"/>
            </w:tcBorders>
            <w:vAlign w:val="bottom"/>
          </w:tcPr>
          <w:p w14:paraId="012028EF" w14:textId="03B07EF0" w:rsidR="001356B1" w:rsidRPr="006B3DA0" w:rsidRDefault="001356B1" w:rsidP="001356B1">
            <w:r w:rsidRPr="006B3DA0">
              <w:rPr>
                <w:color w:val="000000"/>
              </w:rPr>
              <w:t>2014</w:t>
            </w:r>
          </w:p>
        </w:tc>
        <w:tc>
          <w:tcPr>
            <w:tcW w:w="1168" w:type="dxa"/>
            <w:tcBorders>
              <w:top w:val="single" w:sz="4" w:space="0" w:color="auto"/>
            </w:tcBorders>
            <w:vAlign w:val="bottom"/>
          </w:tcPr>
          <w:p w14:paraId="49CF15BE" w14:textId="57596FE9" w:rsidR="001356B1" w:rsidRPr="006B3DA0" w:rsidRDefault="001356B1" w:rsidP="001356B1">
            <w:pPr>
              <w:jc w:val="center"/>
            </w:pPr>
            <w:r w:rsidRPr="006B3DA0">
              <w:rPr>
                <w:color w:val="000000"/>
              </w:rPr>
              <w:t>22.89</w:t>
            </w:r>
          </w:p>
        </w:tc>
        <w:tc>
          <w:tcPr>
            <w:tcW w:w="1169" w:type="dxa"/>
            <w:tcBorders>
              <w:top w:val="single" w:sz="4" w:space="0" w:color="auto"/>
            </w:tcBorders>
            <w:vAlign w:val="bottom"/>
          </w:tcPr>
          <w:p w14:paraId="2881E75A" w14:textId="7F58263E" w:rsidR="001356B1" w:rsidRPr="006B3DA0" w:rsidRDefault="001356B1" w:rsidP="001356B1">
            <w:pPr>
              <w:jc w:val="center"/>
            </w:pPr>
            <w:r w:rsidRPr="006B3DA0">
              <w:rPr>
                <w:color w:val="000000"/>
              </w:rPr>
              <w:t>5.38</w:t>
            </w:r>
          </w:p>
        </w:tc>
        <w:tc>
          <w:tcPr>
            <w:tcW w:w="1169" w:type="dxa"/>
            <w:tcBorders>
              <w:top w:val="single" w:sz="4" w:space="0" w:color="auto"/>
            </w:tcBorders>
            <w:vAlign w:val="bottom"/>
          </w:tcPr>
          <w:p w14:paraId="1A953805" w14:textId="2A0E9A14" w:rsidR="001356B1" w:rsidRPr="006B3DA0" w:rsidRDefault="001356B1" w:rsidP="001356B1">
            <w:pPr>
              <w:jc w:val="center"/>
            </w:pPr>
            <w:r w:rsidRPr="006B3DA0">
              <w:rPr>
                <w:color w:val="000000"/>
              </w:rPr>
              <w:t>22.51</w:t>
            </w:r>
          </w:p>
        </w:tc>
        <w:tc>
          <w:tcPr>
            <w:tcW w:w="1169" w:type="dxa"/>
            <w:tcBorders>
              <w:top w:val="single" w:sz="4" w:space="0" w:color="auto"/>
            </w:tcBorders>
            <w:vAlign w:val="bottom"/>
          </w:tcPr>
          <w:p w14:paraId="6992E6DD" w14:textId="78A850BA" w:rsidR="001356B1" w:rsidRPr="006B3DA0" w:rsidRDefault="001356B1" w:rsidP="001356B1">
            <w:pPr>
              <w:jc w:val="center"/>
            </w:pPr>
            <w:r w:rsidRPr="006B3DA0">
              <w:rPr>
                <w:color w:val="000000"/>
              </w:rPr>
              <w:t>9.95</w:t>
            </w:r>
          </w:p>
        </w:tc>
        <w:tc>
          <w:tcPr>
            <w:tcW w:w="1169" w:type="dxa"/>
            <w:tcBorders>
              <w:top w:val="single" w:sz="4" w:space="0" w:color="auto"/>
            </w:tcBorders>
            <w:vAlign w:val="bottom"/>
          </w:tcPr>
          <w:p w14:paraId="43AF9E53" w14:textId="561B2C61" w:rsidR="001356B1" w:rsidRPr="006B3DA0" w:rsidRDefault="001356B1" w:rsidP="001356B1">
            <w:pPr>
              <w:jc w:val="center"/>
            </w:pPr>
            <w:r w:rsidRPr="006B3DA0">
              <w:rPr>
                <w:color w:val="000000"/>
              </w:rPr>
              <w:t>33.9</w:t>
            </w:r>
            <w:r w:rsidR="004E05FC" w:rsidRPr="006B3DA0">
              <w:rPr>
                <w:color w:val="000000"/>
              </w:rPr>
              <w:t>0</w:t>
            </w:r>
          </w:p>
        </w:tc>
        <w:tc>
          <w:tcPr>
            <w:tcW w:w="1169" w:type="dxa"/>
            <w:tcBorders>
              <w:top w:val="single" w:sz="4" w:space="0" w:color="auto"/>
            </w:tcBorders>
            <w:vAlign w:val="bottom"/>
          </w:tcPr>
          <w:p w14:paraId="4359C186" w14:textId="4D654CCB" w:rsidR="001356B1" w:rsidRPr="006B3DA0" w:rsidRDefault="001356B1" w:rsidP="001356B1">
            <w:pPr>
              <w:jc w:val="center"/>
            </w:pPr>
            <m:oMath>
              <m:r>
                <w:rPr>
                  <w:rFonts w:ascii="Cambria Math" w:hAnsi="Cambria Math"/>
                  <w:color w:val="000000"/>
                </w:rPr>
                <m:t>-</m:t>
              </m:r>
            </m:oMath>
            <w:r w:rsidRPr="006B3DA0">
              <w:rPr>
                <w:color w:val="000000"/>
              </w:rPr>
              <w:t>0.05</w:t>
            </w:r>
          </w:p>
        </w:tc>
        <w:tc>
          <w:tcPr>
            <w:tcW w:w="1169" w:type="dxa"/>
            <w:tcBorders>
              <w:top w:val="single" w:sz="4" w:space="0" w:color="auto"/>
            </w:tcBorders>
            <w:vAlign w:val="bottom"/>
          </w:tcPr>
          <w:p w14:paraId="656216AE" w14:textId="16A59DC0" w:rsidR="001356B1" w:rsidRPr="006B3DA0" w:rsidRDefault="004E05FC" w:rsidP="001356B1">
            <w:pPr>
              <w:jc w:val="center"/>
            </w:pPr>
            <m:oMath>
              <m:r>
                <w:rPr>
                  <w:rFonts w:ascii="Cambria Math" w:hAnsi="Cambria Math"/>
                  <w:color w:val="000000"/>
                </w:rPr>
                <m:t>-</m:t>
              </m:r>
            </m:oMath>
            <w:r w:rsidR="001356B1" w:rsidRPr="006B3DA0">
              <w:rPr>
                <w:color w:val="000000"/>
              </w:rPr>
              <w:t>0.25</w:t>
            </w:r>
          </w:p>
        </w:tc>
      </w:tr>
      <w:tr w:rsidR="001356B1" w:rsidRPr="006B3DA0" w14:paraId="53C36B26" w14:textId="77777777" w:rsidTr="00AD36CD">
        <w:tc>
          <w:tcPr>
            <w:tcW w:w="1168" w:type="dxa"/>
            <w:vAlign w:val="bottom"/>
          </w:tcPr>
          <w:p w14:paraId="32876B02" w14:textId="282E4A29" w:rsidR="001356B1" w:rsidRPr="006B3DA0" w:rsidRDefault="001356B1" w:rsidP="001356B1">
            <w:r w:rsidRPr="006B3DA0">
              <w:rPr>
                <w:color w:val="000000"/>
              </w:rPr>
              <w:t>2015</w:t>
            </w:r>
          </w:p>
        </w:tc>
        <w:tc>
          <w:tcPr>
            <w:tcW w:w="1168" w:type="dxa"/>
            <w:vAlign w:val="bottom"/>
          </w:tcPr>
          <w:p w14:paraId="10210B90" w14:textId="31F3DBDB" w:rsidR="001356B1" w:rsidRPr="006B3DA0" w:rsidRDefault="001356B1" w:rsidP="001356B1">
            <w:pPr>
              <w:jc w:val="center"/>
            </w:pPr>
            <w:r w:rsidRPr="006B3DA0">
              <w:rPr>
                <w:color w:val="000000"/>
              </w:rPr>
              <w:t>17.09</w:t>
            </w:r>
          </w:p>
        </w:tc>
        <w:tc>
          <w:tcPr>
            <w:tcW w:w="1169" w:type="dxa"/>
            <w:vAlign w:val="bottom"/>
          </w:tcPr>
          <w:p w14:paraId="5EC55300" w14:textId="66BFBDCC" w:rsidR="001356B1" w:rsidRPr="006B3DA0" w:rsidRDefault="001356B1" w:rsidP="001356B1">
            <w:pPr>
              <w:jc w:val="center"/>
            </w:pPr>
            <w:r w:rsidRPr="006B3DA0">
              <w:rPr>
                <w:color w:val="000000"/>
              </w:rPr>
              <w:t>5.33</w:t>
            </w:r>
          </w:p>
        </w:tc>
        <w:tc>
          <w:tcPr>
            <w:tcW w:w="1169" w:type="dxa"/>
            <w:vAlign w:val="bottom"/>
          </w:tcPr>
          <w:p w14:paraId="530E0FF9" w14:textId="2AEA7492" w:rsidR="001356B1" w:rsidRPr="006B3DA0" w:rsidRDefault="001356B1" w:rsidP="001356B1">
            <w:pPr>
              <w:jc w:val="center"/>
            </w:pPr>
            <w:r w:rsidRPr="006B3DA0">
              <w:rPr>
                <w:color w:val="000000"/>
              </w:rPr>
              <w:t>16.82</w:t>
            </w:r>
          </w:p>
        </w:tc>
        <w:tc>
          <w:tcPr>
            <w:tcW w:w="1169" w:type="dxa"/>
            <w:vAlign w:val="bottom"/>
          </w:tcPr>
          <w:p w14:paraId="5D87AFA7" w14:textId="71750E30" w:rsidR="001356B1" w:rsidRPr="006B3DA0" w:rsidRDefault="001356B1" w:rsidP="001356B1">
            <w:pPr>
              <w:jc w:val="center"/>
            </w:pPr>
            <w:r w:rsidRPr="006B3DA0">
              <w:rPr>
                <w:color w:val="000000"/>
              </w:rPr>
              <w:t>6.02</w:t>
            </w:r>
          </w:p>
        </w:tc>
        <w:tc>
          <w:tcPr>
            <w:tcW w:w="1169" w:type="dxa"/>
            <w:vAlign w:val="bottom"/>
          </w:tcPr>
          <w:p w14:paraId="396A7E99" w14:textId="606FCDCF" w:rsidR="001356B1" w:rsidRPr="006B3DA0" w:rsidRDefault="001356B1" w:rsidP="001356B1">
            <w:pPr>
              <w:jc w:val="center"/>
            </w:pPr>
            <w:r w:rsidRPr="006B3DA0">
              <w:rPr>
                <w:color w:val="000000"/>
              </w:rPr>
              <w:t>29.03</w:t>
            </w:r>
          </w:p>
        </w:tc>
        <w:tc>
          <w:tcPr>
            <w:tcW w:w="1169" w:type="dxa"/>
            <w:vAlign w:val="bottom"/>
          </w:tcPr>
          <w:p w14:paraId="458780C2" w14:textId="3607BD77" w:rsidR="001356B1" w:rsidRPr="006B3DA0" w:rsidRDefault="001356B1" w:rsidP="001356B1">
            <w:pPr>
              <w:jc w:val="center"/>
            </w:pPr>
            <w:r w:rsidRPr="006B3DA0">
              <w:rPr>
                <w:color w:val="000000"/>
              </w:rPr>
              <w:t>0.02</w:t>
            </w:r>
          </w:p>
        </w:tc>
        <w:tc>
          <w:tcPr>
            <w:tcW w:w="1169" w:type="dxa"/>
            <w:vAlign w:val="bottom"/>
          </w:tcPr>
          <w:p w14:paraId="7A636FC2" w14:textId="62E7B436" w:rsidR="001356B1" w:rsidRPr="006B3DA0" w:rsidRDefault="004E05FC" w:rsidP="001356B1">
            <w:pPr>
              <w:jc w:val="center"/>
            </w:pPr>
            <m:oMath>
              <m:r>
                <w:rPr>
                  <w:rFonts w:ascii="Cambria Math" w:hAnsi="Cambria Math"/>
                  <w:color w:val="000000"/>
                </w:rPr>
                <m:t>-</m:t>
              </m:r>
            </m:oMath>
            <w:r w:rsidR="001356B1" w:rsidRPr="006B3DA0">
              <w:rPr>
                <w:color w:val="000000"/>
              </w:rPr>
              <w:t>0.47</w:t>
            </w:r>
          </w:p>
        </w:tc>
      </w:tr>
      <w:tr w:rsidR="001356B1" w:rsidRPr="006B3DA0" w14:paraId="318D9958" w14:textId="77777777" w:rsidTr="00AD36CD">
        <w:tc>
          <w:tcPr>
            <w:tcW w:w="1168" w:type="dxa"/>
            <w:vAlign w:val="bottom"/>
          </w:tcPr>
          <w:p w14:paraId="0AF26C72" w14:textId="50C6C836" w:rsidR="001356B1" w:rsidRPr="006B3DA0" w:rsidRDefault="001356B1" w:rsidP="001356B1">
            <w:r w:rsidRPr="006B3DA0">
              <w:rPr>
                <w:color w:val="000000"/>
              </w:rPr>
              <w:t>2016</w:t>
            </w:r>
          </w:p>
        </w:tc>
        <w:tc>
          <w:tcPr>
            <w:tcW w:w="1168" w:type="dxa"/>
            <w:vAlign w:val="bottom"/>
          </w:tcPr>
          <w:p w14:paraId="11370A83" w14:textId="6AA180E0" w:rsidR="001356B1" w:rsidRPr="006B3DA0" w:rsidRDefault="001356B1" w:rsidP="001356B1">
            <w:pPr>
              <w:jc w:val="center"/>
            </w:pPr>
            <w:r w:rsidRPr="006B3DA0">
              <w:rPr>
                <w:color w:val="000000"/>
              </w:rPr>
              <w:t>12.4</w:t>
            </w:r>
            <w:r w:rsidR="004E05FC" w:rsidRPr="006B3DA0">
              <w:rPr>
                <w:color w:val="000000"/>
              </w:rPr>
              <w:t>0</w:t>
            </w:r>
          </w:p>
        </w:tc>
        <w:tc>
          <w:tcPr>
            <w:tcW w:w="1169" w:type="dxa"/>
            <w:vAlign w:val="bottom"/>
          </w:tcPr>
          <w:p w14:paraId="079B06CE" w14:textId="63677928" w:rsidR="001356B1" w:rsidRPr="006B3DA0" w:rsidRDefault="001356B1" w:rsidP="001356B1">
            <w:pPr>
              <w:jc w:val="center"/>
            </w:pPr>
            <w:r w:rsidRPr="006B3DA0">
              <w:rPr>
                <w:color w:val="000000"/>
              </w:rPr>
              <w:t>4.73</w:t>
            </w:r>
          </w:p>
        </w:tc>
        <w:tc>
          <w:tcPr>
            <w:tcW w:w="1169" w:type="dxa"/>
            <w:vAlign w:val="bottom"/>
          </w:tcPr>
          <w:p w14:paraId="6160BDB0" w14:textId="791FD2EF" w:rsidR="001356B1" w:rsidRPr="006B3DA0" w:rsidRDefault="001356B1" w:rsidP="001356B1">
            <w:pPr>
              <w:jc w:val="center"/>
            </w:pPr>
            <w:r w:rsidRPr="006B3DA0">
              <w:rPr>
                <w:color w:val="000000"/>
              </w:rPr>
              <w:t>12.78</w:t>
            </w:r>
          </w:p>
        </w:tc>
        <w:tc>
          <w:tcPr>
            <w:tcW w:w="1169" w:type="dxa"/>
            <w:vAlign w:val="bottom"/>
          </w:tcPr>
          <w:p w14:paraId="5759F342" w14:textId="7E7A0872" w:rsidR="001356B1" w:rsidRPr="006B3DA0" w:rsidRDefault="001356B1" w:rsidP="001356B1">
            <w:pPr>
              <w:jc w:val="center"/>
            </w:pPr>
            <w:r w:rsidRPr="006B3DA0">
              <w:rPr>
                <w:color w:val="000000"/>
              </w:rPr>
              <w:t>3.23</w:t>
            </w:r>
          </w:p>
        </w:tc>
        <w:tc>
          <w:tcPr>
            <w:tcW w:w="1169" w:type="dxa"/>
            <w:vAlign w:val="bottom"/>
          </w:tcPr>
          <w:p w14:paraId="30D62184" w14:textId="4858DA0C" w:rsidR="001356B1" w:rsidRPr="006B3DA0" w:rsidRDefault="001356B1" w:rsidP="001356B1">
            <w:pPr>
              <w:jc w:val="center"/>
            </w:pPr>
            <w:r w:rsidRPr="006B3DA0">
              <w:rPr>
                <w:color w:val="000000"/>
              </w:rPr>
              <w:t>24.14</w:t>
            </w:r>
          </w:p>
        </w:tc>
        <w:tc>
          <w:tcPr>
            <w:tcW w:w="1169" w:type="dxa"/>
            <w:vAlign w:val="bottom"/>
          </w:tcPr>
          <w:p w14:paraId="21D08611" w14:textId="284A1381" w:rsidR="001356B1" w:rsidRPr="006B3DA0" w:rsidRDefault="001356B1" w:rsidP="001356B1">
            <w:pPr>
              <w:jc w:val="center"/>
            </w:pPr>
            <w:r w:rsidRPr="006B3DA0">
              <w:rPr>
                <w:color w:val="000000"/>
              </w:rPr>
              <w:t>0.09</w:t>
            </w:r>
          </w:p>
        </w:tc>
        <w:tc>
          <w:tcPr>
            <w:tcW w:w="1169" w:type="dxa"/>
            <w:vAlign w:val="bottom"/>
          </w:tcPr>
          <w:p w14:paraId="57B40E18" w14:textId="6DB71EC0" w:rsidR="001356B1" w:rsidRPr="006B3DA0" w:rsidRDefault="004E05FC" w:rsidP="001356B1">
            <w:pPr>
              <w:jc w:val="center"/>
            </w:pPr>
            <m:oMath>
              <m:r>
                <w:rPr>
                  <w:rFonts w:ascii="Cambria Math" w:hAnsi="Cambria Math"/>
                  <w:color w:val="000000"/>
                </w:rPr>
                <m:t>-</m:t>
              </m:r>
            </m:oMath>
            <w:r w:rsidR="001356B1" w:rsidRPr="006B3DA0">
              <w:rPr>
                <w:color w:val="000000"/>
              </w:rPr>
              <w:t>0.44</w:t>
            </w:r>
          </w:p>
        </w:tc>
      </w:tr>
      <w:tr w:rsidR="001356B1" w:rsidRPr="006B3DA0" w14:paraId="6A06D511" w14:textId="77777777" w:rsidTr="00AD36CD">
        <w:tc>
          <w:tcPr>
            <w:tcW w:w="1168" w:type="dxa"/>
            <w:vAlign w:val="bottom"/>
          </w:tcPr>
          <w:p w14:paraId="20408AA8" w14:textId="148D8FE0" w:rsidR="001356B1" w:rsidRPr="006B3DA0" w:rsidRDefault="001356B1" w:rsidP="001356B1">
            <w:r w:rsidRPr="006B3DA0">
              <w:rPr>
                <w:color w:val="000000"/>
              </w:rPr>
              <w:lastRenderedPageBreak/>
              <w:t>2017</w:t>
            </w:r>
          </w:p>
        </w:tc>
        <w:tc>
          <w:tcPr>
            <w:tcW w:w="1168" w:type="dxa"/>
            <w:vAlign w:val="bottom"/>
          </w:tcPr>
          <w:p w14:paraId="6713FFA8" w14:textId="010FD90F" w:rsidR="001356B1" w:rsidRPr="006B3DA0" w:rsidRDefault="001356B1" w:rsidP="001356B1">
            <w:pPr>
              <w:jc w:val="center"/>
            </w:pPr>
            <w:r w:rsidRPr="006B3DA0">
              <w:rPr>
                <w:color w:val="000000"/>
              </w:rPr>
              <w:t>15.85</w:t>
            </w:r>
          </w:p>
        </w:tc>
        <w:tc>
          <w:tcPr>
            <w:tcW w:w="1169" w:type="dxa"/>
            <w:vAlign w:val="bottom"/>
          </w:tcPr>
          <w:p w14:paraId="0543CBD1" w14:textId="183BF4BF" w:rsidR="001356B1" w:rsidRPr="006B3DA0" w:rsidRDefault="001356B1" w:rsidP="001356B1">
            <w:pPr>
              <w:jc w:val="center"/>
            </w:pPr>
            <w:r w:rsidRPr="006B3DA0">
              <w:rPr>
                <w:color w:val="000000"/>
              </w:rPr>
              <w:t>6.34</w:t>
            </w:r>
          </w:p>
        </w:tc>
        <w:tc>
          <w:tcPr>
            <w:tcW w:w="1169" w:type="dxa"/>
            <w:vAlign w:val="bottom"/>
          </w:tcPr>
          <w:p w14:paraId="14EEC71A" w14:textId="73483A4C" w:rsidR="001356B1" w:rsidRPr="006B3DA0" w:rsidRDefault="001356B1" w:rsidP="001356B1">
            <w:pPr>
              <w:jc w:val="center"/>
            </w:pPr>
            <w:r w:rsidRPr="006B3DA0">
              <w:rPr>
                <w:color w:val="000000"/>
              </w:rPr>
              <w:t>15.32</w:t>
            </w:r>
          </w:p>
        </w:tc>
        <w:tc>
          <w:tcPr>
            <w:tcW w:w="1169" w:type="dxa"/>
            <w:vAlign w:val="bottom"/>
          </w:tcPr>
          <w:p w14:paraId="2758F070" w14:textId="2C4D54D0" w:rsidR="001356B1" w:rsidRPr="006B3DA0" w:rsidRDefault="001356B1" w:rsidP="001356B1">
            <w:pPr>
              <w:jc w:val="center"/>
            </w:pPr>
            <w:r w:rsidRPr="006B3DA0">
              <w:rPr>
                <w:color w:val="000000"/>
              </w:rPr>
              <w:t>3.92</w:t>
            </w:r>
          </w:p>
        </w:tc>
        <w:tc>
          <w:tcPr>
            <w:tcW w:w="1169" w:type="dxa"/>
            <w:vAlign w:val="bottom"/>
          </w:tcPr>
          <w:p w14:paraId="1A0CB0D0" w14:textId="0DC6EF46" w:rsidR="001356B1" w:rsidRPr="006B3DA0" w:rsidRDefault="001356B1" w:rsidP="001356B1">
            <w:pPr>
              <w:jc w:val="center"/>
            </w:pPr>
            <w:r w:rsidRPr="006B3DA0">
              <w:rPr>
                <w:color w:val="000000"/>
              </w:rPr>
              <w:t>36.36</w:t>
            </w:r>
          </w:p>
        </w:tc>
        <w:tc>
          <w:tcPr>
            <w:tcW w:w="1169" w:type="dxa"/>
            <w:vAlign w:val="bottom"/>
          </w:tcPr>
          <w:p w14:paraId="73E7D0E9" w14:textId="67EA2437" w:rsidR="001356B1" w:rsidRPr="006B3DA0" w:rsidRDefault="001356B1" w:rsidP="001356B1">
            <w:pPr>
              <w:jc w:val="center"/>
            </w:pPr>
            <w:r w:rsidRPr="006B3DA0">
              <w:rPr>
                <w:color w:val="000000"/>
              </w:rPr>
              <w:t>0.93</w:t>
            </w:r>
          </w:p>
        </w:tc>
        <w:tc>
          <w:tcPr>
            <w:tcW w:w="1169" w:type="dxa"/>
            <w:vAlign w:val="bottom"/>
          </w:tcPr>
          <w:p w14:paraId="1F466113" w14:textId="63873F00" w:rsidR="001356B1" w:rsidRPr="006B3DA0" w:rsidRDefault="001356B1" w:rsidP="001356B1">
            <w:pPr>
              <w:jc w:val="center"/>
            </w:pPr>
            <w:r w:rsidRPr="006B3DA0">
              <w:rPr>
                <w:color w:val="000000"/>
              </w:rPr>
              <w:t>1.43</w:t>
            </w:r>
          </w:p>
        </w:tc>
      </w:tr>
      <w:tr w:rsidR="001356B1" w:rsidRPr="006B3DA0" w14:paraId="1DDBDB35" w14:textId="77777777" w:rsidTr="00C43D86">
        <w:tc>
          <w:tcPr>
            <w:tcW w:w="1168" w:type="dxa"/>
            <w:vAlign w:val="bottom"/>
          </w:tcPr>
          <w:p w14:paraId="2328CBBD" w14:textId="3A83687E" w:rsidR="001356B1" w:rsidRPr="006B3DA0" w:rsidRDefault="001356B1" w:rsidP="001356B1">
            <w:r w:rsidRPr="006B3DA0">
              <w:rPr>
                <w:color w:val="000000"/>
              </w:rPr>
              <w:t>2018</w:t>
            </w:r>
          </w:p>
        </w:tc>
        <w:tc>
          <w:tcPr>
            <w:tcW w:w="1168" w:type="dxa"/>
            <w:vAlign w:val="bottom"/>
          </w:tcPr>
          <w:p w14:paraId="6F1CCDFA" w14:textId="5AE04650" w:rsidR="001356B1" w:rsidRPr="006B3DA0" w:rsidRDefault="001356B1" w:rsidP="001356B1">
            <w:pPr>
              <w:jc w:val="center"/>
            </w:pPr>
            <w:r w:rsidRPr="006B3DA0">
              <w:rPr>
                <w:color w:val="000000"/>
              </w:rPr>
              <w:t>17.84</w:t>
            </w:r>
          </w:p>
        </w:tc>
        <w:tc>
          <w:tcPr>
            <w:tcW w:w="1169" w:type="dxa"/>
            <w:vAlign w:val="bottom"/>
          </w:tcPr>
          <w:p w14:paraId="3F16D220" w14:textId="4DFCDE37" w:rsidR="001356B1" w:rsidRPr="006B3DA0" w:rsidRDefault="001356B1" w:rsidP="001356B1">
            <w:pPr>
              <w:jc w:val="center"/>
            </w:pPr>
            <w:r w:rsidRPr="006B3DA0">
              <w:rPr>
                <w:color w:val="000000"/>
              </w:rPr>
              <w:t>5.29</w:t>
            </w:r>
          </w:p>
        </w:tc>
        <w:tc>
          <w:tcPr>
            <w:tcW w:w="1169" w:type="dxa"/>
            <w:vAlign w:val="bottom"/>
          </w:tcPr>
          <w:p w14:paraId="6987FB73" w14:textId="205C96B7" w:rsidR="001356B1" w:rsidRPr="006B3DA0" w:rsidRDefault="001356B1" w:rsidP="001356B1">
            <w:pPr>
              <w:jc w:val="center"/>
            </w:pPr>
            <w:r w:rsidRPr="006B3DA0">
              <w:rPr>
                <w:color w:val="000000"/>
              </w:rPr>
              <w:t>17.48</w:t>
            </w:r>
          </w:p>
        </w:tc>
        <w:tc>
          <w:tcPr>
            <w:tcW w:w="1169" w:type="dxa"/>
            <w:vAlign w:val="bottom"/>
          </w:tcPr>
          <w:p w14:paraId="20C66536" w14:textId="1B69CAB2" w:rsidR="001356B1" w:rsidRPr="006B3DA0" w:rsidRDefault="001356B1" w:rsidP="001356B1">
            <w:pPr>
              <w:jc w:val="center"/>
            </w:pPr>
            <w:r w:rsidRPr="006B3DA0">
              <w:rPr>
                <w:color w:val="000000"/>
              </w:rPr>
              <w:t>6.12</w:t>
            </w:r>
          </w:p>
        </w:tc>
        <w:tc>
          <w:tcPr>
            <w:tcW w:w="1169" w:type="dxa"/>
            <w:vAlign w:val="bottom"/>
          </w:tcPr>
          <w:p w14:paraId="76259ACF" w14:textId="27E5A456" w:rsidR="001356B1" w:rsidRPr="006B3DA0" w:rsidRDefault="001356B1" w:rsidP="001356B1">
            <w:pPr>
              <w:jc w:val="center"/>
            </w:pPr>
            <w:r w:rsidRPr="006B3DA0">
              <w:rPr>
                <w:color w:val="000000"/>
              </w:rPr>
              <w:t>32.16</w:t>
            </w:r>
          </w:p>
        </w:tc>
        <w:tc>
          <w:tcPr>
            <w:tcW w:w="1169" w:type="dxa"/>
            <w:vAlign w:val="bottom"/>
          </w:tcPr>
          <w:p w14:paraId="1BB1015F" w14:textId="7CFC39C4" w:rsidR="001356B1" w:rsidRPr="006B3DA0" w:rsidRDefault="001356B1" w:rsidP="001356B1">
            <w:pPr>
              <w:jc w:val="center"/>
            </w:pPr>
            <w:r w:rsidRPr="006B3DA0">
              <w:rPr>
                <w:color w:val="000000"/>
              </w:rPr>
              <w:t>0.27</w:t>
            </w:r>
          </w:p>
        </w:tc>
        <w:tc>
          <w:tcPr>
            <w:tcW w:w="1169" w:type="dxa"/>
            <w:vAlign w:val="bottom"/>
          </w:tcPr>
          <w:p w14:paraId="708E4AE3" w14:textId="544FE5F7" w:rsidR="001356B1" w:rsidRPr="006B3DA0" w:rsidRDefault="004E05FC" w:rsidP="001356B1">
            <w:pPr>
              <w:jc w:val="center"/>
            </w:pPr>
            <m:oMath>
              <m:r>
                <w:rPr>
                  <w:rFonts w:ascii="Cambria Math" w:hAnsi="Cambria Math"/>
                  <w:color w:val="000000"/>
                </w:rPr>
                <m:t>-</m:t>
              </m:r>
            </m:oMath>
            <w:r w:rsidR="001356B1" w:rsidRPr="006B3DA0">
              <w:rPr>
                <w:color w:val="000000"/>
              </w:rPr>
              <w:t>0.24</w:t>
            </w:r>
          </w:p>
        </w:tc>
      </w:tr>
      <w:tr w:rsidR="001356B1" w:rsidRPr="006B3DA0" w14:paraId="6EF5E8F5" w14:textId="77777777" w:rsidTr="00C43D86">
        <w:tc>
          <w:tcPr>
            <w:tcW w:w="1168" w:type="dxa"/>
            <w:tcBorders>
              <w:bottom w:val="single" w:sz="4" w:space="0" w:color="auto"/>
            </w:tcBorders>
            <w:vAlign w:val="bottom"/>
          </w:tcPr>
          <w:p w14:paraId="167533BC" w14:textId="241E0AA4" w:rsidR="001356B1" w:rsidRPr="006B3DA0" w:rsidRDefault="001356B1" w:rsidP="001356B1">
            <w:r w:rsidRPr="006B3DA0">
              <w:rPr>
                <w:color w:val="000000"/>
              </w:rPr>
              <w:t>2019</w:t>
            </w:r>
          </w:p>
        </w:tc>
        <w:tc>
          <w:tcPr>
            <w:tcW w:w="1168" w:type="dxa"/>
            <w:tcBorders>
              <w:bottom w:val="single" w:sz="4" w:space="0" w:color="auto"/>
            </w:tcBorders>
            <w:vAlign w:val="bottom"/>
          </w:tcPr>
          <w:p w14:paraId="294E5E9B" w14:textId="5EF858BD" w:rsidR="001356B1" w:rsidRPr="006B3DA0" w:rsidRDefault="001356B1" w:rsidP="001356B1">
            <w:pPr>
              <w:jc w:val="center"/>
            </w:pPr>
            <w:r w:rsidRPr="006B3DA0">
              <w:rPr>
                <w:color w:val="000000"/>
              </w:rPr>
              <w:t>20.58</w:t>
            </w:r>
          </w:p>
        </w:tc>
        <w:tc>
          <w:tcPr>
            <w:tcW w:w="1169" w:type="dxa"/>
            <w:tcBorders>
              <w:bottom w:val="single" w:sz="4" w:space="0" w:color="auto"/>
            </w:tcBorders>
            <w:vAlign w:val="bottom"/>
          </w:tcPr>
          <w:p w14:paraId="3E9039B3" w14:textId="277563DA" w:rsidR="001356B1" w:rsidRPr="006B3DA0" w:rsidRDefault="001356B1" w:rsidP="001356B1">
            <w:pPr>
              <w:jc w:val="center"/>
            </w:pPr>
            <w:r w:rsidRPr="006B3DA0">
              <w:rPr>
                <w:color w:val="000000"/>
              </w:rPr>
              <w:t>6.88</w:t>
            </w:r>
          </w:p>
        </w:tc>
        <w:tc>
          <w:tcPr>
            <w:tcW w:w="1169" w:type="dxa"/>
            <w:tcBorders>
              <w:bottom w:val="single" w:sz="4" w:space="0" w:color="auto"/>
            </w:tcBorders>
            <w:vAlign w:val="bottom"/>
          </w:tcPr>
          <w:p w14:paraId="3E025641" w14:textId="50D9FF12" w:rsidR="001356B1" w:rsidRPr="006B3DA0" w:rsidRDefault="001356B1" w:rsidP="001356B1">
            <w:pPr>
              <w:jc w:val="center"/>
            </w:pPr>
            <w:r w:rsidRPr="006B3DA0">
              <w:rPr>
                <w:color w:val="000000"/>
              </w:rPr>
              <w:t>20.6</w:t>
            </w:r>
            <w:r w:rsidR="004E05FC" w:rsidRPr="006B3DA0">
              <w:rPr>
                <w:color w:val="000000"/>
              </w:rPr>
              <w:t>0</w:t>
            </w:r>
          </w:p>
        </w:tc>
        <w:tc>
          <w:tcPr>
            <w:tcW w:w="1169" w:type="dxa"/>
            <w:tcBorders>
              <w:bottom w:val="single" w:sz="4" w:space="0" w:color="auto"/>
            </w:tcBorders>
            <w:vAlign w:val="bottom"/>
          </w:tcPr>
          <w:p w14:paraId="7AB3C75D" w14:textId="688BA949" w:rsidR="001356B1" w:rsidRPr="006B3DA0" w:rsidRDefault="001356B1" w:rsidP="001356B1">
            <w:pPr>
              <w:jc w:val="center"/>
            </w:pPr>
            <w:r w:rsidRPr="006B3DA0">
              <w:rPr>
                <w:color w:val="000000"/>
              </w:rPr>
              <w:t>8.16</w:t>
            </w:r>
          </w:p>
        </w:tc>
        <w:tc>
          <w:tcPr>
            <w:tcW w:w="1169" w:type="dxa"/>
            <w:tcBorders>
              <w:bottom w:val="single" w:sz="4" w:space="0" w:color="auto"/>
            </w:tcBorders>
            <w:vAlign w:val="bottom"/>
          </w:tcPr>
          <w:p w14:paraId="5DF42D20" w14:textId="466F13CB" w:rsidR="001356B1" w:rsidRPr="006B3DA0" w:rsidRDefault="001356B1" w:rsidP="001356B1">
            <w:pPr>
              <w:jc w:val="center"/>
            </w:pPr>
            <w:r w:rsidRPr="006B3DA0">
              <w:rPr>
                <w:color w:val="000000"/>
              </w:rPr>
              <w:t>42.42</w:t>
            </w:r>
          </w:p>
        </w:tc>
        <w:tc>
          <w:tcPr>
            <w:tcW w:w="1169" w:type="dxa"/>
            <w:tcBorders>
              <w:bottom w:val="single" w:sz="4" w:space="0" w:color="auto"/>
            </w:tcBorders>
            <w:vAlign w:val="bottom"/>
          </w:tcPr>
          <w:p w14:paraId="7B7405A7" w14:textId="63B4CCE0" w:rsidR="001356B1" w:rsidRPr="006B3DA0" w:rsidRDefault="001356B1" w:rsidP="001356B1">
            <w:pPr>
              <w:jc w:val="center"/>
            </w:pPr>
            <w:r w:rsidRPr="006B3DA0">
              <w:rPr>
                <w:color w:val="000000"/>
              </w:rPr>
              <w:t>0.79</w:t>
            </w:r>
          </w:p>
        </w:tc>
        <w:tc>
          <w:tcPr>
            <w:tcW w:w="1169" w:type="dxa"/>
            <w:tcBorders>
              <w:bottom w:val="single" w:sz="4" w:space="0" w:color="auto"/>
            </w:tcBorders>
            <w:vAlign w:val="bottom"/>
          </w:tcPr>
          <w:p w14:paraId="2D09E07D" w14:textId="583E6550" w:rsidR="001356B1" w:rsidRPr="006B3DA0" w:rsidRDefault="001356B1" w:rsidP="001356B1">
            <w:pPr>
              <w:jc w:val="center"/>
            </w:pPr>
            <w:r w:rsidRPr="006B3DA0">
              <w:rPr>
                <w:color w:val="000000"/>
              </w:rPr>
              <w:t>1.31</w:t>
            </w:r>
          </w:p>
        </w:tc>
      </w:tr>
    </w:tbl>
    <w:p w14:paraId="41352EF3" w14:textId="77777777" w:rsidR="00F8644F" w:rsidRPr="006B3DA0" w:rsidRDefault="00F8644F" w:rsidP="00F8644F">
      <w:pPr>
        <w:rPr>
          <w:i/>
          <w:iCs/>
        </w:rPr>
      </w:pPr>
    </w:p>
    <w:p w14:paraId="35C571C3" w14:textId="31F36AFC" w:rsidR="00FC51BB" w:rsidRPr="006B3DA0" w:rsidRDefault="00FC51BB" w:rsidP="00D53475">
      <w:pPr>
        <w:pStyle w:val="Heading3"/>
      </w:pPr>
      <w:bookmarkStart w:id="12" w:name="_Toc113353023"/>
      <w:r w:rsidRPr="006B3DA0">
        <w:t xml:space="preserve">Table </w:t>
      </w:r>
      <w:r w:rsidR="00151667" w:rsidRPr="006B3DA0">
        <w:t>6</w:t>
      </w:r>
      <w:bookmarkEnd w:id="12"/>
    </w:p>
    <w:p w14:paraId="769B1018" w14:textId="2DB0BE88" w:rsidR="00FC51BB" w:rsidRPr="006B3DA0" w:rsidRDefault="00FC51BB" w:rsidP="002E61F3">
      <w:pPr>
        <w:spacing w:line="480" w:lineRule="auto"/>
        <w:rPr>
          <w:i/>
          <w:iCs/>
        </w:rPr>
      </w:pPr>
      <w:r w:rsidRPr="006B3DA0">
        <w:rPr>
          <w:i/>
          <w:iCs/>
        </w:rPr>
        <w:t>Descriptive Statistics of N-MHSS Variables</w:t>
      </w:r>
      <w:r w:rsidR="00F8644F" w:rsidRPr="006B3DA0">
        <w:rPr>
          <w:i/>
          <w:iCs/>
        </w:rPr>
        <w:t xml:space="preserve">: </w:t>
      </w:r>
      <w:r w:rsidR="00282A72" w:rsidRPr="006B3DA0">
        <w:rPr>
          <w:i/>
          <w:iCs/>
        </w:rPr>
        <w:t>Percentage</w:t>
      </w:r>
      <w:r w:rsidR="00F8644F" w:rsidRPr="006B3DA0">
        <w:rPr>
          <w:i/>
          <w:iCs/>
        </w:rPr>
        <w:t xml:space="preserve"> of Mental Health Treatment Facilities Within a State Receiving Government Funding (</w:t>
      </w:r>
      <w:proofErr w:type="spellStart"/>
      <w:r w:rsidR="00F8644F" w:rsidRPr="006B3DA0">
        <w:rPr>
          <w:i/>
          <w:iCs/>
        </w:rPr>
        <w:t>GVFm</w:t>
      </w:r>
      <w:proofErr w:type="spellEnd"/>
      <w:r w:rsidR="00F8644F" w:rsidRPr="006B3DA0">
        <w:rPr>
          <w:i/>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F8644F" w:rsidRPr="006B3DA0" w14:paraId="314CBCD4" w14:textId="77777777" w:rsidTr="00FB0725">
        <w:tc>
          <w:tcPr>
            <w:tcW w:w="1168" w:type="dxa"/>
            <w:tcBorders>
              <w:top w:val="single" w:sz="4" w:space="0" w:color="auto"/>
              <w:bottom w:val="single" w:sz="4" w:space="0" w:color="auto"/>
            </w:tcBorders>
            <w:vAlign w:val="bottom"/>
          </w:tcPr>
          <w:p w14:paraId="5CA8EF0D" w14:textId="77777777" w:rsidR="00F8644F" w:rsidRPr="006B3DA0" w:rsidRDefault="00F8644F" w:rsidP="00FB0725">
            <w:r w:rsidRPr="006B3DA0">
              <w:rPr>
                <w:color w:val="000000"/>
              </w:rPr>
              <w:t>Year</w:t>
            </w:r>
          </w:p>
        </w:tc>
        <w:tc>
          <w:tcPr>
            <w:tcW w:w="1168" w:type="dxa"/>
            <w:tcBorders>
              <w:top w:val="single" w:sz="4" w:space="0" w:color="auto"/>
              <w:bottom w:val="single" w:sz="4" w:space="0" w:color="auto"/>
            </w:tcBorders>
            <w:vAlign w:val="bottom"/>
          </w:tcPr>
          <w:p w14:paraId="57E7BD88" w14:textId="77777777" w:rsidR="00F8644F" w:rsidRPr="006B3DA0" w:rsidRDefault="00F8644F" w:rsidP="00FB0725">
            <w:pPr>
              <w:jc w:val="center"/>
            </w:pPr>
            <w:r w:rsidRPr="006B3DA0">
              <w:rPr>
                <w:color w:val="000000"/>
              </w:rPr>
              <w:t>M</w:t>
            </w:r>
          </w:p>
        </w:tc>
        <w:tc>
          <w:tcPr>
            <w:tcW w:w="1169" w:type="dxa"/>
            <w:tcBorders>
              <w:top w:val="single" w:sz="4" w:space="0" w:color="auto"/>
              <w:bottom w:val="single" w:sz="4" w:space="0" w:color="auto"/>
            </w:tcBorders>
            <w:vAlign w:val="bottom"/>
          </w:tcPr>
          <w:p w14:paraId="705EF540" w14:textId="77777777" w:rsidR="00F8644F" w:rsidRPr="006B3DA0" w:rsidRDefault="00F8644F" w:rsidP="00FB0725">
            <w:pPr>
              <w:jc w:val="center"/>
            </w:pPr>
            <w:r w:rsidRPr="006B3DA0">
              <w:rPr>
                <w:color w:val="000000"/>
              </w:rPr>
              <w:t>SD</w:t>
            </w:r>
          </w:p>
        </w:tc>
        <w:tc>
          <w:tcPr>
            <w:tcW w:w="1169" w:type="dxa"/>
            <w:tcBorders>
              <w:top w:val="single" w:sz="4" w:space="0" w:color="auto"/>
              <w:bottom w:val="single" w:sz="4" w:space="0" w:color="auto"/>
            </w:tcBorders>
            <w:vAlign w:val="bottom"/>
          </w:tcPr>
          <w:p w14:paraId="05F39935" w14:textId="77777777" w:rsidR="00F8644F" w:rsidRPr="006B3DA0" w:rsidRDefault="00F8644F" w:rsidP="00FB0725">
            <w:pPr>
              <w:jc w:val="center"/>
            </w:pPr>
            <w:r w:rsidRPr="006B3DA0">
              <w:rPr>
                <w:color w:val="000000"/>
              </w:rPr>
              <w:t>Median</w:t>
            </w:r>
          </w:p>
        </w:tc>
        <w:tc>
          <w:tcPr>
            <w:tcW w:w="1169" w:type="dxa"/>
            <w:tcBorders>
              <w:top w:val="single" w:sz="4" w:space="0" w:color="auto"/>
              <w:bottom w:val="single" w:sz="4" w:space="0" w:color="auto"/>
            </w:tcBorders>
            <w:vAlign w:val="bottom"/>
          </w:tcPr>
          <w:p w14:paraId="6D492A97" w14:textId="77777777" w:rsidR="00F8644F" w:rsidRPr="006B3DA0" w:rsidRDefault="00F8644F" w:rsidP="00FB0725">
            <w:pPr>
              <w:jc w:val="center"/>
            </w:pPr>
            <w:r w:rsidRPr="006B3DA0">
              <w:rPr>
                <w:color w:val="000000"/>
              </w:rPr>
              <w:t>Min</w:t>
            </w:r>
          </w:p>
        </w:tc>
        <w:tc>
          <w:tcPr>
            <w:tcW w:w="1169" w:type="dxa"/>
            <w:tcBorders>
              <w:top w:val="single" w:sz="4" w:space="0" w:color="auto"/>
              <w:bottom w:val="single" w:sz="4" w:space="0" w:color="auto"/>
            </w:tcBorders>
            <w:vAlign w:val="bottom"/>
          </w:tcPr>
          <w:p w14:paraId="2AF3E6BB" w14:textId="77777777" w:rsidR="00F8644F" w:rsidRPr="006B3DA0" w:rsidRDefault="00F8644F" w:rsidP="00FB0725">
            <w:pPr>
              <w:jc w:val="center"/>
            </w:pPr>
            <w:r w:rsidRPr="006B3DA0">
              <w:rPr>
                <w:color w:val="000000"/>
              </w:rPr>
              <w:t>Max</w:t>
            </w:r>
          </w:p>
        </w:tc>
        <w:tc>
          <w:tcPr>
            <w:tcW w:w="1169" w:type="dxa"/>
            <w:tcBorders>
              <w:top w:val="single" w:sz="4" w:space="0" w:color="auto"/>
              <w:bottom w:val="single" w:sz="4" w:space="0" w:color="auto"/>
            </w:tcBorders>
            <w:vAlign w:val="bottom"/>
          </w:tcPr>
          <w:p w14:paraId="69E761C8" w14:textId="77777777" w:rsidR="00F8644F" w:rsidRPr="006B3DA0" w:rsidRDefault="00F8644F" w:rsidP="00FB0725">
            <w:pPr>
              <w:jc w:val="center"/>
            </w:pPr>
            <w:r w:rsidRPr="006B3DA0">
              <w:t>Skew</w:t>
            </w:r>
          </w:p>
        </w:tc>
        <w:tc>
          <w:tcPr>
            <w:tcW w:w="1169" w:type="dxa"/>
            <w:tcBorders>
              <w:top w:val="single" w:sz="4" w:space="0" w:color="auto"/>
              <w:bottom w:val="single" w:sz="4" w:space="0" w:color="auto"/>
            </w:tcBorders>
            <w:vAlign w:val="bottom"/>
          </w:tcPr>
          <w:p w14:paraId="6C9F2B4B" w14:textId="77777777" w:rsidR="00F8644F" w:rsidRPr="006B3DA0" w:rsidRDefault="00F8644F" w:rsidP="00FB0725">
            <w:pPr>
              <w:jc w:val="center"/>
            </w:pPr>
            <w:r w:rsidRPr="006B3DA0">
              <w:rPr>
                <w:color w:val="000000"/>
              </w:rPr>
              <w:t>Kurtosis</w:t>
            </w:r>
          </w:p>
        </w:tc>
      </w:tr>
      <w:tr w:rsidR="00136F9E" w:rsidRPr="006B3DA0" w14:paraId="5A58D4AF" w14:textId="77777777" w:rsidTr="0000202D">
        <w:tc>
          <w:tcPr>
            <w:tcW w:w="1168" w:type="dxa"/>
            <w:tcBorders>
              <w:top w:val="single" w:sz="4" w:space="0" w:color="auto"/>
            </w:tcBorders>
            <w:vAlign w:val="bottom"/>
          </w:tcPr>
          <w:p w14:paraId="67F4F019" w14:textId="1B0B53FE" w:rsidR="00136F9E" w:rsidRPr="006B3DA0" w:rsidRDefault="00136F9E" w:rsidP="00136F9E">
            <w:r w:rsidRPr="006B3DA0">
              <w:rPr>
                <w:color w:val="000000"/>
              </w:rPr>
              <w:t>2014</w:t>
            </w:r>
          </w:p>
        </w:tc>
        <w:tc>
          <w:tcPr>
            <w:tcW w:w="1168" w:type="dxa"/>
            <w:tcBorders>
              <w:top w:val="single" w:sz="4" w:space="0" w:color="auto"/>
            </w:tcBorders>
            <w:vAlign w:val="bottom"/>
          </w:tcPr>
          <w:p w14:paraId="3AABDC2E" w14:textId="61707ADF" w:rsidR="00136F9E" w:rsidRPr="006B3DA0" w:rsidRDefault="00136F9E" w:rsidP="00136F9E">
            <w:pPr>
              <w:jc w:val="center"/>
            </w:pPr>
            <w:r w:rsidRPr="006B3DA0">
              <w:rPr>
                <w:color w:val="000000"/>
              </w:rPr>
              <w:t>86.5</w:t>
            </w:r>
          </w:p>
        </w:tc>
        <w:tc>
          <w:tcPr>
            <w:tcW w:w="1169" w:type="dxa"/>
            <w:tcBorders>
              <w:top w:val="single" w:sz="4" w:space="0" w:color="auto"/>
            </w:tcBorders>
            <w:vAlign w:val="bottom"/>
          </w:tcPr>
          <w:p w14:paraId="6E2A962B" w14:textId="6C9B022A" w:rsidR="00136F9E" w:rsidRPr="006B3DA0" w:rsidRDefault="00136F9E" w:rsidP="00136F9E">
            <w:pPr>
              <w:jc w:val="center"/>
            </w:pPr>
            <w:r w:rsidRPr="006B3DA0">
              <w:rPr>
                <w:color w:val="000000"/>
              </w:rPr>
              <w:t>6.92</w:t>
            </w:r>
          </w:p>
        </w:tc>
        <w:tc>
          <w:tcPr>
            <w:tcW w:w="1169" w:type="dxa"/>
            <w:tcBorders>
              <w:top w:val="single" w:sz="4" w:space="0" w:color="auto"/>
            </w:tcBorders>
            <w:vAlign w:val="bottom"/>
          </w:tcPr>
          <w:p w14:paraId="72CFD812" w14:textId="7F665495" w:rsidR="00136F9E" w:rsidRPr="006B3DA0" w:rsidRDefault="00136F9E" w:rsidP="00136F9E">
            <w:pPr>
              <w:jc w:val="center"/>
            </w:pPr>
            <w:r w:rsidRPr="006B3DA0">
              <w:rPr>
                <w:color w:val="000000"/>
              </w:rPr>
              <w:t>88.08</w:t>
            </w:r>
          </w:p>
        </w:tc>
        <w:tc>
          <w:tcPr>
            <w:tcW w:w="1169" w:type="dxa"/>
            <w:tcBorders>
              <w:top w:val="single" w:sz="4" w:space="0" w:color="auto"/>
            </w:tcBorders>
            <w:vAlign w:val="bottom"/>
          </w:tcPr>
          <w:p w14:paraId="2AA10C79" w14:textId="7555A01A" w:rsidR="00136F9E" w:rsidRPr="006B3DA0" w:rsidRDefault="00136F9E" w:rsidP="00136F9E">
            <w:pPr>
              <w:jc w:val="center"/>
            </w:pPr>
            <w:r w:rsidRPr="006B3DA0">
              <w:rPr>
                <w:color w:val="000000"/>
              </w:rPr>
              <w:t>68.18</w:t>
            </w:r>
          </w:p>
        </w:tc>
        <w:tc>
          <w:tcPr>
            <w:tcW w:w="1169" w:type="dxa"/>
            <w:tcBorders>
              <w:top w:val="single" w:sz="4" w:space="0" w:color="auto"/>
            </w:tcBorders>
            <w:vAlign w:val="bottom"/>
          </w:tcPr>
          <w:p w14:paraId="7F684104" w14:textId="28E6AB89" w:rsidR="00136F9E" w:rsidRPr="006B3DA0" w:rsidRDefault="00136F9E" w:rsidP="00136F9E">
            <w:pPr>
              <w:jc w:val="center"/>
            </w:pPr>
            <w:r w:rsidRPr="006B3DA0">
              <w:rPr>
                <w:color w:val="000000"/>
              </w:rPr>
              <w:t>98.18</w:t>
            </w:r>
          </w:p>
        </w:tc>
        <w:tc>
          <w:tcPr>
            <w:tcW w:w="1169" w:type="dxa"/>
            <w:tcBorders>
              <w:top w:val="single" w:sz="4" w:space="0" w:color="auto"/>
            </w:tcBorders>
            <w:vAlign w:val="bottom"/>
          </w:tcPr>
          <w:p w14:paraId="5D932618" w14:textId="55F5A352" w:rsidR="00136F9E" w:rsidRPr="006B3DA0" w:rsidRDefault="00136F9E" w:rsidP="00136F9E">
            <w:pPr>
              <w:jc w:val="center"/>
            </w:pPr>
            <m:oMath>
              <m:r>
                <w:rPr>
                  <w:rFonts w:ascii="Cambria Math" w:hAnsi="Cambria Math"/>
                  <w:color w:val="000000"/>
                </w:rPr>
                <m:t>-</m:t>
              </m:r>
            </m:oMath>
            <w:r w:rsidRPr="006B3DA0">
              <w:rPr>
                <w:color w:val="000000"/>
              </w:rPr>
              <w:t>0.80</w:t>
            </w:r>
          </w:p>
        </w:tc>
        <w:tc>
          <w:tcPr>
            <w:tcW w:w="1169" w:type="dxa"/>
            <w:tcBorders>
              <w:top w:val="single" w:sz="4" w:space="0" w:color="auto"/>
            </w:tcBorders>
            <w:vAlign w:val="bottom"/>
          </w:tcPr>
          <w:p w14:paraId="7129596E" w14:textId="676E19B4" w:rsidR="00136F9E" w:rsidRPr="006B3DA0" w:rsidRDefault="00136F9E" w:rsidP="00136F9E">
            <w:pPr>
              <w:jc w:val="center"/>
            </w:pPr>
            <w:r w:rsidRPr="006B3DA0">
              <w:rPr>
                <w:color w:val="000000"/>
              </w:rPr>
              <w:t>0.22</w:t>
            </w:r>
          </w:p>
        </w:tc>
      </w:tr>
      <w:tr w:rsidR="00136F9E" w:rsidRPr="006B3DA0" w14:paraId="4C75FF08" w14:textId="77777777" w:rsidTr="0000202D">
        <w:tc>
          <w:tcPr>
            <w:tcW w:w="1168" w:type="dxa"/>
            <w:vAlign w:val="bottom"/>
          </w:tcPr>
          <w:p w14:paraId="1CE42401" w14:textId="5427A50D" w:rsidR="00136F9E" w:rsidRPr="006B3DA0" w:rsidRDefault="00136F9E" w:rsidP="00136F9E">
            <w:r w:rsidRPr="006B3DA0">
              <w:rPr>
                <w:color w:val="000000"/>
              </w:rPr>
              <w:t>2015</w:t>
            </w:r>
          </w:p>
        </w:tc>
        <w:tc>
          <w:tcPr>
            <w:tcW w:w="1168" w:type="dxa"/>
            <w:vAlign w:val="bottom"/>
          </w:tcPr>
          <w:p w14:paraId="7745F973" w14:textId="0B9FB93D" w:rsidR="00136F9E" w:rsidRPr="006B3DA0" w:rsidRDefault="00136F9E" w:rsidP="00136F9E">
            <w:pPr>
              <w:jc w:val="center"/>
            </w:pPr>
            <w:r w:rsidRPr="006B3DA0">
              <w:rPr>
                <w:color w:val="000000"/>
              </w:rPr>
              <w:t>85.69</w:t>
            </w:r>
          </w:p>
        </w:tc>
        <w:tc>
          <w:tcPr>
            <w:tcW w:w="1169" w:type="dxa"/>
            <w:vAlign w:val="bottom"/>
          </w:tcPr>
          <w:p w14:paraId="527FAEBB" w14:textId="46543459" w:rsidR="00136F9E" w:rsidRPr="006B3DA0" w:rsidRDefault="00136F9E" w:rsidP="00136F9E">
            <w:pPr>
              <w:jc w:val="center"/>
            </w:pPr>
            <w:r w:rsidRPr="006B3DA0">
              <w:rPr>
                <w:color w:val="000000"/>
              </w:rPr>
              <w:t>7.23</w:t>
            </w:r>
          </w:p>
        </w:tc>
        <w:tc>
          <w:tcPr>
            <w:tcW w:w="1169" w:type="dxa"/>
            <w:vAlign w:val="bottom"/>
          </w:tcPr>
          <w:p w14:paraId="075F22D0" w14:textId="05152F36" w:rsidR="00136F9E" w:rsidRPr="006B3DA0" w:rsidRDefault="00136F9E" w:rsidP="00136F9E">
            <w:pPr>
              <w:jc w:val="center"/>
            </w:pPr>
            <w:r w:rsidRPr="006B3DA0">
              <w:rPr>
                <w:color w:val="000000"/>
              </w:rPr>
              <w:t>85.48</w:t>
            </w:r>
          </w:p>
        </w:tc>
        <w:tc>
          <w:tcPr>
            <w:tcW w:w="1169" w:type="dxa"/>
            <w:vAlign w:val="bottom"/>
          </w:tcPr>
          <w:p w14:paraId="67C74819" w14:textId="3BAD3E07" w:rsidR="00136F9E" w:rsidRPr="006B3DA0" w:rsidRDefault="00136F9E" w:rsidP="00136F9E">
            <w:pPr>
              <w:jc w:val="center"/>
            </w:pPr>
            <w:r w:rsidRPr="006B3DA0">
              <w:rPr>
                <w:color w:val="000000"/>
              </w:rPr>
              <w:t>63.44</w:t>
            </w:r>
          </w:p>
        </w:tc>
        <w:tc>
          <w:tcPr>
            <w:tcW w:w="1169" w:type="dxa"/>
            <w:vAlign w:val="bottom"/>
          </w:tcPr>
          <w:p w14:paraId="6325CC4F" w14:textId="671BA9EF" w:rsidR="00136F9E" w:rsidRPr="006B3DA0" w:rsidRDefault="00136F9E" w:rsidP="00136F9E">
            <w:pPr>
              <w:jc w:val="center"/>
            </w:pPr>
            <w:r w:rsidRPr="006B3DA0">
              <w:rPr>
                <w:color w:val="000000"/>
              </w:rPr>
              <w:t>100.00</w:t>
            </w:r>
          </w:p>
        </w:tc>
        <w:tc>
          <w:tcPr>
            <w:tcW w:w="1169" w:type="dxa"/>
            <w:vAlign w:val="bottom"/>
          </w:tcPr>
          <w:p w14:paraId="3C1BDBC0" w14:textId="3FBBFFD2" w:rsidR="00136F9E" w:rsidRPr="006B3DA0" w:rsidRDefault="00136F9E" w:rsidP="00136F9E">
            <w:pPr>
              <w:jc w:val="center"/>
            </w:pPr>
            <m:oMath>
              <m:r>
                <w:rPr>
                  <w:rFonts w:ascii="Cambria Math" w:hAnsi="Cambria Math"/>
                  <w:color w:val="000000"/>
                </w:rPr>
                <m:t>-</m:t>
              </m:r>
            </m:oMath>
            <w:r w:rsidRPr="006B3DA0">
              <w:rPr>
                <w:color w:val="000000"/>
              </w:rPr>
              <w:t>0.66</w:t>
            </w:r>
          </w:p>
        </w:tc>
        <w:tc>
          <w:tcPr>
            <w:tcW w:w="1169" w:type="dxa"/>
            <w:vAlign w:val="bottom"/>
          </w:tcPr>
          <w:p w14:paraId="13CA218E" w14:textId="0ED8FDC5" w:rsidR="00136F9E" w:rsidRPr="006B3DA0" w:rsidRDefault="00136F9E" w:rsidP="00136F9E">
            <w:pPr>
              <w:jc w:val="center"/>
            </w:pPr>
            <w:r w:rsidRPr="006B3DA0">
              <w:rPr>
                <w:color w:val="000000"/>
              </w:rPr>
              <w:t>0.55</w:t>
            </w:r>
          </w:p>
        </w:tc>
      </w:tr>
      <w:tr w:rsidR="00136F9E" w:rsidRPr="006B3DA0" w14:paraId="5DD78CE7" w14:textId="77777777" w:rsidTr="0000202D">
        <w:tc>
          <w:tcPr>
            <w:tcW w:w="1168" w:type="dxa"/>
            <w:vAlign w:val="bottom"/>
          </w:tcPr>
          <w:p w14:paraId="65C5A374" w14:textId="25692B74" w:rsidR="00136F9E" w:rsidRPr="006B3DA0" w:rsidRDefault="00136F9E" w:rsidP="00136F9E">
            <w:r w:rsidRPr="006B3DA0">
              <w:rPr>
                <w:color w:val="000000"/>
              </w:rPr>
              <w:t>2016</w:t>
            </w:r>
          </w:p>
        </w:tc>
        <w:tc>
          <w:tcPr>
            <w:tcW w:w="1168" w:type="dxa"/>
            <w:vAlign w:val="bottom"/>
          </w:tcPr>
          <w:p w14:paraId="6A1C9944" w14:textId="5A8D227B" w:rsidR="00136F9E" w:rsidRPr="006B3DA0" w:rsidRDefault="00136F9E" w:rsidP="00136F9E">
            <w:pPr>
              <w:jc w:val="center"/>
            </w:pPr>
            <w:r w:rsidRPr="006B3DA0">
              <w:rPr>
                <w:color w:val="000000"/>
              </w:rPr>
              <w:t>85.66</w:t>
            </w:r>
          </w:p>
        </w:tc>
        <w:tc>
          <w:tcPr>
            <w:tcW w:w="1169" w:type="dxa"/>
            <w:vAlign w:val="bottom"/>
          </w:tcPr>
          <w:p w14:paraId="6630B6C5" w14:textId="42D2C375" w:rsidR="00136F9E" w:rsidRPr="006B3DA0" w:rsidRDefault="00136F9E" w:rsidP="00136F9E">
            <w:pPr>
              <w:jc w:val="center"/>
            </w:pPr>
            <w:r w:rsidRPr="006B3DA0">
              <w:rPr>
                <w:color w:val="000000"/>
              </w:rPr>
              <w:t>6.96</w:t>
            </w:r>
          </w:p>
        </w:tc>
        <w:tc>
          <w:tcPr>
            <w:tcW w:w="1169" w:type="dxa"/>
            <w:vAlign w:val="bottom"/>
          </w:tcPr>
          <w:p w14:paraId="75E08113" w14:textId="03A95319" w:rsidR="00136F9E" w:rsidRPr="006B3DA0" w:rsidRDefault="00136F9E" w:rsidP="00136F9E">
            <w:pPr>
              <w:jc w:val="center"/>
            </w:pPr>
            <w:r w:rsidRPr="006B3DA0">
              <w:rPr>
                <w:color w:val="000000"/>
              </w:rPr>
              <w:t>85.74</w:t>
            </w:r>
          </w:p>
        </w:tc>
        <w:tc>
          <w:tcPr>
            <w:tcW w:w="1169" w:type="dxa"/>
            <w:vAlign w:val="bottom"/>
          </w:tcPr>
          <w:p w14:paraId="40C4AA1E" w14:textId="2B532BB0" w:rsidR="00136F9E" w:rsidRPr="006B3DA0" w:rsidRDefault="00136F9E" w:rsidP="00136F9E">
            <w:pPr>
              <w:jc w:val="center"/>
            </w:pPr>
            <w:r w:rsidRPr="006B3DA0">
              <w:rPr>
                <w:color w:val="000000"/>
              </w:rPr>
              <w:t>63.10</w:t>
            </w:r>
          </w:p>
        </w:tc>
        <w:tc>
          <w:tcPr>
            <w:tcW w:w="1169" w:type="dxa"/>
            <w:vAlign w:val="bottom"/>
          </w:tcPr>
          <w:p w14:paraId="53BF103F" w14:textId="54A92C0E" w:rsidR="00136F9E" w:rsidRPr="006B3DA0" w:rsidRDefault="00136F9E" w:rsidP="00136F9E">
            <w:pPr>
              <w:jc w:val="center"/>
            </w:pPr>
            <w:r w:rsidRPr="006B3DA0">
              <w:rPr>
                <w:color w:val="000000"/>
              </w:rPr>
              <w:t>98.04</w:t>
            </w:r>
          </w:p>
        </w:tc>
        <w:tc>
          <w:tcPr>
            <w:tcW w:w="1169" w:type="dxa"/>
            <w:vAlign w:val="bottom"/>
          </w:tcPr>
          <w:p w14:paraId="63DF2870" w14:textId="247DCCF0" w:rsidR="00136F9E" w:rsidRPr="006B3DA0" w:rsidRDefault="00136F9E" w:rsidP="00136F9E">
            <w:pPr>
              <w:jc w:val="center"/>
            </w:pPr>
            <m:oMath>
              <m:r>
                <w:rPr>
                  <w:rFonts w:ascii="Cambria Math" w:hAnsi="Cambria Math"/>
                  <w:color w:val="000000"/>
                </w:rPr>
                <m:t>-</m:t>
              </m:r>
            </m:oMath>
            <w:r w:rsidRPr="006B3DA0">
              <w:rPr>
                <w:color w:val="000000"/>
              </w:rPr>
              <w:t>0.78</w:t>
            </w:r>
          </w:p>
        </w:tc>
        <w:tc>
          <w:tcPr>
            <w:tcW w:w="1169" w:type="dxa"/>
            <w:vAlign w:val="bottom"/>
          </w:tcPr>
          <w:p w14:paraId="031F2B94" w14:textId="78C7DC0D" w:rsidR="00136F9E" w:rsidRPr="006B3DA0" w:rsidRDefault="00136F9E" w:rsidP="00136F9E">
            <w:pPr>
              <w:jc w:val="center"/>
            </w:pPr>
            <w:r w:rsidRPr="006B3DA0">
              <w:rPr>
                <w:color w:val="000000"/>
              </w:rPr>
              <w:t>0.93</w:t>
            </w:r>
          </w:p>
        </w:tc>
      </w:tr>
      <w:tr w:rsidR="00136F9E" w:rsidRPr="006B3DA0" w14:paraId="238D1EC3" w14:textId="77777777" w:rsidTr="0000202D">
        <w:tc>
          <w:tcPr>
            <w:tcW w:w="1168" w:type="dxa"/>
            <w:vAlign w:val="bottom"/>
          </w:tcPr>
          <w:p w14:paraId="31456658" w14:textId="04A5154E" w:rsidR="00136F9E" w:rsidRPr="006B3DA0" w:rsidRDefault="00136F9E" w:rsidP="00136F9E">
            <w:r w:rsidRPr="006B3DA0">
              <w:rPr>
                <w:color w:val="000000"/>
              </w:rPr>
              <w:t>2017</w:t>
            </w:r>
          </w:p>
        </w:tc>
        <w:tc>
          <w:tcPr>
            <w:tcW w:w="1168" w:type="dxa"/>
            <w:vAlign w:val="bottom"/>
          </w:tcPr>
          <w:p w14:paraId="4E740214" w14:textId="2D410317" w:rsidR="00136F9E" w:rsidRPr="006B3DA0" w:rsidRDefault="00136F9E" w:rsidP="00136F9E">
            <w:pPr>
              <w:jc w:val="center"/>
            </w:pPr>
            <w:r w:rsidRPr="006B3DA0">
              <w:rPr>
                <w:color w:val="000000"/>
              </w:rPr>
              <w:t>85.94</w:t>
            </w:r>
          </w:p>
        </w:tc>
        <w:tc>
          <w:tcPr>
            <w:tcW w:w="1169" w:type="dxa"/>
            <w:vAlign w:val="bottom"/>
          </w:tcPr>
          <w:p w14:paraId="53809760" w14:textId="1ADB9CC4" w:rsidR="00136F9E" w:rsidRPr="006B3DA0" w:rsidRDefault="00136F9E" w:rsidP="00136F9E">
            <w:pPr>
              <w:jc w:val="center"/>
            </w:pPr>
            <w:r w:rsidRPr="006B3DA0">
              <w:rPr>
                <w:color w:val="000000"/>
              </w:rPr>
              <w:t>6.54</w:t>
            </w:r>
          </w:p>
        </w:tc>
        <w:tc>
          <w:tcPr>
            <w:tcW w:w="1169" w:type="dxa"/>
            <w:vAlign w:val="bottom"/>
          </w:tcPr>
          <w:p w14:paraId="073C1D1D" w14:textId="59359706" w:rsidR="00136F9E" w:rsidRPr="006B3DA0" w:rsidRDefault="00136F9E" w:rsidP="00136F9E">
            <w:pPr>
              <w:jc w:val="center"/>
            </w:pPr>
            <w:r w:rsidRPr="006B3DA0">
              <w:rPr>
                <w:color w:val="000000"/>
              </w:rPr>
              <w:t>85.76</w:t>
            </w:r>
          </w:p>
        </w:tc>
        <w:tc>
          <w:tcPr>
            <w:tcW w:w="1169" w:type="dxa"/>
            <w:vAlign w:val="bottom"/>
          </w:tcPr>
          <w:p w14:paraId="28358FD8" w14:textId="3D9C662E" w:rsidR="00136F9E" w:rsidRPr="006B3DA0" w:rsidRDefault="00136F9E" w:rsidP="00136F9E">
            <w:pPr>
              <w:jc w:val="center"/>
            </w:pPr>
            <w:r w:rsidRPr="006B3DA0">
              <w:rPr>
                <w:color w:val="000000"/>
              </w:rPr>
              <w:t>61.36</w:t>
            </w:r>
          </w:p>
        </w:tc>
        <w:tc>
          <w:tcPr>
            <w:tcW w:w="1169" w:type="dxa"/>
            <w:vAlign w:val="bottom"/>
          </w:tcPr>
          <w:p w14:paraId="29DC0EB0" w14:textId="21D27E34" w:rsidR="00136F9E" w:rsidRPr="006B3DA0" w:rsidRDefault="00136F9E" w:rsidP="00136F9E">
            <w:pPr>
              <w:jc w:val="center"/>
            </w:pPr>
            <w:r w:rsidRPr="006B3DA0">
              <w:rPr>
                <w:color w:val="000000"/>
              </w:rPr>
              <w:t>100.00</w:t>
            </w:r>
          </w:p>
        </w:tc>
        <w:tc>
          <w:tcPr>
            <w:tcW w:w="1169" w:type="dxa"/>
            <w:vAlign w:val="bottom"/>
          </w:tcPr>
          <w:p w14:paraId="7A2C38C5" w14:textId="7467C044" w:rsidR="00136F9E" w:rsidRPr="006B3DA0" w:rsidRDefault="00136F9E" w:rsidP="00136F9E">
            <w:pPr>
              <w:jc w:val="center"/>
            </w:pPr>
            <m:oMath>
              <m:r>
                <w:rPr>
                  <w:rFonts w:ascii="Cambria Math" w:hAnsi="Cambria Math"/>
                  <w:color w:val="000000"/>
                </w:rPr>
                <m:t>-</m:t>
              </m:r>
            </m:oMath>
            <w:r w:rsidRPr="006B3DA0">
              <w:rPr>
                <w:color w:val="000000"/>
              </w:rPr>
              <w:t>0.82</w:t>
            </w:r>
          </w:p>
        </w:tc>
        <w:tc>
          <w:tcPr>
            <w:tcW w:w="1169" w:type="dxa"/>
            <w:vAlign w:val="bottom"/>
          </w:tcPr>
          <w:p w14:paraId="0D8ADEAC" w14:textId="4B8756BB" w:rsidR="00136F9E" w:rsidRPr="006B3DA0" w:rsidRDefault="00136F9E" w:rsidP="00136F9E">
            <w:pPr>
              <w:jc w:val="center"/>
            </w:pPr>
            <w:r w:rsidRPr="006B3DA0">
              <w:rPr>
                <w:color w:val="000000"/>
              </w:rPr>
              <w:t>2.30</w:t>
            </w:r>
          </w:p>
        </w:tc>
      </w:tr>
      <w:tr w:rsidR="00136F9E" w:rsidRPr="006B3DA0" w14:paraId="3222C48E" w14:textId="77777777" w:rsidTr="00E438D6">
        <w:tc>
          <w:tcPr>
            <w:tcW w:w="1168" w:type="dxa"/>
            <w:vAlign w:val="bottom"/>
          </w:tcPr>
          <w:p w14:paraId="77E1F41B" w14:textId="6290A628" w:rsidR="00136F9E" w:rsidRPr="006B3DA0" w:rsidRDefault="00136F9E" w:rsidP="00136F9E">
            <w:r w:rsidRPr="006B3DA0">
              <w:rPr>
                <w:color w:val="000000"/>
              </w:rPr>
              <w:t>2018</w:t>
            </w:r>
          </w:p>
        </w:tc>
        <w:tc>
          <w:tcPr>
            <w:tcW w:w="1168" w:type="dxa"/>
            <w:vAlign w:val="bottom"/>
          </w:tcPr>
          <w:p w14:paraId="325EA4C6" w14:textId="787CF2C9" w:rsidR="00136F9E" w:rsidRPr="006B3DA0" w:rsidRDefault="00136F9E" w:rsidP="00136F9E">
            <w:pPr>
              <w:jc w:val="center"/>
            </w:pPr>
            <w:r w:rsidRPr="006B3DA0">
              <w:rPr>
                <w:color w:val="000000"/>
              </w:rPr>
              <w:t>85.57</w:t>
            </w:r>
          </w:p>
        </w:tc>
        <w:tc>
          <w:tcPr>
            <w:tcW w:w="1169" w:type="dxa"/>
            <w:vAlign w:val="bottom"/>
          </w:tcPr>
          <w:p w14:paraId="73E4083C" w14:textId="43A2898C" w:rsidR="00136F9E" w:rsidRPr="006B3DA0" w:rsidRDefault="00136F9E" w:rsidP="00136F9E">
            <w:pPr>
              <w:jc w:val="center"/>
            </w:pPr>
            <w:r w:rsidRPr="006B3DA0">
              <w:rPr>
                <w:color w:val="000000"/>
              </w:rPr>
              <w:t>6.74</w:t>
            </w:r>
          </w:p>
        </w:tc>
        <w:tc>
          <w:tcPr>
            <w:tcW w:w="1169" w:type="dxa"/>
            <w:vAlign w:val="bottom"/>
          </w:tcPr>
          <w:p w14:paraId="0E1CCA81" w14:textId="49A41C9E" w:rsidR="00136F9E" w:rsidRPr="006B3DA0" w:rsidRDefault="00136F9E" w:rsidP="00136F9E">
            <w:pPr>
              <w:jc w:val="center"/>
            </w:pPr>
            <w:r w:rsidRPr="006B3DA0">
              <w:rPr>
                <w:color w:val="000000"/>
              </w:rPr>
              <w:t>86.71</w:t>
            </w:r>
          </w:p>
        </w:tc>
        <w:tc>
          <w:tcPr>
            <w:tcW w:w="1169" w:type="dxa"/>
            <w:vAlign w:val="bottom"/>
          </w:tcPr>
          <w:p w14:paraId="01916F23" w14:textId="41DF7D59" w:rsidR="00136F9E" w:rsidRPr="006B3DA0" w:rsidRDefault="00136F9E" w:rsidP="00136F9E">
            <w:pPr>
              <w:jc w:val="center"/>
            </w:pPr>
            <w:r w:rsidRPr="006B3DA0">
              <w:rPr>
                <w:color w:val="000000"/>
              </w:rPr>
              <w:t>57.69</w:t>
            </w:r>
          </w:p>
        </w:tc>
        <w:tc>
          <w:tcPr>
            <w:tcW w:w="1169" w:type="dxa"/>
            <w:vAlign w:val="bottom"/>
          </w:tcPr>
          <w:p w14:paraId="43615500" w14:textId="53E022FB" w:rsidR="00136F9E" w:rsidRPr="006B3DA0" w:rsidRDefault="00136F9E" w:rsidP="00136F9E">
            <w:pPr>
              <w:jc w:val="center"/>
            </w:pPr>
            <w:r w:rsidRPr="006B3DA0">
              <w:rPr>
                <w:color w:val="000000"/>
              </w:rPr>
              <w:t>97.92</w:t>
            </w:r>
          </w:p>
        </w:tc>
        <w:tc>
          <w:tcPr>
            <w:tcW w:w="1169" w:type="dxa"/>
            <w:vAlign w:val="bottom"/>
          </w:tcPr>
          <w:p w14:paraId="0806BF31" w14:textId="1F1D669F" w:rsidR="00136F9E" w:rsidRPr="006B3DA0" w:rsidRDefault="00136F9E" w:rsidP="00136F9E">
            <w:pPr>
              <w:jc w:val="center"/>
            </w:pPr>
            <m:oMath>
              <m:r>
                <w:rPr>
                  <w:rFonts w:ascii="Cambria Math" w:hAnsi="Cambria Math"/>
                  <w:color w:val="000000"/>
                </w:rPr>
                <m:t>-</m:t>
              </m:r>
            </m:oMath>
            <w:r w:rsidRPr="006B3DA0">
              <w:rPr>
                <w:color w:val="000000"/>
              </w:rPr>
              <w:t>1.29</w:t>
            </w:r>
          </w:p>
        </w:tc>
        <w:tc>
          <w:tcPr>
            <w:tcW w:w="1169" w:type="dxa"/>
            <w:vAlign w:val="bottom"/>
          </w:tcPr>
          <w:p w14:paraId="05E15FBF" w14:textId="14C200B8" w:rsidR="00136F9E" w:rsidRPr="006B3DA0" w:rsidRDefault="00136F9E" w:rsidP="00136F9E">
            <w:pPr>
              <w:jc w:val="center"/>
            </w:pPr>
            <w:r w:rsidRPr="006B3DA0">
              <w:rPr>
                <w:color w:val="000000"/>
              </w:rPr>
              <w:t>3.94</w:t>
            </w:r>
          </w:p>
        </w:tc>
      </w:tr>
      <w:tr w:rsidR="00136F9E" w:rsidRPr="006B3DA0" w14:paraId="417B4847" w14:textId="77777777" w:rsidTr="00E438D6">
        <w:tc>
          <w:tcPr>
            <w:tcW w:w="1168" w:type="dxa"/>
            <w:tcBorders>
              <w:bottom w:val="single" w:sz="4" w:space="0" w:color="auto"/>
            </w:tcBorders>
            <w:vAlign w:val="bottom"/>
          </w:tcPr>
          <w:p w14:paraId="7ADB4ED4" w14:textId="155C3583" w:rsidR="00136F9E" w:rsidRPr="006B3DA0" w:rsidRDefault="00136F9E" w:rsidP="00136F9E">
            <w:r w:rsidRPr="006B3DA0">
              <w:rPr>
                <w:color w:val="000000"/>
              </w:rPr>
              <w:t>2019</w:t>
            </w:r>
          </w:p>
        </w:tc>
        <w:tc>
          <w:tcPr>
            <w:tcW w:w="1168" w:type="dxa"/>
            <w:tcBorders>
              <w:bottom w:val="single" w:sz="4" w:space="0" w:color="auto"/>
            </w:tcBorders>
            <w:vAlign w:val="bottom"/>
          </w:tcPr>
          <w:p w14:paraId="4A6C13A6" w14:textId="7D13DF8E" w:rsidR="00136F9E" w:rsidRPr="006B3DA0" w:rsidRDefault="00136F9E" w:rsidP="00136F9E">
            <w:pPr>
              <w:jc w:val="center"/>
            </w:pPr>
            <w:r w:rsidRPr="006B3DA0">
              <w:rPr>
                <w:color w:val="000000"/>
              </w:rPr>
              <w:t>75.86</w:t>
            </w:r>
          </w:p>
        </w:tc>
        <w:tc>
          <w:tcPr>
            <w:tcW w:w="1169" w:type="dxa"/>
            <w:tcBorders>
              <w:bottom w:val="single" w:sz="4" w:space="0" w:color="auto"/>
            </w:tcBorders>
            <w:vAlign w:val="bottom"/>
          </w:tcPr>
          <w:p w14:paraId="2F3AB23B" w14:textId="4F79ECB7" w:rsidR="00136F9E" w:rsidRPr="006B3DA0" w:rsidRDefault="00136F9E" w:rsidP="00136F9E">
            <w:pPr>
              <w:jc w:val="center"/>
            </w:pPr>
            <w:r w:rsidRPr="006B3DA0">
              <w:rPr>
                <w:color w:val="000000"/>
              </w:rPr>
              <w:t>9.29</w:t>
            </w:r>
          </w:p>
        </w:tc>
        <w:tc>
          <w:tcPr>
            <w:tcW w:w="1169" w:type="dxa"/>
            <w:tcBorders>
              <w:bottom w:val="single" w:sz="4" w:space="0" w:color="auto"/>
            </w:tcBorders>
            <w:vAlign w:val="bottom"/>
          </w:tcPr>
          <w:p w14:paraId="79D43CA0" w14:textId="7045DEC5" w:rsidR="00136F9E" w:rsidRPr="006B3DA0" w:rsidRDefault="00136F9E" w:rsidP="00136F9E">
            <w:pPr>
              <w:jc w:val="center"/>
            </w:pPr>
            <w:r w:rsidRPr="006B3DA0">
              <w:rPr>
                <w:color w:val="000000"/>
              </w:rPr>
              <w:t>76.66</w:t>
            </w:r>
          </w:p>
        </w:tc>
        <w:tc>
          <w:tcPr>
            <w:tcW w:w="1169" w:type="dxa"/>
            <w:tcBorders>
              <w:bottom w:val="single" w:sz="4" w:space="0" w:color="auto"/>
            </w:tcBorders>
            <w:vAlign w:val="bottom"/>
          </w:tcPr>
          <w:p w14:paraId="5E26B2FF" w14:textId="2583C8AE" w:rsidR="00136F9E" w:rsidRPr="006B3DA0" w:rsidRDefault="00136F9E" w:rsidP="00136F9E">
            <w:pPr>
              <w:jc w:val="center"/>
            </w:pPr>
            <w:r w:rsidRPr="006B3DA0">
              <w:rPr>
                <w:color w:val="000000"/>
              </w:rPr>
              <w:t>41.8</w:t>
            </w:r>
          </w:p>
        </w:tc>
        <w:tc>
          <w:tcPr>
            <w:tcW w:w="1169" w:type="dxa"/>
            <w:tcBorders>
              <w:bottom w:val="single" w:sz="4" w:space="0" w:color="auto"/>
            </w:tcBorders>
            <w:vAlign w:val="bottom"/>
          </w:tcPr>
          <w:p w14:paraId="0DADB7A2" w14:textId="3330EB8C" w:rsidR="00136F9E" w:rsidRPr="006B3DA0" w:rsidRDefault="00136F9E" w:rsidP="00136F9E">
            <w:pPr>
              <w:jc w:val="center"/>
            </w:pPr>
            <w:r w:rsidRPr="006B3DA0">
              <w:rPr>
                <w:color w:val="000000"/>
              </w:rPr>
              <w:t>93.33</w:t>
            </w:r>
          </w:p>
        </w:tc>
        <w:tc>
          <w:tcPr>
            <w:tcW w:w="1169" w:type="dxa"/>
            <w:tcBorders>
              <w:bottom w:val="single" w:sz="4" w:space="0" w:color="auto"/>
            </w:tcBorders>
            <w:vAlign w:val="bottom"/>
          </w:tcPr>
          <w:p w14:paraId="5C6A70E8" w14:textId="2129A6ED" w:rsidR="00136F9E" w:rsidRPr="006B3DA0" w:rsidRDefault="00136F9E" w:rsidP="00136F9E">
            <w:pPr>
              <w:jc w:val="center"/>
            </w:pPr>
            <m:oMath>
              <m:r>
                <w:rPr>
                  <w:rFonts w:ascii="Cambria Math" w:hAnsi="Cambria Math"/>
                  <w:color w:val="000000"/>
                </w:rPr>
                <m:t>-</m:t>
              </m:r>
            </m:oMath>
            <w:r w:rsidRPr="006B3DA0">
              <w:rPr>
                <w:color w:val="000000"/>
              </w:rPr>
              <w:t>1.05</w:t>
            </w:r>
          </w:p>
        </w:tc>
        <w:tc>
          <w:tcPr>
            <w:tcW w:w="1169" w:type="dxa"/>
            <w:tcBorders>
              <w:bottom w:val="single" w:sz="4" w:space="0" w:color="auto"/>
            </w:tcBorders>
            <w:vAlign w:val="bottom"/>
          </w:tcPr>
          <w:p w14:paraId="7A7A50D0" w14:textId="38DB4483" w:rsidR="00136F9E" w:rsidRPr="006B3DA0" w:rsidRDefault="00136F9E" w:rsidP="00136F9E">
            <w:pPr>
              <w:jc w:val="center"/>
            </w:pPr>
            <w:r w:rsidRPr="006B3DA0">
              <w:rPr>
                <w:color w:val="000000"/>
              </w:rPr>
              <w:t>2.24</w:t>
            </w:r>
          </w:p>
        </w:tc>
      </w:tr>
    </w:tbl>
    <w:p w14:paraId="5AE40B4B" w14:textId="77777777" w:rsidR="00F8644F" w:rsidRPr="006B3DA0" w:rsidRDefault="00F8644F" w:rsidP="00F8644F">
      <w:pPr>
        <w:rPr>
          <w:i/>
          <w:iCs/>
        </w:rPr>
      </w:pPr>
    </w:p>
    <w:p w14:paraId="454A0289" w14:textId="77777777" w:rsidR="00C47B72" w:rsidRPr="006B3DA0" w:rsidRDefault="00C47B72">
      <w:pPr>
        <w:rPr>
          <w:b/>
          <w:bCs/>
        </w:rPr>
      </w:pPr>
      <w:r w:rsidRPr="006B3DA0">
        <w:br w:type="page"/>
      </w:r>
    </w:p>
    <w:p w14:paraId="0A23E413" w14:textId="6852D303" w:rsidR="00D27675" w:rsidRPr="006B3DA0" w:rsidRDefault="002C4FBD" w:rsidP="00D27675">
      <w:pPr>
        <w:pStyle w:val="Heading1"/>
      </w:pPr>
      <w:bookmarkStart w:id="13" w:name="_Toc113353024"/>
      <w:r w:rsidRPr="006B3DA0">
        <w:lastRenderedPageBreak/>
        <w:t xml:space="preserve">N-SSATS </w:t>
      </w:r>
      <w:r w:rsidR="00AE0F2E" w:rsidRPr="006B3DA0">
        <w:t xml:space="preserve">Panel Data </w:t>
      </w:r>
      <w:r w:rsidR="00D27675" w:rsidRPr="006B3DA0">
        <w:t>Assumption Tests</w:t>
      </w:r>
      <w:bookmarkEnd w:id="13"/>
    </w:p>
    <w:p w14:paraId="144668ED" w14:textId="25E47262" w:rsidR="00F85F4D" w:rsidRPr="006B3DA0" w:rsidRDefault="00AE0F2E" w:rsidP="001147E0">
      <w:pPr>
        <w:spacing w:line="480" w:lineRule="auto"/>
        <w:ind w:firstLine="720"/>
      </w:pPr>
      <w:r w:rsidRPr="006B3DA0">
        <w:t xml:space="preserve">Similar to </w:t>
      </w:r>
      <w:r w:rsidR="00B91588" w:rsidRPr="006B3DA0">
        <w:t>existing work</w:t>
      </w:r>
      <w:r w:rsidR="00CC64BF" w:rsidRPr="006B3DA0">
        <w:t xml:space="preserve"> </w:t>
      </w:r>
      <w:r w:rsidR="00CC64BF" w:rsidRPr="006B3DA0">
        <w:fldChar w:fldCharType="begin"/>
      </w:r>
      <w:r w:rsidR="009506AE">
        <w:instrText xml:space="preserve"> ADDIN ZOTERO_ITEM CSL_CITATION {"citationID":"VVGqPBvz","properties":{"formattedCitation":"[12]","plainCitation":"[12]","noteIndex":0},"citationItems":[{"id":42760,"uris":["http://zotero.org/users/5110857/items/SSFQCW6N"],"itemData":{"id":42760,"type":"article-journal","abstract":"Abstract In majoritarian parliaments, the executive branch typically enjoys an informational advantage over the legislature. In theory, legislators can reduce this asymmetry with information from interest groups. In practice, the government is almost always better informed than the legislature. This article develops a model whereby a politician's access to outside information depends not just on her parliamentary power but on the diffusion of legislative agenda control among political parties?for example, during minority government. Using a new panel data set of 41,619 lobbying communications, it finds interest groups are more likely to communicate with government frontbenchers than with opposition or backbench members. This gap diminishes as agenda control diffuses to opposition parties. It also finds evidence of partisan clustering in lobbying networks during majority government. Strong legislative parties weaken accountability by restricting access to outside information, but this is conditional on the governing party's control over the agenda.","container-title":"Governance","DOI":"10.1111/gove.12454","issue":"3","journalAbbreviation":"Governance","note":"publisher: John Wiley &amp; Sons, Ltd","page":"693-710","title":"It's coming from inside the House (of Commons): Agenda control, accountability, and interest group lobbying in majoritarian parliaments","volume":"33","author":[{"family":"Hopkins","given":"V."}],"issued":{"date-parts":[["2020"]]}}}],"schema":"https://github.com/citation-style-language/schema/raw/master/csl-citation.json"} </w:instrText>
      </w:r>
      <w:r w:rsidR="00CC64BF" w:rsidRPr="006B3DA0">
        <w:fldChar w:fldCharType="separate"/>
      </w:r>
      <w:r w:rsidR="009506AE" w:rsidRPr="009506AE">
        <w:t>[12]</w:t>
      </w:r>
      <w:r w:rsidR="00CC64BF" w:rsidRPr="006B3DA0">
        <w:fldChar w:fldCharType="end"/>
      </w:r>
      <w:r w:rsidR="00B91588" w:rsidRPr="006B3DA0">
        <w:t>, prior to presenting the final dynamic autoregressive distributed lag (ADL[1, 1]) model, t</w:t>
      </w:r>
      <w:r w:rsidRPr="006B3DA0">
        <w:t>he following assumption</w:t>
      </w:r>
      <w:r w:rsidR="00EB6D85" w:rsidRPr="006B3DA0">
        <w:t xml:space="preserve">s </w:t>
      </w:r>
      <w:r w:rsidRPr="006B3DA0">
        <w:t xml:space="preserve">were </w:t>
      </w:r>
      <w:r w:rsidR="00EB6D85" w:rsidRPr="006B3DA0">
        <w:t xml:space="preserve">investigated </w:t>
      </w:r>
      <w:r w:rsidRPr="006B3DA0">
        <w:t>for the panel data (i.e., longitudinal analyses)</w:t>
      </w:r>
      <w:r w:rsidR="00AB122F" w:rsidRPr="006B3DA0">
        <w:t>: serial correlation tests, unit root tests, heteroskedasticity tests,</w:t>
      </w:r>
      <w:r w:rsidR="00EB6D85" w:rsidRPr="006B3DA0">
        <w:t xml:space="preserve"> </w:t>
      </w:r>
      <w:r w:rsidR="005C19B3" w:rsidRPr="006B3DA0">
        <w:t xml:space="preserve">and </w:t>
      </w:r>
      <w:r w:rsidR="00EB6D85" w:rsidRPr="006B3DA0">
        <w:t>balanced panels</w:t>
      </w:r>
      <w:r w:rsidRPr="006B3DA0">
        <w:t>.</w:t>
      </w:r>
      <w:r w:rsidR="008D2485" w:rsidRPr="006B3DA0">
        <w:t xml:space="preserve"> </w:t>
      </w:r>
      <w:r w:rsidR="00F85F4D" w:rsidRPr="006B3DA0">
        <w:t xml:space="preserve">The original </w:t>
      </w:r>
      <w:proofErr w:type="gramStart"/>
      <w:r w:rsidR="00F85F4D" w:rsidRPr="006B3DA0">
        <w:t>ADL(</w:t>
      </w:r>
      <w:proofErr w:type="gramEnd"/>
      <w:r w:rsidR="00F85F4D" w:rsidRPr="006B3DA0">
        <w:t>1, 1) model was in the form</w:t>
      </w:r>
    </w:p>
    <w:p w14:paraId="1E23BEB9" w14:textId="7F5D40C4" w:rsidR="00C714FF" w:rsidRPr="006B3DA0" w:rsidRDefault="00000000" w:rsidP="00C714FF">
      <w:pPr>
        <w:spacing w:line="480" w:lineRule="auto"/>
      </w:pPr>
      <m:oMathPara>
        <m:oMath>
          <m:sSub>
            <m:sSubPr>
              <m:ctrlPr>
                <w:rPr>
                  <w:rFonts w:ascii="Cambria Math" w:hAnsi="Cambria Math"/>
                  <w:i/>
                </w:rPr>
              </m:ctrlPr>
            </m:sSubPr>
            <m:e>
              <m:r>
                <m:rPr>
                  <m:nor/>
                </m:rPr>
                <m:t>SGMP</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m:t>GVF</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2C4E1E08" w14:textId="3ECE8DDC" w:rsidR="00F85F4D" w:rsidRPr="006B3DA0" w:rsidRDefault="00E22ABE" w:rsidP="00F85F4D">
      <w:pPr>
        <w:spacing w:line="480" w:lineRule="auto"/>
      </w:pPr>
      <w:r w:rsidRPr="006B3DA0">
        <w:t>where the dependent variable (</w:t>
      </w:r>
      <m:oMath>
        <m:sSub>
          <m:sSubPr>
            <m:ctrlPr>
              <w:rPr>
                <w:rFonts w:ascii="Cambria Math" w:hAnsi="Cambria Math"/>
                <w:i/>
              </w:rPr>
            </m:ctrlPr>
          </m:sSubPr>
          <m:e>
            <m:r>
              <m:rPr>
                <m:nor/>
              </m:rPr>
              <m:t>SGMP</m:t>
            </m:r>
          </m:e>
          <m:sub>
            <m:r>
              <w:rPr>
                <w:rFonts w:ascii="Cambria Math" w:hAnsi="Cambria Math"/>
              </w:rPr>
              <m:t>i,t</m:t>
            </m:r>
          </m:sub>
        </m:sSub>
      </m:oMath>
      <w:r w:rsidRPr="006B3DA0">
        <w:t xml:space="preserve">) is the </w:t>
      </w:r>
      <w:r w:rsidR="0070192E" w:rsidRPr="006B3DA0">
        <w:t>percentage</w:t>
      </w:r>
      <w:r w:rsidRPr="006B3DA0">
        <w:t xml:space="preserve"> of </w:t>
      </w:r>
      <w:r w:rsidR="00556DC6" w:rsidRPr="006B3DA0">
        <w:t xml:space="preserve">substance use treatment facilities offering </w:t>
      </w:r>
      <w:r w:rsidRPr="006B3DA0">
        <w:t xml:space="preserve">SGM-tailored programs within state </w:t>
      </w:r>
      <w:proofErr w:type="spellStart"/>
      <w:r w:rsidRPr="006B3DA0">
        <w:rPr>
          <w:i/>
          <w:iCs/>
        </w:rPr>
        <w:t>i</w:t>
      </w:r>
      <w:proofErr w:type="spellEnd"/>
      <w:r w:rsidRPr="006B3DA0">
        <w:t xml:space="preserve"> in year </w:t>
      </w:r>
      <w:r w:rsidRPr="006B3DA0">
        <w:rPr>
          <w:i/>
          <w:iCs/>
        </w:rPr>
        <w:t>t</w:t>
      </w:r>
      <w:r w:rsidRPr="006B3DA0">
        <w:t xml:space="preserve">. Since the </w:t>
      </w:r>
      <w:r w:rsidR="0070192E" w:rsidRPr="006B3DA0">
        <w:t>percentage of</w:t>
      </w:r>
      <w:r w:rsidRPr="006B3DA0">
        <w:t xml:space="preserve"> </w:t>
      </w:r>
      <w:r w:rsidR="006113A0" w:rsidRPr="006B3DA0">
        <w:t xml:space="preserve">substance use treatment facilities offering </w:t>
      </w:r>
      <w:r w:rsidRPr="006B3DA0">
        <w:t xml:space="preserve">SGM-tailored programs within a state is related to the </w:t>
      </w:r>
      <w:r w:rsidR="0070192E" w:rsidRPr="006B3DA0">
        <w:t>percentage</w:t>
      </w:r>
      <w:r w:rsidRPr="006B3DA0">
        <w:t xml:space="preserve"> of programs in the previous year (average annual correlation = .9</w:t>
      </w:r>
      <w:r w:rsidR="00137049" w:rsidRPr="006B3DA0">
        <w:t>45</w:t>
      </w:r>
      <w:r w:rsidRPr="006B3DA0">
        <w:t>), a coefficient (</w:t>
      </w:r>
      <w:r w:rsidR="00137049" w:rsidRPr="006B3DA0">
        <w:rPr>
          <w:i/>
          <w:iCs/>
        </w:rPr>
        <w:t>ρ</w:t>
      </w:r>
      <w:r w:rsidRPr="006B3DA0">
        <w:t>) on the lag of the dependent variable was estimated (</w:t>
      </w:r>
      <m:oMath>
        <m:sSub>
          <m:sSubPr>
            <m:ctrlPr>
              <w:rPr>
                <w:rFonts w:ascii="Cambria Math" w:hAnsi="Cambria Math"/>
                <w:i/>
              </w:rPr>
            </m:ctrlPr>
          </m:sSubPr>
          <m:e>
            <m:r>
              <m:rPr>
                <m:nor/>
              </m:rPr>
              <m:t>SGMP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6B3DA0">
        <w:t xml:space="preserve">) because the dependent variable is autoregressive </w:t>
      </w:r>
      <w:r w:rsidRPr="006B3DA0">
        <w:fldChar w:fldCharType="begin"/>
      </w:r>
      <w:r w:rsidR="009506AE">
        <w:instrText xml:space="preserve"> ADDIN ZOTERO_ITEM CSL_CITATION {"citationID":"25dO7JeE","properties":{"formattedCitation":"[13]","plainCitation":"[13]","noteIndex":0},"citationItems":[{"id":42751,"uris":["http://zotero.org/users/5110857/items/38XFTHDE"],"itemData":{"id":42751,"type":"article-journal","abstract":"Conventional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Pr="006B3DA0">
        <w:fldChar w:fldCharType="separate"/>
      </w:r>
      <w:r w:rsidR="009506AE" w:rsidRPr="009506AE">
        <w:t>[13]</w:t>
      </w:r>
      <w:r w:rsidRPr="006B3DA0">
        <w:fldChar w:fldCharType="end"/>
      </w:r>
      <w:r w:rsidRPr="006B3DA0">
        <w:t xml:space="preserve">. </w:t>
      </w:r>
      <m:oMath>
        <m:sSub>
          <m:sSubPr>
            <m:ctrlPr>
              <w:rPr>
                <w:rFonts w:ascii="Cambria Math" w:hAnsi="Cambria Math"/>
                <w:i/>
              </w:rPr>
            </m:ctrlPr>
          </m:sSubPr>
          <m:e>
            <m:r>
              <m:rPr>
                <m:nor/>
              </m:rPr>
              <m:t>SLP</m:t>
            </m:r>
          </m:e>
          <m:sub>
            <m:r>
              <w:rPr>
                <w:rFonts w:ascii="Cambria Math" w:hAnsi="Cambria Math"/>
              </w:rPr>
              <m:t>i,t</m:t>
            </m:r>
          </m:sub>
        </m:sSub>
      </m:oMath>
      <w:r w:rsidRPr="006B3DA0">
        <w:rPr>
          <w:rFonts w:eastAsiaTheme="minorEastAsia"/>
        </w:rPr>
        <w:t xml:space="preserve"> represents t</w:t>
      </w:r>
      <w:r w:rsidRPr="006B3DA0">
        <w:t xml:space="preserve">he rating of state-level </w:t>
      </w:r>
      <w:r w:rsidR="000B5A30" w:rsidRPr="006B3DA0">
        <w:t>supportive</w:t>
      </w:r>
      <w:r w:rsidRPr="006B3DA0">
        <w:t xml:space="preserve"> SGM policies for state </w:t>
      </w:r>
      <w:proofErr w:type="spellStart"/>
      <w:r w:rsidRPr="006B3DA0">
        <w:rPr>
          <w:i/>
          <w:iCs/>
        </w:rPr>
        <w:t>i</w:t>
      </w:r>
      <w:proofErr w:type="spellEnd"/>
      <w:r w:rsidRPr="006B3DA0">
        <w:t xml:space="preserve"> in year </w:t>
      </w:r>
      <w:r w:rsidRPr="006B3DA0">
        <w:rPr>
          <w:i/>
          <w:iCs/>
        </w:rPr>
        <w:t>t</w:t>
      </w:r>
      <w:r w:rsidRPr="006B3DA0">
        <w:t xml:space="preserve"> and in the previous year </w:t>
      </w:r>
      <w:r w:rsidRPr="006B3DA0">
        <w:rPr>
          <w:i/>
          <w:iCs/>
        </w:rPr>
        <w:t>t</w:t>
      </w:r>
      <w:r w:rsidRPr="006B3DA0">
        <w:t>–1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6B3DA0">
        <w:t xml:space="preserve">) while </w:t>
      </w:r>
      <m:oMath>
        <m:sSub>
          <m:sSubPr>
            <m:ctrlPr>
              <w:rPr>
                <w:rFonts w:ascii="Cambria Math" w:hAnsi="Cambria Math"/>
                <w:i/>
              </w:rPr>
            </m:ctrlPr>
          </m:sSubPr>
          <m:e>
            <m:r>
              <m:rPr>
                <m:nor/>
              </m:rPr>
              <m:t>GVF</m:t>
            </m:r>
          </m:e>
          <m:sub>
            <m:r>
              <w:rPr>
                <w:rFonts w:ascii="Cambria Math" w:hAnsi="Cambria Math"/>
              </w:rPr>
              <m:t>i,t</m:t>
            </m:r>
          </m:sub>
        </m:sSub>
      </m:oMath>
      <w:r w:rsidRPr="006B3DA0">
        <w:rPr>
          <w:rFonts w:eastAsiaTheme="minorEastAsia"/>
        </w:rPr>
        <w:t xml:space="preserve"> </w:t>
      </w:r>
      <w:r w:rsidRPr="006B3DA0">
        <w:t xml:space="preserve">is the </w:t>
      </w:r>
      <w:r w:rsidR="00FE5C73" w:rsidRPr="006B3DA0">
        <w:t>percentage</w:t>
      </w:r>
      <w:r w:rsidRPr="006B3DA0">
        <w:t xml:space="preserve"> of</w:t>
      </w:r>
      <w:r w:rsidR="00FB1BCE" w:rsidRPr="006B3DA0">
        <w:t xml:space="preserve"> substance use</w:t>
      </w:r>
      <w:r w:rsidRPr="006B3DA0">
        <w:t xml:space="preserve"> treatment facilities within state </w:t>
      </w:r>
      <w:proofErr w:type="spellStart"/>
      <w:r w:rsidRPr="006B3DA0">
        <w:rPr>
          <w:i/>
          <w:iCs/>
        </w:rPr>
        <w:t>i</w:t>
      </w:r>
      <w:proofErr w:type="spellEnd"/>
      <w:r w:rsidRPr="006B3DA0">
        <w:t xml:space="preserve"> receiving government funding in year </w:t>
      </w:r>
      <w:r w:rsidRPr="006B3DA0">
        <w:rPr>
          <w:i/>
          <w:iCs/>
        </w:rPr>
        <w:t>t</w:t>
      </w:r>
      <w:r w:rsidRPr="006B3DA0">
        <w:t xml:space="preserve"> (</w:t>
      </w:r>
      <m:oMath>
        <m:sSub>
          <m:sSubPr>
            <m:ctrlPr>
              <w:rPr>
                <w:rFonts w:ascii="Cambria Math" w:hAnsi="Cambria Math"/>
                <w:i/>
              </w:rPr>
            </m:ctrlPr>
          </m:sSubPr>
          <m:e>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6B3DA0">
        <w:rPr>
          <w:rFonts w:eastAsiaTheme="minorEastAsia"/>
        </w:rPr>
        <w:t xml:space="preserve"> is one year before</w:t>
      </w:r>
      <w:r w:rsidRPr="006B3DA0">
        <w:t>). A fixed-effects model was chosen to account for unobserved time-invariant characteristics and since no key variables were time-invariant. To control for unmodelled time-specific annual trending, a dummy variable for year (</w:t>
      </w:r>
      <m:oMath>
        <m:sSub>
          <m:sSubPr>
            <m:ctrlPr>
              <w:rPr>
                <w:rFonts w:ascii="Cambria Math" w:hAnsi="Cambria Math"/>
                <w:i/>
              </w:rPr>
            </m:ctrlPr>
          </m:sSubPr>
          <m:e>
            <m:r>
              <w:rPr>
                <w:rFonts w:ascii="Cambria Math" w:hAnsi="Cambria Math"/>
              </w:rPr>
              <m:t>τ</m:t>
            </m:r>
          </m:e>
          <m:sub>
            <m:r>
              <w:rPr>
                <w:rFonts w:ascii="Cambria Math" w:hAnsi="Cambria Math"/>
              </w:rPr>
              <m:t>t</m:t>
            </m:r>
          </m:sub>
        </m:sSub>
      </m:oMath>
      <w:r w:rsidRPr="006B3DA0">
        <w:t xml:space="preserve">) was added;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oMath>
      <w:r w:rsidRPr="006B3DA0">
        <w:rPr>
          <w:rFonts w:eastAsiaTheme="minorEastAsia"/>
        </w:rPr>
        <w:t xml:space="preserve"> was used to control for unobserved unit-specific effects and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w:r w:rsidRPr="006B3DA0">
        <w:rPr>
          <w:rFonts w:eastAsiaTheme="minorEastAsia"/>
        </w:rPr>
        <w:t xml:space="preserve"> is the error term </w:t>
      </w:r>
      <w:r w:rsidRPr="006B3DA0">
        <w:rPr>
          <w:rFonts w:eastAsiaTheme="minorEastAsia"/>
        </w:rPr>
        <w:fldChar w:fldCharType="begin"/>
      </w:r>
      <w:r w:rsidR="009506AE">
        <w:rPr>
          <w:rFonts w:eastAsiaTheme="minorEastAsia"/>
        </w:rPr>
        <w:instrText xml:space="preserve"> ADDIN ZOTERO_ITEM CSL_CITATION {"citationID":"3yDjB5gW","properties":{"formattedCitation":"[14]","plainCitation":"[14]","noteIndex":0},"citationItems":[{"id":42750,"uris":["http://zotero.org/users/5110857/items/RF2YZD7L"],"itemData":{"id":42750,"type":"article-journal","container-title":"The R Journal","DOI":"10.32614/RJ-2017-003","issue":"1","page":"60–76","title":"OrthoPanels: An R package for estimating a dynamic panel model with fixed effects using the orthogonal reparameterization approach","volume":"9","author":[{"family":"Pickup","given":"M."},{"family":"Gustafson","given":"P."},{"family":"Cubranic","given":"D."},{"family":"Evans","given":"G."}],"issued":{"date-parts":[["2017"]]}}}],"schema":"https://github.com/citation-style-language/schema/raw/master/csl-citation.json"} </w:instrText>
      </w:r>
      <w:r w:rsidRPr="006B3DA0">
        <w:rPr>
          <w:rFonts w:eastAsiaTheme="minorEastAsia"/>
        </w:rPr>
        <w:fldChar w:fldCharType="separate"/>
      </w:r>
      <w:r w:rsidR="009506AE" w:rsidRPr="009506AE">
        <w:t>[14]</w:t>
      </w:r>
      <w:r w:rsidRPr="006B3DA0">
        <w:rPr>
          <w:rFonts w:eastAsiaTheme="minorEastAsia"/>
        </w:rPr>
        <w:fldChar w:fldCharType="end"/>
      </w:r>
      <w:r w:rsidRPr="006B3DA0">
        <w:rPr>
          <w:rFonts w:eastAsiaTheme="minorEastAsia"/>
        </w:rPr>
        <w:t>.</w:t>
      </w:r>
    </w:p>
    <w:p w14:paraId="667BBE45" w14:textId="77777777" w:rsidR="004A06B1" w:rsidRPr="006B3DA0" w:rsidRDefault="004A06B1">
      <w:pPr>
        <w:rPr>
          <w:b/>
          <w:bCs/>
        </w:rPr>
      </w:pPr>
      <w:r w:rsidRPr="006B3DA0">
        <w:br w:type="page"/>
      </w:r>
    </w:p>
    <w:p w14:paraId="0980FFB1" w14:textId="6CCF444A" w:rsidR="00161E3C" w:rsidRPr="006B3DA0" w:rsidRDefault="00161E3C" w:rsidP="00196C48">
      <w:pPr>
        <w:pStyle w:val="Heading2"/>
      </w:pPr>
      <w:bookmarkStart w:id="14" w:name="_Toc113353025"/>
      <w:r w:rsidRPr="006B3DA0">
        <w:lastRenderedPageBreak/>
        <w:t>Serial Correlation Tests</w:t>
      </w:r>
      <w:bookmarkEnd w:id="14"/>
      <w:r w:rsidRPr="006B3DA0">
        <w:t xml:space="preserve"> </w:t>
      </w:r>
    </w:p>
    <w:p w14:paraId="2C91A8D9" w14:textId="0831F073" w:rsidR="00F65991" w:rsidRPr="006B3DA0" w:rsidRDefault="00315667" w:rsidP="00315667">
      <w:pPr>
        <w:spacing w:line="480" w:lineRule="auto"/>
        <w:ind w:firstLine="720"/>
      </w:pPr>
      <w:r w:rsidRPr="006B3DA0">
        <w:t xml:space="preserve">Temporal (serial) autocorrelation was examined with the </w:t>
      </w:r>
      <w:r w:rsidR="00376393" w:rsidRPr="006B3DA0">
        <w:fldChar w:fldCharType="begin"/>
      </w:r>
      <w:r w:rsidR="00C14829">
        <w:instrText xml:space="preserve"> ADDIN ZOTERO_ITEM CSL_CITATION {"citationID":"kD1N2hzI","properties":{"formattedCitation":"(Arellano &amp; Bond, 1991)","plainCitation":"(Arellano &amp; Bond, 1991)","dontUpdate":true,"noteIndex":0},"citationItems":[{"id":42767,"uris":["http://zotero.org/users/5110857/items/7DVA8VIV"],"itemData":{"id":42767,"type":"article-journal","container-title":"Review of Economic Studies","page":"277-297","title":"Some tests of specification for panel data: Monte Carlo evidence and an application to employment equations","volume":"58","author":[{"family":"Arellano","given":"M."},{"family":"Bond","given":"S."}],"issued":{"date-parts":[["1991"]]}}}],"schema":"https://github.com/citation-style-language/schema/raw/master/csl-citation.json"} </w:instrText>
      </w:r>
      <w:r w:rsidR="00376393" w:rsidRPr="006B3DA0">
        <w:fldChar w:fldCharType="separate"/>
      </w:r>
      <w:r w:rsidR="00376393" w:rsidRPr="006B3DA0">
        <w:t xml:space="preserve">Arellano </w:t>
      </w:r>
      <w:r w:rsidR="00175320" w:rsidRPr="006B3DA0">
        <w:t>and</w:t>
      </w:r>
      <w:r w:rsidR="00376393" w:rsidRPr="006B3DA0">
        <w:t xml:space="preserve"> Bond</w:t>
      </w:r>
      <w:r w:rsidR="00376393" w:rsidRPr="006B3DA0">
        <w:fldChar w:fldCharType="end"/>
      </w:r>
      <w:r w:rsidR="00AF49A5">
        <w:t xml:space="preserve"> </w:t>
      </w:r>
      <w:r w:rsidR="00AF49A5">
        <w:fldChar w:fldCharType="begin"/>
      </w:r>
      <w:r w:rsidR="009506AE">
        <w:instrText xml:space="preserve"> ADDIN ZOTERO_ITEM CSL_CITATION {"citationID":"CUaz1JlX","properties":{"formattedCitation":"[15]","plainCitation":"[15]","noteIndex":0},"citationItems":[{"id":42767,"uris":["http://zotero.org/users/5110857/items/7DVA8VIV"],"itemData":{"id":42767,"type":"article-journal","container-title":"Review of Economic Studies","page":"277-297","title":"Some tests of specification for panel data: Monte Carlo evidence and an application to employment equations","volume":"58","author":[{"family":"Arellano","given":"M."},{"family":"Bond","given":"S."}],"issued":{"date-parts":[["1991"]]}}}],"schema":"https://github.com/citation-style-language/schema/raw/master/csl-citation.json"} </w:instrText>
      </w:r>
      <w:r w:rsidR="00AF49A5">
        <w:fldChar w:fldCharType="separate"/>
      </w:r>
      <w:r w:rsidR="009506AE" w:rsidRPr="009506AE">
        <w:t>[15]</w:t>
      </w:r>
      <w:r w:rsidR="00AF49A5">
        <w:fldChar w:fldCharType="end"/>
      </w:r>
      <w:r w:rsidR="00175320" w:rsidRPr="006B3DA0">
        <w:t xml:space="preserve"> </w:t>
      </w:r>
      <m:oMath>
        <m:sSub>
          <m:sSubPr>
            <m:ctrlPr>
              <w:rPr>
                <w:rFonts w:ascii="Cambria Math" w:hAnsi="Cambria Math"/>
                <w:i/>
              </w:rPr>
            </m:ctrlPr>
          </m:sSubPr>
          <m:e>
            <m:r>
              <m:rPr>
                <m:nor/>
              </m:rPr>
              <w:rPr>
                <w:i/>
              </w:rPr>
              <m:t>m</m:t>
            </m:r>
          </m:e>
          <m:sub>
            <m:r>
              <m:rPr>
                <m:nor/>
              </m:rPr>
              <m:t>2</m:t>
            </m:r>
          </m:sub>
        </m:sSub>
      </m:oMath>
      <w:r w:rsidR="004E2C2B" w:rsidRPr="006B3DA0">
        <w:t xml:space="preserve"> statistic</w:t>
      </w:r>
      <w:r w:rsidR="0093538E" w:rsidRPr="006B3DA0">
        <w:t xml:space="preserve"> in R</w:t>
      </w:r>
      <w:r w:rsidR="004E2C2B" w:rsidRPr="006B3DA0">
        <w:t>.</w:t>
      </w:r>
      <w:r w:rsidR="0091031C" w:rsidRPr="006B3DA0">
        <w:t xml:space="preserve"> </w:t>
      </w:r>
      <w:r w:rsidR="00C2246F" w:rsidRPr="006B3DA0">
        <w:t>The null hypothesis is that the residuals are white noise</w:t>
      </w:r>
      <w:r w:rsidR="00620877" w:rsidRPr="006B3DA0">
        <w:t xml:space="preserve">. Thus, there is evidence of serial correlation if the null hypothesis is rejected. </w:t>
      </w:r>
      <w:r w:rsidR="007B4A2A" w:rsidRPr="006B3DA0">
        <w:t xml:space="preserve">When serial autocorrelation is present, one can (a) </w:t>
      </w:r>
      <w:r w:rsidR="008B3209" w:rsidRPr="006B3DA0">
        <w:t xml:space="preserve">specify additional lags of the independent or dependent variables, (b) take the first difference of all variables on both sides of the equation, (c) specify additional variables that may </w:t>
      </w:r>
      <w:r w:rsidR="006A3B35" w:rsidRPr="006B3DA0">
        <w:t>have been omitted during the original model specification, (d) apply a transformation</w:t>
      </w:r>
      <w:r w:rsidR="00E61C12" w:rsidRPr="006B3DA0">
        <w:t xml:space="preserve">, or (e) </w:t>
      </w:r>
      <w:r w:rsidR="00FC34CA" w:rsidRPr="006B3DA0">
        <w:t>compute robust standard errors</w:t>
      </w:r>
      <w:r w:rsidR="006A3B35" w:rsidRPr="006B3DA0">
        <w:t xml:space="preserve"> </w:t>
      </w:r>
      <w:r w:rsidR="006A3B35" w:rsidRPr="006B3DA0">
        <w:fldChar w:fldCharType="begin"/>
      </w:r>
      <w:r w:rsidR="009506AE">
        <w:instrText xml:space="preserve"> ADDIN ZOTERO_ITEM CSL_CITATION {"citationID":"SK8zKMY2","properties":{"formattedCitation":"[16], [17]","plainCitation":"[16], [17]","noteIndex":0},"citationItems":[{"id":31579,"uris":["http://zotero.org/users/5110857/items/RCNJ3T72"],"itemData":{"id":31579,"type":"book","edition":"3rd","publisher":"Cambridge University Press","title":"Analysis of panel data","URL":"https://doi.org/10.1017/CBO9780511754203","author":[{"family":"Hsiao","given":"C."}],"issued":{"date-parts":[["2014"]]}}},{"id":42768,"uris":["http://zotero.org/users/5110857/items/BFUHAUHT"],"itemData":{"id":42768,"type":"book","edition":"2nd","publisher":"South-Western","title":"Econometric analysis of cross section and panel data","author":[{"family":"Wooldridge","given":"J."}],"issued":{"date-parts":[["2010"]]}}}],"schema":"https://github.com/citation-style-language/schema/raw/master/csl-citation.json"} </w:instrText>
      </w:r>
      <w:r w:rsidR="006A3B35" w:rsidRPr="006B3DA0">
        <w:fldChar w:fldCharType="separate"/>
      </w:r>
      <w:r w:rsidR="009506AE" w:rsidRPr="009506AE">
        <w:t>[16], [17]</w:t>
      </w:r>
      <w:r w:rsidR="006A3B35" w:rsidRPr="006B3DA0">
        <w:fldChar w:fldCharType="end"/>
      </w:r>
      <w:r w:rsidR="006A3B35" w:rsidRPr="006B3DA0">
        <w:t xml:space="preserve">. </w:t>
      </w:r>
      <w:r w:rsidR="00484083" w:rsidRPr="006B3DA0">
        <w:t>Since t</w:t>
      </w:r>
      <w:r w:rsidR="00C2246F" w:rsidRPr="006B3DA0">
        <w:t xml:space="preserve">he </w:t>
      </w:r>
      <m:oMath>
        <m:sSub>
          <m:sSubPr>
            <m:ctrlPr>
              <w:rPr>
                <w:rFonts w:ascii="Cambria Math" w:hAnsi="Cambria Math"/>
                <w:i/>
              </w:rPr>
            </m:ctrlPr>
          </m:sSubPr>
          <m:e>
            <m:r>
              <m:rPr>
                <m:nor/>
              </m:rPr>
              <w:rPr>
                <w:i/>
              </w:rPr>
              <m:t>m</m:t>
            </m:r>
          </m:e>
          <m:sub>
            <m:r>
              <m:rPr>
                <m:nor/>
              </m:rPr>
              <m:t>2</m:t>
            </m:r>
          </m:sub>
        </m:sSub>
      </m:oMath>
      <w:r w:rsidR="00C2246F" w:rsidRPr="006B3DA0">
        <w:t xml:space="preserve"> statistic for the original </w:t>
      </w:r>
      <w:proofErr w:type="gramStart"/>
      <w:r w:rsidR="00F230FF" w:rsidRPr="006B3DA0">
        <w:t>ADL(</w:t>
      </w:r>
      <w:proofErr w:type="gramEnd"/>
      <w:r w:rsidR="00F230FF" w:rsidRPr="006B3DA0">
        <w:t xml:space="preserve">1, 1) </w:t>
      </w:r>
      <w:r w:rsidR="00C2246F" w:rsidRPr="006B3DA0">
        <w:t>model was</w:t>
      </w:r>
      <w:r w:rsidR="00B23836" w:rsidRPr="006B3DA0">
        <w:t xml:space="preserve"> not</w:t>
      </w:r>
      <w:r w:rsidR="00C2246F" w:rsidRPr="006B3DA0">
        <w:t xml:space="preserve"> </w:t>
      </w:r>
      <w:r w:rsidR="00F230FF" w:rsidRPr="006B3DA0">
        <w:t>significant (</w:t>
      </w:r>
      <m:oMath>
        <m:sSub>
          <m:sSubPr>
            <m:ctrlPr>
              <w:rPr>
                <w:rFonts w:ascii="Cambria Math" w:hAnsi="Cambria Math"/>
                <w:i/>
              </w:rPr>
            </m:ctrlPr>
          </m:sSubPr>
          <m:e>
            <m:r>
              <m:rPr>
                <m:nor/>
              </m:rPr>
              <w:rPr>
                <w:i/>
              </w:rPr>
              <m:t>m</m:t>
            </m:r>
          </m:e>
          <m:sub>
            <m:r>
              <m:rPr>
                <m:nor/>
              </m:rPr>
              <m:t>2</m:t>
            </m:r>
          </m:sub>
        </m:sSub>
      </m:oMath>
      <w:r w:rsidR="00F230FF" w:rsidRPr="006B3DA0">
        <w:rPr>
          <w:rFonts w:eastAsiaTheme="minorEastAsia"/>
        </w:rPr>
        <w:t xml:space="preserve"> =</w:t>
      </w:r>
      <w:r w:rsidR="00320E7B" w:rsidRPr="006B3DA0">
        <w:rPr>
          <w:rFonts w:eastAsiaTheme="minorEastAsia"/>
        </w:rPr>
        <w:t xml:space="preserve"> </w:t>
      </w:r>
      <w:r w:rsidR="00A85B97" w:rsidRPr="006B3DA0">
        <w:rPr>
          <w:rFonts w:eastAsiaTheme="minorEastAsia"/>
        </w:rPr>
        <w:t>0.</w:t>
      </w:r>
      <w:r w:rsidR="006E62E9" w:rsidRPr="006B3DA0">
        <w:rPr>
          <w:rFonts w:eastAsiaTheme="minorEastAsia"/>
        </w:rPr>
        <w:t>466</w:t>
      </w:r>
      <w:r w:rsidR="00F230FF" w:rsidRPr="006B3DA0">
        <w:rPr>
          <w:rFonts w:eastAsiaTheme="minorEastAsia"/>
        </w:rPr>
        <w:t xml:space="preserve">, </w:t>
      </w:r>
      <w:r w:rsidR="00F230FF" w:rsidRPr="006B3DA0">
        <w:rPr>
          <w:rFonts w:eastAsiaTheme="minorEastAsia"/>
          <w:i/>
          <w:iCs/>
        </w:rPr>
        <w:t>p</w:t>
      </w:r>
      <w:r w:rsidR="00F230FF" w:rsidRPr="006B3DA0">
        <w:rPr>
          <w:rFonts w:eastAsiaTheme="minorEastAsia"/>
        </w:rPr>
        <w:t xml:space="preserve"> </w:t>
      </w:r>
      <w:r w:rsidR="00A85B97" w:rsidRPr="006B3DA0">
        <w:rPr>
          <w:rFonts w:eastAsiaTheme="minorEastAsia"/>
        </w:rPr>
        <w:t>=</w:t>
      </w:r>
      <w:r w:rsidR="00F230FF" w:rsidRPr="006B3DA0">
        <w:rPr>
          <w:rFonts w:eastAsiaTheme="minorEastAsia"/>
        </w:rPr>
        <w:t xml:space="preserve"> .</w:t>
      </w:r>
      <w:r w:rsidR="006E62E9" w:rsidRPr="006B3DA0">
        <w:rPr>
          <w:rFonts w:eastAsiaTheme="minorEastAsia"/>
        </w:rPr>
        <w:t>641</w:t>
      </w:r>
      <w:r w:rsidR="00F230FF" w:rsidRPr="006B3DA0">
        <w:t>)</w:t>
      </w:r>
      <w:r w:rsidR="00484083" w:rsidRPr="006B3DA0">
        <w:t xml:space="preserve">, there was </w:t>
      </w:r>
      <w:r w:rsidR="00A85B97" w:rsidRPr="006B3DA0">
        <w:t xml:space="preserve">no </w:t>
      </w:r>
      <w:r w:rsidR="00484083" w:rsidRPr="006B3DA0">
        <w:t>evidence of serial autocorrelation</w:t>
      </w:r>
      <w:r w:rsidR="00A85B97" w:rsidRPr="006B3DA0">
        <w:t>.</w:t>
      </w:r>
    </w:p>
    <w:p w14:paraId="06D73BEC" w14:textId="461F3A31" w:rsidR="00FF3D23" w:rsidRPr="006B3DA0" w:rsidRDefault="005B7CAB" w:rsidP="00B44952">
      <w:pPr>
        <w:spacing w:line="480" w:lineRule="auto"/>
        <w:ind w:firstLine="720"/>
        <w:rPr>
          <w:rFonts w:eastAsiaTheme="minorEastAsia"/>
        </w:rPr>
      </w:pPr>
      <w:r w:rsidRPr="006B3DA0">
        <w:rPr>
          <w:rFonts w:eastAsiaTheme="minorEastAsia"/>
        </w:rPr>
        <w:t xml:space="preserve">Based on work by </w:t>
      </w:r>
      <w:r w:rsidR="00DD0EF3">
        <w:fldChar w:fldCharType="begin"/>
      </w:r>
      <w:r w:rsidR="006C3755">
        <w:instrText xml:space="preserve"> ADDIN ZOTERO_ITEM CSL_CITATION {"citationID":"kQw6Mo3T","properties":{"formattedCitation":"[4]","plainCitation":"[4]","dontUpdate":true,"noteIndex":0},"citationItems":[{"id":44242,"uris":["http://zotero.org/groups/2837562/items/PQXBD883"],"itemData":{"id":44242,"type":"thesis","archive":"Graduate Student Theses, Dissertations, &amp; Professional Papers.","archive_location":"11727","genre":"Master's thesis","publisher":"University of Montana","title":"2020 LGBTQ specific substance use service survey: A study on the availability and perceived helpfulness of treatment programs","URL":"https://scholarworks.umt.edu/etd/11727","author":[{"family":"Ji","given":"C."},{"family":"Cochran","given":"B. N."}],"issued":{"date-parts":[["2021"]]}}}],"schema":"https://github.com/citation-style-language/schema/raw/master/csl-citation.json"} </w:instrText>
      </w:r>
      <w:r w:rsidR="00DD0EF3">
        <w:fldChar w:fldCharType="separate"/>
      </w:r>
      <w:r w:rsidR="00ED1921">
        <w:t xml:space="preserve">Ji and Cochran </w:t>
      </w:r>
      <w:r w:rsidR="00ED1921" w:rsidRPr="00ED1921">
        <w:t>[4]</w:t>
      </w:r>
      <w:r w:rsidR="00DD0EF3">
        <w:fldChar w:fldCharType="end"/>
      </w:r>
      <w:r w:rsidR="00594A16" w:rsidRPr="006B3DA0">
        <w:rPr>
          <w:rFonts w:eastAsiaTheme="minorEastAsia"/>
        </w:rPr>
        <w:t xml:space="preserve">, a correction to </w:t>
      </w:r>
      <m:oMath>
        <m:sSub>
          <m:sSubPr>
            <m:ctrlPr>
              <w:rPr>
                <w:rFonts w:ascii="Cambria Math" w:hAnsi="Cambria Math"/>
                <w:i/>
              </w:rPr>
            </m:ctrlPr>
          </m:sSubPr>
          <m:e>
            <m:r>
              <m:rPr>
                <m:nor/>
              </m:rPr>
              <m:t>SGMP</m:t>
            </m:r>
          </m:e>
          <m:sub>
            <m:r>
              <w:rPr>
                <w:rFonts w:ascii="Cambria Math" w:hAnsi="Cambria Math"/>
              </w:rPr>
              <m:t>i,t</m:t>
            </m:r>
          </m:sub>
        </m:sSub>
      </m:oMath>
      <w:r w:rsidR="00594A16" w:rsidRPr="006B3DA0">
        <w:rPr>
          <w:rFonts w:eastAsiaTheme="minorEastAsia"/>
        </w:rPr>
        <w:t xml:space="preserve"> was applied.</w:t>
      </w:r>
      <w:r w:rsidR="00ED1921">
        <w:rPr>
          <w:rFonts w:eastAsiaTheme="minorEastAsia"/>
        </w:rPr>
        <w:t xml:space="preserve"> Ji and Cochran</w:t>
      </w:r>
      <w:r w:rsidR="00594A16" w:rsidRPr="006B3DA0">
        <w:rPr>
          <w:rFonts w:eastAsiaTheme="minorEastAsia"/>
        </w:rPr>
        <w:t xml:space="preserve"> </w:t>
      </w:r>
      <w:r w:rsidR="00DD0EF3">
        <w:fldChar w:fldCharType="begin"/>
      </w:r>
      <w:r w:rsidR="009506AE">
        <w:instrText xml:space="preserve"> ADDIN ZOTERO_ITEM CSL_CITATION {"citationID":"bAZh56ym","properties":{"formattedCitation":"[11]","plainCitation":"[11]","noteIndex":0},"citationItems":[{"id":44242,"uris":["http://zotero.org/groups/2837562/items/PQXBD883"],"itemData":{"id":44242,"type":"thesis","archive":"Graduate Student Theses, Dissertations, &amp; Professional Papers.","archive_location":"11727","genre":"Master's thesis","publisher":"University of Montana","title":"2020 LGBTQ specific substance use service survey: A study on the availability and perceived helpfulness of treatment programs","URL":"https://scholarworks.umt.edu/etd/11727","author":[{"family":"Ji","given":"C."},{"family":"Cochran","given":"B. N."}],"issued":{"date-parts":[["2021"]]}}}],"schema":"https://github.com/citation-style-language/schema/raw/master/csl-citation.json"} </w:instrText>
      </w:r>
      <w:r w:rsidR="00DD0EF3">
        <w:fldChar w:fldCharType="separate"/>
      </w:r>
      <w:r w:rsidR="009506AE" w:rsidRPr="009506AE">
        <w:t>[11]</w:t>
      </w:r>
      <w:r w:rsidR="00DD0EF3">
        <w:fldChar w:fldCharType="end"/>
      </w:r>
      <w:r w:rsidR="00DD0EF3">
        <w:t xml:space="preserve"> </w:t>
      </w:r>
      <w:r w:rsidR="00E37D76" w:rsidRPr="006B3DA0">
        <w:rPr>
          <w:rFonts w:eastAsiaTheme="minorEastAsia"/>
        </w:rPr>
        <w:t>conducted structured telephone surveys with all facilities claiming to offer SGM-tailored programming</w:t>
      </w:r>
      <w:r w:rsidR="00C1786D" w:rsidRPr="006B3DA0">
        <w:rPr>
          <w:rFonts w:eastAsiaTheme="minorEastAsia"/>
        </w:rPr>
        <w:t>. Given the robust</w:t>
      </w:r>
      <w:r w:rsidR="00C47484" w:rsidRPr="006B3DA0">
        <w:rPr>
          <w:rFonts w:eastAsiaTheme="minorEastAsia"/>
        </w:rPr>
        <w:t xml:space="preserve">ness of their method, their data was used as the actual number of SGM-tailored programming per state. </w:t>
      </w:r>
      <w:r w:rsidR="00144E34" w:rsidRPr="006B3DA0">
        <w:rPr>
          <w:rFonts w:eastAsiaTheme="minorEastAsia"/>
        </w:rPr>
        <w:t>Given</w:t>
      </w:r>
      <w:r w:rsidR="00ED1921">
        <w:rPr>
          <w:rFonts w:eastAsiaTheme="minorEastAsia"/>
        </w:rPr>
        <w:t xml:space="preserve"> Cochran et al.</w:t>
      </w:r>
      <w:r w:rsidR="002211B1" w:rsidRPr="006B3DA0">
        <w:rPr>
          <w:rFonts w:eastAsiaTheme="minorEastAsia"/>
        </w:rPr>
        <w:t xml:space="preserve"> </w:t>
      </w:r>
      <w:r w:rsidR="007779D4" w:rsidRPr="006B3DA0">
        <w:rPr>
          <w:rFonts w:eastAsiaTheme="minorEastAsia"/>
        </w:rPr>
        <w:fldChar w:fldCharType="begin"/>
      </w:r>
      <w:r w:rsidR="009506AE">
        <w:rPr>
          <w:rFonts w:eastAsiaTheme="minorEastAsia"/>
        </w:rPr>
        <w:instrText xml:space="preserve"> ADDIN ZOTERO_ITEM CSL_CITATION {"citationID":"Nwh3k9PC","properties":{"formattedCitation":"[18]","plainCitation":"[18]","noteIndex":0},"citationItems":[{"id":21955,"uris":["http://zotero.org/groups/2837562/items/CB3C9ZWH"],"itemData":{"id":21955,"type":"article-journal","container-title":"Substance Use &amp; Misuse","DOI":"10.1080/10826080601094207","issue":"1","journalAbbreviation":"Substance Use &amp; Misuse","page":"161-176","title":"Do specialized services exist for LGBT individuals seeking treatment for substance misuse? A study of available treatment programs","volume":"42","author":[{"family":"Cochran","given":"B. N."},{"family":"Peavy","given":"K. M."},{"family":"Robohm","given":"J. S."}],"issued":{"date-parts":[["2007"]]}}}],"schema":"https://github.com/citation-style-language/schema/raw/master/csl-citation.json"} </w:instrText>
      </w:r>
      <w:r w:rsidR="007779D4" w:rsidRPr="006B3DA0">
        <w:rPr>
          <w:rFonts w:eastAsiaTheme="minorEastAsia"/>
        </w:rPr>
        <w:fldChar w:fldCharType="separate"/>
      </w:r>
      <w:r w:rsidR="009506AE" w:rsidRPr="009506AE">
        <w:t>[18]</w:t>
      </w:r>
      <w:r w:rsidR="007779D4" w:rsidRPr="006B3DA0">
        <w:rPr>
          <w:rFonts w:eastAsiaTheme="minorEastAsia"/>
        </w:rPr>
        <w:fldChar w:fldCharType="end"/>
      </w:r>
      <w:r w:rsidR="00144E34" w:rsidRPr="006B3DA0">
        <w:rPr>
          <w:rFonts w:eastAsiaTheme="minorEastAsia"/>
        </w:rPr>
        <w:t xml:space="preserve"> </w:t>
      </w:r>
      <w:r w:rsidR="002211B1" w:rsidRPr="006B3DA0">
        <w:rPr>
          <w:rFonts w:eastAsiaTheme="minorEastAsia"/>
        </w:rPr>
        <w:t>found a similar pattern of findings, we assumed that facilities overreport</w:t>
      </w:r>
      <w:r w:rsidR="003D185D" w:rsidRPr="006B3DA0">
        <w:rPr>
          <w:rFonts w:eastAsiaTheme="minorEastAsia"/>
        </w:rPr>
        <w:t>ed</w:t>
      </w:r>
      <w:r w:rsidR="002211B1" w:rsidRPr="006B3DA0">
        <w:rPr>
          <w:rFonts w:eastAsiaTheme="minorEastAsia"/>
        </w:rPr>
        <w:t xml:space="preserve"> th</w:t>
      </w:r>
      <w:r w:rsidR="003D185D" w:rsidRPr="006B3DA0">
        <w:rPr>
          <w:rFonts w:eastAsiaTheme="minorEastAsia"/>
        </w:rPr>
        <w:t xml:space="preserve">eir SGM-tailored programming </w:t>
      </w:r>
      <w:r w:rsidR="00FF3D23" w:rsidRPr="006B3DA0">
        <w:rPr>
          <w:rFonts w:eastAsiaTheme="minorEastAsia"/>
        </w:rPr>
        <w:t>between 2010 and 2020</w:t>
      </w:r>
      <w:r w:rsidR="003D185D" w:rsidRPr="006B3DA0">
        <w:rPr>
          <w:rFonts w:eastAsiaTheme="minorEastAsia"/>
        </w:rPr>
        <w:t xml:space="preserve">. </w:t>
      </w:r>
      <w:r w:rsidR="00FF3D23" w:rsidRPr="006B3DA0">
        <w:rPr>
          <w:rFonts w:eastAsiaTheme="minorEastAsia"/>
        </w:rPr>
        <w:t>Therefore, a</w:t>
      </w:r>
      <w:r w:rsidR="00144E34" w:rsidRPr="006B3DA0">
        <w:rPr>
          <w:rFonts w:eastAsiaTheme="minorEastAsia"/>
        </w:rPr>
        <w:t xml:space="preserve"> proportion was calculated to correct </w:t>
      </w:r>
      <w:r w:rsidR="0028212F" w:rsidRPr="006B3DA0">
        <w:rPr>
          <w:rFonts w:eastAsiaTheme="minorEastAsia"/>
        </w:rPr>
        <w:t xml:space="preserve">the </w:t>
      </w:r>
      <w:r w:rsidR="00FF3D23" w:rsidRPr="006B3DA0">
        <w:rPr>
          <w:rFonts w:eastAsiaTheme="minorEastAsia"/>
        </w:rPr>
        <w:t>dependent variable</w:t>
      </w:r>
      <w:r w:rsidR="0028212F" w:rsidRPr="006B3DA0">
        <w:rPr>
          <w:rFonts w:eastAsiaTheme="minorEastAsia"/>
        </w:rPr>
        <w:t>:</w:t>
      </w:r>
    </w:p>
    <w:p w14:paraId="5F59FE70" w14:textId="7E678B0B" w:rsidR="00A7123B" w:rsidRPr="006B3DA0" w:rsidRDefault="00000000" w:rsidP="00A7123B">
      <w:pPr>
        <w:spacing w:line="480" w:lineRule="auto"/>
        <w:rPr>
          <w:rFonts w:eastAsiaTheme="minorEastAsia"/>
        </w:rPr>
      </w:pPr>
      <m:oMathPara>
        <m:oMath>
          <m:f>
            <m:fPr>
              <m:ctrlPr>
                <w:rPr>
                  <w:rFonts w:ascii="Cambria Math" w:eastAsiaTheme="minorEastAsia" w:hAnsi="Cambria Math"/>
                  <w:i/>
                </w:rPr>
              </m:ctrlPr>
            </m:fPr>
            <m:num>
              <m:r>
                <m:rPr>
                  <m:nor/>
                </m:rPr>
                <w:rPr>
                  <w:rFonts w:eastAsiaTheme="minorEastAsia"/>
                </w:rPr>
                <m:t>confirmed number of facilities offering SGM-tailored programming</m:t>
              </m:r>
              <m:r>
                <m:rPr>
                  <m:nor/>
                </m:rPr>
                <w:rPr>
                  <w:rFonts w:ascii="Cambria Math" w:eastAsiaTheme="minorEastAsia" w:hAnsi="Cambria Math"/>
                </w:rPr>
                <m:t xml:space="preserve"> </m:t>
              </m:r>
            </m:num>
            <m:den>
              <m:r>
                <m:rPr>
                  <m:nor/>
                </m:rPr>
                <w:rPr>
                  <w:rFonts w:eastAsiaTheme="minorEastAsia"/>
                </w:rPr>
                <m:t>N-SSATS 2020 number of facilities claiming to offer SGM-tailored programming</m:t>
              </m:r>
            </m:den>
          </m:f>
        </m:oMath>
      </m:oMathPara>
    </w:p>
    <w:p w14:paraId="29BBEF5A" w14:textId="672361B0" w:rsidR="0028212F" w:rsidRPr="006B3DA0" w:rsidRDefault="0028212F" w:rsidP="0028212F">
      <w:pPr>
        <w:spacing w:line="480" w:lineRule="auto"/>
        <w:rPr>
          <w:rFonts w:eastAsiaTheme="minorEastAsia"/>
        </w:rPr>
      </w:pPr>
      <w:r w:rsidRPr="006B3DA0">
        <w:rPr>
          <w:rFonts w:eastAsiaTheme="minorEastAsia"/>
        </w:rPr>
        <w:t>such that each state</w:t>
      </w:r>
      <w:r w:rsidR="00A7123B" w:rsidRPr="006B3DA0">
        <w:rPr>
          <w:rFonts w:eastAsiaTheme="minorEastAsia"/>
        </w:rPr>
        <w:t xml:space="preserve">’s </w:t>
      </w:r>
      <w:r w:rsidR="00A7123B" w:rsidRPr="006B3DA0">
        <w:t>number of SGM-tailored programs</w:t>
      </w:r>
      <w:r w:rsidRPr="006B3DA0">
        <w:rPr>
          <w:rFonts w:eastAsiaTheme="minorEastAsia"/>
        </w:rPr>
        <w:t xml:space="preserve"> for years 2010 to 2020 were </w:t>
      </w:r>
      <w:r w:rsidR="00A7123B" w:rsidRPr="006B3DA0">
        <w:rPr>
          <w:rFonts w:eastAsiaTheme="minorEastAsia"/>
        </w:rPr>
        <w:t xml:space="preserve">readjusted </w:t>
      </w:r>
      <w:r w:rsidR="007C52CF" w:rsidRPr="006B3DA0">
        <w:rPr>
          <w:rFonts w:eastAsiaTheme="minorEastAsia"/>
        </w:rPr>
        <w:t>as the product of</w:t>
      </w:r>
      <w:r w:rsidR="00A7123B" w:rsidRPr="006B3DA0">
        <w:rPr>
          <w:rFonts w:eastAsiaTheme="minorEastAsia"/>
        </w:rPr>
        <w:t xml:space="preserve"> this proportion </w:t>
      </w:r>
      <w:r w:rsidR="007C52CF" w:rsidRPr="006B3DA0">
        <w:rPr>
          <w:rFonts w:eastAsiaTheme="minorEastAsia"/>
        </w:rPr>
        <w:t>times</w:t>
      </w:r>
      <w:r w:rsidR="00A7123B" w:rsidRPr="006B3DA0">
        <w:rPr>
          <w:rFonts w:eastAsiaTheme="minorEastAsia"/>
        </w:rPr>
        <w:t xml:space="preserve"> </w:t>
      </w:r>
      <m:oMath>
        <m:sSub>
          <m:sSubPr>
            <m:ctrlPr>
              <w:rPr>
                <w:rFonts w:ascii="Cambria Math" w:hAnsi="Cambria Math"/>
                <w:i/>
              </w:rPr>
            </m:ctrlPr>
          </m:sSubPr>
          <m:e>
            <m:r>
              <m:rPr>
                <m:nor/>
              </m:rPr>
              <m:t>SGMP</m:t>
            </m:r>
          </m:e>
          <m:sub>
            <m:r>
              <w:rPr>
                <w:rFonts w:ascii="Cambria Math" w:hAnsi="Cambria Math"/>
              </w:rPr>
              <m:t>i,t</m:t>
            </m:r>
          </m:sub>
        </m:sSub>
      </m:oMath>
      <w:r w:rsidR="00A7123B" w:rsidRPr="006B3DA0">
        <w:rPr>
          <w:rFonts w:eastAsiaTheme="minorEastAsia"/>
        </w:rPr>
        <w:t>.</w:t>
      </w:r>
      <w:r w:rsidR="007C52CF" w:rsidRPr="006B3DA0">
        <w:rPr>
          <w:rFonts w:eastAsiaTheme="minorEastAsia"/>
        </w:rPr>
        <w:t xml:space="preserve"> </w:t>
      </w:r>
      <w:r w:rsidR="009C7E62" w:rsidRPr="006B3DA0">
        <w:rPr>
          <w:rFonts w:eastAsiaTheme="minorEastAsia"/>
        </w:rPr>
        <w:t>The new total number of facilities offering SGM-tailored programming was divided by</w:t>
      </w:r>
      <w:r w:rsidR="006C4CDC" w:rsidRPr="006B3DA0">
        <w:rPr>
          <w:rFonts w:eastAsiaTheme="minorEastAsia"/>
        </w:rPr>
        <w:t xml:space="preserve"> the total number of facilities to yield the new, corrected percentage of facilities offering SGM-tailored programming. </w:t>
      </w:r>
      <w:r w:rsidR="007C52CF" w:rsidRPr="006B3DA0">
        <w:rPr>
          <w:rFonts w:eastAsiaTheme="minorEastAsia"/>
        </w:rPr>
        <w:t xml:space="preserve">After applying the correction, serial </w:t>
      </w:r>
      <w:r w:rsidR="00C13678" w:rsidRPr="006B3DA0">
        <w:rPr>
          <w:rFonts w:eastAsiaTheme="minorEastAsia"/>
        </w:rPr>
        <w:t>auto</w:t>
      </w:r>
      <w:r w:rsidR="007C52CF" w:rsidRPr="006B3DA0">
        <w:rPr>
          <w:rFonts w:eastAsiaTheme="minorEastAsia"/>
        </w:rPr>
        <w:t xml:space="preserve">correlation </w:t>
      </w:r>
      <w:r w:rsidR="00C13678" w:rsidRPr="006B3DA0">
        <w:rPr>
          <w:rFonts w:eastAsiaTheme="minorEastAsia"/>
        </w:rPr>
        <w:t>remained absent</w:t>
      </w:r>
      <w:r w:rsidR="007C52CF" w:rsidRPr="006B3DA0">
        <w:rPr>
          <w:rFonts w:eastAsiaTheme="minorEastAsia"/>
        </w:rPr>
        <w:t xml:space="preserve"> (</w:t>
      </w:r>
      <m:oMath>
        <m:sSub>
          <m:sSubPr>
            <m:ctrlPr>
              <w:rPr>
                <w:rFonts w:ascii="Cambria Math" w:hAnsi="Cambria Math"/>
                <w:i/>
              </w:rPr>
            </m:ctrlPr>
          </m:sSubPr>
          <m:e>
            <m:r>
              <m:rPr>
                <m:nor/>
              </m:rPr>
              <w:rPr>
                <w:i/>
              </w:rPr>
              <m:t>m</m:t>
            </m:r>
          </m:e>
          <m:sub>
            <m:r>
              <m:rPr>
                <m:nor/>
              </m:rPr>
              <m:t>2</m:t>
            </m:r>
          </m:sub>
        </m:sSub>
      </m:oMath>
      <w:r w:rsidR="007C52CF" w:rsidRPr="006B3DA0">
        <w:rPr>
          <w:rFonts w:eastAsiaTheme="minorEastAsia"/>
        </w:rPr>
        <w:t xml:space="preserve"> = </w:t>
      </w:r>
      <w:r w:rsidR="00C13678" w:rsidRPr="006B3DA0">
        <w:rPr>
          <w:rFonts w:eastAsiaTheme="minorEastAsia"/>
        </w:rPr>
        <w:t>0.18</w:t>
      </w:r>
      <w:r w:rsidR="000A4AA5" w:rsidRPr="006B3DA0">
        <w:rPr>
          <w:rFonts w:eastAsiaTheme="minorEastAsia"/>
        </w:rPr>
        <w:t>6</w:t>
      </w:r>
      <w:r w:rsidR="007C52CF" w:rsidRPr="006B3DA0">
        <w:rPr>
          <w:rFonts w:eastAsiaTheme="minorEastAsia"/>
        </w:rPr>
        <w:t xml:space="preserve">, </w:t>
      </w:r>
      <w:r w:rsidR="007C52CF" w:rsidRPr="006B3DA0">
        <w:rPr>
          <w:rFonts w:eastAsiaTheme="minorEastAsia"/>
          <w:i/>
          <w:iCs/>
        </w:rPr>
        <w:t>p</w:t>
      </w:r>
      <w:r w:rsidR="007C52CF" w:rsidRPr="006B3DA0">
        <w:rPr>
          <w:rFonts w:eastAsiaTheme="minorEastAsia"/>
        </w:rPr>
        <w:t xml:space="preserve"> </w:t>
      </w:r>
      <w:r w:rsidR="00980E31" w:rsidRPr="006B3DA0">
        <w:rPr>
          <w:rFonts w:eastAsiaTheme="minorEastAsia"/>
        </w:rPr>
        <w:t>=</w:t>
      </w:r>
      <w:r w:rsidR="007C52CF" w:rsidRPr="006B3DA0">
        <w:rPr>
          <w:rFonts w:eastAsiaTheme="minorEastAsia"/>
        </w:rPr>
        <w:t xml:space="preserve"> .</w:t>
      </w:r>
      <w:r w:rsidR="00715002" w:rsidRPr="006B3DA0">
        <w:rPr>
          <w:rFonts w:eastAsiaTheme="minorEastAsia"/>
        </w:rPr>
        <w:t>85</w:t>
      </w:r>
      <w:r w:rsidR="000A4AA5" w:rsidRPr="006B3DA0">
        <w:rPr>
          <w:rFonts w:eastAsiaTheme="minorEastAsia"/>
        </w:rPr>
        <w:t>2</w:t>
      </w:r>
      <w:r w:rsidR="007C52CF" w:rsidRPr="006B3DA0">
        <w:rPr>
          <w:rFonts w:eastAsiaTheme="minorEastAsia"/>
        </w:rPr>
        <w:t>).</w:t>
      </w:r>
      <w:r w:rsidR="0050704C" w:rsidRPr="006B3DA0">
        <w:rPr>
          <w:rFonts w:eastAsiaTheme="minorEastAsia"/>
        </w:rPr>
        <w:t xml:space="preserve"> </w:t>
      </w:r>
      <w:r w:rsidR="000D7508" w:rsidRPr="006B3DA0">
        <w:rPr>
          <w:rFonts w:eastAsiaTheme="minorEastAsia"/>
        </w:rPr>
        <w:t xml:space="preserve">Therefore, the </w:t>
      </w:r>
      <w:r w:rsidR="00715002" w:rsidRPr="006B3DA0">
        <w:rPr>
          <w:rFonts w:eastAsiaTheme="minorEastAsia"/>
        </w:rPr>
        <w:t>original</w:t>
      </w:r>
      <w:r w:rsidR="000D7508" w:rsidRPr="006B3DA0">
        <w:rPr>
          <w:rFonts w:eastAsiaTheme="minorEastAsia"/>
        </w:rPr>
        <w:t xml:space="preserve"> model was used in the main analysis:</w:t>
      </w:r>
    </w:p>
    <w:p w14:paraId="146A0D31" w14:textId="77777777" w:rsidR="00715002" w:rsidRPr="006B3DA0" w:rsidRDefault="00000000" w:rsidP="00715002">
      <w:pPr>
        <w:spacing w:line="480" w:lineRule="auto"/>
      </w:pPr>
      <m:oMathPara>
        <m:oMath>
          <m:sSub>
            <m:sSubPr>
              <m:ctrlPr>
                <w:rPr>
                  <w:rFonts w:ascii="Cambria Math" w:hAnsi="Cambria Math"/>
                  <w:i/>
                </w:rPr>
              </m:ctrlPr>
            </m:sSubPr>
            <m:e>
              <m:r>
                <m:rPr>
                  <m:nor/>
                </m:rPr>
                <m:t>SGMP</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m:t>GVF</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181B5B94" w14:textId="77777777" w:rsidR="000D7508" w:rsidRPr="006B3DA0" w:rsidRDefault="000D7508" w:rsidP="0028212F">
      <w:pPr>
        <w:spacing w:line="480" w:lineRule="auto"/>
        <w:rPr>
          <w:rFonts w:eastAsiaTheme="minorEastAsia"/>
        </w:rPr>
      </w:pPr>
    </w:p>
    <w:p w14:paraId="04A70098" w14:textId="6B7F1F0E" w:rsidR="00B44952" w:rsidRPr="006B3DA0" w:rsidRDefault="00144E34" w:rsidP="00FF3D23">
      <w:pPr>
        <w:spacing w:line="480" w:lineRule="auto"/>
        <w:rPr>
          <w:rFonts w:eastAsiaTheme="minorEastAsia"/>
        </w:rPr>
      </w:pPr>
      <w:r w:rsidRPr="006B3DA0">
        <w:rPr>
          <w:rFonts w:eastAsiaTheme="minorEastAsia"/>
        </w:rPr>
        <w:t xml:space="preserve"> </w:t>
      </w:r>
    </w:p>
    <w:p w14:paraId="6ADA3C66" w14:textId="77777777" w:rsidR="00196C48" w:rsidRPr="006B3DA0" w:rsidRDefault="00196C48">
      <w:r w:rsidRPr="006B3DA0">
        <w:br w:type="page"/>
      </w:r>
    </w:p>
    <w:p w14:paraId="34DDEAB7" w14:textId="4A52F051" w:rsidR="00161E3C" w:rsidRPr="006B3DA0" w:rsidRDefault="00161E3C" w:rsidP="00196C48">
      <w:pPr>
        <w:pStyle w:val="Heading2"/>
      </w:pPr>
      <w:bookmarkStart w:id="15" w:name="_Toc113353026"/>
      <w:r w:rsidRPr="006B3DA0">
        <w:lastRenderedPageBreak/>
        <w:t>Unit Root Tests</w:t>
      </w:r>
      <w:bookmarkEnd w:id="15"/>
    </w:p>
    <w:p w14:paraId="40906F4E" w14:textId="6F9A934D" w:rsidR="00D27675" w:rsidRPr="006B3DA0" w:rsidRDefault="007F0C4E" w:rsidP="00EB1710">
      <w:pPr>
        <w:spacing w:line="480" w:lineRule="auto"/>
        <w:ind w:firstLine="720"/>
      </w:pPr>
      <w:r w:rsidRPr="006B3DA0">
        <w:t>Panel data should be stationary</w:t>
      </w:r>
      <w:r w:rsidR="004D3BB3" w:rsidRPr="006B3DA0">
        <w:t xml:space="preserve">; but if both </w:t>
      </w:r>
      <w:r w:rsidR="004D3BB3" w:rsidRPr="006B3DA0">
        <w:rPr>
          <w:i/>
          <w:iCs/>
        </w:rPr>
        <w:t>x</w:t>
      </w:r>
      <w:r w:rsidR="004D3BB3" w:rsidRPr="006B3DA0">
        <w:t xml:space="preserve"> and </w:t>
      </w:r>
      <w:r w:rsidR="004D3BB3" w:rsidRPr="006B3DA0">
        <w:rPr>
          <w:i/>
          <w:iCs/>
        </w:rPr>
        <w:t>y</w:t>
      </w:r>
      <w:r w:rsidR="004D3BB3" w:rsidRPr="006B3DA0">
        <w:t xml:space="preserve"> are nonstationary, then </w:t>
      </w:r>
      <w:r w:rsidR="00470931" w:rsidRPr="006B3DA0">
        <w:t xml:space="preserve">either (a) the first difference of all nonstationary variables should be taken prior to estimation to remove the unit root or (b) the </w:t>
      </w:r>
      <w:r w:rsidR="00973FBA" w:rsidRPr="006B3DA0">
        <w:t xml:space="preserve">practitioner should test for a cointegrating relationship </w:t>
      </w:r>
      <w:r w:rsidR="00973FBA" w:rsidRPr="006B3DA0">
        <w:fldChar w:fldCharType="begin"/>
      </w:r>
      <w:r w:rsidR="009506AE">
        <w:instrText xml:space="preserve"> ADDIN ZOTERO_ITEM CSL_CITATION {"citationID":"2rVMr2Ji","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973FBA" w:rsidRPr="006B3DA0">
        <w:fldChar w:fldCharType="separate"/>
      </w:r>
      <w:r w:rsidR="009506AE" w:rsidRPr="009506AE">
        <w:t>[19]</w:t>
      </w:r>
      <w:r w:rsidR="00973FBA" w:rsidRPr="006B3DA0">
        <w:fldChar w:fldCharType="end"/>
      </w:r>
      <w:r w:rsidR="00973FBA" w:rsidRPr="006B3DA0">
        <w:t xml:space="preserve">. Unit root tests provide evidence for </w:t>
      </w:r>
      <w:r w:rsidR="00FA5066" w:rsidRPr="006B3DA0">
        <w:t xml:space="preserve">the stationarity assumption </w:t>
      </w:r>
      <w:r w:rsidR="00FA5066" w:rsidRPr="006B3DA0">
        <w:fldChar w:fldCharType="begin"/>
      </w:r>
      <w:r w:rsidR="009506AE">
        <w:instrText xml:space="preserve"> ADDIN ZOTERO_ITEM CSL_CITATION {"citationID":"jqEgaTiV","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FA5066" w:rsidRPr="006B3DA0">
        <w:fldChar w:fldCharType="separate"/>
      </w:r>
      <w:r w:rsidR="009506AE" w:rsidRPr="009506AE">
        <w:t>[19]</w:t>
      </w:r>
      <w:r w:rsidR="00FA5066" w:rsidRPr="006B3DA0">
        <w:fldChar w:fldCharType="end"/>
      </w:r>
      <w:r w:rsidR="00FA5066" w:rsidRPr="006B3DA0">
        <w:t>.</w:t>
      </w:r>
      <w:r w:rsidR="00353404" w:rsidRPr="006B3DA0">
        <w:t xml:space="preserve"> To determine whether the variables contained a unit root, the </w:t>
      </w:r>
      <w:r w:rsidR="00D4643E" w:rsidRPr="006B3DA0">
        <w:t>Fisher-type Philips-Perron unit-root test with 1 lag</w:t>
      </w:r>
      <w:r w:rsidR="004A6BA9" w:rsidRPr="006B3DA0">
        <w:t>, demeaned data, and a time trend</w:t>
      </w:r>
      <w:r w:rsidR="00D4643E" w:rsidRPr="006B3DA0">
        <w:t xml:space="preserve"> was applied to each variable in </w:t>
      </w:r>
      <w:proofErr w:type="spellStart"/>
      <w:r w:rsidR="00D4643E" w:rsidRPr="006B3DA0">
        <w:t>StataBE</w:t>
      </w:r>
      <w:proofErr w:type="spellEnd"/>
      <w:r w:rsidR="00D4643E" w:rsidRPr="006B3DA0">
        <w:t xml:space="preserve"> version 17</w:t>
      </w:r>
      <w:r w:rsidR="00EF21D6" w:rsidRPr="006B3DA0">
        <w:t xml:space="preserve"> using the command </w:t>
      </w:r>
      <w:proofErr w:type="spellStart"/>
      <w:r w:rsidR="00192EF1" w:rsidRPr="006B3DA0">
        <w:rPr>
          <w:rFonts w:ascii="Consolas" w:hAnsi="Consolas"/>
        </w:rPr>
        <w:t>xtunitroot</w:t>
      </w:r>
      <w:proofErr w:type="spellEnd"/>
      <w:r w:rsidR="00192EF1" w:rsidRPr="006B3DA0">
        <w:rPr>
          <w:rFonts w:ascii="Consolas" w:hAnsi="Consolas"/>
        </w:rPr>
        <w:t xml:space="preserve"> fisher</w:t>
      </w:r>
      <w:r w:rsidR="004A6BA9" w:rsidRPr="006B3DA0">
        <w:rPr>
          <w:rFonts w:ascii="Consolas" w:hAnsi="Consolas"/>
        </w:rPr>
        <w:t xml:space="preserve"> </w:t>
      </w:r>
      <w:r w:rsidR="00192EF1" w:rsidRPr="006B3DA0">
        <w:rPr>
          <w:rFonts w:ascii="Consolas" w:hAnsi="Consolas"/>
        </w:rPr>
        <w:t xml:space="preserve">variable, demean trend </w:t>
      </w:r>
      <w:proofErr w:type="spellStart"/>
      <w:r w:rsidR="00192EF1" w:rsidRPr="006B3DA0">
        <w:rPr>
          <w:rFonts w:ascii="Consolas" w:hAnsi="Consolas"/>
        </w:rPr>
        <w:t>pperron</w:t>
      </w:r>
      <w:proofErr w:type="spellEnd"/>
      <w:r w:rsidR="00192EF1" w:rsidRPr="006B3DA0">
        <w:rPr>
          <w:rFonts w:ascii="Consolas" w:hAnsi="Consolas"/>
        </w:rPr>
        <w:t xml:space="preserve"> lags(1) </w:t>
      </w:r>
      <w:r w:rsidR="00192EF1" w:rsidRPr="006B3DA0">
        <w:fldChar w:fldCharType="begin"/>
      </w:r>
      <w:r w:rsidR="009506AE">
        <w:instrText xml:space="preserve"> ADDIN ZOTERO_ITEM CSL_CITATION {"citationID":"Iodd3LvQ","properties":{"formattedCitation":"[12]","plainCitation":"[12]","noteIndex":0},"citationItems":[{"id":42760,"uris":["http://zotero.org/users/5110857/items/SSFQCW6N"],"itemData":{"id":42760,"type":"article-journal","abstract":"Abstract In majoritarian parliaments, the executive branch typically enjoys an informational advantage over the legislature. In theory, legislators can reduce this asymmetry with information from interest groups. In practice, the government is almost always better informed than the legislature. This article develops a model whereby a politician's access to outside information depends not just on her parliamentary power but on the diffusion of legislative agenda control among political parties?for example, during minority government. Using a new panel data set of 41,619 lobbying communications, it finds interest groups are more likely to communicate with government frontbenchers than with opposition or backbench members. This gap diminishes as agenda control diffuses to opposition parties. It also finds evidence of partisan clustering in lobbying networks during majority government. Strong legislative parties weaken accountability by restricting access to outside information, but this is conditional on the governing party's control over the agenda.","container-title":"Governance","DOI":"10.1111/gove.12454","issue":"3","journalAbbreviation":"Governance","note":"publisher: John Wiley &amp; Sons, Ltd","page":"693-710","title":"It's coming from inside the House (of Commons): Agenda control, accountability, and interest group lobbying in majoritarian parliaments","volume":"33","author":[{"family":"Hopkins","given":"V."}],"issued":{"date-parts":[["2020"]]}}}],"schema":"https://github.com/citation-style-language/schema/raw/master/csl-citation.json"} </w:instrText>
      </w:r>
      <w:r w:rsidR="00192EF1" w:rsidRPr="006B3DA0">
        <w:fldChar w:fldCharType="separate"/>
      </w:r>
      <w:r w:rsidR="009506AE" w:rsidRPr="009506AE">
        <w:t>[12]</w:t>
      </w:r>
      <w:r w:rsidR="00192EF1" w:rsidRPr="006B3DA0">
        <w:fldChar w:fldCharType="end"/>
      </w:r>
      <w:r w:rsidR="00192EF1" w:rsidRPr="006B3DA0">
        <w:t>.</w:t>
      </w:r>
      <w:r w:rsidR="000465F9" w:rsidRPr="006B3DA0">
        <w:t xml:space="preserve"> The </w:t>
      </w:r>
      <w:r w:rsidR="00972B4A" w:rsidRPr="006B3DA0">
        <w:t>hypotheses are:</w:t>
      </w:r>
    </w:p>
    <w:p w14:paraId="33805703" w14:textId="7D0DA83E" w:rsidR="00972B4A" w:rsidRPr="006B3DA0" w:rsidRDefault="00000000" w:rsidP="00A5611B">
      <w:pPr>
        <w:spacing w:line="480" w:lineRule="auto"/>
        <w:jc w:val="center"/>
      </w:pP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972B4A" w:rsidRPr="006B3DA0">
        <w:rPr>
          <w:rFonts w:ascii="Consolas" w:eastAsiaTheme="minorEastAsia" w:hAnsi="Consolas"/>
        </w:rPr>
        <w:t>:</w:t>
      </w:r>
      <w:r w:rsidR="00CF76EE" w:rsidRPr="006B3DA0">
        <w:rPr>
          <w:rFonts w:ascii="Consolas" w:eastAsiaTheme="minorEastAsia" w:hAnsi="Consolas"/>
        </w:rPr>
        <w:t xml:space="preserve"> </w:t>
      </w:r>
      <w:r w:rsidR="00CF76EE" w:rsidRPr="006B3DA0">
        <w:rPr>
          <w:rFonts w:eastAsiaTheme="minorEastAsia"/>
        </w:rPr>
        <w:t>all panels contain a unit root</w:t>
      </w:r>
      <w:r w:rsidR="0077621E" w:rsidRPr="006B3DA0">
        <w:rPr>
          <w:rFonts w:eastAsiaTheme="minorEastAsia"/>
        </w:rPr>
        <w:t>; and</w:t>
      </w:r>
    </w:p>
    <w:p w14:paraId="07EDB12D" w14:textId="5B8BD782" w:rsidR="00972B4A" w:rsidRPr="006B3DA0" w:rsidRDefault="00000000" w:rsidP="00A5611B">
      <w:pPr>
        <w:spacing w:line="480" w:lineRule="auto"/>
        <w:jc w:val="center"/>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00972B4A" w:rsidRPr="006B3DA0">
        <w:rPr>
          <w:rFonts w:ascii="Consolas" w:eastAsiaTheme="minorEastAsia" w:hAnsi="Consolas"/>
        </w:rPr>
        <w:t>:</w:t>
      </w:r>
      <w:r w:rsidR="00CF76EE" w:rsidRPr="006B3DA0">
        <w:rPr>
          <w:rFonts w:ascii="Consolas" w:eastAsiaTheme="minorEastAsia" w:hAnsi="Consolas"/>
        </w:rPr>
        <w:t xml:space="preserve"> </w:t>
      </w:r>
      <w:r w:rsidR="00CF76EE" w:rsidRPr="006B3DA0">
        <w:rPr>
          <w:rFonts w:eastAsiaTheme="minorEastAsia"/>
        </w:rPr>
        <w:t>at least one panel is stationary</w:t>
      </w:r>
      <w:r w:rsidR="0077621E" w:rsidRPr="006B3DA0">
        <w:rPr>
          <w:rFonts w:eastAsiaTheme="minorEastAsia"/>
        </w:rPr>
        <w:t>.</w:t>
      </w:r>
    </w:p>
    <w:p w14:paraId="1ED7869F" w14:textId="503C7614" w:rsidR="0077621E" w:rsidRPr="006B3DA0" w:rsidRDefault="00DA539E" w:rsidP="00A5611B">
      <w:pPr>
        <w:spacing w:line="480" w:lineRule="auto"/>
        <w:ind w:firstLine="720"/>
        <w:rPr>
          <w:rFonts w:eastAsia="Calibri"/>
        </w:rPr>
      </w:pPr>
      <w:r w:rsidRPr="006B3DA0">
        <w:t xml:space="preserve">All four test statistics produced by the test </w:t>
      </w:r>
      <w:r w:rsidR="00EB1710" w:rsidRPr="006B3DA0">
        <w:t xml:space="preserve">(i.e., </w:t>
      </w:r>
      <w:r w:rsidR="00A335D5" w:rsidRPr="006B3DA0">
        <w:t xml:space="preserve">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A335D5" w:rsidRPr="006B3DA0">
        <w:rPr>
          <w:rFonts w:eastAsiaTheme="minorEastAsia"/>
        </w:rPr>
        <w:t>, inverse normal, inverse lo</w:t>
      </w:r>
      <w:r w:rsidR="00744A50" w:rsidRPr="006B3DA0">
        <w:rPr>
          <w:rFonts w:eastAsiaTheme="minorEastAsia"/>
        </w:rPr>
        <w:t xml:space="preserve">git transformation, </w:t>
      </w:r>
      <w:r w:rsidR="00C01131" w:rsidRPr="006B3DA0">
        <w:rPr>
          <w:rFonts w:eastAsiaTheme="minorEastAsia"/>
        </w:rPr>
        <w:t xml:space="preserve">and the modified 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EB1710" w:rsidRPr="006B3DA0">
        <w:t xml:space="preserve">) </w:t>
      </w:r>
      <w:proofErr w:type="gramStart"/>
      <w:r w:rsidR="00A5611B" w:rsidRPr="006B3DA0">
        <w:t>were in agreement</w:t>
      </w:r>
      <w:proofErr w:type="gramEnd"/>
      <w:r w:rsidR="00A5611B" w:rsidRPr="006B3DA0">
        <w:t xml:space="preserve"> </w:t>
      </w:r>
      <w:r w:rsidR="0016504A" w:rsidRPr="006B3DA0">
        <w:t>for all</w:t>
      </w:r>
      <w:r w:rsidRPr="006B3DA0">
        <w:t xml:space="preserve"> variables</w:t>
      </w:r>
      <w:r w:rsidR="00EB1710" w:rsidRPr="006B3DA0">
        <w:t xml:space="preserve">. </w:t>
      </w:r>
      <w:r w:rsidR="00C01131" w:rsidRPr="006B3DA0">
        <w:t xml:space="preserve">Thus, the 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01131" w:rsidRPr="006B3DA0">
        <w:rPr>
          <w:rFonts w:eastAsiaTheme="minorEastAsia"/>
        </w:rPr>
        <w:t xml:space="preserve"> is reported in the table below. </w:t>
      </w:r>
      <w:r w:rsidR="001A21B9" w:rsidRPr="006B3DA0">
        <w:rPr>
          <w:rFonts w:eastAsiaTheme="minorEastAsia"/>
        </w:rPr>
        <w:t xml:space="preserve">As shown in the table below, we failed to reject the null hypothesis </w:t>
      </w:r>
      <w:r w:rsidR="008B616D" w:rsidRPr="006B3DA0">
        <w:rPr>
          <w:rFonts w:eastAsiaTheme="minorEastAsia"/>
        </w:rPr>
        <w:t xml:space="preserve">for </w:t>
      </w:r>
      <m:oMath>
        <m:sSub>
          <m:sSubPr>
            <m:ctrlPr>
              <w:rPr>
                <w:rFonts w:ascii="Cambria Math" w:hAnsi="Cambria Math"/>
                <w:i/>
              </w:rPr>
            </m:ctrlPr>
          </m:sSubPr>
          <m:e>
            <m:r>
              <m:rPr>
                <m:nor/>
              </m:rPr>
              <m:t>SLP</m:t>
            </m:r>
          </m:e>
          <m:sub>
            <m:r>
              <w:rPr>
                <w:rFonts w:ascii="Cambria Math" w:hAnsi="Cambria Math"/>
              </w:rPr>
              <m:t>i,t</m:t>
            </m:r>
          </m:sub>
        </m:sSub>
      </m:oMath>
      <w:r w:rsidR="00760642" w:rsidRPr="006B3DA0">
        <w:rPr>
          <w:rFonts w:eastAsiaTheme="minorEastAsia"/>
        </w:rPr>
        <w:t xml:space="preserve"> and </w:t>
      </w:r>
      <m:oMath>
        <m:sSub>
          <m:sSubPr>
            <m:ctrlPr>
              <w:rPr>
                <w:rFonts w:ascii="Cambria Math" w:hAnsi="Cambria Math"/>
                <w:i/>
              </w:rPr>
            </m:ctrlPr>
          </m:sSubPr>
          <m:e>
            <m:r>
              <m:rPr>
                <m:nor/>
              </m:rPr>
              <m:t>SGMP</m:t>
            </m:r>
          </m:e>
          <m:sub>
            <m:r>
              <w:rPr>
                <w:rFonts w:ascii="Cambria Math" w:hAnsi="Cambria Math"/>
              </w:rPr>
              <m:t>i,t</m:t>
            </m:r>
          </m:sub>
        </m:sSub>
      </m:oMath>
      <w:r w:rsidR="00A5611B" w:rsidRPr="006B3DA0">
        <w:rPr>
          <w:rFonts w:eastAsia="Calibri"/>
        </w:rPr>
        <w:t xml:space="preserve"> (corrected) </w:t>
      </w:r>
      <w:r w:rsidR="008679EE" w:rsidRPr="006B3DA0">
        <w:rPr>
          <w:rFonts w:eastAsiaTheme="minorEastAsia"/>
        </w:rPr>
        <w:t>but</w:t>
      </w:r>
      <w:r w:rsidR="00DD1B7B" w:rsidRPr="006B3DA0">
        <w:rPr>
          <w:rFonts w:eastAsiaTheme="minorEastAsia"/>
        </w:rPr>
        <w:t xml:space="preserve"> succeeded in rejecting the null hypothesis for</w:t>
      </w:r>
      <w:r w:rsidR="008B616D" w:rsidRPr="006B3DA0">
        <w:rPr>
          <w:rFonts w:eastAsiaTheme="minorEastAsia"/>
        </w:rPr>
        <w:t xml:space="preserve"> </w:t>
      </w:r>
      <m:oMath>
        <m:sSub>
          <m:sSubPr>
            <m:ctrlPr>
              <w:rPr>
                <w:rFonts w:ascii="Cambria Math" w:hAnsi="Cambria Math"/>
                <w:i/>
              </w:rPr>
            </m:ctrlPr>
          </m:sSubPr>
          <m:e>
            <m:r>
              <m:rPr>
                <m:nor/>
              </m:rPr>
              <m:t>GVF</m:t>
            </m:r>
          </m:e>
          <m:sub>
            <m:r>
              <w:rPr>
                <w:rFonts w:ascii="Cambria Math" w:hAnsi="Cambria Math"/>
              </w:rPr>
              <m:t>i,t</m:t>
            </m:r>
          </m:sub>
        </m:sSub>
      </m:oMath>
      <w:r w:rsidR="006277D8" w:rsidRPr="006B3DA0">
        <w:rPr>
          <w:rFonts w:eastAsiaTheme="minorEastAsia"/>
        </w:rPr>
        <w:t xml:space="preserve"> and </w:t>
      </w:r>
      <m:oMath>
        <m:sSub>
          <m:sSubPr>
            <m:ctrlPr>
              <w:rPr>
                <w:rFonts w:ascii="Cambria Math" w:hAnsi="Cambria Math"/>
                <w:i/>
              </w:rPr>
            </m:ctrlPr>
          </m:sSubPr>
          <m:e>
            <m:r>
              <m:rPr>
                <m:nor/>
              </m:rPr>
              <m:t>SGMP</m:t>
            </m:r>
          </m:e>
          <m:sub>
            <m:r>
              <w:rPr>
                <w:rFonts w:ascii="Cambria Math" w:hAnsi="Cambria Math"/>
              </w:rPr>
              <m:t>i,t</m:t>
            </m:r>
          </m:sub>
        </m:sSub>
      </m:oMath>
      <w:r w:rsidR="00DD1B7B" w:rsidRPr="006B3DA0">
        <w:rPr>
          <w:rFonts w:eastAsiaTheme="minorEastAsia"/>
        </w:rPr>
        <w:t xml:space="preserve">. In summary, </w:t>
      </w:r>
      <w:r w:rsidR="008B616D" w:rsidRPr="006B3DA0">
        <w:rPr>
          <w:rFonts w:eastAsiaTheme="minorEastAsia"/>
        </w:rPr>
        <w:t>all panels contain a unit root for</w:t>
      </w:r>
      <w:r w:rsidR="00DD1B7B" w:rsidRPr="006B3DA0">
        <w:rPr>
          <w:rFonts w:eastAsiaTheme="minorEastAsia"/>
        </w:rPr>
        <w:t xml:space="preserve"> </w:t>
      </w:r>
      <m:oMath>
        <m:sSub>
          <m:sSubPr>
            <m:ctrlPr>
              <w:rPr>
                <w:rFonts w:ascii="Cambria Math" w:hAnsi="Cambria Math"/>
                <w:i/>
              </w:rPr>
            </m:ctrlPr>
          </m:sSubPr>
          <m:e>
            <m:r>
              <m:rPr>
                <m:nor/>
              </m:rPr>
              <m:t>SLP</m:t>
            </m:r>
          </m:e>
          <m:sub>
            <m:r>
              <w:rPr>
                <w:rFonts w:ascii="Cambria Math" w:hAnsi="Cambria Math"/>
              </w:rPr>
              <m:t>i,t</m:t>
            </m:r>
          </m:sub>
        </m:sSub>
      </m:oMath>
      <w:r w:rsidR="00597F2A" w:rsidRPr="006B3DA0">
        <w:rPr>
          <w:rFonts w:eastAsiaTheme="minorEastAsia"/>
        </w:rPr>
        <w:t xml:space="preserve"> and </w:t>
      </w:r>
      <m:oMath>
        <m:sSub>
          <m:sSubPr>
            <m:ctrlPr>
              <w:rPr>
                <w:rFonts w:ascii="Cambria Math" w:hAnsi="Cambria Math"/>
                <w:i/>
              </w:rPr>
            </m:ctrlPr>
          </m:sSubPr>
          <m:e>
            <m:r>
              <m:rPr>
                <m:nor/>
              </m:rPr>
              <m:t>SGMP</m:t>
            </m:r>
          </m:e>
          <m:sub>
            <m:r>
              <w:rPr>
                <w:rFonts w:ascii="Cambria Math" w:hAnsi="Cambria Math"/>
              </w:rPr>
              <m:t>i,t</m:t>
            </m:r>
          </m:sub>
        </m:sSub>
      </m:oMath>
      <w:r w:rsidR="000C4E01" w:rsidRPr="006B3DA0">
        <w:rPr>
          <w:rFonts w:eastAsiaTheme="minorEastAsia"/>
        </w:rPr>
        <w:t xml:space="preserve"> (corrected)</w:t>
      </w:r>
      <w:r w:rsidR="00C35DAA" w:rsidRPr="006B3DA0">
        <w:rPr>
          <w:rFonts w:eastAsiaTheme="minorEastAsia"/>
        </w:rPr>
        <w:t xml:space="preserve"> and </w:t>
      </w:r>
      <w:r w:rsidR="00DD1B7B" w:rsidRPr="006B3DA0">
        <w:rPr>
          <w:rFonts w:eastAsiaTheme="minorEastAsia"/>
        </w:rPr>
        <w:t>at least one panel</w:t>
      </w:r>
      <w:r w:rsidR="00C35DAA" w:rsidRPr="006B3DA0">
        <w:rPr>
          <w:rFonts w:eastAsiaTheme="minorEastAsia"/>
        </w:rPr>
        <w:t xml:space="preserve"> is stationary</w:t>
      </w:r>
      <w:r w:rsidR="00DD1B7B" w:rsidRPr="006B3DA0">
        <w:rPr>
          <w:rFonts w:eastAsiaTheme="minorEastAsia"/>
        </w:rPr>
        <w:t xml:space="preserve"> for </w:t>
      </w:r>
      <m:oMath>
        <m:sSub>
          <m:sSubPr>
            <m:ctrlPr>
              <w:rPr>
                <w:rFonts w:ascii="Cambria Math" w:hAnsi="Cambria Math"/>
                <w:i/>
              </w:rPr>
            </m:ctrlPr>
          </m:sSubPr>
          <m:e>
            <m:r>
              <m:rPr>
                <m:nor/>
              </m:rPr>
              <m:t>GVF</m:t>
            </m:r>
          </m:e>
          <m:sub>
            <m:r>
              <w:rPr>
                <w:rFonts w:ascii="Cambria Math" w:hAnsi="Cambria Math"/>
              </w:rPr>
              <m:t>i,t</m:t>
            </m:r>
          </m:sub>
        </m:sSub>
      </m:oMath>
      <w:r w:rsidR="00DD1B7B" w:rsidRPr="006B3DA0">
        <w:rPr>
          <w:rFonts w:eastAsiaTheme="minorEastAsia"/>
        </w:rPr>
        <w:t xml:space="preserve">, and </w:t>
      </w:r>
      <m:oMath>
        <m:sSub>
          <m:sSubPr>
            <m:ctrlPr>
              <w:rPr>
                <w:rFonts w:ascii="Cambria Math" w:hAnsi="Cambria Math"/>
                <w:i/>
              </w:rPr>
            </m:ctrlPr>
          </m:sSubPr>
          <m:e>
            <m:r>
              <m:rPr>
                <m:nor/>
              </m:rPr>
              <m:t>SGMP</m:t>
            </m:r>
          </m:e>
          <m:sub>
            <m:r>
              <w:rPr>
                <w:rFonts w:ascii="Cambria Math" w:hAnsi="Cambria Math"/>
              </w:rPr>
              <m:t>i,t</m:t>
            </m:r>
          </m:sub>
        </m:sSub>
      </m:oMath>
      <w:r w:rsidR="00DD1B7B" w:rsidRPr="006B3DA0">
        <w:rPr>
          <w:rFonts w:eastAsiaTheme="minorEastAsia"/>
        </w:rPr>
        <w:t>.</w:t>
      </w:r>
    </w:p>
    <w:p w14:paraId="00D7BAFE" w14:textId="0147207F" w:rsidR="00FC51BB" w:rsidRPr="006B3DA0" w:rsidRDefault="00FC51BB" w:rsidP="00D53475">
      <w:pPr>
        <w:pStyle w:val="Heading3"/>
      </w:pPr>
      <w:bookmarkStart w:id="16" w:name="_Toc113353027"/>
      <w:r w:rsidRPr="006B3DA0">
        <w:t xml:space="preserve">Table </w:t>
      </w:r>
      <w:r w:rsidR="00151667" w:rsidRPr="006B3DA0">
        <w:t>7</w:t>
      </w:r>
      <w:bookmarkEnd w:id="16"/>
    </w:p>
    <w:p w14:paraId="08793FFD" w14:textId="08EB6660" w:rsidR="00FC51BB" w:rsidRPr="006B3DA0" w:rsidRDefault="002667CB" w:rsidP="00FC51BB">
      <w:pPr>
        <w:spacing w:line="480" w:lineRule="auto"/>
        <w:rPr>
          <w:rFonts w:eastAsiaTheme="minorEastAsia"/>
          <w:i/>
          <w:iCs/>
        </w:rPr>
      </w:pPr>
      <w:r w:rsidRPr="006B3DA0">
        <w:rPr>
          <w:rFonts w:eastAsiaTheme="minorEastAsia"/>
          <w:i/>
          <w:iCs/>
        </w:rPr>
        <w:t>Results from the Fisher-type Philips-Perron Unit-Root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F1552" w:rsidRPr="006B3DA0" w14:paraId="135979CB" w14:textId="77777777" w:rsidTr="00091D1F">
        <w:tc>
          <w:tcPr>
            <w:tcW w:w="3116" w:type="dxa"/>
            <w:tcBorders>
              <w:top w:val="single" w:sz="4" w:space="0" w:color="auto"/>
              <w:bottom w:val="single" w:sz="4" w:space="0" w:color="auto"/>
            </w:tcBorders>
          </w:tcPr>
          <w:p w14:paraId="0176345C" w14:textId="68765C01" w:rsidR="002F1552" w:rsidRPr="006B3DA0" w:rsidRDefault="002F1552" w:rsidP="009B15C6">
            <w:r w:rsidRPr="006B3DA0">
              <w:t>Variable</w:t>
            </w:r>
          </w:p>
        </w:tc>
        <w:tc>
          <w:tcPr>
            <w:tcW w:w="3117" w:type="dxa"/>
            <w:tcBorders>
              <w:top w:val="single" w:sz="4" w:space="0" w:color="auto"/>
              <w:bottom w:val="single" w:sz="4" w:space="0" w:color="auto"/>
            </w:tcBorders>
          </w:tcPr>
          <w:p w14:paraId="2EC36312" w14:textId="3F855E6F" w:rsidR="002F1552" w:rsidRPr="006B3DA0" w:rsidRDefault="009B15C6" w:rsidP="009B15C6">
            <w:pPr>
              <w:jc w:val="center"/>
            </w:pPr>
            <w:r w:rsidRPr="006B3DA0">
              <w:t xml:space="preserve">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p>
        </w:tc>
        <w:tc>
          <w:tcPr>
            <w:tcW w:w="3117" w:type="dxa"/>
            <w:tcBorders>
              <w:top w:val="single" w:sz="4" w:space="0" w:color="auto"/>
              <w:bottom w:val="single" w:sz="4" w:space="0" w:color="auto"/>
            </w:tcBorders>
          </w:tcPr>
          <w:p w14:paraId="18BC857B" w14:textId="2B0987A7" w:rsidR="002F1552" w:rsidRPr="006B3DA0" w:rsidRDefault="009B15C6" w:rsidP="009B15C6">
            <w:pPr>
              <w:jc w:val="center"/>
            </w:pPr>
            <w:r w:rsidRPr="006B3DA0">
              <w:rPr>
                <w:i/>
                <w:iCs/>
              </w:rPr>
              <w:t>p</w:t>
            </w:r>
            <w:r w:rsidRPr="006B3DA0">
              <w:t xml:space="preserve"> value</w:t>
            </w:r>
          </w:p>
        </w:tc>
      </w:tr>
      <w:tr w:rsidR="002F1552" w:rsidRPr="006B3DA0" w14:paraId="05E9D665" w14:textId="77777777" w:rsidTr="00091D1F">
        <w:tc>
          <w:tcPr>
            <w:tcW w:w="3116" w:type="dxa"/>
            <w:tcBorders>
              <w:top w:val="single" w:sz="4" w:space="0" w:color="auto"/>
            </w:tcBorders>
          </w:tcPr>
          <w:p w14:paraId="6AA2221E" w14:textId="6CC8D94D" w:rsidR="002F1552" w:rsidRPr="006B3DA0" w:rsidRDefault="00000000" w:rsidP="009B15C6">
            <w:pPr>
              <w:jc w:val="center"/>
            </w:pPr>
            <m:oMathPara>
              <m:oMathParaPr>
                <m:jc m:val="left"/>
              </m:oMathParaPr>
              <m:oMath>
                <m:sSub>
                  <m:sSubPr>
                    <m:ctrlPr>
                      <w:rPr>
                        <w:rFonts w:ascii="Cambria Math" w:hAnsi="Cambria Math"/>
                        <w:i/>
                      </w:rPr>
                    </m:ctrlPr>
                  </m:sSubPr>
                  <m:e>
                    <m:r>
                      <m:rPr>
                        <m:nor/>
                      </m:rPr>
                      <m:t>SGMP</m:t>
                    </m:r>
                  </m:e>
                  <m:sub>
                    <m:r>
                      <w:rPr>
                        <w:rFonts w:ascii="Cambria Math" w:hAnsi="Cambria Math"/>
                      </w:rPr>
                      <m:t>i,t</m:t>
                    </m:r>
                  </m:sub>
                </m:sSub>
              </m:oMath>
            </m:oMathPara>
          </w:p>
        </w:tc>
        <w:tc>
          <w:tcPr>
            <w:tcW w:w="3117" w:type="dxa"/>
            <w:tcBorders>
              <w:top w:val="single" w:sz="4" w:space="0" w:color="auto"/>
            </w:tcBorders>
          </w:tcPr>
          <w:p w14:paraId="6903D863" w14:textId="373B4BDB" w:rsidR="002F1552" w:rsidRPr="006B3DA0" w:rsidRDefault="00CF5C88" w:rsidP="009B15C6">
            <w:pPr>
              <w:jc w:val="center"/>
            </w:pPr>
            <w:r w:rsidRPr="006B3DA0">
              <w:t>131.3941</w:t>
            </w:r>
          </w:p>
        </w:tc>
        <w:tc>
          <w:tcPr>
            <w:tcW w:w="3117" w:type="dxa"/>
            <w:tcBorders>
              <w:top w:val="single" w:sz="4" w:space="0" w:color="auto"/>
            </w:tcBorders>
          </w:tcPr>
          <w:p w14:paraId="53913D4F" w14:textId="7CB3F24D" w:rsidR="002F1552" w:rsidRPr="006B3DA0" w:rsidRDefault="00760642" w:rsidP="009B15C6">
            <w:pPr>
              <w:jc w:val="center"/>
            </w:pPr>
            <w:r w:rsidRPr="006B3DA0">
              <w:t>.0</w:t>
            </w:r>
            <w:r w:rsidR="00D2519F" w:rsidRPr="006B3DA0">
              <w:t>19</w:t>
            </w:r>
          </w:p>
        </w:tc>
      </w:tr>
      <w:tr w:rsidR="00D148E3" w:rsidRPr="006B3DA0" w14:paraId="0DD12425" w14:textId="77777777" w:rsidTr="00091D1F">
        <w:tc>
          <w:tcPr>
            <w:tcW w:w="3116" w:type="dxa"/>
          </w:tcPr>
          <w:p w14:paraId="7778366A" w14:textId="66254F8C" w:rsidR="00D148E3" w:rsidRPr="006B3DA0" w:rsidRDefault="00000000" w:rsidP="00D148E3">
            <w:pPr>
              <w:rPr>
                <w:rFonts w:eastAsia="Calibri"/>
              </w:rPr>
            </w:pPr>
            <m:oMath>
              <m:sSub>
                <m:sSubPr>
                  <m:ctrlPr>
                    <w:rPr>
                      <w:rFonts w:ascii="Cambria Math" w:hAnsi="Cambria Math"/>
                      <w:i/>
                    </w:rPr>
                  </m:ctrlPr>
                </m:sSubPr>
                <m:e>
                  <m:r>
                    <m:rPr>
                      <m:nor/>
                    </m:rPr>
                    <m:t>SGMP</m:t>
                  </m:r>
                </m:e>
                <m:sub>
                  <m:r>
                    <w:rPr>
                      <w:rFonts w:ascii="Cambria Math" w:hAnsi="Cambria Math"/>
                    </w:rPr>
                    <m:t>i,t</m:t>
                  </m:r>
                </m:sub>
              </m:sSub>
            </m:oMath>
            <w:r w:rsidR="00D148E3" w:rsidRPr="006B3DA0">
              <w:rPr>
                <w:rFonts w:eastAsia="Calibri"/>
              </w:rPr>
              <w:t xml:space="preserve"> (corrected)</w:t>
            </w:r>
          </w:p>
        </w:tc>
        <w:tc>
          <w:tcPr>
            <w:tcW w:w="3117" w:type="dxa"/>
          </w:tcPr>
          <w:p w14:paraId="59CC7984" w14:textId="716E5050" w:rsidR="00D148E3" w:rsidRPr="006B3DA0" w:rsidRDefault="00CF5C88" w:rsidP="009B15C6">
            <w:pPr>
              <w:jc w:val="center"/>
            </w:pPr>
            <w:r w:rsidRPr="006B3DA0">
              <w:t>91.1639</w:t>
            </w:r>
          </w:p>
        </w:tc>
        <w:tc>
          <w:tcPr>
            <w:tcW w:w="3117" w:type="dxa"/>
          </w:tcPr>
          <w:p w14:paraId="145EA448" w14:textId="1473EDC7" w:rsidR="00D148E3" w:rsidRPr="006B3DA0" w:rsidRDefault="00760642" w:rsidP="009B15C6">
            <w:pPr>
              <w:jc w:val="center"/>
            </w:pPr>
            <w:r w:rsidRPr="006B3DA0">
              <w:t>.7</w:t>
            </w:r>
            <w:r w:rsidR="00CF5C88" w:rsidRPr="006B3DA0">
              <w:t>25</w:t>
            </w:r>
          </w:p>
        </w:tc>
      </w:tr>
      <w:tr w:rsidR="002F1552" w:rsidRPr="006B3DA0" w14:paraId="5AA4F8BC" w14:textId="77777777" w:rsidTr="00091D1F">
        <w:tc>
          <w:tcPr>
            <w:tcW w:w="3116" w:type="dxa"/>
          </w:tcPr>
          <w:p w14:paraId="76D29A3C" w14:textId="394B59F9" w:rsidR="002F1552" w:rsidRPr="006B3DA0" w:rsidRDefault="00000000" w:rsidP="009B15C6">
            <w:pPr>
              <w:jc w:val="center"/>
            </w:pPr>
            <m:oMathPara>
              <m:oMathParaPr>
                <m:jc m:val="left"/>
              </m:oMathParaPr>
              <m:oMath>
                <m:sSub>
                  <m:sSubPr>
                    <m:ctrlPr>
                      <w:rPr>
                        <w:rFonts w:ascii="Cambria Math" w:hAnsi="Cambria Math"/>
                        <w:i/>
                      </w:rPr>
                    </m:ctrlPr>
                  </m:sSubPr>
                  <m:e>
                    <m:r>
                      <m:rPr>
                        <m:nor/>
                      </m:rPr>
                      <m:t>SLP</m:t>
                    </m:r>
                  </m:e>
                  <m:sub>
                    <m:r>
                      <w:rPr>
                        <w:rFonts w:ascii="Cambria Math" w:hAnsi="Cambria Math"/>
                      </w:rPr>
                      <m:t>i,t</m:t>
                    </m:r>
                  </m:sub>
                </m:sSub>
              </m:oMath>
            </m:oMathPara>
          </w:p>
        </w:tc>
        <w:tc>
          <w:tcPr>
            <w:tcW w:w="3117" w:type="dxa"/>
          </w:tcPr>
          <w:p w14:paraId="0873DCD2" w14:textId="0C2FA87A" w:rsidR="002F1552" w:rsidRPr="006B3DA0" w:rsidRDefault="004B2D2F" w:rsidP="009B15C6">
            <w:pPr>
              <w:jc w:val="center"/>
            </w:pPr>
            <w:r w:rsidRPr="006B3DA0">
              <w:t>111.3541</w:t>
            </w:r>
          </w:p>
        </w:tc>
        <w:tc>
          <w:tcPr>
            <w:tcW w:w="3117" w:type="dxa"/>
          </w:tcPr>
          <w:p w14:paraId="5FEB22DA" w14:textId="55AB3E1C" w:rsidR="002F1552" w:rsidRPr="006B3DA0" w:rsidRDefault="00760642" w:rsidP="009B15C6">
            <w:pPr>
              <w:jc w:val="center"/>
            </w:pPr>
            <w:r w:rsidRPr="006B3DA0">
              <w:t>.206</w:t>
            </w:r>
          </w:p>
        </w:tc>
      </w:tr>
      <w:tr w:rsidR="002F1552" w:rsidRPr="006B3DA0" w14:paraId="15CB939D" w14:textId="77777777" w:rsidTr="00091D1F">
        <w:tc>
          <w:tcPr>
            <w:tcW w:w="3116" w:type="dxa"/>
            <w:tcBorders>
              <w:bottom w:val="single" w:sz="4" w:space="0" w:color="auto"/>
            </w:tcBorders>
          </w:tcPr>
          <w:p w14:paraId="05E72196" w14:textId="375B8ED5" w:rsidR="002F1552" w:rsidRPr="006B3DA0" w:rsidRDefault="00000000" w:rsidP="009B15C6">
            <w:pPr>
              <w:jc w:val="center"/>
            </w:pPr>
            <m:oMathPara>
              <m:oMathParaPr>
                <m:jc m:val="left"/>
              </m:oMathParaPr>
              <m:oMath>
                <m:sSub>
                  <m:sSubPr>
                    <m:ctrlPr>
                      <w:rPr>
                        <w:rFonts w:ascii="Cambria Math" w:hAnsi="Cambria Math"/>
                        <w:i/>
                      </w:rPr>
                    </m:ctrlPr>
                  </m:sSubPr>
                  <m:e>
                    <m:r>
                      <m:rPr>
                        <m:nor/>
                      </m:rPr>
                      <m:t>GVF</m:t>
                    </m:r>
                  </m:e>
                  <m:sub>
                    <m:r>
                      <w:rPr>
                        <w:rFonts w:ascii="Cambria Math" w:hAnsi="Cambria Math"/>
                      </w:rPr>
                      <m:t>i,t</m:t>
                    </m:r>
                  </m:sub>
                </m:sSub>
              </m:oMath>
            </m:oMathPara>
          </w:p>
        </w:tc>
        <w:tc>
          <w:tcPr>
            <w:tcW w:w="3117" w:type="dxa"/>
            <w:tcBorders>
              <w:bottom w:val="single" w:sz="4" w:space="0" w:color="auto"/>
            </w:tcBorders>
          </w:tcPr>
          <w:p w14:paraId="0F003071" w14:textId="7FED39D6" w:rsidR="002F1552" w:rsidRPr="006B3DA0" w:rsidRDefault="004B2D2F" w:rsidP="009B15C6">
            <w:pPr>
              <w:jc w:val="center"/>
            </w:pPr>
            <w:r w:rsidRPr="006B3DA0">
              <w:t>181.0034</w:t>
            </w:r>
          </w:p>
        </w:tc>
        <w:tc>
          <w:tcPr>
            <w:tcW w:w="3117" w:type="dxa"/>
            <w:tcBorders>
              <w:bottom w:val="single" w:sz="4" w:space="0" w:color="auto"/>
            </w:tcBorders>
          </w:tcPr>
          <w:p w14:paraId="154F1454" w14:textId="4C66B9CB" w:rsidR="002F1552" w:rsidRPr="006B3DA0" w:rsidRDefault="001F4359" w:rsidP="009B15C6">
            <w:pPr>
              <w:jc w:val="center"/>
            </w:pPr>
            <w:r w:rsidRPr="006B3DA0">
              <w:t>&lt; .001</w:t>
            </w:r>
          </w:p>
        </w:tc>
      </w:tr>
    </w:tbl>
    <w:p w14:paraId="2CCEDB40" w14:textId="4754C65F" w:rsidR="00C2185B" w:rsidRPr="006B3DA0" w:rsidRDefault="002375F0" w:rsidP="00F20394">
      <w:pPr>
        <w:spacing w:before="240" w:line="480" w:lineRule="auto"/>
        <w:ind w:firstLine="720"/>
      </w:pPr>
      <w:r w:rsidRPr="006B3DA0">
        <w:lastRenderedPageBreak/>
        <w:t>Given that it</w:t>
      </w:r>
      <w:r w:rsidR="00A23D68" w:rsidRPr="006B3DA0">
        <w:t xml:space="preserve"> is best practice to apply at least two unit-root tests when assess</w:t>
      </w:r>
      <w:r w:rsidR="00C2185B" w:rsidRPr="006B3DA0">
        <w:t>ing</w:t>
      </w:r>
      <w:r w:rsidR="00A23D68" w:rsidRPr="006B3DA0">
        <w:t xml:space="preserve"> the stationarity assumption</w:t>
      </w:r>
      <w:r w:rsidR="00404E7E" w:rsidRPr="006B3DA0">
        <w:t xml:space="preserve"> (Andrew Q. Philips, personal communication)</w:t>
      </w:r>
      <w:r w:rsidR="00A23D68" w:rsidRPr="006B3DA0">
        <w:t xml:space="preserve">, the </w:t>
      </w:r>
      <w:r w:rsidR="00332FFF" w:rsidRPr="006B3DA0">
        <w:t xml:space="preserve">Levin-Lin-Chu </w:t>
      </w:r>
      <w:r w:rsidRPr="006B3DA0">
        <w:t xml:space="preserve">(LLC) </w:t>
      </w:r>
      <w:r w:rsidR="00332FFF" w:rsidRPr="006B3DA0">
        <w:t xml:space="preserve">unit-root test </w:t>
      </w:r>
      <w:r w:rsidRPr="006B3DA0">
        <w:t>was conducted. The LLC unit-root tes</w:t>
      </w:r>
      <w:r w:rsidR="00B26ABC" w:rsidRPr="006B3DA0">
        <w:t>t</w:t>
      </w:r>
      <w:r w:rsidR="005F116B" w:rsidRPr="006B3DA0">
        <w:t xml:space="preserve">, which is considered a more stringent test of stationarity </w:t>
      </w:r>
      <w:r w:rsidR="005F116B" w:rsidRPr="006B3DA0">
        <w:fldChar w:fldCharType="begin"/>
      </w:r>
      <w:r w:rsidR="009506AE">
        <w:instrText xml:space="preserve"> ADDIN ZOTERO_ITEM CSL_CITATION {"citationID":"6MbEDec5","properties":{"formattedCitation":"[12]","plainCitation":"[12]","noteIndex":0},"citationItems":[{"id":42760,"uris":["http://zotero.org/users/5110857/items/SSFQCW6N"],"itemData":{"id":42760,"type":"article-journal","abstract":"Abstract In majoritarian parliaments, the executive branch typically enjoys an informational advantage over the legislature. In theory, legislators can reduce this asymmetry with information from interest groups. In practice, the government is almost always better informed than the legislature. This article develops a model whereby a politician's access to outside information depends not just on her parliamentary power but on the diffusion of legislative agenda control among political parties?for example, during minority government. Using a new panel data set of 41,619 lobbying communications, it finds interest groups are more likely to communicate with government frontbenchers than with opposition or backbench members. This gap diminishes as agenda control diffuses to opposition parties. It also finds evidence of partisan clustering in lobbying networks during majority government. Strong legislative parties weaken accountability by restricting access to outside information, but this is conditional on the governing party's control over the agenda.","container-title":"Governance","DOI":"10.1111/gove.12454","issue":"3","journalAbbreviation":"Governance","note":"publisher: John Wiley &amp; Sons, Ltd","page":"693-710","title":"It's coming from inside the House (of Commons): Agenda control, accountability, and interest group lobbying in majoritarian parliaments","volume":"33","author":[{"family":"Hopkins","given":"V."}],"issued":{"date-parts":[["2020"]]}}}],"schema":"https://github.com/citation-style-language/schema/raw/master/csl-citation.json"} </w:instrText>
      </w:r>
      <w:r w:rsidR="005F116B" w:rsidRPr="006B3DA0">
        <w:fldChar w:fldCharType="separate"/>
      </w:r>
      <w:r w:rsidR="009506AE" w:rsidRPr="009506AE">
        <w:t>[12]</w:t>
      </w:r>
      <w:r w:rsidR="005F116B" w:rsidRPr="006B3DA0">
        <w:fldChar w:fldCharType="end"/>
      </w:r>
      <w:r w:rsidR="005F116B" w:rsidRPr="006B3DA0">
        <w:t>,</w:t>
      </w:r>
      <w:r w:rsidRPr="006B3DA0">
        <w:t xml:space="preserve"> </w:t>
      </w:r>
      <w:r w:rsidR="00332FFF" w:rsidRPr="006B3DA0">
        <w:t>was selected because the data are a short panel</w:t>
      </w:r>
      <w:r w:rsidR="004539D9" w:rsidRPr="006B3DA0">
        <w:t xml:space="preserve"> (</w:t>
      </w:r>
      <w:r w:rsidR="004539D9" w:rsidRPr="006B3DA0">
        <w:rPr>
          <w:i/>
          <w:iCs/>
        </w:rPr>
        <w:t>N</w:t>
      </w:r>
      <w:r w:rsidR="004539D9" w:rsidRPr="006B3DA0">
        <w:t xml:space="preserve"> / </w:t>
      </w:r>
      <w:r w:rsidR="004539D9" w:rsidRPr="006B3DA0">
        <w:rPr>
          <w:i/>
          <w:iCs/>
        </w:rPr>
        <w:t>T</w:t>
      </w:r>
      <w:r w:rsidR="004539D9" w:rsidRPr="006B3DA0">
        <w:t xml:space="preserve"> → 0, 50 / 10 = 5)</w:t>
      </w:r>
      <w:r w:rsidR="008B63CA" w:rsidRPr="006B3DA0">
        <w:t xml:space="preserve"> </w:t>
      </w:r>
      <w:r w:rsidR="00E71584" w:rsidRPr="006B3DA0">
        <w:t>and other unit-root tests assume</w:t>
      </w:r>
      <w:r w:rsidR="004539D9" w:rsidRPr="006B3DA0">
        <w:t xml:space="preserve"> </w:t>
      </w:r>
      <w:r w:rsidR="004539D9" w:rsidRPr="006B3DA0">
        <w:rPr>
          <w:i/>
          <w:iCs/>
        </w:rPr>
        <w:t>N</w:t>
      </w:r>
      <w:r w:rsidR="004539D9" w:rsidRPr="006B3DA0">
        <w:t xml:space="preserve"> or </w:t>
      </w:r>
      <w:r w:rsidR="004539D9" w:rsidRPr="006B3DA0">
        <w:rPr>
          <w:i/>
          <w:iCs/>
        </w:rPr>
        <w:t>T</w:t>
      </w:r>
      <w:r w:rsidR="004539D9" w:rsidRPr="006B3DA0">
        <w:t xml:space="preserve"> approaching infinity</w:t>
      </w:r>
      <w:r w:rsidR="00332FFF" w:rsidRPr="006B3DA0">
        <w:t xml:space="preserve"> </w:t>
      </w:r>
      <w:r w:rsidR="00332FFF" w:rsidRPr="006B3DA0">
        <w:fldChar w:fldCharType="begin"/>
      </w:r>
      <w:r w:rsidR="009506AE">
        <w:instrText xml:space="preserve"> ADDIN ZOTERO_ITEM CSL_CITATION {"citationID":"aVZ6Faip","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332FFF" w:rsidRPr="006B3DA0">
        <w:fldChar w:fldCharType="separate"/>
      </w:r>
      <w:r w:rsidR="009506AE" w:rsidRPr="009506AE">
        <w:t>[19]</w:t>
      </w:r>
      <w:r w:rsidR="00332FFF" w:rsidRPr="006B3DA0">
        <w:fldChar w:fldCharType="end"/>
      </w:r>
      <w:r w:rsidR="00332FFF" w:rsidRPr="006B3DA0">
        <w:t>.</w:t>
      </w:r>
      <w:r w:rsidR="00C2185B" w:rsidRPr="006B3DA0">
        <w:t xml:space="preserve"> The hypotheses are:</w:t>
      </w:r>
    </w:p>
    <w:p w14:paraId="16BDFFCB" w14:textId="77777777" w:rsidR="00C2185B" w:rsidRPr="006B3DA0" w:rsidRDefault="00000000" w:rsidP="00A5611B">
      <w:pPr>
        <w:spacing w:line="480" w:lineRule="auto"/>
        <w:jc w:val="center"/>
      </w:pP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C2185B" w:rsidRPr="006B3DA0">
        <w:rPr>
          <w:rFonts w:ascii="Consolas" w:eastAsiaTheme="minorEastAsia" w:hAnsi="Consolas"/>
        </w:rPr>
        <w:t xml:space="preserve">: </w:t>
      </w:r>
      <w:r w:rsidR="00C2185B" w:rsidRPr="006B3DA0">
        <w:rPr>
          <w:rFonts w:eastAsiaTheme="minorEastAsia"/>
        </w:rPr>
        <w:t>all panels contain a unit root; and</w:t>
      </w:r>
    </w:p>
    <w:p w14:paraId="5DBAEC2F" w14:textId="230ADDB5" w:rsidR="006C3026" w:rsidRPr="006B3DA0" w:rsidRDefault="00000000" w:rsidP="00A5611B">
      <w:pPr>
        <w:spacing w:line="480" w:lineRule="auto"/>
        <w:jc w:val="center"/>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00C2185B" w:rsidRPr="006B3DA0">
        <w:rPr>
          <w:rFonts w:ascii="Consolas" w:eastAsiaTheme="minorEastAsia" w:hAnsi="Consolas"/>
        </w:rPr>
        <w:t xml:space="preserve">: </w:t>
      </w:r>
      <w:r w:rsidR="00C2185B" w:rsidRPr="006B3DA0">
        <w:rPr>
          <w:rFonts w:eastAsiaTheme="minorEastAsia"/>
        </w:rPr>
        <w:t>a</w:t>
      </w:r>
      <w:r w:rsidR="004D0B8E" w:rsidRPr="006B3DA0">
        <w:rPr>
          <w:rFonts w:eastAsiaTheme="minorEastAsia"/>
        </w:rPr>
        <w:t xml:space="preserve">ll </w:t>
      </w:r>
      <w:r w:rsidR="00C2185B" w:rsidRPr="006B3DA0">
        <w:rPr>
          <w:rFonts w:eastAsiaTheme="minorEastAsia"/>
        </w:rPr>
        <w:t>panel</w:t>
      </w:r>
      <w:r w:rsidR="004D0B8E" w:rsidRPr="006B3DA0">
        <w:rPr>
          <w:rFonts w:eastAsiaTheme="minorEastAsia"/>
        </w:rPr>
        <w:t>s</w:t>
      </w:r>
      <w:r w:rsidR="00C2185B" w:rsidRPr="006B3DA0">
        <w:rPr>
          <w:rFonts w:eastAsiaTheme="minorEastAsia"/>
        </w:rPr>
        <w:t xml:space="preserve"> </w:t>
      </w:r>
      <w:r w:rsidR="004D0B8E" w:rsidRPr="006B3DA0">
        <w:rPr>
          <w:rFonts w:eastAsiaTheme="minorEastAsia"/>
        </w:rPr>
        <w:t>are</w:t>
      </w:r>
      <w:r w:rsidR="00C2185B" w:rsidRPr="006B3DA0">
        <w:rPr>
          <w:rFonts w:eastAsiaTheme="minorEastAsia"/>
        </w:rPr>
        <w:t xml:space="preserve"> stationary.</w:t>
      </w:r>
    </w:p>
    <w:p w14:paraId="29B21D70" w14:textId="30732B3A" w:rsidR="004539D9" w:rsidRPr="006B3DA0" w:rsidRDefault="001270AD" w:rsidP="00D148E3">
      <w:pPr>
        <w:spacing w:line="480" w:lineRule="auto"/>
        <w:ind w:firstLine="720"/>
        <w:rPr>
          <w:rFonts w:eastAsiaTheme="minorEastAsia"/>
        </w:rPr>
      </w:pPr>
      <w:r w:rsidRPr="006B3DA0">
        <w:t>Results from the LLC unit-root test</w:t>
      </w:r>
      <w:r w:rsidR="00B26ABC" w:rsidRPr="006B3DA0">
        <w:t>, with a trend and 1 lag,</w:t>
      </w:r>
      <w:r w:rsidRPr="006B3DA0">
        <w:t xml:space="preserve"> </w:t>
      </w:r>
      <w:r w:rsidR="006A187E" w:rsidRPr="006B3DA0">
        <w:t xml:space="preserve">were significant for </w:t>
      </w:r>
      <m:oMath>
        <m:sSub>
          <m:sSubPr>
            <m:ctrlPr>
              <w:rPr>
                <w:rFonts w:ascii="Cambria Math" w:hAnsi="Cambria Math"/>
                <w:i/>
              </w:rPr>
            </m:ctrlPr>
          </m:sSubPr>
          <m:e>
            <m:r>
              <m:rPr>
                <m:nor/>
              </m:rPr>
              <m:t>SGMP</m:t>
            </m:r>
          </m:e>
          <m:sub>
            <m:r>
              <w:rPr>
                <w:rFonts w:ascii="Cambria Math" w:hAnsi="Cambria Math"/>
              </w:rPr>
              <m:t>i,t</m:t>
            </m:r>
          </m:sub>
        </m:sSub>
      </m:oMath>
      <w:r w:rsidR="006A187E" w:rsidRPr="006B3DA0">
        <w:rPr>
          <w:rFonts w:eastAsiaTheme="minorEastAsia"/>
        </w:rPr>
        <w:t xml:space="preserve"> (</w:t>
      </w:r>
      <w:r w:rsidR="00054DBF" w:rsidRPr="006B3DA0">
        <w:rPr>
          <w:rFonts w:eastAsiaTheme="minorEastAsia"/>
        </w:rPr>
        <w:t xml:space="preserve">adjusted </w:t>
      </w:r>
      <w:r w:rsidR="00054DBF" w:rsidRPr="006B3DA0">
        <w:rPr>
          <w:rFonts w:eastAsiaTheme="minorEastAsia"/>
          <w:i/>
          <w:iCs/>
        </w:rPr>
        <w:t>t</w:t>
      </w:r>
      <w:r w:rsidR="00054DBF" w:rsidRPr="006B3DA0">
        <w:rPr>
          <w:rFonts w:eastAsiaTheme="minorEastAsia"/>
        </w:rPr>
        <w:t xml:space="preserve"> = </w:t>
      </w:r>
      <m:oMath>
        <m:r>
          <w:rPr>
            <w:rFonts w:ascii="Cambria Math" w:eastAsiaTheme="minorEastAsia" w:hAnsi="Cambria Math"/>
          </w:rPr>
          <m:t>-</m:t>
        </m:r>
      </m:oMath>
      <w:r w:rsidR="00B35B33" w:rsidRPr="006B3DA0">
        <w:rPr>
          <w:rFonts w:eastAsiaTheme="minorEastAsia"/>
        </w:rPr>
        <w:t>17.</w:t>
      </w:r>
      <w:r w:rsidR="00B30204" w:rsidRPr="006B3DA0">
        <w:rPr>
          <w:rFonts w:eastAsiaTheme="minorEastAsia"/>
        </w:rPr>
        <w:t>7</w:t>
      </w:r>
      <w:r w:rsidR="00EE05EF" w:rsidRPr="006B3DA0">
        <w:rPr>
          <w:rFonts w:eastAsiaTheme="minorEastAsia"/>
        </w:rPr>
        <w:t>9</w:t>
      </w:r>
      <w:r w:rsidR="00054DBF" w:rsidRPr="006B3DA0">
        <w:rPr>
          <w:rFonts w:eastAsiaTheme="minorEastAsia"/>
        </w:rPr>
        <w:t xml:space="preserve">, </w:t>
      </w:r>
      <w:r w:rsidR="006A187E" w:rsidRPr="006B3DA0">
        <w:rPr>
          <w:rFonts w:eastAsiaTheme="minorEastAsia"/>
        </w:rPr>
        <w:t>p</w:t>
      </w:r>
      <w:r w:rsidR="0092684C" w:rsidRPr="006B3DA0">
        <w:rPr>
          <w:rFonts w:eastAsiaTheme="minorEastAsia"/>
        </w:rPr>
        <w:t xml:space="preserve"> </w:t>
      </w:r>
      <w:r w:rsidR="00B26ABC" w:rsidRPr="006B3DA0">
        <w:rPr>
          <w:rFonts w:eastAsiaTheme="minorEastAsia"/>
        </w:rPr>
        <w:t>&lt;</w:t>
      </w:r>
      <w:r w:rsidR="0092684C" w:rsidRPr="006B3DA0">
        <w:rPr>
          <w:rFonts w:eastAsiaTheme="minorEastAsia"/>
        </w:rPr>
        <w:t xml:space="preserve"> .0</w:t>
      </w:r>
      <w:r w:rsidR="00B26ABC" w:rsidRPr="006B3DA0">
        <w:rPr>
          <w:rFonts w:eastAsiaTheme="minorEastAsia"/>
        </w:rPr>
        <w:t>01</w:t>
      </w:r>
      <w:r w:rsidR="006A187E" w:rsidRPr="006B3DA0">
        <w:rPr>
          <w:rFonts w:eastAsiaTheme="minorEastAsia"/>
        </w:rPr>
        <w:t xml:space="preserve">), </w:t>
      </w:r>
      <w:r w:rsidR="00760C99" w:rsidRPr="006B3DA0">
        <w:rPr>
          <w:rFonts w:eastAsiaTheme="minorEastAsia"/>
        </w:rPr>
        <w:t xml:space="preserve">significant for </w:t>
      </w:r>
      <m:oMath>
        <m:sSub>
          <m:sSubPr>
            <m:ctrlPr>
              <w:rPr>
                <w:rFonts w:ascii="Cambria Math" w:hAnsi="Cambria Math"/>
                <w:i/>
              </w:rPr>
            </m:ctrlPr>
          </m:sSubPr>
          <m:e>
            <m:r>
              <m:rPr>
                <m:nor/>
              </m:rPr>
              <m:t>SGMP</m:t>
            </m:r>
          </m:e>
          <m:sub>
            <m:r>
              <w:rPr>
                <w:rFonts w:ascii="Cambria Math" w:hAnsi="Cambria Math"/>
              </w:rPr>
              <m:t>i,t</m:t>
            </m:r>
          </m:sub>
        </m:sSub>
      </m:oMath>
      <w:r w:rsidR="00760C99" w:rsidRPr="006B3DA0">
        <w:rPr>
          <w:rFonts w:eastAsiaTheme="minorEastAsia"/>
        </w:rPr>
        <w:t xml:space="preserve"> (corrected; adjusted </w:t>
      </w:r>
      <w:r w:rsidR="00760C99" w:rsidRPr="006B3DA0">
        <w:rPr>
          <w:rFonts w:eastAsiaTheme="minorEastAsia"/>
          <w:i/>
          <w:iCs/>
        </w:rPr>
        <w:t>t</w:t>
      </w:r>
      <w:r w:rsidR="00760C99" w:rsidRPr="006B3DA0">
        <w:rPr>
          <w:rFonts w:eastAsiaTheme="minorEastAsia"/>
        </w:rPr>
        <w:t xml:space="preserve"> = </w:t>
      </w:r>
      <m:oMath>
        <m:r>
          <w:rPr>
            <w:rFonts w:ascii="Cambria Math" w:eastAsiaTheme="minorEastAsia" w:hAnsi="Cambria Math"/>
          </w:rPr>
          <m:t>-</m:t>
        </m:r>
      </m:oMath>
      <w:r w:rsidR="00B30204" w:rsidRPr="006B3DA0">
        <w:rPr>
          <w:rFonts w:eastAsiaTheme="minorEastAsia"/>
        </w:rPr>
        <w:t>15.9</w:t>
      </w:r>
      <w:r w:rsidR="00B26FCD" w:rsidRPr="006B3DA0">
        <w:rPr>
          <w:rFonts w:eastAsiaTheme="minorEastAsia"/>
        </w:rPr>
        <w:t>3</w:t>
      </w:r>
      <w:r w:rsidR="00760C99" w:rsidRPr="006B3DA0">
        <w:rPr>
          <w:rFonts w:eastAsiaTheme="minorEastAsia"/>
        </w:rPr>
        <w:t>, p &lt; .001),</w:t>
      </w:r>
      <w:r w:rsidR="00727F95" w:rsidRPr="006B3DA0">
        <w:rPr>
          <w:rFonts w:eastAsiaTheme="minorEastAsia"/>
        </w:rPr>
        <w:t xml:space="preserve"> </w:t>
      </w:r>
      <w:r w:rsidR="008D68B5" w:rsidRPr="006B3DA0">
        <w:rPr>
          <w:rFonts w:eastAsiaTheme="minorEastAsia"/>
        </w:rPr>
        <w:t xml:space="preserve">significant </w:t>
      </w:r>
      <w:r w:rsidR="006A187E" w:rsidRPr="006B3DA0">
        <w:rPr>
          <w:rFonts w:eastAsiaTheme="minorEastAsia"/>
        </w:rPr>
        <w:t xml:space="preserve">for </w:t>
      </w:r>
      <m:oMath>
        <m:sSub>
          <m:sSubPr>
            <m:ctrlPr>
              <w:rPr>
                <w:rFonts w:ascii="Cambria Math" w:hAnsi="Cambria Math"/>
                <w:i/>
              </w:rPr>
            </m:ctrlPr>
          </m:sSubPr>
          <m:e>
            <m:r>
              <m:rPr>
                <m:nor/>
              </m:rPr>
              <m:t>SLP</m:t>
            </m:r>
          </m:e>
          <m:sub>
            <m:r>
              <w:rPr>
                <w:rFonts w:ascii="Cambria Math" w:hAnsi="Cambria Math"/>
              </w:rPr>
              <m:t>i,t</m:t>
            </m:r>
          </m:sub>
        </m:sSub>
      </m:oMath>
      <w:r w:rsidR="006A187E" w:rsidRPr="006B3DA0">
        <w:rPr>
          <w:rFonts w:eastAsiaTheme="minorEastAsia"/>
        </w:rPr>
        <w:t xml:space="preserve"> (</w:t>
      </w:r>
      <w:r w:rsidR="00D61415" w:rsidRPr="006B3DA0">
        <w:rPr>
          <w:rFonts w:eastAsiaTheme="minorEastAsia"/>
        </w:rPr>
        <w:t xml:space="preserve">adjusted </w:t>
      </w:r>
      <w:r w:rsidR="00D61415" w:rsidRPr="006B3DA0">
        <w:rPr>
          <w:rFonts w:eastAsiaTheme="minorEastAsia"/>
          <w:i/>
          <w:iCs/>
        </w:rPr>
        <w:t>t</w:t>
      </w:r>
      <w:r w:rsidR="00D61415" w:rsidRPr="006B3DA0">
        <w:rPr>
          <w:rFonts w:eastAsiaTheme="minorEastAsia"/>
        </w:rPr>
        <w:t xml:space="preserve"> = </w:t>
      </w:r>
      <m:oMath>
        <m:r>
          <w:rPr>
            <w:rFonts w:ascii="Cambria Math" w:eastAsiaTheme="minorEastAsia" w:hAnsi="Cambria Math"/>
          </w:rPr>
          <m:t>-</m:t>
        </m:r>
      </m:oMath>
      <w:r w:rsidR="00B30204" w:rsidRPr="006B3DA0">
        <w:rPr>
          <w:rFonts w:eastAsiaTheme="minorEastAsia"/>
        </w:rPr>
        <w:t>18.29</w:t>
      </w:r>
      <w:r w:rsidR="00D61415" w:rsidRPr="006B3DA0">
        <w:rPr>
          <w:rFonts w:eastAsiaTheme="minorEastAsia"/>
        </w:rPr>
        <w:t xml:space="preserve">, </w:t>
      </w:r>
      <w:r w:rsidR="008D68B5" w:rsidRPr="006B3DA0">
        <w:rPr>
          <w:rFonts w:eastAsiaTheme="minorEastAsia"/>
        </w:rPr>
        <w:t>p &lt; .001</w:t>
      </w:r>
      <w:r w:rsidR="006A187E" w:rsidRPr="006B3DA0">
        <w:rPr>
          <w:rFonts w:eastAsiaTheme="minorEastAsia"/>
        </w:rPr>
        <w:t>)</w:t>
      </w:r>
      <w:r w:rsidR="009C7416" w:rsidRPr="006B3DA0">
        <w:rPr>
          <w:rFonts w:eastAsiaTheme="minorEastAsia"/>
        </w:rPr>
        <w:t>,</w:t>
      </w:r>
      <w:r w:rsidR="008D68B5" w:rsidRPr="006B3DA0">
        <w:rPr>
          <w:rFonts w:eastAsiaTheme="minorEastAsia"/>
        </w:rPr>
        <w:t xml:space="preserve"> and significant for </w:t>
      </w:r>
      <m:oMath>
        <m:sSub>
          <m:sSubPr>
            <m:ctrlPr>
              <w:rPr>
                <w:rFonts w:ascii="Cambria Math" w:hAnsi="Cambria Math"/>
                <w:i/>
              </w:rPr>
            </m:ctrlPr>
          </m:sSubPr>
          <m:e>
            <m:r>
              <m:rPr>
                <m:nor/>
              </m:rPr>
              <m:t>GVF</m:t>
            </m:r>
          </m:e>
          <m:sub>
            <m:r>
              <w:rPr>
                <w:rFonts w:ascii="Cambria Math" w:hAnsi="Cambria Math"/>
              </w:rPr>
              <m:t>i,t</m:t>
            </m:r>
          </m:sub>
        </m:sSub>
      </m:oMath>
      <w:r w:rsidR="006A187E" w:rsidRPr="006B3DA0">
        <w:rPr>
          <w:rFonts w:eastAsiaTheme="minorEastAsia"/>
        </w:rPr>
        <w:t xml:space="preserve"> (</w:t>
      </w:r>
      <w:r w:rsidR="009C7416" w:rsidRPr="006B3DA0">
        <w:rPr>
          <w:rFonts w:eastAsiaTheme="minorEastAsia"/>
        </w:rPr>
        <w:t xml:space="preserve">adjusted </w:t>
      </w:r>
      <w:r w:rsidR="009C7416" w:rsidRPr="006B3DA0">
        <w:rPr>
          <w:rFonts w:eastAsiaTheme="minorEastAsia"/>
          <w:i/>
          <w:iCs/>
        </w:rPr>
        <w:t xml:space="preserve">t </w:t>
      </w:r>
      <w:r w:rsidR="009C7416" w:rsidRPr="006B3DA0">
        <w:rPr>
          <w:rFonts w:eastAsiaTheme="minorEastAsia"/>
        </w:rPr>
        <w:t xml:space="preserve">= </w:t>
      </w:r>
      <m:oMath>
        <m:r>
          <w:rPr>
            <w:rFonts w:ascii="Cambria Math" w:eastAsiaTheme="minorEastAsia" w:hAnsi="Cambria Math"/>
          </w:rPr>
          <m:t>-</m:t>
        </m:r>
      </m:oMath>
      <w:r w:rsidR="00B30204" w:rsidRPr="006B3DA0">
        <w:rPr>
          <w:rFonts w:eastAsiaTheme="minorEastAsia"/>
        </w:rPr>
        <w:t>1</w:t>
      </w:r>
      <w:r w:rsidR="00B26FCD" w:rsidRPr="006B3DA0">
        <w:rPr>
          <w:rFonts w:eastAsiaTheme="minorEastAsia"/>
        </w:rPr>
        <w:t>6</w:t>
      </w:r>
      <w:r w:rsidR="00B30204" w:rsidRPr="006B3DA0">
        <w:rPr>
          <w:rFonts w:eastAsiaTheme="minorEastAsia"/>
        </w:rPr>
        <w:t>.</w:t>
      </w:r>
      <w:r w:rsidR="00B26FCD" w:rsidRPr="006B3DA0">
        <w:rPr>
          <w:rFonts w:eastAsiaTheme="minorEastAsia"/>
        </w:rPr>
        <w:t>81</w:t>
      </w:r>
      <w:r w:rsidR="009C7416" w:rsidRPr="006B3DA0">
        <w:rPr>
          <w:rFonts w:eastAsiaTheme="minorEastAsia"/>
        </w:rPr>
        <w:t xml:space="preserve">, </w:t>
      </w:r>
      <w:r w:rsidR="000B2128" w:rsidRPr="006B3DA0">
        <w:rPr>
          <w:rFonts w:eastAsiaTheme="minorEastAsia"/>
        </w:rPr>
        <w:t>p &lt; .001</w:t>
      </w:r>
      <w:r w:rsidR="006A187E" w:rsidRPr="006B3DA0">
        <w:rPr>
          <w:rFonts w:eastAsiaTheme="minorEastAsia"/>
        </w:rPr>
        <w:t>).</w:t>
      </w:r>
      <w:r w:rsidR="009C7416" w:rsidRPr="006B3DA0">
        <w:rPr>
          <w:rFonts w:eastAsiaTheme="minorEastAsia"/>
        </w:rPr>
        <w:t xml:space="preserve"> Therefore, </w:t>
      </w:r>
      <w:r w:rsidR="004D5638" w:rsidRPr="006B3DA0">
        <w:rPr>
          <w:rFonts w:eastAsiaTheme="minorEastAsia"/>
        </w:rPr>
        <w:t xml:space="preserve">the LLC unit-root test indicated that all panels for all variables are stationary. </w:t>
      </w:r>
      <w:r w:rsidR="00B7274D" w:rsidRPr="006B3DA0">
        <w:rPr>
          <w:rFonts w:eastAsiaTheme="minorEastAsia"/>
        </w:rPr>
        <w:t xml:space="preserve">In light of the results from the unit-root tests and considering that </w:t>
      </w:r>
      <w:r w:rsidR="00AC1A1C" w:rsidRPr="006B3DA0">
        <w:rPr>
          <w:rFonts w:eastAsiaTheme="minorEastAsia"/>
        </w:rPr>
        <w:t xml:space="preserve">(a) controlling for trending </w:t>
      </w:r>
      <w:r w:rsidR="00F0614C" w:rsidRPr="006B3DA0">
        <w:rPr>
          <w:rFonts w:eastAsiaTheme="minorEastAsia"/>
        </w:rPr>
        <w:t xml:space="preserve">often promotes stationarity and (b) when </w:t>
      </w:r>
      <w:r w:rsidR="00F0614C" w:rsidRPr="006B3DA0">
        <w:rPr>
          <w:rFonts w:eastAsiaTheme="minorEastAsia"/>
          <w:i/>
          <w:iCs/>
        </w:rPr>
        <w:t>T</w:t>
      </w:r>
      <w:r w:rsidR="00F0614C" w:rsidRPr="006B3DA0">
        <w:rPr>
          <w:rFonts w:eastAsiaTheme="minorEastAsia"/>
        </w:rPr>
        <w:t xml:space="preserve"> is small, </w:t>
      </w:r>
      <w:r w:rsidR="009760DD" w:rsidRPr="006B3DA0">
        <w:rPr>
          <w:rFonts w:eastAsiaTheme="minorEastAsia"/>
        </w:rPr>
        <w:t>“</w:t>
      </w:r>
      <w:r w:rsidR="00F0614C" w:rsidRPr="006B3DA0">
        <w:rPr>
          <w:rFonts w:eastAsiaTheme="minorEastAsia"/>
        </w:rPr>
        <w:t xml:space="preserve">bias due to </w:t>
      </w:r>
      <w:r w:rsidR="009760DD" w:rsidRPr="006B3DA0">
        <w:rPr>
          <w:rFonts w:eastAsiaTheme="minorEastAsia"/>
        </w:rPr>
        <w:t>[…] nonstationary</w:t>
      </w:r>
      <w:r w:rsidR="00F0614C" w:rsidRPr="006B3DA0">
        <w:rPr>
          <w:rFonts w:eastAsiaTheme="minorEastAsia"/>
        </w:rPr>
        <w:t xml:space="preserve"> is </w:t>
      </w:r>
      <w:r w:rsidR="009760DD" w:rsidRPr="006B3DA0">
        <w:rPr>
          <w:rFonts w:eastAsiaTheme="minorEastAsia"/>
        </w:rPr>
        <w:t xml:space="preserve">negligible” </w:t>
      </w:r>
      <w:r w:rsidR="009760DD" w:rsidRPr="006B3DA0">
        <w:rPr>
          <w:rFonts w:eastAsiaTheme="minorEastAsia"/>
        </w:rPr>
        <w:fldChar w:fldCharType="begin"/>
      </w:r>
      <w:r w:rsidR="009506AE">
        <w:rPr>
          <w:rFonts w:eastAsiaTheme="minorEastAsia"/>
        </w:rPr>
        <w:instrText xml:space="preserve"> ADDIN ZOTERO_ITEM CSL_CITATION {"citationID":"AfECSzw0","properties":{"formattedCitation":"[13, p. 2]","plainCitation":"[13, p. 2]","noteIndex":0},"citationItems":[{"id":42751,"uris":["http://zotero.org/users/5110857/items/38XFTHDE"],"itemData":{"id":42751,"type":"article-journal","abstract":"Conventional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T","author":[{"family":"Pickup","given":"M."},{"family":"Hopkins","given":"V."}],"issued":{"date-parts":[["2020"]]}},"locator":"2"}],"schema":"https://github.com/citation-style-language/schema/raw/master/csl-citation.json"} </w:instrText>
      </w:r>
      <w:r w:rsidR="009760DD" w:rsidRPr="006B3DA0">
        <w:rPr>
          <w:rFonts w:eastAsiaTheme="minorEastAsia"/>
        </w:rPr>
        <w:fldChar w:fldCharType="separate"/>
      </w:r>
      <w:r w:rsidR="009506AE" w:rsidRPr="009506AE">
        <w:t>[13, p. 2]</w:t>
      </w:r>
      <w:r w:rsidR="009760DD" w:rsidRPr="006B3DA0">
        <w:rPr>
          <w:rFonts w:eastAsiaTheme="minorEastAsia"/>
        </w:rPr>
        <w:fldChar w:fldCharType="end"/>
      </w:r>
      <w:r w:rsidR="00126BBF" w:rsidRPr="006B3DA0">
        <w:rPr>
          <w:rFonts w:eastAsiaTheme="minorEastAsia"/>
        </w:rPr>
        <w:t>, this short panel was assumed to be stationary</w:t>
      </w:r>
      <w:r w:rsidR="00D135BF" w:rsidRPr="006B3DA0">
        <w:rPr>
          <w:rFonts w:eastAsiaTheme="minorEastAsia"/>
        </w:rPr>
        <w:t xml:space="preserve"> for the ADL(1, 1) with </w:t>
      </w:r>
      <m:oMath>
        <m:sSub>
          <m:sSubPr>
            <m:ctrlPr>
              <w:rPr>
                <w:rFonts w:ascii="Cambria Math" w:hAnsi="Cambria Math"/>
                <w:i/>
              </w:rPr>
            </m:ctrlPr>
          </m:sSubPr>
          <m:e>
            <m:r>
              <m:rPr>
                <m:nor/>
              </m:rPr>
              <m:t>SGMP</m:t>
            </m:r>
          </m:e>
          <m:sub>
            <m:r>
              <w:rPr>
                <w:rFonts w:ascii="Cambria Math" w:hAnsi="Cambria Math"/>
              </w:rPr>
              <m:t>i,t</m:t>
            </m:r>
          </m:sub>
        </m:sSub>
      </m:oMath>
      <w:r w:rsidR="00D135BF" w:rsidRPr="006B3DA0">
        <w:rPr>
          <w:rFonts w:eastAsiaTheme="minorEastAsia"/>
        </w:rPr>
        <w:t xml:space="preserve"> (corrected) as the dependent variable. </w:t>
      </w:r>
    </w:p>
    <w:p w14:paraId="0A654C4B" w14:textId="77777777" w:rsidR="00D27675" w:rsidRPr="006B3DA0" w:rsidRDefault="00D27675" w:rsidP="00161E3C">
      <w:pPr>
        <w:spacing w:line="480" w:lineRule="auto"/>
      </w:pPr>
    </w:p>
    <w:p w14:paraId="6BD8D92D" w14:textId="77777777" w:rsidR="00196C48" w:rsidRPr="006B3DA0" w:rsidRDefault="00196C48">
      <w:r w:rsidRPr="006B3DA0">
        <w:br w:type="page"/>
      </w:r>
    </w:p>
    <w:p w14:paraId="408237E9" w14:textId="3CC1AB23" w:rsidR="00161E3C" w:rsidRPr="006B3DA0" w:rsidRDefault="00161E3C" w:rsidP="00196C48">
      <w:pPr>
        <w:pStyle w:val="Heading2"/>
      </w:pPr>
      <w:bookmarkStart w:id="17" w:name="_Toc113353028"/>
      <w:r w:rsidRPr="006B3DA0">
        <w:lastRenderedPageBreak/>
        <w:t>Heteroskedasticity Test</w:t>
      </w:r>
      <w:bookmarkEnd w:id="17"/>
    </w:p>
    <w:p w14:paraId="78C7D3F7" w14:textId="0B7D13C5" w:rsidR="0095501B" w:rsidRPr="006B3DA0" w:rsidRDefault="003A4052" w:rsidP="00255968">
      <w:pPr>
        <w:spacing w:line="480" w:lineRule="auto"/>
        <w:ind w:firstLine="720"/>
      </w:pPr>
      <w:r w:rsidRPr="006B3DA0">
        <w:t>Heteroskedasticity exists when the error term can be predicted from the explanatory variables</w:t>
      </w:r>
      <w:r w:rsidR="005E42AF" w:rsidRPr="006B3DA0">
        <w:t>, and most panel models assume the absence of heteroskedasticity</w:t>
      </w:r>
      <w:r w:rsidR="00CE1FF0" w:rsidRPr="006B3DA0">
        <w:t xml:space="preserve"> </w:t>
      </w:r>
      <w:r w:rsidR="00CE1FF0" w:rsidRPr="006B3DA0">
        <w:fldChar w:fldCharType="begin"/>
      </w:r>
      <w:r w:rsidR="009506AE">
        <w:instrText xml:space="preserve"> ADDIN ZOTERO_ITEM CSL_CITATION {"citationID":"JzBdwFg2","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CE1FF0" w:rsidRPr="006B3DA0">
        <w:fldChar w:fldCharType="separate"/>
      </w:r>
      <w:r w:rsidR="009506AE" w:rsidRPr="009506AE">
        <w:t>[19]</w:t>
      </w:r>
      <w:r w:rsidR="00CE1FF0" w:rsidRPr="006B3DA0">
        <w:fldChar w:fldCharType="end"/>
      </w:r>
      <w:r w:rsidR="005171DB" w:rsidRPr="006B3DA0">
        <w:t>.</w:t>
      </w:r>
      <w:r w:rsidR="000265B6" w:rsidRPr="006B3DA0">
        <w:t xml:space="preserve"> The </w:t>
      </w:r>
      <w:proofErr w:type="spellStart"/>
      <w:r w:rsidR="000265B6" w:rsidRPr="006B3DA0">
        <w:t>Breush</w:t>
      </w:r>
      <w:proofErr w:type="spellEnd"/>
      <w:r w:rsidR="000265B6" w:rsidRPr="006B3DA0">
        <w:t xml:space="preserve">-Pagan test for heteroskedasticity was executed in </w:t>
      </w:r>
      <w:proofErr w:type="spellStart"/>
      <w:r w:rsidR="000265B6" w:rsidRPr="006B3DA0">
        <w:t>StataBE</w:t>
      </w:r>
      <w:proofErr w:type="spellEnd"/>
      <w:r w:rsidR="000265B6" w:rsidRPr="006B3DA0">
        <w:t xml:space="preserve"> version 17. </w:t>
      </w:r>
      <w:r w:rsidR="00631FA6" w:rsidRPr="006B3DA0">
        <w:t xml:space="preserve">Using </w:t>
      </w:r>
      <w:r w:rsidR="005C19B3" w:rsidRPr="006B3DA0">
        <w:t>ordinary least squares (</w:t>
      </w:r>
      <w:r w:rsidR="00631FA6" w:rsidRPr="006B3DA0">
        <w:t>OLS</w:t>
      </w:r>
      <w:r w:rsidR="005C19B3" w:rsidRPr="006B3DA0">
        <w:t>)</w:t>
      </w:r>
      <w:r w:rsidR="00631FA6" w:rsidRPr="006B3DA0">
        <w:t xml:space="preserve"> regression, </w:t>
      </w:r>
      <w:proofErr w:type="spellStart"/>
      <w:r w:rsidR="00631FA6" w:rsidRPr="006B3DA0">
        <w:t>Breush</w:t>
      </w:r>
      <w:proofErr w:type="spellEnd"/>
      <w:r w:rsidR="00631FA6" w:rsidRPr="006B3DA0">
        <w:t xml:space="preserve">-Pagan test for heteroskedasticity </w:t>
      </w:r>
      <w:r w:rsidR="00C21CDE" w:rsidRPr="006B3DA0">
        <w:t xml:space="preserve">examines the </w:t>
      </w:r>
      <w:r w:rsidR="00631FA6" w:rsidRPr="006B3DA0">
        <w:t>correlation between a model’s</w:t>
      </w:r>
      <w:r w:rsidR="00C21CDE" w:rsidRPr="006B3DA0">
        <w:t xml:space="preserve"> </w:t>
      </w:r>
      <w:r w:rsidR="00631FA6" w:rsidRPr="006B3DA0">
        <w:t>explanatory variables and its residuals.</w:t>
      </w:r>
      <w:r w:rsidR="00AE18FF" w:rsidRPr="006B3DA0">
        <w:t xml:space="preserve"> The null hypothesis </w:t>
      </w:r>
      <w:r w:rsidR="00193978" w:rsidRPr="006B3DA0">
        <w:t>is</w:t>
      </w:r>
      <w:r w:rsidR="00D95279" w:rsidRPr="006B3DA0">
        <w:t xml:space="preserve"> that</w:t>
      </w:r>
      <w:r w:rsidR="00193978" w:rsidRPr="006B3DA0">
        <w:t xml:space="preserve"> the residuals are homoscedastic</w:t>
      </w:r>
      <w:r w:rsidR="00D95279" w:rsidRPr="006B3DA0">
        <w:t xml:space="preserve"> (i.e., the error is not predicted from the explanatory variables)</w:t>
      </w:r>
      <w:r w:rsidR="00193978" w:rsidRPr="006B3DA0">
        <w:t xml:space="preserve">. </w:t>
      </w:r>
      <w:r w:rsidR="00C1361E" w:rsidRPr="006B3DA0">
        <w:t xml:space="preserve">Results yielded a </w:t>
      </w:r>
      <w:proofErr w:type="spellStart"/>
      <w:r w:rsidR="00C1361E" w:rsidRPr="006B3DA0">
        <w:t>Breush</w:t>
      </w:r>
      <w:proofErr w:type="spellEnd"/>
      <w:r w:rsidR="00C1361E" w:rsidRPr="006B3DA0">
        <w:t>-Pagan statistic of</w:t>
      </w:r>
      <w:r w:rsidR="00AE021E" w:rsidRPr="006B3DA0">
        <w:t xml:space="preserve"> </w:t>
      </w:r>
      <w:r w:rsidR="0068204C" w:rsidRPr="006B3DA0">
        <w:t>65.97</w:t>
      </w:r>
      <w:r w:rsidR="00255968" w:rsidRPr="006B3DA0">
        <w:t xml:space="preserve"> (</w:t>
      </w:r>
      <w:r w:rsidR="00255968" w:rsidRPr="006B3DA0">
        <w:rPr>
          <w:i/>
          <w:iCs/>
        </w:rPr>
        <w:t>p</w:t>
      </w:r>
      <w:r w:rsidR="00255968" w:rsidRPr="006B3DA0">
        <w:t xml:space="preserve"> &lt; .001), thus the null hypothesis </w:t>
      </w:r>
      <w:r w:rsidR="00C82279" w:rsidRPr="006B3DA0">
        <w:t>wa</w:t>
      </w:r>
      <w:r w:rsidR="00255968" w:rsidRPr="006B3DA0">
        <w:t xml:space="preserve">s rejected and there </w:t>
      </w:r>
      <w:r w:rsidR="00A6589D" w:rsidRPr="006B3DA0">
        <w:t>wa</w:t>
      </w:r>
      <w:r w:rsidR="00255968" w:rsidRPr="006B3DA0">
        <w:t xml:space="preserve">s evidence for heteroscedasticity. </w:t>
      </w:r>
      <w:r w:rsidR="00C2566C" w:rsidRPr="006B3DA0">
        <w:t>Typically, the presence of heteroskedasticity warrants the use of robust standard errors</w:t>
      </w:r>
      <w:r w:rsidR="00255968" w:rsidRPr="006B3DA0">
        <w:t xml:space="preserve"> </w:t>
      </w:r>
      <w:r w:rsidR="00255968" w:rsidRPr="006B3DA0">
        <w:fldChar w:fldCharType="begin"/>
      </w:r>
      <w:r w:rsidR="009506AE">
        <w:instrText xml:space="preserve"> ADDIN ZOTERO_ITEM CSL_CITATION {"citationID":"FLhOaYFU","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255968" w:rsidRPr="006B3DA0">
        <w:fldChar w:fldCharType="separate"/>
      </w:r>
      <w:r w:rsidR="009506AE" w:rsidRPr="009506AE">
        <w:t>[19]</w:t>
      </w:r>
      <w:r w:rsidR="00255968" w:rsidRPr="006B3DA0">
        <w:fldChar w:fldCharType="end"/>
      </w:r>
      <w:r w:rsidR="00C2566C" w:rsidRPr="006B3DA0">
        <w:t xml:space="preserve">. </w:t>
      </w:r>
      <w:r w:rsidR="0095501B" w:rsidRPr="006B3DA0">
        <w:t xml:space="preserve">However, orthogonal reparameterization </w:t>
      </w:r>
      <w:r w:rsidR="00BA3339" w:rsidRPr="006B3DA0">
        <w:t xml:space="preserve">(i.e., the current estimation method) is </w:t>
      </w:r>
      <w:r w:rsidR="00C2566C" w:rsidRPr="006B3DA0">
        <w:t>largely</w:t>
      </w:r>
      <w:r w:rsidR="009D5698" w:rsidRPr="006B3DA0">
        <w:t xml:space="preserve"> </w:t>
      </w:r>
      <w:r w:rsidR="00BA3339" w:rsidRPr="006B3DA0">
        <w:t>robust to heteroskedastic errors</w:t>
      </w:r>
      <w:r w:rsidR="008E3D20" w:rsidRPr="006B3DA0">
        <w:t xml:space="preserve"> </w:t>
      </w:r>
      <w:r w:rsidR="008E3D20" w:rsidRPr="006B3DA0">
        <w:fldChar w:fldCharType="begin"/>
      </w:r>
      <w:r w:rsidR="009506AE">
        <w:instrText xml:space="preserve"> ADDIN ZOTERO_ITEM CSL_CITATION {"citationID":"acOMr8vb","properties":{"formattedCitation":"[13]","plainCitation":"[13]","noteIndex":0},"citationItems":[{"id":42751,"uris":["http://zotero.org/users/5110857/items/38XFTHDE"],"itemData":{"id":42751,"type":"article-journal","abstract":"Conventional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008E3D20" w:rsidRPr="006B3DA0">
        <w:fldChar w:fldCharType="separate"/>
      </w:r>
      <w:r w:rsidR="009506AE" w:rsidRPr="009506AE">
        <w:t>[13]</w:t>
      </w:r>
      <w:r w:rsidR="008E3D20" w:rsidRPr="006B3DA0">
        <w:fldChar w:fldCharType="end"/>
      </w:r>
      <w:r w:rsidR="00C2566C" w:rsidRPr="006B3DA0">
        <w:t xml:space="preserve">, </w:t>
      </w:r>
      <w:r w:rsidR="00006C42" w:rsidRPr="006B3DA0">
        <w:t xml:space="preserve">so no corrections </w:t>
      </w:r>
      <w:r w:rsidR="002331DD" w:rsidRPr="006B3DA0">
        <w:t xml:space="preserve">to the standard errors </w:t>
      </w:r>
      <w:r w:rsidR="00006C42" w:rsidRPr="006B3DA0">
        <w:t>were specified.</w:t>
      </w:r>
      <w:r w:rsidR="004C6C3C" w:rsidRPr="006B3DA0">
        <w:t xml:space="preserve"> Indeed</w:t>
      </w:r>
      <w:r w:rsidR="00630B61" w:rsidRPr="006B3DA0">
        <w:t>,</w:t>
      </w:r>
      <w:r w:rsidR="004C6C3C" w:rsidRPr="006B3DA0">
        <w:t xml:space="preserve"> st</w:t>
      </w:r>
      <w:r w:rsidR="00CD146D" w:rsidRPr="006B3DA0">
        <w:t>andard errors are not calculated in</w:t>
      </w:r>
      <w:r w:rsidR="00630B61" w:rsidRPr="006B3DA0">
        <w:t xml:space="preserve"> orthogonal reparameterization</w:t>
      </w:r>
      <w:r w:rsidR="002331DD" w:rsidRPr="006B3DA0">
        <w:t xml:space="preserve"> </w:t>
      </w:r>
      <w:r w:rsidR="002331DD" w:rsidRPr="006B3DA0">
        <w:fldChar w:fldCharType="begin"/>
      </w:r>
      <w:r w:rsidR="009506AE">
        <w:instrText xml:space="preserve"> ADDIN ZOTERO_ITEM CSL_CITATION {"citationID":"sKeqI7pO","properties":{"formattedCitation":"[14]","plainCitation":"[14]","noteIndex":0},"citationItems":[{"id":42750,"uris":["http://zotero.org/users/5110857/items/RF2YZD7L"],"itemData":{"id":42750,"type":"article-journal","container-title":"The R Journal","DOI":"10.32614/RJ-2017-003","issue":"1","page":"60–76","title":"OrthoPanels: An R package for estimating a dynamic panel model with fixed effects using the orthogonal reparameterization approach","volume":"9","author":[{"family":"Pickup","given":"M."},{"family":"Gustafson","given":"P."},{"family":"Cubranic","given":"D."},{"family":"Evans","given":"G."}],"issued":{"date-parts":[["2017"]]}}}],"schema":"https://github.com/citation-style-language/schema/raw/master/csl-citation.json"} </w:instrText>
      </w:r>
      <w:r w:rsidR="002331DD" w:rsidRPr="006B3DA0">
        <w:fldChar w:fldCharType="separate"/>
      </w:r>
      <w:r w:rsidR="009506AE" w:rsidRPr="009506AE">
        <w:t>[14]</w:t>
      </w:r>
      <w:r w:rsidR="002331DD" w:rsidRPr="006B3DA0">
        <w:fldChar w:fldCharType="end"/>
      </w:r>
      <w:r w:rsidR="002331DD" w:rsidRPr="006B3DA0">
        <w:t>.</w:t>
      </w:r>
    </w:p>
    <w:p w14:paraId="5BF4FDC8" w14:textId="77777777" w:rsidR="002667CB" w:rsidRPr="006B3DA0" w:rsidRDefault="002667CB">
      <w:pPr>
        <w:rPr>
          <w:b/>
          <w:bCs/>
        </w:rPr>
      </w:pPr>
      <w:r w:rsidRPr="006B3DA0">
        <w:br w:type="page"/>
      </w:r>
    </w:p>
    <w:p w14:paraId="72B8FBBF" w14:textId="49C31477" w:rsidR="001B57EE" w:rsidRPr="006B3DA0" w:rsidRDefault="001B57EE" w:rsidP="0023245B">
      <w:pPr>
        <w:pStyle w:val="Heading2"/>
      </w:pPr>
      <w:bookmarkStart w:id="18" w:name="_Toc113353029"/>
      <w:r w:rsidRPr="006B3DA0">
        <w:lastRenderedPageBreak/>
        <w:t>Balanced Panels</w:t>
      </w:r>
      <w:bookmarkEnd w:id="18"/>
    </w:p>
    <w:p w14:paraId="43512B45" w14:textId="64044CC2" w:rsidR="001B57EE" w:rsidRPr="006B3DA0" w:rsidRDefault="001B57EE" w:rsidP="00D53475">
      <w:pPr>
        <w:spacing w:line="480" w:lineRule="auto"/>
      </w:pPr>
      <w:r w:rsidRPr="006B3DA0">
        <w:tab/>
      </w:r>
      <w:r w:rsidR="00964444" w:rsidRPr="006B3DA0">
        <w:t>A balanced panel is one in which</w:t>
      </w:r>
      <w:r w:rsidR="0023245B" w:rsidRPr="006B3DA0">
        <w:t xml:space="preserve"> measurements on</w:t>
      </w:r>
      <w:r w:rsidR="00964444" w:rsidRPr="006B3DA0">
        <w:t xml:space="preserve"> the same individuals </w:t>
      </w:r>
      <w:r w:rsidR="0023245B" w:rsidRPr="006B3DA0">
        <w:t xml:space="preserve">are available across all years </w:t>
      </w:r>
      <w:r w:rsidR="0023245B" w:rsidRPr="006B3DA0">
        <w:fldChar w:fldCharType="begin"/>
      </w:r>
      <w:r w:rsidR="009506AE">
        <w:instrText xml:space="preserve"> ADDIN ZOTERO_ITEM CSL_CITATION {"citationID":"67HuFByK","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23245B" w:rsidRPr="006B3DA0">
        <w:fldChar w:fldCharType="separate"/>
      </w:r>
      <w:r w:rsidR="009506AE" w:rsidRPr="009506AE">
        <w:t>[19]</w:t>
      </w:r>
      <w:r w:rsidR="0023245B" w:rsidRPr="006B3DA0">
        <w:fldChar w:fldCharType="end"/>
      </w:r>
      <w:r w:rsidR="00CE2853" w:rsidRPr="006B3DA0">
        <w:t xml:space="preserve">. </w:t>
      </w:r>
      <w:r w:rsidR="00563001" w:rsidRPr="006B3DA0">
        <w:t xml:space="preserve">Only government funding data was missing for 2014 across all states, so </w:t>
      </w:r>
      <w:r w:rsidR="00DD77DE" w:rsidRPr="006B3DA0">
        <w:t xml:space="preserve">values were replaced with expectation maximization using the R package </w:t>
      </w:r>
      <w:r w:rsidR="00DD77DE" w:rsidRPr="006B3DA0">
        <w:rPr>
          <w:i/>
          <w:iCs/>
        </w:rPr>
        <w:t>Amelia II</w:t>
      </w:r>
      <w:r w:rsidR="00DD77DE" w:rsidRPr="006B3DA0">
        <w:t xml:space="preserve"> </w:t>
      </w:r>
      <w:r w:rsidR="00DD77DE" w:rsidRPr="006B3DA0">
        <w:fldChar w:fldCharType="begin"/>
      </w:r>
      <w:r w:rsidR="009506AE">
        <w:instrText xml:space="preserve"> ADDIN ZOTERO_ITEM CSL_CITATION {"citationID":"CGSSIq1r","properties":{"formattedCitation":"[20]","plainCitation":"[20]","noteIndex":0},"citationItems":[{"id":42764,"uris":["http://zotero.org/users/5110857/items/J4PXV2EL"],"itemData":{"id":42764,"type":"article-journal","abstract":"Amelia II is a complete R package for multiple imputation of missing data. The package implements a new expectation-maximization with bootstrapping algorithm that works faster, with larger numbers of variables, and is far easier to use, than various Markov chain Monte Carlo approaches, but gives essentially the same answers. The program also improves imputation models by allowing researchers to put Bayesian priors on individual cell values, thereby including a great deal of potentially valuable and extensive information. It also includes features to accurately impute cross-sectional datasets, individual time series, or sets of time series for different cross-sections. A full set of graphical diagnostics are also available. The program is easy to use, and the simplicity of the algorithm makes it far more robust; both a simple command line and extensive graphical user interface are included.","container-title":"Journal of Statistical Software","DOI":"10.18637/jss.v045.i07","issue":"7","page":"1–47","title":"Amelia II: A program for missing data","volume":"45","author":[{"family":"Honaker","given":"J."},{"family":"King","given":"G."},{"family":"Blackwell","given":"M."}],"issued":{"date-parts":[["2011"]]}}}],"schema":"https://github.com/citation-style-language/schema/raw/master/csl-citation.json"} </w:instrText>
      </w:r>
      <w:r w:rsidR="00DD77DE" w:rsidRPr="006B3DA0">
        <w:fldChar w:fldCharType="separate"/>
      </w:r>
      <w:r w:rsidR="009506AE" w:rsidRPr="009506AE">
        <w:t>[20]</w:t>
      </w:r>
      <w:r w:rsidR="00DD77DE" w:rsidRPr="006B3DA0">
        <w:fldChar w:fldCharType="end"/>
      </w:r>
      <w:r w:rsidR="00DD77DE" w:rsidRPr="006B3DA0">
        <w:t>. After imputation, t</w:t>
      </w:r>
      <w:r w:rsidR="00CE2853" w:rsidRPr="006B3DA0">
        <w:t>here w</w:t>
      </w:r>
      <w:r w:rsidR="00DD77DE" w:rsidRPr="006B3DA0">
        <w:t>ere</w:t>
      </w:r>
      <w:r w:rsidR="00CE2853" w:rsidRPr="006B3DA0">
        <w:t xml:space="preserve"> no missing data for any states</w:t>
      </w:r>
      <w:r w:rsidR="00DD77DE" w:rsidRPr="006B3DA0">
        <w:t xml:space="preserve"> </w:t>
      </w:r>
      <w:r w:rsidR="005D7F72" w:rsidRPr="006B3DA0">
        <w:t xml:space="preserve">across any years </w:t>
      </w:r>
      <w:r w:rsidR="00DD77DE" w:rsidRPr="006B3DA0">
        <w:t>and, thus, the panels were balanced.</w:t>
      </w:r>
    </w:p>
    <w:p w14:paraId="2E5ED65F" w14:textId="4E29CA55" w:rsidR="002667CB" w:rsidRPr="006B3DA0" w:rsidRDefault="002667CB" w:rsidP="00D53475">
      <w:pPr>
        <w:spacing w:line="480" w:lineRule="auto"/>
        <w:rPr>
          <w:b/>
          <w:bCs/>
        </w:rPr>
      </w:pPr>
      <w:r w:rsidRPr="006B3DA0">
        <w:br w:type="page"/>
      </w:r>
    </w:p>
    <w:p w14:paraId="464754E1" w14:textId="783F1E48" w:rsidR="00756301" w:rsidRPr="006B3DA0" w:rsidRDefault="00CE76DB" w:rsidP="008B7BFA">
      <w:pPr>
        <w:pStyle w:val="Heading1"/>
      </w:pPr>
      <w:bookmarkStart w:id="19" w:name="_Toc113353030"/>
      <w:r w:rsidRPr="006B3DA0">
        <w:lastRenderedPageBreak/>
        <w:t xml:space="preserve">N-SSATS Data: </w:t>
      </w:r>
      <w:r w:rsidR="00756301" w:rsidRPr="006B3DA0">
        <w:t>Comparison to the Ordinary Least Squares Estimator</w:t>
      </w:r>
      <w:bookmarkEnd w:id="19"/>
      <w:r w:rsidR="00756301" w:rsidRPr="006B3DA0">
        <w:t xml:space="preserve"> </w:t>
      </w:r>
    </w:p>
    <w:p w14:paraId="5D29446C" w14:textId="63FC066E" w:rsidR="00C873F1" w:rsidRPr="006B3DA0" w:rsidRDefault="00756301" w:rsidP="00AD12DF">
      <w:pPr>
        <w:spacing w:line="480" w:lineRule="auto"/>
      </w:pPr>
      <w:r w:rsidRPr="006B3DA0">
        <w:tab/>
      </w:r>
      <w:r w:rsidR="00CF27AB" w:rsidRPr="006B3DA0">
        <w:t xml:space="preserve">It is common practice to compare advanced models to OLS to, for instance, check for discrepancies, demonstrate how OLS produces biased estimates, and discuss the power of advanced models </w:t>
      </w:r>
      <w:r w:rsidR="00CF27AB" w:rsidRPr="006B3DA0">
        <w:fldChar w:fldCharType="begin"/>
      </w:r>
      <w:r w:rsidR="009506AE">
        <w:instrText xml:space="preserve"> ADDIN ZOTERO_ITEM CSL_CITATION {"citationID":"vLv7fQFC","properties":{"formattedCitation":"[19], [21], [22]","plainCitation":"[19], [21], [22]","noteIndex":0},"citationItems":[{"id":31578,"uris":["http://zotero.org/users/5110857/items/IK46QQCJ"],"itemData":{"id":31578,"type":"book","edition":"6th","publisher":"Springer","title":"Econometric analysis of panel data","URL":"https://doi.org/10.1007/978-3-030-53953-5","author":[{"family":"Baltagi","given":"B. H."}],"issued":{"date-parts":[["2021"]]}}},{"id":42902,"uris":["http://zotero.org/users/5110857/items/D9T2EARL"],"itemData":{"id":42902,"type":"article-journal","abstract":"A lagged dependent variable in an OLS regression is often used as a means of capturing dynamic effects in political processes and as a method for ridding the model of autocorrelation. But recent work contends that the lagged dependent variable specification is too problematic for use in most situations. More specifically, if residual autocorrelation is present, the lagged dependent variable causes the coefficients for explanatory variables to be biased downward. We use a Monte Carlo analysis to assess empirically how much bias is present when a lagged dependent variable is used under a wide variety of circumstances. In our analysis, we compare the performance of the lagged dependent variable model to several other time series models. We show that while the lagged dependent variable is inappropriate in some circumstances, it remains an appropriate model for the dynamic theories often tested by applied analysts. From the analysis, we develop several practical suggestions on when and how to use lagged dependent variables on the right-hand side of a model.","container-title":"Political Analysis","DOI":"10.1093/pan/mpj006","issue":"2","note":"edition: 2017/01/04\npublisher: Cambridge University Press","page":"186-205","title":"Dynamic models for dynamic theories: The ins and outs of lagged dependent variables","volume":"14","author":[{"family":"Keele","given":"L."},{"family":"Kelly","given":"N. J."}],"issued":{"date-parts":[["2006"]]}}},{"id":42759,"uris":["http://zotero.org/users/5110857/items/CGT4CH3L"],"itemData":{"id":42759,"type":"book","collection-title":"Quantitative applications in the social sciences","publisher":"Sage Publications","title":"Introduction to time series analysis","URL":"https://dx.doi.org/10.4135/9781483390857","volume":"174","author":[{"family":"Pickup","given":"M."}],"issued":{"date-parts":[["2014"]]}}}],"schema":"https://github.com/citation-style-language/schema/raw/master/csl-citation.json"} </w:instrText>
      </w:r>
      <w:r w:rsidR="00CF27AB" w:rsidRPr="006B3DA0">
        <w:fldChar w:fldCharType="separate"/>
      </w:r>
      <w:r w:rsidR="009506AE" w:rsidRPr="009506AE">
        <w:t>[19], [21], [22]</w:t>
      </w:r>
      <w:r w:rsidR="00CF27AB" w:rsidRPr="006B3DA0">
        <w:fldChar w:fldCharType="end"/>
      </w:r>
      <w:r w:rsidR="00CF27AB" w:rsidRPr="006B3DA0">
        <w:t>. One particular function of this comparison is the robustness check</w:t>
      </w:r>
      <w:r w:rsidR="00A90A7C" w:rsidRPr="006B3DA0">
        <w:t xml:space="preserve"> </w:t>
      </w:r>
      <w:r w:rsidR="00A90A7C" w:rsidRPr="006B3DA0">
        <w:fldChar w:fldCharType="begin"/>
      </w:r>
      <w:r w:rsidR="009506AE">
        <w:instrText xml:space="preserve"> ADDIN ZOTERO_ITEM CSL_CITATION {"citationID":"LpD12U9X","properties":{"formattedCitation":"[12]","plainCitation":"[12]","noteIndex":0},"citationItems":[{"id":42760,"uris":["http://zotero.org/users/5110857/items/SSFQCW6N"],"itemData":{"id":42760,"type":"article-journal","abstract":"Abstract In majoritarian parliaments, the executive branch typically enjoys an informational advantage over the legislature. In theory, legislators can reduce this asymmetry with information from interest groups. In practice, the government is almost always better informed than the legislature. This article develops a model whereby a politician's access to outside information depends not just on her parliamentary power but on the diffusion of legislative agenda control among political parties?for example, during minority government. Using a new panel data set of 41,619 lobbying communications, it finds interest groups are more likely to communicate with government frontbenchers than with opposition or backbench members. This gap diminishes as agenda control diffuses to opposition parties. It also finds evidence of partisan clustering in lobbying networks during majority government. Strong legislative parties weaken accountability by restricting access to outside information, but this is conditional on the governing party's control over the agenda.","container-title":"Governance","DOI":"10.1111/gove.12454","issue":"3","journalAbbreviation":"Governance","note":"publisher: John Wiley &amp; Sons, Ltd","page":"693-710","title":"It's coming from inside the House (of Commons): Agenda control, accountability, and interest group lobbying in majoritarian parliaments","volume":"33","author":[{"family":"Hopkins","given":"V."}],"issued":{"date-parts":[["2020"]]}}}],"schema":"https://github.com/citation-style-language/schema/raw/master/csl-citation.json"} </w:instrText>
      </w:r>
      <w:r w:rsidR="00A90A7C" w:rsidRPr="006B3DA0">
        <w:fldChar w:fldCharType="separate"/>
      </w:r>
      <w:r w:rsidR="009506AE" w:rsidRPr="009506AE">
        <w:t>[12]</w:t>
      </w:r>
      <w:r w:rsidR="00A90A7C" w:rsidRPr="006B3DA0">
        <w:fldChar w:fldCharType="end"/>
      </w:r>
      <w:r w:rsidR="00CF27AB" w:rsidRPr="006B3DA0">
        <w:t>, which allows the analys</w:t>
      </w:r>
      <w:r w:rsidR="00AD12DF" w:rsidRPr="006B3DA0">
        <w:t>t</w:t>
      </w:r>
      <w:r w:rsidR="00CF27AB" w:rsidRPr="006B3DA0">
        <w:t xml:space="preserve"> to </w:t>
      </w:r>
      <w:r w:rsidR="002E7D0A" w:rsidRPr="006B3DA0">
        <w:t>ascertain how</w:t>
      </w:r>
      <w:r w:rsidR="00CF27AB" w:rsidRPr="006B3DA0">
        <w:t xml:space="preserve"> </w:t>
      </w:r>
      <w:r w:rsidR="00AD12DF" w:rsidRPr="006B3DA0">
        <w:t>“‘core’ regression coefficient estimates behave when the regression specification is modified in some way</w:t>
      </w:r>
      <w:r w:rsidR="002E7D0A" w:rsidRPr="006B3DA0">
        <w:t xml:space="preserve">” </w:t>
      </w:r>
      <w:r w:rsidR="002E7D0A" w:rsidRPr="006B3DA0">
        <w:fldChar w:fldCharType="begin"/>
      </w:r>
      <w:r w:rsidR="009506AE">
        <w:instrText xml:space="preserve"> ADDIN ZOTERO_ITEM CSL_CITATION {"citationID":"NPbAIuxx","properties":{"formattedCitation":"[23, p. 1]","plainCitation":"[23, p. 1]","noteIndex":0},"citationItems":[{"id":42903,"uris":["http://zotero.org/users/5110857/items/TCKPFWF7"],"itemData":{"id":42903,"type":"article-journal","abstract":"A common exercise in empirical studies is a “robustness check”, where the researcher examines how certain “core” regression coefficient estimates behave when the regression specification is modified by adding or removing regressors. If the coefficients are plausible and robust, this is commonly interpreted as evidence of structural validity. Here, we study when and how one can infer structural validity from coefficient robustness and plausibility. As we show, there are numerous pitfalls, as commonly implemented robustness checks give neither necessary nor sufficient evidence for structural validity. Indeed, if not conducted properly, robustness checks can be completely uninformative or entirely misleading. We discuss how critical and non-critical core variables can be properly specified and how non-core variables for the comparison regression can be chosen to ensure that robustness checks are indeed structurally informative. We provide a straightforward new Hausman (1978) type test of robustness for the critical core coefficients, additional diagnostics that can help explain why robustness test rejection occurs, and a new estimator, the Feasible Optimally combined GLS (FOGLeSs) estimator, that makes relatively efficient use of the robustness check regressions. A new procedure for Matlab, testrob, embodies these methods.","container-title":"Annals Issue: Misspecification Test Methods in Econometrics","DOI":"10.1016/j.jeconom.2013.08.016","journalAbbreviation":"Journal of Econometrics","page":"194-206","title":"Robustness checks and robustness tests in applied economics","volume":"178","author":[{"family":"Lu","given":"X."},{"family":"White","given":"H."}],"issued":{"date-parts":[["2014"]]}},"locator":"1"}],"schema":"https://github.com/citation-style-language/schema/raw/master/csl-citation.json"} </w:instrText>
      </w:r>
      <w:r w:rsidR="002E7D0A" w:rsidRPr="006B3DA0">
        <w:fldChar w:fldCharType="separate"/>
      </w:r>
      <w:r w:rsidR="009506AE" w:rsidRPr="009506AE">
        <w:t>[23, p. 1]</w:t>
      </w:r>
      <w:r w:rsidR="002E7D0A" w:rsidRPr="006B3DA0">
        <w:fldChar w:fldCharType="end"/>
      </w:r>
      <w:r w:rsidR="00E2370E" w:rsidRPr="006B3DA0">
        <w:t xml:space="preserve">. </w:t>
      </w:r>
      <w:r w:rsidR="007F38AC" w:rsidRPr="006B3DA0">
        <w:t>According</w:t>
      </w:r>
      <w:r w:rsidR="0054485E" w:rsidRPr="006B3DA0">
        <w:t xml:space="preserve"> </w:t>
      </w:r>
      <w:r w:rsidR="007F38AC" w:rsidRPr="006B3DA0">
        <w:t>to Lu and White</w:t>
      </w:r>
      <w:r w:rsidR="00D10086">
        <w:t xml:space="preserve"> </w:t>
      </w:r>
      <w:r w:rsidR="00D10086">
        <w:fldChar w:fldCharType="begin"/>
      </w:r>
      <w:r w:rsidR="009506AE">
        <w:instrText xml:space="preserve"> ADDIN ZOTERO_ITEM CSL_CITATION {"citationID":"HI9JfnFF","properties":{"formattedCitation":"[23]","plainCitation":"[23]","noteIndex":0},"citationItems":[{"id":42903,"uris":["http://zotero.org/users/5110857/items/TCKPFWF7"],"itemData":{"id":42903,"type":"article-journal","abstract":"A common exercise in empirical studies is a “robustness check”, where the researcher examines how certain “core” regression coefficient estimates behave when the regression specification is modified by adding or removing regressors. If the coefficients are plausible and robust, this is commonly interpreted as evidence of structural validity. Here, we study when and how one can infer structural validity from coefficient robustness and plausibility. As we show, there are numerous pitfalls, as commonly implemented robustness checks give neither necessary nor sufficient evidence for structural validity. Indeed, if not conducted properly, robustness checks can be completely uninformative or entirely misleading. We discuss how critical and non-critical core variables can be properly specified and how non-core variables for the comparison regression can be chosen to ensure that robustness checks are indeed structurally informative. We provide a straightforward new Hausman (1978) type test of robustness for the critical core coefficients, additional diagnostics that can help explain why robustness test rejection occurs, and a new estimator, the Feasible Optimally combined GLS (FOGLeSs) estimator, that makes relatively efficient use of the robustness check regressions. A new procedure for Matlab, testrob, embodies these methods.","container-title":"Annals Issue: Misspecification Test Methods in Econometrics","DOI":"10.1016/j.jeconom.2013.08.016","journalAbbreviation":"Journal of Econometrics","page":"194-206","title":"Robustness checks and robustness tests in applied economics","volume":"178","author":[{"family":"Lu","given":"X."},{"family":"White","given":"H."}],"issued":{"date-parts":[["2014"]]}}}],"schema":"https://github.com/citation-style-language/schema/raw/master/csl-citation.json"} </w:instrText>
      </w:r>
      <w:r w:rsidR="00D10086">
        <w:fldChar w:fldCharType="separate"/>
      </w:r>
      <w:r w:rsidR="009506AE" w:rsidRPr="009506AE">
        <w:t>[23]</w:t>
      </w:r>
      <w:r w:rsidR="00D10086">
        <w:fldChar w:fldCharType="end"/>
      </w:r>
      <w:r w:rsidR="007F38AC" w:rsidRPr="006B3DA0">
        <w:t xml:space="preserve">, </w:t>
      </w:r>
      <w:r w:rsidR="002D00DA" w:rsidRPr="006B3DA0">
        <w:t xml:space="preserve">results from robustness checks </w:t>
      </w:r>
      <w:r w:rsidR="00F87A2E" w:rsidRPr="006B3DA0">
        <w:t>typically imply that the interpretation of the regression coefficients</w:t>
      </w:r>
      <w:r w:rsidR="00E2454A" w:rsidRPr="006B3DA0">
        <w:t xml:space="preserve"> is reliable</w:t>
      </w:r>
      <w:r w:rsidR="00B5707F" w:rsidRPr="006B3DA0">
        <w:t>.</w:t>
      </w:r>
      <w:r w:rsidR="002C1919" w:rsidRPr="006B3DA0">
        <w:t xml:space="preserve"> </w:t>
      </w:r>
      <w:r w:rsidR="008B7BFA" w:rsidRPr="006B3DA0">
        <w:t>This step is not an assumption test</w:t>
      </w:r>
      <w:r w:rsidR="009B3EE6" w:rsidRPr="006B3DA0">
        <w:t xml:space="preserve"> and, thus, is not critical to the estimation of an</w:t>
      </w:r>
      <w:r w:rsidR="0097060E" w:rsidRPr="006B3DA0">
        <w:t xml:space="preserve"> </w:t>
      </w:r>
      <w:proofErr w:type="gramStart"/>
      <w:r w:rsidR="0097060E" w:rsidRPr="006B3DA0">
        <w:t>ADL(</w:t>
      </w:r>
      <w:proofErr w:type="gramEnd"/>
      <w:r w:rsidR="0097060E" w:rsidRPr="006B3DA0">
        <w:t>1, 1) model using</w:t>
      </w:r>
      <w:r w:rsidR="009B3EE6" w:rsidRPr="006B3DA0">
        <w:t xml:space="preserve"> orthogonal reparameterization</w:t>
      </w:r>
      <w:r w:rsidR="0097060E" w:rsidRPr="006B3DA0">
        <w:t>.</w:t>
      </w:r>
    </w:p>
    <w:p w14:paraId="63D50D27" w14:textId="0B7683CD" w:rsidR="00756301" w:rsidRPr="006B3DA0" w:rsidRDefault="00534CE8" w:rsidP="005233D0">
      <w:pPr>
        <w:spacing w:line="480" w:lineRule="auto"/>
        <w:ind w:firstLine="720"/>
      </w:pPr>
      <w:r w:rsidRPr="006B3DA0">
        <w:t xml:space="preserve">A dynamic fixed-effects OLS estimator was </w:t>
      </w:r>
      <w:r w:rsidR="00956DCB" w:rsidRPr="006B3DA0">
        <w:t>specified</w:t>
      </w:r>
      <w:r w:rsidRPr="006B3DA0">
        <w:t xml:space="preserve"> to </w:t>
      </w:r>
      <w:r w:rsidR="00E7000C" w:rsidRPr="006B3DA0">
        <w:t xml:space="preserve">compare </w:t>
      </w:r>
      <w:r w:rsidR="00835828" w:rsidRPr="006B3DA0">
        <w:t xml:space="preserve">the regression coefficients to </w:t>
      </w:r>
      <w:r w:rsidR="00E7000C" w:rsidRPr="006B3DA0">
        <w:t xml:space="preserve">the median posterior estimates </w:t>
      </w:r>
      <w:r w:rsidR="00835828" w:rsidRPr="006B3DA0">
        <w:t>from orthogonal reparameter</w:t>
      </w:r>
      <w:r w:rsidR="00C4438F" w:rsidRPr="006B3DA0">
        <w:t>ization</w:t>
      </w:r>
      <w:r w:rsidR="00835828" w:rsidRPr="006B3DA0">
        <w:t>.</w:t>
      </w:r>
      <w:r w:rsidR="00956DCB" w:rsidRPr="006B3DA0">
        <w:t xml:space="preserve"> </w:t>
      </w:r>
      <w:r w:rsidR="0067591C" w:rsidRPr="006B3DA0">
        <w:t xml:space="preserve">The median posterior estimate of </w:t>
      </w:r>
      <w:r w:rsidR="0067591C" w:rsidRPr="006B3DA0">
        <w:rPr>
          <w:i/>
          <w:iCs/>
        </w:rPr>
        <w:t>ρ</w:t>
      </w:r>
      <w:r w:rsidR="0067591C" w:rsidRPr="006B3DA0">
        <w:t xml:space="preserve"> was 0.9</w:t>
      </w:r>
      <w:r w:rsidR="00836353" w:rsidRPr="006B3DA0">
        <w:t>35</w:t>
      </w:r>
      <w:r w:rsidR="0067591C" w:rsidRPr="006B3DA0">
        <w:t xml:space="preserve"> with a 95% credible interval that did not include zero. In contrast, the coefficient on the lagged dependent variable in the OLS model was much smaller and non-significant (</w:t>
      </w:r>
      <w:r w:rsidR="0067591C" w:rsidRPr="006B3DA0">
        <w:rPr>
          <w:i/>
          <w:iCs/>
        </w:rPr>
        <w:t>β</w:t>
      </w:r>
      <w:r w:rsidR="0067591C" w:rsidRPr="006B3DA0">
        <w:t xml:space="preserve"> = 0.06</w:t>
      </w:r>
      <w:r w:rsidR="00A81303" w:rsidRPr="006B3DA0">
        <w:t>2</w:t>
      </w:r>
      <w:r w:rsidR="0067591C" w:rsidRPr="006B3DA0">
        <w:t xml:space="preserve"> [</w:t>
      </w:r>
      <w:r w:rsidR="0067591C" w:rsidRPr="006B3DA0">
        <w:rPr>
          <w:i/>
          <w:iCs/>
        </w:rPr>
        <w:t>SE</w:t>
      </w:r>
      <w:r w:rsidR="0067591C" w:rsidRPr="006B3DA0">
        <w:t xml:space="preserve"> = 0.042], </w:t>
      </w:r>
      <w:r w:rsidR="0067591C" w:rsidRPr="006B3DA0">
        <w:rPr>
          <w:i/>
          <w:iCs/>
        </w:rPr>
        <w:t>p</w:t>
      </w:r>
      <w:r w:rsidR="0067591C" w:rsidRPr="006B3DA0">
        <w:t xml:space="preserve"> = .13</w:t>
      </w:r>
      <w:r w:rsidR="00A81303" w:rsidRPr="006B3DA0">
        <w:t>7</w:t>
      </w:r>
      <w:r w:rsidR="0067591C" w:rsidRPr="006B3DA0">
        <w:t xml:space="preserve">). </w:t>
      </w:r>
      <w:r w:rsidR="00994663" w:rsidRPr="006B3DA0">
        <w:t>T</w:t>
      </w:r>
      <w:r w:rsidR="00C4267D" w:rsidRPr="006B3DA0">
        <w:t xml:space="preserve">he lagged dependent variable was included </w:t>
      </w:r>
      <w:r w:rsidR="00856599" w:rsidRPr="006B3DA0">
        <w:t>to account for autoregression</w:t>
      </w:r>
      <w:r w:rsidR="007075B1" w:rsidRPr="006B3DA0">
        <w:t xml:space="preserve"> in the dependent variable</w:t>
      </w:r>
      <w:r w:rsidR="00F1639B" w:rsidRPr="006B3DA0">
        <w:t xml:space="preserve"> </w:t>
      </w:r>
      <w:r w:rsidR="00F1639B" w:rsidRPr="006B3DA0">
        <w:fldChar w:fldCharType="begin"/>
      </w:r>
      <w:r w:rsidR="009506AE">
        <w:instrText xml:space="preserve"> ADDIN ZOTERO_ITEM CSL_CITATION {"citationID":"zNAdJpSt","properties":{"formattedCitation":"[13]","plainCitation":"[13]","noteIndex":0},"citationItems":[{"id":42751,"uris":["http://zotero.org/users/5110857/items/38XFTHDE"],"itemData":{"id":42751,"type":"article-journal","abstract":"Conventional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00F1639B" w:rsidRPr="006B3DA0">
        <w:fldChar w:fldCharType="separate"/>
      </w:r>
      <w:r w:rsidR="009506AE" w:rsidRPr="009506AE">
        <w:t>[13]</w:t>
      </w:r>
      <w:r w:rsidR="00F1639B" w:rsidRPr="006B3DA0">
        <w:fldChar w:fldCharType="end"/>
      </w:r>
      <w:r w:rsidR="00D96910" w:rsidRPr="006B3DA0">
        <w:t>, so</w:t>
      </w:r>
      <w:r w:rsidR="0078767D" w:rsidRPr="006B3DA0">
        <w:t xml:space="preserve"> </w:t>
      </w:r>
      <w:r w:rsidR="00D96910" w:rsidRPr="006B3DA0">
        <w:t>although there is a</w:t>
      </w:r>
      <w:r w:rsidR="0078767D" w:rsidRPr="006B3DA0">
        <w:t xml:space="preserve"> discrepancy </w:t>
      </w:r>
      <w:r w:rsidR="00D96910" w:rsidRPr="006B3DA0">
        <w:t xml:space="preserve">between the two models, it </w:t>
      </w:r>
      <w:r w:rsidR="0078767D" w:rsidRPr="006B3DA0">
        <w:t xml:space="preserve">does not bear upon </w:t>
      </w:r>
      <w:r w:rsidR="007E5519" w:rsidRPr="006B3DA0">
        <w:t xml:space="preserve">the substantive </w:t>
      </w:r>
      <w:r w:rsidR="00294517" w:rsidRPr="006B3DA0">
        <w:t xml:space="preserve">short-run </w:t>
      </w:r>
      <w:r w:rsidR="007E5519" w:rsidRPr="006B3DA0">
        <w:t>interpretations gleaned from the models</w:t>
      </w:r>
      <w:r w:rsidR="0067591C" w:rsidRPr="006B3DA0">
        <w:t>.</w:t>
      </w:r>
      <w:r w:rsidR="00294517" w:rsidRPr="006B3DA0">
        <w:t xml:space="preserve"> However, it will influence the long-run effects</w:t>
      </w:r>
      <w:r w:rsidR="008B59F0" w:rsidRPr="006B3DA0">
        <w:t xml:space="preserve"> </w:t>
      </w:r>
      <w:r w:rsidR="008B59F0" w:rsidRPr="006B3DA0">
        <w:fldChar w:fldCharType="begin"/>
      </w:r>
      <w:r w:rsidR="009506AE">
        <w:instrText xml:space="preserve"> ADDIN ZOTERO_ITEM CSL_CITATION {"citationID":"4dy9LNns","properties":{"formattedCitation":"[19], [22]","plainCitation":"[19], [22]","noteIndex":0},"citationItems":[{"id":31578,"uris":["http://zotero.org/users/5110857/items/IK46QQCJ"],"itemData":{"id":31578,"type":"book","edition":"6th","publisher":"Springer","title":"Econometric analysis of panel data","URL":"https://doi.org/10.1007/978-3-030-53953-5","author":[{"family":"Baltagi","given":"B. H."}],"issued":{"date-parts":[["2021"]]}}},{"id":42759,"uris":["http://zotero.org/users/5110857/items/CGT4CH3L"],"itemData":{"id":42759,"type":"book","collection-title":"Quantitative applications in the social sciences","publisher":"Sage Publications","title":"Introduction to time series analysis","URL":"https://dx.doi.org/10.4135/9781483390857","volume":"174","author":[{"family":"Pickup","given":"M."}],"issued":{"date-parts":[["2014"]]}}}],"schema":"https://github.com/citation-style-language/schema/raw/master/csl-citation.json"} </w:instrText>
      </w:r>
      <w:r w:rsidR="008B59F0" w:rsidRPr="006B3DA0">
        <w:fldChar w:fldCharType="separate"/>
      </w:r>
      <w:r w:rsidR="009506AE" w:rsidRPr="009506AE">
        <w:t>[19], [22]</w:t>
      </w:r>
      <w:r w:rsidR="008B59F0" w:rsidRPr="006B3DA0">
        <w:fldChar w:fldCharType="end"/>
      </w:r>
      <w:r w:rsidR="00294517" w:rsidRPr="006B3DA0">
        <w:t>.</w:t>
      </w:r>
      <w:r w:rsidR="0067591C" w:rsidRPr="006B3DA0">
        <w:t xml:space="preserve"> </w:t>
      </w:r>
      <w:r w:rsidR="00DB30E2" w:rsidRPr="006B3DA0">
        <w:t>In terms of the short-run effects, t</w:t>
      </w:r>
      <w:r w:rsidR="0067591C" w:rsidRPr="006B3DA0">
        <w:t>he remaining r</w:t>
      </w:r>
      <w:r w:rsidR="00956DCB" w:rsidRPr="006B3DA0">
        <w:t xml:space="preserve">esults </w:t>
      </w:r>
      <w:r w:rsidR="00475383" w:rsidRPr="006B3DA0">
        <w:t xml:space="preserve">from both models </w:t>
      </w:r>
      <w:r w:rsidR="00956DCB" w:rsidRPr="006B3DA0">
        <w:t xml:space="preserve">are presented in Table </w:t>
      </w:r>
      <w:r w:rsidR="005B0CD6" w:rsidRPr="006B3DA0">
        <w:t>8</w:t>
      </w:r>
      <w:r w:rsidR="00AB6B5E" w:rsidRPr="006B3DA0">
        <w:t xml:space="preserve"> and are largely consistent with one another. </w:t>
      </w:r>
      <w:r w:rsidR="00B127D2" w:rsidRPr="006B3DA0">
        <w:t xml:space="preserve">Only the </w:t>
      </w:r>
      <w:r w:rsidR="00AD46DA" w:rsidRPr="006B3DA0">
        <w:t xml:space="preserve">short-run effect for </w:t>
      </w:r>
      <m:oMath>
        <m:sSub>
          <m:sSubPr>
            <m:ctrlPr>
              <w:rPr>
                <w:rFonts w:ascii="Cambria Math" w:hAnsi="Cambria Math"/>
                <w:i/>
              </w:rPr>
            </m:ctrlPr>
          </m:sSubPr>
          <m:e>
            <m:r>
              <m:rPr>
                <m:nor/>
              </m:rPr>
              <m:t>SLP</m:t>
            </m:r>
          </m:e>
          <m:sub>
            <m:r>
              <w:rPr>
                <w:rFonts w:ascii="Cambria Math" w:hAnsi="Cambria Math"/>
              </w:rPr>
              <m:t>i,t</m:t>
            </m:r>
          </m:sub>
        </m:sSub>
      </m:oMath>
      <w:r w:rsidR="00AD46DA" w:rsidRPr="006B3DA0">
        <w:rPr>
          <w:rFonts w:eastAsiaTheme="minorEastAsia"/>
        </w:rPr>
        <w:t xml:space="preserve"> was significant in both </w:t>
      </w:r>
      <w:r w:rsidR="0037036D" w:rsidRPr="006B3DA0">
        <w:rPr>
          <w:rFonts w:eastAsiaTheme="minorEastAsia"/>
        </w:rPr>
        <w:t>estimators</w:t>
      </w:r>
      <w:r w:rsidR="00934B24" w:rsidRPr="006B3DA0">
        <w:rPr>
          <w:rFonts w:eastAsiaTheme="minorEastAsia"/>
        </w:rPr>
        <w:t xml:space="preserve">; however,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–1</m:t>
            </m:r>
          </m:sub>
        </m:sSub>
      </m:oMath>
      <w:r w:rsidR="00934B24" w:rsidRPr="006B3DA0">
        <w:rPr>
          <w:rFonts w:eastAsiaTheme="minorEastAsia"/>
        </w:rPr>
        <w:t xml:space="preserve"> also was significant in the orthogonal reparameterization estimator</w:t>
      </w:r>
      <w:r w:rsidR="0037036D" w:rsidRPr="006B3DA0">
        <w:rPr>
          <w:rFonts w:eastAsiaTheme="minorEastAsia"/>
        </w:rPr>
        <w:t xml:space="preserve">. </w:t>
      </w:r>
      <w:r w:rsidR="00A32009" w:rsidRPr="006B3DA0">
        <w:t xml:space="preserve">The </w:t>
      </w:r>
      <w:r w:rsidR="00B547D7" w:rsidRPr="006B3DA0">
        <w:t>magnitude</w:t>
      </w:r>
      <w:r w:rsidR="005233D0" w:rsidRPr="006B3DA0">
        <w:t>s</w:t>
      </w:r>
      <w:r w:rsidR="00B547D7" w:rsidRPr="006B3DA0">
        <w:t xml:space="preserve"> of the </w:t>
      </w:r>
      <w:r w:rsidR="00A32009" w:rsidRPr="006B3DA0">
        <w:t xml:space="preserve">OLS coefficients were larger overall. </w:t>
      </w:r>
      <w:r w:rsidR="0026235A" w:rsidRPr="006B3DA0">
        <w:t xml:space="preserve">The </w:t>
      </w:r>
      <w:r w:rsidR="000F5C8D" w:rsidRPr="006B3DA0">
        <w:t xml:space="preserve">directionality of the </w:t>
      </w:r>
      <w:r w:rsidR="0026235A" w:rsidRPr="006B3DA0">
        <w:t>median of the posterior estimates</w:t>
      </w:r>
      <w:r w:rsidR="00A32009" w:rsidRPr="006B3DA0">
        <w:t xml:space="preserve"> on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00A32009" w:rsidRPr="006B3DA0">
        <w:rPr>
          <w:rFonts w:eastAsiaTheme="minorEastAsia"/>
        </w:rPr>
        <w:t xml:space="preserve"> and </w:t>
      </w:r>
      <m:oMath>
        <m:sSub>
          <m:sSubPr>
            <m:ctrlPr>
              <w:rPr>
                <w:rFonts w:ascii="Cambria Math" w:hAnsi="Cambria Math"/>
                <w:i/>
              </w:rPr>
            </m:ctrlPr>
          </m:sSubPr>
          <m:e>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00A32009" w:rsidRPr="006B3DA0">
        <w:rPr>
          <w:rFonts w:eastAsiaTheme="minorEastAsia"/>
        </w:rPr>
        <w:t xml:space="preserve"> </w:t>
      </w:r>
      <w:r w:rsidR="000F5C8D" w:rsidRPr="006B3DA0">
        <w:rPr>
          <w:rFonts w:eastAsiaTheme="minorEastAsia"/>
        </w:rPr>
        <w:t xml:space="preserve">changed in </w:t>
      </w:r>
      <w:r w:rsidR="00880B33" w:rsidRPr="006B3DA0">
        <w:rPr>
          <w:rFonts w:eastAsiaTheme="minorEastAsia"/>
        </w:rPr>
        <w:t xml:space="preserve">OLS. </w:t>
      </w:r>
      <w:r w:rsidR="009970FA" w:rsidRPr="006B3DA0">
        <w:t xml:space="preserve">In summary, </w:t>
      </w:r>
      <w:r w:rsidR="00C17ECD" w:rsidRPr="006B3DA0">
        <w:t xml:space="preserve">there is evidence that the estimates are </w:t>
      </w:r>
      <w:r w:rsidR="004C4AD9" w:rsidRPr="006B3DA0">
        <w:t xml:space="preserve">most </w:t>
      </w:r>
      <w:r w:rsidR="00C17ECD" w:rsidRPr="006B3DA0">
        <w:t>robust</w:t>
      </w:r>
      <w:r w:rsidR="004C4AD9" w:rsidRPr="006B3DA0">
        <w:t xml:space="preserve"> for </w:t>
      </w:r>
      <m:oMath>
        <m:sSub>
          <m:sSubPr>
            <m:ctrlPr>
              <w:rPr>
                <w:rFonts w:ascii="Cambria Math" w:hAnsi="Cambria Math"/>
                <w:i/>
              </w:rPr>
            </m:ctrlPr>
          </m:sSubPr>
          <m:e>
            <m:r>
              <m:rPr>
                <m:nor/>
              </m:rPr>
              <m:t>SLP</m:t>
            </m:r>
          </m:e>
          <m:sub>
            <m:r>
              <w:rPr>
                <w:rFonts w:ascii="Cambria Math" w:hAnsi="Cambria Math"/>
              </w:rPr>
              <m:t>i,t</m:t>
            </m:r>
          </m:sub>
        </m:sSub>
      </m:oMath>
      <w:r w:rsidR="009970FA" w:rsidRPr="006B3DA0">
        <w:t>.</w:t>
      </w:r>
    </w:p>
    <w:p w14:paraId="11FED747" w14:textId="6208FFC8" w:rsidR="00D53475" w:rsidRPr="006B3DA0" w:rsidRDefault="00D53475" w:rsidP="00D53475">
      <w:pPr>
        <w:pStyle w:val="Heading3"/>
      </w:pPr>
      <w:bookmarkStart w:id="20" w:name="_Toc113353031"/>
      <w:r w:rsidRPr="006B3DA0">
        <w:lastRenderedPageBreak/>
        <w:t xml:space="preserve">Table </w:t>
      </w:r>
      <w:r w:rsidR="005B0CD6" w:rsidRPr="006B3DA0">
        <w:t>8</w:t>
      </w:r>
      <w:bookmarkEnd w:id="20"/>
    </w:p>
    <w:p w14:paraId="2CD211BA" w14:textId="1D8E2F8D" w:rsidR="00D53475" w:rsidRPr="006B3DA0" w:rsidRDefault="009D0883" w:rsidP="00D53475">
      <w:pPr>
        <w:spacing w:line="480" w:lineRule="auto"/>
        <w:rPr>
          <w:i/>
          <w:iCs/>
        </w:rPr>
      </w:pPr>
      <w:r w:rsidRPr="006B3DA0">
        <w:rPr>
          <w:i/>
          <w:iCs/>
        </w:rPr>
        <w:t xml:space="preserve">Short-Run Effects </w:t>
      </w:r>
      <w:r w:rsidR="00D53475" w:rsidRPr="006B3DA0">
        <w:rPr>
          <w:i/>
          <w:iCs/>
        </w:rPr>
        <w:t>from Orthogonal Reparameterization Versus the OLS Estimator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285"/>
        <w:gridCol w:w="1617"/>
        <w:gridCol w:w="2218"/>
        <w:gridCol w:w="270"/>
        <w:gridCol w:w="1101"/>
        <w:gridCol w:w="1318"/>
        <w:gridCol w:w="1320"/>
      </w:tblGrid>
      <w:tr w:rsidR="00D412F7" w:rsidRPr="006B3DA0" w14:paraId="6DC05087" w14:textId="294ADEBD" w:rsidTr="00D412F7">
        <w:tc>
          <w:tcPr>
            <w:tcW w:w="658" w:type="pct"/>
            <w:vMerge w:val="restart"/>
            <w:tcBorders>
              <w:top w:val="single" w:sz="4" w:space="0" w:color="auto"/>
            </w:tcBorders>
            <w:vAlign w:val="bottom"/>
          </w:tcPr>
          <w:p w14:paraId="234E6EDF" w14:textId="77777777" w:rsidR="00D412F7" w:rsidRPr="006B3DA0" w:rsidRDefault="00D412F7" w:rsidP="00FA2624">
            <w:pPr>
              <w:jc w:val="center"/>
            </w:pPr>
            <w:r w:rsidRPr="006B3DA0">
              <w:t>Variable</w:t>
            </w:r>
          </w:p>
        </w:tc>
        <w:tc>
          <w:tcPr>
            <w:tcW w:w="152" w:type="pct"/>
            <w:tcBorders>
              <w:top w:val="single" w:sz="4" w:space="0" w:color="auto"/>
            </w:tcBorders>
          </w:tcPr>
          <w:p w14:paraId="057ACCF3" w14:textId="77777777" w:rsidR="00D412F7" w:rsidRPr="006B3DA0" w:rsidRDefault="00D412F7" w:rsidP="00FA2624">
            <w:pPr>
              <w:jc w:val="center"/>
            </w:pPr>
          </w:p>
        </w:tc>
        <w:tc>
          <w:tcPr>
            <w:tcW w:w="2049" w:type="pct"/>
            <w:gridSpan w:val="2"/>
            <w:tcBorders>
              <w:top w:val="single" w:sz="4" w:space="0" w:color="auto"/>
              <w:bottom w:val="single" w:sz="4" w:space="0" w:color="auto"/>
            </w:tcBorders>
          </w:tcPr>
          <w:p w14:paraId="53152885" w14:textId="3E7B4F0C" w:rsidR="00D412F7" w:rsidRPr="006B3DA0" w:rsidRDefault="00D412F7" w:rsidP="00FA2624">
            <w:pPr>
              <w:jc w:val="center"/>
            </w:pPr>
            <w:r w:rsidRPr="006B3DA0">
              <w:t>Orthogonal Reparameterization</w:t>
            </w:r>
          </w:p>
        </w:tc>
        <w:tc>
          <w:tcPr>
            <w:tcW w:w="144" w:type="pct"/>
            <w:tcBorders>
              <w:top w:val="single" w:sz="4" w:space="0" w:color="auto"/>
            </w:tcBorders>
          </w:tcPr>
          <w:p w14:paraId="5A1E8EDF" w14:textId="77777777" w:rsidR="00D412F7" w:rsidRPr="006B3DA0" w:rsidRDefault="00D412F7" w:rsidP="00FA2624">
            <w:pPr>
              <w:jc w:val="center"/>
            </w:pPr>
          </w:p>
        </w:tc>
        <w:tc>
          <w:tcPr>
            <w:tcW w:w="1997" w:type="pct"/>
            <w:gridSpan w:val="3"/>
            <w:tcBorders>
              <w:top w:val="single" w:sz="4" w:space="0" w:color="auto"/>
              <w:bottom w:val="single" w:sz="4" w:space="0" w:color="auto"/>
            </w:tcBorders>
          </w:tcPr>
          <w:p w14:paraId="384FBDAB" w14:textId="2EC326D4" w:rsidR="00D412F7" w:rsidRPr="006B3DA0" w:rsidRDefault="00D412F7" w:rsidP="00FA2624">
            <w:pPr>
              <w:jc w:val="center"/>
            </w:pPr>
            <w:r w:rsidRPr="006B3DA0">
              <w:t>OLS Fixed-Effects Estimator</w:t>
            </w:r>
          </w:p>
        </w:tc>
      </w:tr>
      <w:tr w:rsidR="00D412F7" w:rsidRPr="006B3DA0" w14:paraId="178BF44C" w14:textId="36D13FBB" w:rsidTr="00D412F7">
        <w:tc>
          <w:tcPr>
            <w:tcW w:w="658" w:type="pct"/>
            <w:vMerge/>
            <w:tcBorders>
              <w:bottom w:val="single" w:sz="4" w:space="0" w:color="auto"/>
            </w:tcBorders>
          </w:tcPr>
          <w:p w14:paraId="05DE3F8F" w14:textId="77777777" w:rsidR="00D412F7" w:rsidRPr="006B3DA0" w:rsidRDefault="00D412F7" w:rsidP="00FA2624"/>
        </w:tc>
        <w:tc>
          <w:tcPr>
            <w:tcW w:w="152" w:type="pct"/>
            <w:tcBorders>
              <w:bottom w:val="single" w:sz="4" w:space="0" w:color="auto"/>
            </w:tcBorders>
          </w:tcPr>
          <w:p w14:paraId="3B067D44" w14:textId="77777777" w:rsidR="00D412F7" w:rsidRPr="006B3DA0" w:rsidRDefault="00D412F7" w:rsidP="00FA2624">
            <w:pPr>
              <w:jc w:val="center"/>
            </w:pPr>
          </w:p>
        </w:tc>
        <w:tc>
          <w:tcPr>
            <w:tcW w:w="864" w:type="pct"/>
            <w:tcBorders>
              <w:top w:val="single" w:sz="4" w:space="0" w:color="auto"/>
              <w:bottom w:val="single" w:sz="4" w:space="0" w:color="auto"/>
            </w:tcBorders>
          </w:tcPr>
          <w:p w14:paraId="03007618" w14:textId="77777777" w:rsidR="00D412F7" w:rsidRPr="006B3DA0" w:rsidRDefault="00D412F7" w:rsidP="00FA2624">
            <w:pPr>
              <w:jc w:val="center"/>
            </w:pPr>
            <w:r w:rsidRPr="006B3DA0">
              <w:t>Med</w:t>
            </w:r>
          </w:p>
        </w:tc>
        <w:tc>
          <w:tcPr>
            <w:tcW w:w="1185" w:type="pct"/>
            <w:tcBorders>
              <w:top w:val="single" w:sz="4" w:space="0" w:color="auto"/>
              <w:bottom w:val="single" w:sz="4" w:space="0" w:color="auto"/>
            </w:tcBorders>
          </w:tcPr>
          <w:p w14:paraId="43BF28C5" w14:textId="77777777" w:rsidR="00D412F7" w:rsidRPr="006B3DA0" w:rsidRDefault="00D412F7" w:rsidP="00FA2624">
            <w:pPr>
              <w:jc w:val="center"/>
            </w:pPr>
            <w:r w:rsidRPr="006B3DA0">
              <w:t>95% CI</w:t>
            </w:r>
          </w:p>
        </w:tc>
        <w:tc>
          <w:tcPr>
            <w:tcW w:w="144" w:type="pct"/>
            <w:tcBorders>
              <w:bottom w:val="single" w:sz="4" w:space="0" w:color="auto"/>
            </w:tcBorders>
          </w:tcPr>
          <w:p w14:paraId="082C979D" w14:textId="77777777" w:rsidR="00D412F7" w:rsidRPr="006B3DA0" w:rsidRDefault="00D412F7" w:rsidP="00FA2624">
            <w:pPr>
              <w:jc w:val="center"/>
            </w:pPr>
          </w:p>
        </w:tc>
        <w:tc>
          <w:tcPr>
            <w:tcW w:w="588" w:type="pct"/>
            <w:tcBorders>
              <w:top w:val="single" w:sz="4" w:space="0" w:color="auto"/>
              <w:bottom w:val="single" w:sz="4" w:space="0" w:color="auto"/>
            </w:tcBorders>
          </w:tcPr>
          <w:p w14:paraId="23DEA970" w14:textId="47968B45" w:rsidR="00D412F7" w:rsidRPr="006B3DA0" w:rsidRDefault="00D412F7" w:rsidP="00FA2624">
            <w:pPr>
              <w:jc w:val="center"/>
              <w:rPr>
                <w:i/>
                <w:iCs/>
              </w:rPr>
            </w:pPr>
            <w:r w:rsidRPr="006B3DA0">
              <w:rPr>
                <w:i/>
                <w:iCs/>
              </w:rPr>
              <w:t>β</w:t>
            </w:r>
          </w:p>
        </w:tc>
        <w:tc>
          <w:tcPr>
            <w:tcW w:w="704" w:type="pct"/>
            <w:tcBorders>
              <w:top w:val="single" w:sz="4" w:space="0" w:color="auto"/>
              <w:bottom w:val="single" w:sz="4" w:space="0" w:color="auto"/>
            </w:tcBorders>
          </w:tcPr>
          <w:p w14:paraId="3208AE66" w14:textId="346CCB2B" w:rsidR="00D412F7" w:rsidRPr="006B3DA0" w:rsidRDefault="00D412F7" w:rsidP="00FA2624">
            <w:pPr>
              <w:jc w:val="center"/>
              <w:rPr>
                <w:i/>
                <w:iCs/>
              </w:rPr>
            </w:pPr>
            <w:r w:rsidRPr="006B3DA0">
              <w:rPr>
                <w:i/>
                <w:iCs/>
              </w:rPr>
              <w:t>SE</w:t>
            </w:r>
          </w:p>
        </w:tc>
        <w:tc>
          <w:tcPr>
            <w:tcW w:w="705" w:type="pct"/>
            <w:tcBorders>
              <w:top w:val="single" w:sz="4" w:space="0" w:color="auto"/>
              <w:bottom w:val="single" w:sz="4" w:space="0" w:color="auto"/>
            </w:tcBorders>
          </w:tcPr>
          <w:p w14:paraId="1486C89F" w14:textId="03021B7F" w:rsidR="00D412F7" w:rsidRPr="006B3DA0" w:rsidRDefault="00D412F7" w:rsidP="00FA2624">
            <w:pPr>
              <w:jc w:val="center"/>
              <w:rPr>
                <w:i/>
                <w:iCs/>
              </w:rPr>
            </w:pPr>
            <w:r w:rsidRPr="006B3DA0">
              <w:rPr>
                <w:i/>
                <w:iCs/>
              </w:rPr>
              <w:t>p</w:t>
            </w:r>
          </w:p>
        </w:tc>
      </w:tr>
      <w:tr w:rsidR="00E626B8" w:rsidRPr="006B3DA0" w14:paraId="421C7852" w14:textId="576C2948" w:rsidTr="00D412F7">
        <w:tc>
          <w:tcPr>
            <w:tcW w:w="658" w:type="pct"/>
            <w:tcBorders>
              <w:top w:val="single" w:sz="4" w:space="0" w:color="auto"/>
            </w:tcBorders>
          </w:tcPr>
          <w:p w14:paraId="6F27D336" w14:textId="5E817A18" w:rsidR="00E626B8" w:rsidRPr="006B3DA0" w:rsidRDefault="00000000" w:rsidP="00E626B8">
            <w:pPr>
              <w:jc w:val="both"/>
            </w:pPr>
            <m:oMathPara>
              <m:oMathParaPr>
                <m:jc m:val="left"/>
              </m:oMathParaPr>
              <m:oMath>
                <m:sSub>
                  <m:sSubPr>
                    <m:ctrlPr>
                      <w:rPr>
                        <w:rFonts w:ascii="Cambria Math" w:hAnsi="Cambria Math"/>
                        <w:i/>
                      </w:rPr>
                    </m:ctrlPr>
                  </m:sSubPr>
                  <m:e>
                    <m:r>
                      <m:rPr>
                        <m:nor/>
                      </m:rPr>
                      <m:t>SLP</m:t>
                    </m:r>
                  </m:e>
                  <m:sub>
                    <m:r>
                      <w:rPr>
                        <w:rFonts w:ascii="Cambria Math" w:hAnsi="Cambria Math"/>
                      </w:rPr>
                      <m:t>i,t</m:t>
                    </m:r>
                  </m:sub>
                </m:sSub>
              </m:oMath>
            </m:oMathPara>
          </w:p>
        </w:tc>
        <w:tc>
          <w:tcPr>
            <w:tcW w:w="152" w:type="pct"/>
            <w:tcBorders>
              <w:top w:val="single" w:sz="4" w:space="0" w:color="auto"/>
            </w:tcBorders>
          </w:tcPr>
          <w:p w14:paraId="2920DFF1" w14:textId="77777777" w:rsidR="00E626B8" w:rsidRPr="006B3DA0" w:rsidRDefault="00E626B8" w:rsidP="00E626B8">
            <w:pPr>
              <w:jc w:val="center"/>
            </w:pPr>
          </w:p>
        </w:tc>
        <w:tc>
          <w:tcPr>
            <w:tcW w:w="864" w:type="pct"/>
            <w:tcBorders>
              <w:top w:val="single" w:sz="4" w:space="0" w:color="auto"/>
            </w:tcBorders>
          </w:tcPr>
          <w:p w14:paraId="6D3BF451" w14:textId="307E992A" w:rsidR="00E626B8" w:rsidRPr="006B3DA0" w:rsidRDefault="00E626B8" w:rsidP="00E626B8">
            <w:pPr>
              <w:jc w:val="center"/>
            </w:pPr>
            <w:r w:rsidRPr="006B3DA0">
              <w:rPr>
                <w:b/>
                <w:bCs/>
              </w:rPr>
              <w:t>0.007</w:t>
            </w:r>
          </w:p>
        </w:tc>
        <w:tc>
          <w:tcPr>
            <w:tcW w:w="1185" w:type="pct"/>
            <w:tcBorders>
              <w:top w:val="single" w:sz="4" w:space="0" w:color="auto"/>
            </w:tcBorders>
          </w:tcPr>
          <w:p w14:paraId="3018CA7A" w14:textId="794B8959" w:rsidR="00E626B8" w:rsidRPr="006B3DA0" w:rsidRDefault="00E626B8" w:rsidP="00E626B8">
            <w:pPr>
              <w:jc w:val="center"/>
            </w:pPr>
            <w:r w:rsidRPr="006B3DA0">
              <w:rPr>
                <w:b/>
                <w:bCs/>
              </w:rPr>
              <w:t>[0.003, 0.012]</w:t>
            </w:r>
          </w:p>
        </w:tc>
        <w:tc>
          <w:tcPr>
            <w:tcW w:w="144" w:type="pct"/>
            <w:tcBorders>
              <w:top w:val="single" w:sz="4" w:space="0" w:color="auto"/>
            </w:tcBorders>
          </w:tcPr>
          <w:p w14:paraId="6312C4D6" w14:textId="77777777" w:rsidR="00E626B8" w:rsidRPr="006B3DA0" w:rsidRDefault="00E626B8" w:rsidP="00E626B8">
            <w:pPr>
              <w:jc w:val="center"/>
            </w:pPr>
          </w:p>
        </w:tc>
        <w:tc>
          <w:tcPr>
            <w:tcW w:w="588" w:type="pct"/>
            <w:tcBorders>
              <w:top w:val="single" w:sz="4" w:space="0" w:color="auto"/>
            </w:tcBorders>
          </w:tcPr>
          <w:p w14:paraId="6CD7FCD9" w14:textId="62F3B1BA" w:rsidR="00E626B8" w:rsidRPr="006B3DA0" w:rsidRDefault="00E626B8" w:rsidP="00E626B8">
            <w:pPr>
              <w:jc w:val="center"/>
              <w:rPr>
                <w:b/>
                <w:bCs/>
              </w:rPr>
            </w:pPr>
            <w:r w:rsidRPr="006B3DA0">
              <w:rPr>
                <w:b/>
                <w:bCs/>
              </w:rPr>
              <w:t>0.</w:t>
            </w:r>
            <w:r w:rsidR="00BA15BD" w:rsidRPr="006B3DA0">
              <w:rPr>
                <w:b/>
                <w:bCs/>
              </w:rPr>
              <w:t>226</w:t>
            </w:r>
          </w:p>
        </w:tc>
        <w:tc>
          <w:tcPr>
            <w:tcW w:w="704" w:type="pct"/>
            <w:tcBorders>
              <w:top w:val="single" w:sz="4" w:space="0" w:color="auto"/>
            </w:tcBorders>
          </w:tcPr>
          <w:p w14:paraId="31C0CD5D" w14:textId="249DAC9C" w:rsidR="00E626B8" w:rsidRPr="006B3DA0" w:rsidRDefault="00E626B8" w:rsidP="00E626B8">
            <w:pPr>
              <w:jc w:val="center"/>
              <w:rPr>
                <w:b/>
                <w:bCs/>
              </w:rPr>
            </w:pPr>
            <w:r w:rsidRPr="006B3DA0">
              <w:rPr>
                <w:b/>
                <w:bCs/>
              </w:rPr>
              <w:t>0.0</w:t>
            </w:r>
            <w:r w:rsidR="00CA58B2" w:rsidRPr="006B3DA0">
              <w:rPr>
                <w:b/>
                <w:bCs/>
              </w:rPr>
              <w:t>60</w:t>
            </w:r>
          </w:p>
        </w:tc>
        <w:tc>
          <w:tcPr>
            <w:tcW w:w="705" w:type="pct"/>
            <w:tcBorders>
              <w:top w:val="single" w:sz="4" w:space="0" w:color="auto"/>
            </w:tcBorders>
          </w:tcPr>
          <w:p w14:paraId="6B789B20" w14:textId="63FC893D" w:rsidR="00E626B8" w:rsidRPr="006B3DA0" w:rsidRDefault="00E626B8" w:rsidP="00E626B8">
            <w:pPr>
              <w:jc w:val="center"/>
              <w:rPr>
                <w:b/>
                <w:bCs/>
              </w:rPr>
            </w:pPr>
            <w:r w:rsidRPr="006B3DA0">
              <w:rPr>
                <w:b/>
                <w:bCs/>
              </w:rPr>
              <w:t>&lt; .001</w:t>
            </w:r>
          </w:p>
        </w:tc>
      </w:tr>
      <w:tr w:rsidR="00E626B8" w:rsidRPr="006B3DA0" w14:paraId="2A7BA7D9" w14:textId="16DFF1A7" w:rsidTr="00D412F7">
        <w:tc>
          <w:tcPr>
            <w:tcW w:w="658" w:type="pct"/>
          </w:tcPr>
          <w:p w14:paraId="5940BF00" w14:textId="1E5C1464" w:rsidR="00E626B8" w:rsidRPr="006B3DA0" w:rsidRDefault="00000000" w:rsidP="00E626B8">
            <w:pPr>
              <w:jc w:val="both"/>
            </w:pPr>
            <m:oMathPara>
              <m:oMathParaPr>
                <m:jc m:val="left"/>
              </m:oMathParaP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tc>
        <w:tc>
          <w:tcPr>
            <w:tcW w:w="152" w:type="pct"/>
          </w:tcPr>
          <w:p w14:paraId="38AD585D" w14:textId="77777777" w:rsidR="00E626B8" w:rsidRPr="006B3DA0" w:rsidRDefault="00E626B8" w:rsidP="00E626B8">
            <w:pPr>
              <w:jc w:val="center"/>
            </w:pPr>
          </w:p>
        </w:tc>
        <w:tc>
          <w:tcPr>
            <w:tcW w:w="864" w:type="pct"/>
          </w:tcPr>
          <w:p w14:paraId="6D23C6DE" w14:textId="10D96BE7" w:rsidR="00E626B8" w:rsidRPr="006B3DA0" w:rsidRDefault="00E626B8" w:rsidP="00E626B8">
            <w:pPr>
              <w:jc w:val="center"/>
            </w:pPr>
            <w:r w:rsidRPr="006B3DA0">
              <w:rPr>
                <w:b/>
                <w:bCs/>
              </w:rPr>
              <w:t>0.004</w:t>
            </w:r>
          </w:p>
        </w:tc>
        <w:tc>
          <w:tcPr>
            <w:tcW w:w="1185" w:type="pct"/>
          </w:tcPr>
          <w:p w14:paraId="10911FBF" w14:textId="132C19B4" w:rsidR="00E626B8" w:rsidRPr="006B3DA0" w:rsidRDefault="00E626B8" w:rsidP="00E626B8">
            <w:pPr>
              <w:jc w:val="center"/>
            </w:pPr>
            <w:r w:rsidRPr="006B3DA0">
              <w:rPr>
                <w:b/>
                <w:bCs/>
              </w:rPr>
              <w:t>[0.0004, 0.007]</w:t>
            </w:r>
          </w:p>
        </w:tc>
        <w:tc>
          <w:tcPr>
            <w:tcW w:w="144" w:type="pct"/>
          </w:tcPr>
          <w:p w14:paraId="76A147FF" w14:textId="77777777" w:rsidR="00E626B8" w:rsidRPr="006B3DA0" w:rsidRDefault="00E626B8" w:rsidP="00E626B8">
            <w:pPr>
              <w:jc w:val="center"/>
            </w:pPr>
          </w:p>
        </w:tc>
        <w:tc>
          <w:tcPr>
            <w:tcW w:w="588" w:type="pct"/>
          </w:tcPr>
          <w:p w14:paraId="0DEE0103" w14:textId="48FCD7F5" w:rsidR="00E626B8" w:rsidRPr="006B3DA0" w:rsidRDefault="00E626B8" w:rsidP="00E626B8">
            <w:pPr>
              <w:jc w:val="center"/>
            </w:pPr>
            <w:r w:rsidRPr="006B3DA0">
              <w:t>–0.</w:t>
            </w:r>
            <w:r w:rsidR="00573561" w:rsidRPr="006B3DA0">
              <w:t>066</w:t>
            </w:r>
          </w:p>
        </w:tc>
        <w:tc>
          <w:tcPr>
            <w:tcW w:w="704" w:type="pct"/>
          </w:tcPr>
          <w:p w14:paraId="32A3E77E" w14:textId="52392348" w:rsidR="00E626B8" w:rsidRPr="006B3DA0" w:rsidRDefault="00E626B8" w:rsidP="00E626B8">
            <w:pPr>
              <w:jc w:val="center"/>
            </w:pPr>
            <w:r w:rsidRPr="006B3DA0">
              <w:t>0.0</w:t>
            </w:r>
            <w:r w:rsidR="00CA58B2" w:rsidRPr="006B3DA0">
              <w:t>46</w:t>
            </w:r>
          </w:p>
        </w:tc>
        <w:tc>
          <w:tcPr>
            <w:tcW w:w="705" w:type="pct"/>
          </w:tcPr>
          <w:p w14:paraId="2846572E" w14:textId="32C544F8" w:rsidR="00E626B8" w:rsidRPr="006B3DA0" w:rsidRDefault="00E626B8" w:rsidP="00E626B8">
            <w:pPr>
              <w:jc w:val="center"/>
            </w:pPr>
            <w:r w:rsidRPr="006B3DA0">
              <w:t>.</w:t>
            </w:r>
            <w:r w:rsidR="00CA58B2" w:rsidRPr="006B3DA0">
              <w:t>156</w:t>
            </w:r>
          </w:p>
        </w:tc>
      </w:tr>
      <w:tr w:rsidR="00E626B8" w:rsidRPr="006B3DA0" w14:paraId="00A62B83" w14:textId="1642FBFD" w:rsidTr="001B7F20">
        <w:tc>
          <w:tcPr>
            <w:tcW w:w="658" w:type="pct"/>
          </w:tcPr>
          <w:p w14:paraId="2B84C915" w14:textId="4237F4F5" w:rsidR="00E626B8" w:rsidRPr="006B3DA0" w:rsidRDefault="00000000" w:rsidP="00E626B8">
            <w:pPr>
              <w:jc w:val="both"/>
            </w:pPr>
            <m:oMathPara>
              <m:oMathParaPr>
                <m:jc m:val="left"/>
              </m:oMathParaPr>
              <m:oMath>
                <m:sSub>
                  <m:sSubPr>
                    <m:ctrlPr>
                      <w:rPr>
                        <w:rFonts w:ascii="Cambria Math" w:hAnsi="Cambria Math"/>
                        <w:i/>
                      </w:rPr>
                    </m:ctrlPr>
                  </m:sSubPr>
                  <m:e>
                    <m:r>
                      <m:rPr>
                        <m:nor/>
                      </m:rPr>
                      <m:t>GVF</m:t>
                    </m:r>
                  </m:e>
                  <m:sub>
                    <m:r>
                      <w:rPr>
                        <w:rFonts w:ascii="Cambria Math" w:hAnsi="Cambria Math"/>
                      </w:rPr>
                      <m:t>i,t</m:t>
                    </m:r>
                  </m:sub>
                </m:sSub>
              </m:oMath>
            </m:oMathPara>
          </w:p>
        </w:tc>
        <w:tc>
          <w:tcPr>
            <w:tcW w:w="152" w:type="pct"/>
          </w:tcPr>
          <w:p w14:paraId="76C06BAE" w14:textId="77777777" w:rsidR="00E626B8" w:rsidRPr="006B3DA0" w:rsidRDefault="00E626B8" w:rsidP="00E626B8">
            <w:pPr>
              <w:jc w:val="center"/>
            </w:pPr>
          </w:p>
        </w:tc>
        <w:tc>
          <w:tcPr>
            <w:tcW w:w="864" w:type="pct"/>
          </w:tcPr>
          <w:p w14:paraId="4EEFFAF4" w14:textId="234D71C6" w:rsidR="00E626B8" w:rsidRPr="006B3DA0" w:rsidRDefault="00E626B8" w:rsidP="00E626B8">
            <w:pPr>
              <w:jc w:val="center"/>
            </w:pPr>
            <m:oMath>
              <m:r>
                <w:rPr>
                  <w:rFonts w:ascii="Cambria Math" w:hAnsi="Cambria Math"/>
                </w:rPr>
                <m:t>-</m:t>
              </m:r>
            </m:oMath>
            <w:r w:rsidRPr="006B3DA0">
              <w:rPr>
                <w:rFonts w:eastAsiaTheme="minorEastAsia"/>
                <w:bCs/>
              </w:rPr>
              <w:t>0.006</w:t>
            </w:r>
          </w:p>
        </w:tc>
        <w:tc>
          <w:tcPr>
            <w:tcW w:w="1185" w:type="pct"/>
          </w:tcPr>
          <w:p w14:paraId="677B4F82" w14:textId="7A78F98C" w:rsidR="00E626B8" w:rsidRPr="006B3DA0" w:rsidRDefault="00E626B8" w:rsidP="00E626B8">
            <w:pPr>
              <w:jc w:val="center"/>
            </w:pPr>
            <w:r w:rsidRPr="006B3DA0">
              <w:rPr>
                <w:bCs/>
              </w:rPr>
              <w:t>[</w:t>
            </w:r>
            <m:oMath>
              <m:r>
                <w:rPr>
                  <w:rFonts w:ascii="Cambria Math" w:hAnsi="Cambria Math"/>
                </w:rPr>
                <m:t>-</m:t>
              </m:r>
            </m:oMath>
            <w:r w:rsidRPr="006B3DA0">
              <w:rPr>
                <w:rFonts w:eastAsiaTheme="minorEastAsia"/>
                <w:bCs/>
              </w:rPr>
              <w:t>0.013, 0.001</w:t>
            </w:r>
            <w:r w:rsidRPr="006B3DA0">
              <w:rPr>
                <w:bCs/>
              </w:rPr>
              <w:t>]</w:t>
            </w:r>
          </w:p>
        </w:tc>
        <w:tc>
          <w:tcPr>
            <w:tcW w:w="144" w:type="pct"/>
          </w:tcPr>
          <w:p w14:paraId="596D0D57" w14:textId="77777777" w:rsidR="00E626B8" w:rsidRPr="006B3DA0" w:rsidRDefault="00E626B8" w:rsidP="00E626B8">
            <w:pPr>
              <w:jc w:val="center"/>
            </w:pPr>
          </w:p>
        </w:tc>
        <w:tc>
          <w:tcPr>
            <w:tcW w:w="588" w:type="pct"/>
          </w:tcPr>
          <w:p w14:paraId="749BC5E5" w14:textId="23103CFF" w:rsidR="00E626B8" w:rsidRPr="006B3DA0" w:rsidRDefault="00E626B8" w:rsidP="00E626B8">
            <w:pPr>
              <w:jc w:val="center"/>
            </w:pPr>
            <w:r w:rsidRPr="006B3DA0">
              <w:t>0.0</w:t>
            </w:r>
            <w:r w:rsidR="00573561" w:rsidRPr="006B3DA0">
              <w:t>29</w:t>
            </w:r>
          </w:p>
        </w:tc>
        <w:tc>
          <w:tcPr>
            <w:tcW w:w="704" w:type="pct"/>
          </w:tcPr>
          <w:p w14:paraId="7BFB6F7F" w14:textId="13A42345" w:rsidR="00E626B8" w:rsidRPr="006B3DA0" w:rsidRDefault="00E626B8" w:rsidP="00E626B8">
            <w:pPr>
              <w:jc w:val="center"/>
            </w:pPr>
            <w:r w:rsidRPr="006B3DA0">
              <w:t>0.0</w:t>
            </w:r>
            <w:r w:rsidR="00573561" w:rsidRPr="006B3DA0">
              <w:t>42</w:t>
            </w:r>
          </w:p>
        </w:tc>
        <w:tc>
          <w:tcPr>
            <w:tcW w:w="705" w:type="pct"/>
          </w:tcPr>
          <w:p w14:paraId="22C9D36E" w14:textId="62890E04" w:rsidR="00E626B8" w:rsidRPr="006B3DA0" w:rsidRDefault="00E626B8" w:rsidP="00E626B8">
            <w:pPr>
              <w:jc w:val="center"/>
            </w:pPr>
            <w:r w:rsidRPr="006B3DA0">
              <w:t>.</w:t>
            </w:r>
            <w:r w:rsidR="00CA58B2" w:rsidRPr="006B3DA0">
              <w:t>484</w:t>
            </w:r>
          </w:p>
        </w:tc>
      </w:tr>
      <w:tr w:rsidR="00E626B8" w:rsidRPr="006B3DA0" w14:paraId="525D36E8" w14:textId="7B6A0497" w:rsidTr="001B7F20">
        <w:tc>
          <w:tcPr>
            <w:tcW w:w="658" w:type="pct"/>
            <w:tcBorders>
              <w:bottom w:val="single" w:sz="4" w:space="0" w:color="auto"/>
            </w:tcBorders>
          </w:tcPr>
          <w:p w14:paraId="01DFE8AE" w14:textId="43A00A65" w:rsidR="00E626B8" w:rsidRPr="006B3DA0" w:rsidRDefault="00000000" w:rsidP="00E626B8">
            <w:pPr>
              <w:jc w:val="both"/>
            </w:pPr>
            <m:oMathPara>
              <m:oMathParaPr>
                <m:jc m:val="left"/>
              </m:oMathParaPr>
              <m:oMath>
                <m:sSub>
                  <m:sSubPr>
                    <m:ctrlPr>
                      <w:rPr>
                        <w:rFonts w:ascii="Cambria Math" w:hAnsi="Cambria Math"/>
                        <w:i/>
                      </w:rPr>
                    </m:ctrlPr>
                  </m:sSubPr>
                  <m:e>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tc>
        <w:tc>
          <w:tcPr>
            <w:tcW w:w="152" w:type="pct"/>
            <w:tcBorders>
              <w:bottom w:val="single" w:sz="4" w:space="0" w:color="auto"/>
            </w:tcBorders>
          </w:tcPr>
          <w:p w14:paraId="19BBE758" w14:textId="77777777" w:rsidR="00E626B8" w:rsidRPr="006B3DA0" w:rsidRDefault="00E626B8" w:rsidP="00E626B8">
            <w:pPr>
              <w:jc w:val="center"/>
            </w:pPr>
          </w:p>
        </w:tc>
        <w:tc>
          <w:tcPr>
            <w:tcW w:w="864" w:type="pct"/>
            <w:tcBorders>
              <w:bottom w:val="single" w:sz="4" w:space="0" w:color="auto"/>
            </w:tcBorders>
          </w:tcPr>
          <w:p w14:paraId="58A6CE44" w14:textId="428DDB25" w:rsidR="00E626B8" w:rsidRPr="006B3DA0" w:rsidRDefault="00E626B8" w:rsidP="00E626B8">
            <w:pPr>
              <w:jc w:val="center"/>
            </w:pPr>
            <m:oMath>
              <m:r>
                <w:rPr>
                  <w:rFonts w:ascii="Cambria Math" w:hAnsi="Cambria Math"/>
                </w:rPr>
                <m:t>-</m:t>
              </m:r>
            </m:oMath>
            <w:r w:rsidRPr="006B3DA0">
              <w:t>0.0002</w:t>
            </w:r>
          </w:p>
        </w:tc>
        <w:tc>
          <w:tcPr>
            <w:tcW w:w="1185" w:type="pct"/>
            <w:tcBorders>
              <w:bottom w:val="single" w:sz="4" w:space="0" w:color="auto"/>
            </w:tcBorders>
          </w:tcPr>
          <w:p w14:paraId="1243E963" w14:textId="0C026946" w:rsidR="00E626B8" w:rsidRPr="006B3DA0" w:rsidRDefault="00E626B8" w:rsidP="00E626B8">
            <w:pPr>
              <w:jc w:val="center"/>
            </w:pPr>
            <w:r w:rsidRPr="006B3DA0">
              <w:t>[</w:t>
            </w:r>
            <m:oMath>
              <m:r>
                <w:rPr>
                  <w:rFonts w:ascii="Cambria Math" w:hAnsi="Cambria Math"/>
                </w:rPr>
                <m:t>-</m:t>
              </m:r>
            </m:oMath>
            <w:r w:rsidRPr="006B3DA0">
              <w:rPr>
                <w:rFonts w:eastAsiaTheme="minorEastAsia"/>
              </w:rPr>
              <w:t>0.006, 0.006</w:t>
            </w:r>
            <w:r w:rsidRPr="006B3DA0">
              <w:t>]</w:t>
            </w:r>
          </w:p>
        </w:tc>
        <w:tc>
          <w:tcPr>
            <w:tcW w:w="144" w:type="pct"/>
            <w:tcBorders>
              <w:bottom w:val="single" w:sz="4" w:space="0" w:color="auto"/>
            </w:tcBorders>
          </w:tcPr>
          <w:p w14:paraId="4A9316AD" w14:textId="77777777" w:rsidR="00E626B8" w:rsidRPr="006B3DA0" w:rsidRDefault="00E626B8" w:rsidP="00E626B8">
            <w:pPr>
              <w:jc w:val="center"/>
            </w:pPr>
          </w:p>
        </w:tc>
        <w:tc>
          <w:tcPr>
            <w:tcW w:w="588" w:type="pct"/>
            <w:tcBorders>
              <w:bottom w:val="single" w:sz="4" w:space="0" w:color="auto"/>
            </w:tcBorders>
          </w:tcPr>
          <w:p w14:paraId="7CAE2051" w14:textId="608945A6" w:rsidR="00E626B8" w:rsidRPr="006B3DA0" w:rsidRDefault="00E626B8" w:rsidP="00E626B8">
            <w:pPr>
              <w:jc w:val="center"/>
            </w:pPr>
            <w:r w:rsidRPr="006B3DA0">
              <w:t>–0.0</w:t>
            </w:r>
            <w:r w:rsidR="00573561" w:rsidRPr="006B3DA0">
              <w:t>26</w:t>
            </w:r>
          </w:p>
        </w:tc>
        <w:tc>
          <w:tcPr>
            <w:tcW w:w="704" w:type="pct"/>
            <w:tcBorders>
              <w:bottom w:val="single" w:sz="4" w:space="0" w:color="auto"/>
            </w:tcBorders>
          </w:tcPr>
          <w:p w14:paraId="5F954C8C" w14:textId="6A694653" w:rsidR="00E626B8" w:rsidRPr="006B3DA0" w:rsidRDefault="00E626B8" w:rsidP="00E626B8">
            <w:pPr>
              <w:jc w:val="center"/>
            </w:pPr>
            <w:r w:rsidRPr="006B3DA0">
              <w:t>0.0</w:t>
            </w:r>
            <w:r w:rsidR="00573561" w:rsidRPr="006B3DA0">
              <w:t>34</w:t>
            </w:r>
          </w:p>
        </w:tc>
        <w:tc>
          <w:tcPr>
            <w:tcW w:w="705" w:type="pct"/>
            <w:tcBorders>
              <w:bottom w:val="single" w:sz="4" w:space="0" w:color="auto"/>
            </w:tcBorders>
          </w:tcPr>
          <w:p w14:paraId="2D3F1536" w14:textId="3A96D043" w:rsidR="00E626B8" w:rsidRPr="006B3DA0" w:rsidRDefault="00E626B8" w:rsidP="00E626B8">
            <w:pPr>
              <w:jc w:val="center"/>
            </w:pPr>
            <w:r w:rsidRPr="006B3DA0">
              <w:t>.</w:t>
            </w:r>
            <w:r w:rsidR="00CA58B2" w:rsidRPr="006B3DA0">
              <w:t>462</w:t>
            </w:r>
          </w:p>
        </w:tc>
      </w:tr>
    </w:tbl>
    <w:p w14:paraId="6521F15A" w14:textId="58B2C68A" w:rsidR="00E55E7F" w:rsidRPr="006B3DA0" w:rsidRDefault="006119C0" w:rsidP="00E7068A">
      <w:pPr>
        <w:spacing w:before="120" w:line="480" w:lineRule="auto"/>
      </w:pPr>
      <w:r w:rsidRPr="006B3DA0">
        <w:rPr>
          <w:i/>
          <w:iCs/>
        </w:rPr>
        <w:t>Note</w:t>
      </w:r>
      <w:r w:rsidRPr="006B3DA0">
        <w:t xml:space="preserve">. </w:t>
      </w:r>
      <w:r w:rsidR="00434DD8" w:rsidRPr="006B3DA0">
        <w:t xml:space="preserve">All values are percentages. </w:t>
      </w:r>
      <w:r w:rsidR="00DD6E20" w:rsidRPr="006B3DA0">
        <w:t xml:space="preserve">Med is the median of the distribution of the posterior parameter estimates. 95% CI is the 95% credible interval. SE is the standard errors. </w:t>
      </w:r>
      <w:r w:rsidR="00B332FB" w:rsidRPr="006B3DA0">
        <w:t xml:space="preserve">Boldface indicates significance. </w:t>
      </w:r>
    </w:p>
    <w:p w14:paraId="7683BB36" w14:textId="3B89F454" w:rsidR="00000814" w:rsidRPr="006B3DA0" w:rsidRDefault="005233D0" w:rsidP="00161E3C">
      <w:pPr>
        <w:spacing w:line="480" w:lineRule="auto"/>
        <w:rPr>
          <w:iCs/>
        </w:rPr>
      </w:pPr>
      <w:r w:rsidRPr="006B3DA0">
        <w:tab/>
      </w:r>
      <w:r w:rsidR="00795AC1" w:rsidRPr="006B3DA0">
        <w:t>G</w:t>
      </w:r>
      <w:r w:rsidRPr="006B3DA0">
        <w:t xml:space="preserve">iven the discrepant values of </w:t>
      </w:r>
      <w:r w:rsidRPr="006B3DA0">
        <w:rPr>
          <w:i/>
          <w:iCs/>
        </w:rPr>
        <w:t>ρ</w:t>
      </w:r>
      <w:r w:rsidRPr="006B3DA0">
        <w:t xml:space="preserve">, the long-run effects were </w:t>
      </w:r>
      <w:r w:rsidR="002D623C" w:rsidRPr="006B3DA0">
        <w:t xml:space="preserve">notably </w:t>
      </w:r>
      <w:r w:rsidRPr="006B3DA0">
        <w:t xml:space="preserve">different. </w:t>
      </w:r>
      <w:r w:rsidR="002D623C" w:rsidRPr="006B3DA0">
        <w:t xml:space="preserve">The directionality changes did not differ from the short-run effects. However, </w:t>
      </w:r>
      <w:r w:rsidR="00F438EE" w:rsidRPr="006B3DA0">
        <w:t xml:space="preserve">as shown in Table </w:t>
      </w:r>
      <w:r w:rsidR="005B0CD6" w:rsidRPr="006B3DA0">
        <w:t>9</w:t>
      </w:r>
      <w:r w:rsidR="00F438EE" w:rsidRPr="006B3DA0">
        <w:t xml:space="preserve">, </w:t>
      </w:r>
      <w:r w:rsidR="002D623C" w:rsidRPr="006B3DA0">
        <w:t>t</w:t>
      </w:r>
      <w:r w:rsidR="001C3C1D" w:rsidRPr="006B3DA0">
        <w:t xml:space="preserve">he </w:t>
      </w:r>
      <w:r w:rsidR="00067A00" w:rsidRPr="006B3DA0">
        <w:t xml:space="preserve">magnitude of the </w:t>
      </w:r>
      <w:r w:rsidR="001C3C1D" w:rsidRPr="006B3DA0">
        <w:t>long-run effect</w:t>
      </w:r>
      <w:r w:rsidR="00067A00" w:rsidRPr="006B3DA0">
        <w:t xml:space="preserve"> (long-run effect =</w:t>
      </w:r>
      <w:r w:rsidR="00F24B1C" w:rsidRPr="006B3DA0">
        <w:t xml:space="preserve"> </w:t>
      </w:r>
      <m:oMath>
        <m:f>
          <m:fPr>
            <m:ctrlPr>
              <w:rPr>
                <w:rFonts w:ascii="Cambria Math" w:hAnsi="Cambria Math"/>
                <w:i/>
              </w:rPr>
            </m:ctrlPr>
          </m:fPr>
          <m:num>
            <m:r>
              <w:rPr>
                <w:rFonts w:ascii="Cambria Math" w:hAnsi="Cambria Math"/>
              </w:rPr>
              <m:t>β</m:t>
            </m:r>
          </m:num>
          <m:den>
            <m:r>
              <w:rPr>
                <w:rFonts w:ascii="Cambria Math" w:hAnsi="Cambria Math"/>
              </w:rPr>
              <m:t>1-ρ</m:t>
            </m:r>
          </m:den>
        </m:f>
      </m:oMath>
      <w:r w:rsidR="00067A00" w:rsidRPr="006B3DA0">
        <w:rPr>
          <w:rFonts w:eastAsiaTheme="minorEastAsia"/>
        </w:rPr>
        <w:t>)</w:t>
      </w:r>
      <w:r w:rsidR="002D623C" w:rsidRPr="006B3DA0">
        <w:t xml:space="preserve"> was </w:t>
      </w:r>
      <w:r w:rsidR="00055812" w:rsidRPr="006B3DA0">
        <w:t>smaller</w:t>
      </w:r>
      <w:r w:rsidR="00067A00" w:rsidRPr="006B3DA0">
        <w:t xml:space="preserve"> for </w:t>
      </w:r>
      <w:r w:rsidR="00F438EE" w:rsidRPr="006B3DA0">
        <w:t>the median of posterior estimates than the equivalent OLS coefficients</w:t>
      </w:r>
      <w:r w:rsidR="008D6D3A" w:rsidRPr="006B3DA0">
        <w:t xml:space="preserve"> for </w:t>
      </w:r>
      <m:oMath>
        <m:sSub>
          <m:sSubPr>
            <m:ctrlPr>
              <w:rPr>
                <w:rFonts w:ascii="Cambria Math" w:hAnsi="Cambria Math"/>
                <w:i/>
              </w:rPr>
            </m:ctrlPr>
          </m:sSubPr>
          <m:e>
            <m:r>
              <m:rPr>
                <m:nor/>
              </m:rPr>
              <m:t>SLP</m:t>
            </m:r>
          </m:e>
          <m:sub>
            <m:r>
              <w:rPr>
                <w:rFonts w:ascii="Cambria Math" w:hAnsi="Cambria Math"/>
              </w:rPr>
              <m:t>i,t</m:t>
            </m:r>
          </m:sub>
        </m:sSub>
      </m:oMath>
      <w:r w:rsidR="00843A64" w:rsidRPr="006B3DA0">
        <w:rPr>
          <w:rFonts w:eastAsiaTheme="minorEastAsia"/>
        </w:rPr>
        <w:t xml:space="preserve">,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–1</m:t>
            </m:r>
          </m:sub>
        </m:sSub>
      </m:oMath>
      <w:r w:rsidR="00843A64" w:rsidRPr="006B3DA0">
        <w:rPr>
          <w:rFonts w:eastAsiaTheme="minorEastAsia"/>
        </w:rPr>
        <w:t xml:space="preserve">, and </w:t>
      </w:r>
      <m:oMath>
        <m:sSub>
          <m:sSubPr>
            <m:ctrlPr>
              <w:rPr>
                <w:rFonts w:ascii="Cambria Math" w:hAnsi="Cambria Math"/>
                <w:i/>
              </w:rPr>
            </m:ctrlPr>
          </m:sSubPr>
          <m:e>
            <m:r>
              <m:rPr>
                <m:nor/>
              </m:rPr>
              <m:t>GVF</m:t>
            </m:r>
          </m:e>
          <m:sub>
            <m:r>
              <w:rPr>
                <w:rFonts w:ascii="Cambria Math" w:hAnsi="Cambria Math"/>
              </w:rPr>
              <m:t>i,t</m:t>
            </m:r>
            <m:r>
              <m:rPr>
                <m:sty m:val="p"/>
              </m:rPr>
              <w:rPr>
                <w:rFonts w:ascii="Cambria Math" w:eastAsiaTheme="minorEastAsia" w:hAnsi="Cambria Math"/>
              </w:rPr>
              <m:t>–1</m:t>
            </m:r>
          </m:sub>
        </m:sSub>
      </m:oMath>
      <w:r w:rsidR="00843A64" w:rsidRPr="006B3DA0">
        <w:rPr>
          <w:rFonts w:eastAsiaTheme="minorEastAsia"/>
        </w:rPr>
        <w:t xml:space="preserve">, but larger for </w:t>
      </w:r>
      <m:oMath>
        <m:sSub>
          <m:sSubPr>
            <m:ctrlPr>
              <w:rPr>
                <w:rFonts w:ascii="Cambria Math" w:hAnsi="Cambria Math"/>
                <w:i/>
              </w:rPr>
            </m:ctrlPr>
          </m:sSubPr>
          <m:e>
            <m:r>
              <m:rPr>
                <m:nor/>
              </m:rPr>
              <m:t>GVF</m:t>
            </m:r>
          </m:e>
          <m:sub>
            <m:r>
              <w:rPr>
                <w:rFonts w:ascii="Cambria Math" w:hAnsi="Cambria Math"/>
              </w:rPr>
              <m:t>i,t</m:t>
            </m:r>
          </m:sub>
        </m:sSub>
      </m:oMath>
      <w:r w:rsidR="00843A64" w:rsidRPr="006B3DA0">
        <w:rPr>
          <w:rFonts w:ascii="Cambria Math" w:eastAsiaTheme="minorEastAsia" w:hAnsi="Cambria Math"/>
          <w:iCs/>
        </w:rPr>
        <w:t>.</w:t>
      </w:r>
    </w:p>
    <w:p w14:paraId="184B337E" w14:textId="33CE5391" w:rsidR="00AB1627" w:rsidRPr="006B3DA0" w:rsidRDefault="00AB1627" w:rsidP="00AB1627">
      <w:pPr>
        <w:pStyle w:val="Heading3"/>
      </w:pPr>
      <w:bookmarkStart w:id="21" w:name="_Toc113353032"/>
      <w:r w:rsidRPr="006B3DA0">
        <w:t xml:space="preserve">Table </w:t>
      </w:r>
      <w:r w:rsidR="005B0CD6" w:rsidRPr="006B3DA0">
        <w:t>9</w:t>
      </w:r>
      <w:bookmarkEnd w:id="21"/>
    </w:p>
    <w:p w14:paraId="4CA411B5" w14:textId="6BDEADDC" w:rsidR="00AB1627" w:rsidRPr="006B3DA0" w:rsidRDefault="00AB1627" w:rsidP="00161E3C">
      <w:pPr>
        <w:spacing w:line="480" w:lineRule="auto"/>
        <w:rPr>
          <w:i/>
          <w:iCs/>
        </w:rPr>
      </w:pPr>
      <w:r w:rsidRPr="006B3DA0">
        <w:rPr>
          <w:i/>
          <w:iCs/>
        </w:rPr>
        <w:t>Long-Run Effects from Orthogonal Reparameterization Versus the OLS Estimator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251"/>
        <w:gridCol w:w="3873"/>
        <w:gridCol w:w="305"/>
        <w:gridCol w:w="3664"/>
      </w:tblGrid>
      <w:tr w:rsidR="00AB1627" w:rsidRPr="006B3DA0" w14:paraId="413BC575" w14:textId="77777777" w:rsidTr="00AB1627">
        <w:tc>
          <w:tcPr>
            <w:tcW w:w="677" w:type="pct"/>
            <w:vMerge w:val="restart"/>
            <w:tcBorders>
              <w:top w:val="single" w:sz="4" w:space="0" w:color="auto"/>
            </w:tcBorders>
            <w:vAlign w:val="bottom"/>
          </w:tcPr>
          <w:p w14:paraId="7F39F3B3" w14:textId="468AB011" w:rsidR="00AB1627" w:rsidRPr="006B3DA0" w:rsidRDefault="00AB1627" w:rsidP="00AB1627">
            <w:r w:rsidRPr="006B3DA0">
              <w:t>Variable</w:t>
            </w:r>
          </w:p>
        </w:tc>
        <w:tc>
          <w:tcPr>
            <w:tcW w:w="134" w:type="pct"/>
            <w:tcBorders>
              <w:top w:val="single" w:sz="4" w:space="0" w:color="auto"/>
            </w:tcBorders>
          </w:tcPr>
          <w:p w14:paraId="6D471E59" w14:textId="77777777" w:rsidR="00AB1627" w:rsidRPr="006B3DA0" w:rsidRDefault="00AB1627" w:rsidP="00AB1627">
            <w:pPr>
              <w:jc w:val="center"/>
            </w:pPr>
          </w:p>
        </w:tc>
        <w:tc>
          <w:tcPr>
            <w:tcW w:w="2069" w:type="pct"/>
            <w:tcBorders>
              <w:top w:val="single" w:sz="4" w:space="0" w:color="auto"/>
              <w:bottom w:val="single" w:sz="4" w:space="0" w:color="auto"/>
            </w:tcBorders>
          </w:tcPr>
          <w:p w14:paraId="5C643424" w14:textId="24F873BB" w:rsidR="00AB1627" w:rsidRPr="006B3DA0" w:rsidRDefault="00AB1627" w:rsidP="00AB1627">
            <w:pPr>
              <w:jc w:val="center"/>
            </w:pPr>
            <w:r w:rsidRPr="006B3DA0">
              <w:t>Orthogonal Reparameterization</w:t>
            </w:r>
          </w:p>
        </w:tc>
        <w:tc>
          <w:tcPr>
            <w:tcW w:w="163" w:type="pct"/>
            <w:tcBorders>
              <w:top w:val="single" w:sz="4" w:space="0" w:color="auto"/>
            </w:tcBorders>
          </w:tcPr>
          <w:p w14:paraId="0B313401" w14:textId="77777777" w:rsidR="00AB1627" w:rsidRPr="006B3DA0" w:rsidRDefault="00AB1627" w:rsidP="00AB1627">
            <w:pPr>
              <w:jc w:val="center"/>
            </w:pPr>
          </w:p>
        </w:tc>
        <w:tc>
          <w:tcPr>
            <w:tcW w:w="1957" w:type="pct"/>
            <w:tcBorders>
              <w:top w:val="single" w:sz="4" w:space="0" w:color="auto"/>
              <w:bottom w:val="single" w:sz="4" w:space="0" w:color="auto"/>
            </w:tcBorders>
          </w:tcPr>
          <w:p w14:paraId="79A4C58E" w14:textId="19946BDD" w:rsidR="00AB1627" w:rsidRPr="006B3DA0" w:rsidRDefault="00AB1627" w:rsidP="00AB1627">
            <w:pPr>
              <w:jc w:val="center"/>
            </w:pPr>
            <w:r w:rsidRPr="006B3DA0">
              <w:t>OLS Fixed-Effects Estimator</w:t>
            </w:r>
          </w:p>
        </w:tc>
      </w:tr>
      <w:tr w:rsidR="00AB1627" w:rsidRPr="006B3DA0" w14:paraId="64B34C8C" w14:textId="77777777" w:rsidTr="00AB1627">
        <w:tc>
          <w:tcPr>
            <w:tcW w:w="677" w:type="pct"/>
            <w:vMerge/>
            <w:tcBorders>
              <w:bottom w:val="single" w:sz="4" w:space="0" w:color="auto"/>
            </w:tcBorders>
          </w:tcPr>
          <w:p w14:paraId="081C00C9" w14:textId="77777777" w:rsidR="00AB1627" w:rsidRPr="006B3DA0" w:rsidRDefault="00AB1627" w:rsidP="00AB1627"/>
        </w:tc>
        <w:tc>
          <w:tcPr>
            <w:tcW w:w="134" w:type="pct"/>
            <w:tcBorders>
              <w:bottom w:val="single" w:sz="4" w:space="0" w:color="auto"/>
            </w:tcBorders>
          </w:tcPr>
          <w:p w14:paraId="3556C10A" w14:textId="77777777" w:rsidR="00AB1627" w:rsidRPr="006B3DA0" w:rsidRDefault="00AB1627" w:rsidP="00AB1627">
            <w:pPr>
              <w:jc w:val="center"/>
            </w:pPr>
          </w:p>
        </w:tc>
        <w:tc>
          <w:tcPr>
            <w:tcW w:w="2069" w:type="pct"/>
            <w:tcBorders>
              <w:top w:val="single" w:sz="4" w:space="0" w:color="auto"/>
              <w:bottom w:val="single" w:sz="4" w:space="0" w:color="auto"/>
            </w:tcBorders>
          </w:tcPr>
          <w:p w14:paraId="5C3861F1" w14:textId="0CBADBEA" w:rsidR="00AB1627" w:rsidRPr="006B3DA0" w:rsidRDefault="00000814" w:rsidP="00AB1627">
            <w:pPr>
              <w:jc w:val="center"/>
            </w:pPr>
            <w:r w:rsidRPr="006B3DA0">
              <w:t>Med</w:t>
            </w:r>
          </w:p>
        </w:tc>
        <w:tc>
          <w:tcPr>
            <w:tcW w:w="163" w:type="pct"/>
            <w:tcBorders>
              <w:bottom w:val="single" w:sz="4" w:space="0" w:color="auto"/>
            </w:tcBorders>
          </w:tcPr>
          <w:p w14:paraId="278A90D6" w14:textId="77777777" w:rsidR="00AB1627" w:rsidRPr="006B3DA0" w:rsidRDefault="00AB1627" w:rsidP="00AB1627">
            <w:pPr>
              <w:jc w:val="center"/>
            </w:pPr>
          </w:p>
        </w:tc>
        <w:tc>
          <w:tcPr>
            <w:tcW w:w="1957" w:type="pct"/>
            <w:tcBorders>
              <w:top w:val="single" w:sz="4" w:space="0" w:color="auto"/>
              <w:bottom w:val="single" w:sz="4" w:space="0" w:color="auto"/>
            </w:tcBorders>
          </w:tcPr>
          <w:p w14:paraId="09E33C7C" w14:textId="265A4ACA" w:rsidR="00AB1627" w:rsidRPr="006B3DA0" w:rsidRDefault="00000814" w:rsidP="00AB1627">
            <w:pPr>
              <w:jc w:val="center"/>
              <w:rPr>
                <w:i/>
                <w:iCs/>
              </w:rPr>
            </w:pPr>
            <w:r w:rsidRPr="006B3DA0">
              <w:rPr>
                <w:i/>
                <w:iCs/>
              </w:rPr>
              <w:t>β*</w:t>
            </w:r>
          </w:p>
        </w:tc>
      </w:tr>
      <w:tr w:rsidR="00550F6A" w:rsidRPr="006B3DA0" w14:paraId="215502F3" w14:textId="77777777" w:rsidTr="00AB1627">
        <w:tc>
          <w:tcPr>
            <w:tcW w:w="677" w:type="pct"/>
            <w:tcBorders>
              <w:top w:val="single" w:sz="4" w:space="0" w:color="auto"/>
            </w:tcBorders>
          </w:tcPr>
          <w:p w14:paraId="4D8C9005" w14:textId="193D866C" w:rsidR="00550F6A" w:rsidRPr="006B3DA0" w:rsidRDefault="00000000" w:rsidP="00550F6A">
            <w:pPr>
              <w:jc w:val="both"/>
            </w:pPr>
            <m:oMathPara>
              <m:oMathParaPr>
                <m:jc m:val="left"/>
              </m:oMathParaPr>
              <m:oMath>
                <m:sSub>
                  <m:sSubPr>
                    <m:ctrlPr>
                      <w:rPr>
                        <w:rFonts w:ascii="Cambria Math" w:hAnsi="Cambria Math"/>
                        <w:i/>
                      </w:rPr>
                    </m:ctrlPr>
                  </m:sSubPr>
                  <m:e>
                    <m:r>
                      <m:rPr>
                        <m:nor/>
                      </m:rPr>
                      <m:t>SLP</m:t>
                    </m:r>
                  </m:e>
                  <m:sub>
                    <m:r>
                      <w:rPr>
                        <w:rFonts w:ascii="Cambria Math" w:hAnsi="Cambria Math"/>
                      </w:rPr>
                      <m:t>i,t</m:t>
                    </m:r>
                  </m:sub>
                </m:sSub>
              </m:oMath>
            </m:oMathPara>
          </w:p>
        </w:tc>
        <w:tc>
          <w:tcPr>
            <w:tcW w:w="134" w:type="pct"/>
            <w:tcBorders>
              <w:top w:val="single" w:sz="4" w:space="0" w:color="auto"/>
            </w:tcBorders>
          </w:tcPr>
          <w:p w14:paraId="247DDEA5" w14:textId="77777777" w:rsidR="00550F6A" w:rsidRPr="006B3DA0" w:rsidRDefault="00550F6A" w:rsidP="00550F6A">
            <w:pPr>
              <w:jc w:val="center"/>
            </w:pPr>
          </w:p>
        </w:tc>
        <w:tc>
          <w:tcPr>
            <w:tcW w:w="2069" w:type="pct"/>
            <w:tcBorders>
              <w:top w:val="single" w:sz="4" w:space="0" w:color="auto"/>
            </w:tcBorders>
          </w:tcPr>
          <w:p w14:paraId="0BD316B8" w14:textId="7D8C9408" w:rsidR="00550F6A" w:rsidRPr="006B3DA0" w:rsidRDefault="00550F6A" w:rsidP="00550F6A">
            <w:pPr>
              <w:jc w:val="center"/>
            </w:pPr>
            <w:r w:rsidRPr="006B3DA0">
              <w:rPr>
                <w:b/>
                <w:bCs/>
              </w:rPr>
              <w:t>0.109</w:t>
            </w:r>
          </w:p>
        </w:tc>
        <w:tc>
          <w:tcPr>
            <w:tcW w:w="163" w:type="pct"/>
            <w:tcBorders>
              <w:top w:val="single" w:sz="4" w:space="0" w:color="auto"/>
            </w:tcBorders>
          </w:tcPr>
          <w:p w14:paraId="7BD3FE12" w14:textId="77777777" w:rsidR="00550F6A" w:rsidRPr="006B3DA0" w:rsidRDefault="00550F6A" w:rsidP="00550F6A">
            <w:pPr>
              <w:jc w:val="center"/>
            </w:pPr>
          </w:p>
        </w:tc>
        <w:tc>
          <w:tcPr>
            <w:tcW w:w="1957" w:type="pct"/>
            <w:tcBorders>
              <w:top w:val="single" w:sz="4" w:space="0" w:color="auto"/>
            </w:tcBorders>
          </w:tcPr>
          <w:p w14:paraId="0EC6FD9D" w14:textId="21C3A36E" w:rsidR="00550F6A" w:rsidRPr="006B3DA0" w:rsidRDefault="00550F6A" w:rsidP="00550F6A">
            <w:pPr>
              <w:jc w:val="center"/>
              <w:rPr>
                <w:b/>
                <w:bCs/>
              </w:rPr>
            </w:pPr>
            <w:r w:rsidRPr="006B3DA0">
              <w:rPr>
                <w:b/>
                <w:bCs/>
              </w:rPr>
              <w:t>0.241</w:t>
            </w:r>
          </w:p>
        </w:tc>
      </w:tr>
      <w:tr w:rsidR="00550F6A" w:rsidRPr="006B3DA0" w14:paraId="5B17B395" w14:textId="77777777" w:rsidTr="00AB1627">
        <w:tc>
          <w:tcPr>
            <w:tcW w:w="677" w:type="pct"/>
          </w:tcPr>
          <w:p w14:paraId="555EE47E" w14:textId="3615284D" w:rsidR="00550F6A" w:rsidRPr="006B3DA0" w:rsidRDefault="00000000" w:rsidP="00550F6A">
            <w:pPr>
              <w:jc w:val="both"/>
            </w:pPr>
            <m:oMathPara>
              <m:oMathParaPr>
                <m:jc m:val="left"/>
              </m:oMathParaP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tc>
        <w:tc>
          <w:tcPr>
            <w:tcW w:w="134" w:type="pct"/>
          </w:tcPr>
          <w:p w14:paraId="347099CE" w14:textId="77777777" w:rsidR="00550F6A" w:rsidRPr="006B3DA0" w:rsidRDefault="00550F6A" w:rsidP="00550F6A">
            <w:pPr>
              <w:jc w:val="center"/>
            </w:pPr>
          </w:p>
        </w:tc>
        <w:tc>
          <w:tcPr>
            <w:tcW w:w="2069" w:type="pct"/>
          </w:tcPr>
          <w:p w14:paraId="5EC93A1E" w14:textId="53615FA4" w:rsidR="00550F6A" w:rsidRPr="006B3DA0" w:rsidRDefault="00550F6A" w:rsidP="00550F6A">
            <w:pPr>
              <w:jc w:val="center"/>
            </w:pPr>
            <w:r w:rsidRPr="006B3DA0">
              <w:rPr>
                <w:b/>
                <w:bCs/>
              </w:rPr>
              <w:t>0.058</w:t>
            </w:r>
          </w:p>
        </w:tc>
        <w:tc>
          <w:tcPr>
            <w:tcW w:w="163" w:type="pct"/>
          </w:tcPr>
          <w:p w14:paraId="47844D3E" w14:textId="77777777" w:rsidR="00550F6A" w:rsidRPr="006B3DA0" w:rsidRDefault="00550F6A" w:rsidP="00550F6A">
            <w:pPr>
              <w:jc w:val="center"/>
            </w:pPr>
          </w:p>
        </w:tc>
        <w:tc>
          <w:tcPr>
            <w:tcW w:w="1957" w:type="pct"/>
          </w:tcPr>
          <w:p w14:paraId="3994230F" w14:textId="1DC874E9" w:rsidR="00550F6A" w:rsidRPr="006B3DA0" w:rsidRDefault="00550F6A" w:rsidP="00550F6A">
            <w:pPr>
              <w:jc w:val="center"/>
            </w:pPr>
            <w:r w:rsidRPr="006B3DA0">
              <w:t>–0.070</w:t>
            </w:r>
          </w:p>
        </w:tc>
      </w:tr>
      <w:tr w:rsidR="00550F6A" w:rsidRPr="006B3DA0" w14:paraId="5353DB1E" w14:textId="77777777" w:rsidTr="00E626B8">
        <w:tc>
          <w:tcPr>
            <w:tcW w:w="677" w:type="pct"/>
          </w:tcPr>
          <w:p w14:paraId="1C78AC4D" w14:textId="77777777" w:rsidR="00550F6A" w:rsidRPr="006B3DA0" w:rsidRDefault="00000000" w:rsidP="00550F6A">
            <w:pPr>
              <w:jc w:val="both"/>
            </w:pPr>
            <m:oMathPara>
              <m:oMathParaPr>
                <m:jc m:val="left"/>
              </m:oMathParaPr>
              <m:oMath>
                <m:sSub>
                  <m:sSubPr>
                    <m:ctrlPr>
                      <w:rPr>
                        <w:rFonts w:ascii="Cambria Math" w:hAnsi="Cambria Math"/>
                        <w:i/>
                      </w:rPr>
                    </m:ctrlPr>
                  </m:sSubPr>
                  <m:e>
                    <m:r>
                      <m:rPr>
                        <m:nor/>
                      </m:rPr>
                      <m:t>GVF</m:t>
                    </m:r>
                  </m:e>
                  <m:sub>
                    <m:r>
                      <w:rPr>
                        <w:rFonts w:ascii="Cambria Math" w:hAnsi="Cambria Math"/>
                      </w:rPr>
                      <m:t>i,t</m:t>
                    </m:r>
                  </m:sub>
                </m:sSub>
              </m:oMath>
            </m:oMathPara>
          </w:p>
        </w:tc>
        <w:tc>
          <w:tcPr>
            <w:tcW w:w="134" w:type="pct"/>
          </w:tcPr>
          <w:p w14:paraId="5C76BCAB" w14:textId="77777777" w:rsidR="00550F6A" w:rsidRPr="006B3DA0" w:rsidRDefault="00550F6A" w:rsidP="00550F6A">
            <w:pPr>
              <w:jc w:val="center"/>
            </w:pPr>
          </w:p>
        </w:tc>
        <w:tc>
          <w:tcPr>
            <w:tcW w:w="2069" w:type="pct"/>
          </w:tcPr>
          <w:p w14:paraId="5230DCE3" w14:textId="40D631EA" w:rsidR="00550F6A" w:rsidRPr="006B3DA0" w:rsidRDefault="00550F6A" w:rsidP="00550F6A">
            <w:pPr>
              <w:jc w:val="center"/>
            </w:pPr>
            <w:r w:rsidRPr="006B3DA0">
              <w:rPr>
                <w:bCs/>
              </w:rPr>
              <w:t>–0.088</w:t>
            </w:r>
          </w:p>
        </w:tc>
        <w:tc>
          <w:tcPr>
            <w:tcW w:w="163" w:type="pct"/>
          </w:tcPr>
          <w:p w14:paraId="30FB2B91" w14:textId="77777777" w:rsidR="00550F6A" w:rsidRPr="006B3DA0" w:rsidRDefault="00550F6A" w:rsidP="00550F6A">
            <w:pPr>
              <w:jc w:val="center"/>
            </w:pPr>
          </w:p>
        </w:tc>
        <w:tc>
          <w:tcPr>
            <w:tcW w:w="1957" w:type="pct"/>
          </w:tcPr>
          <w:p w14:paraId="2EC32774" w14:textId="142EF153" w:rsidR="00550F6A" w:rsidRPr="006B3DA0" w:rsidRDefault="00550F6A" w:rsidP="00550F6A">
            <w:pPr>
              <w:jc w:val="center"/>
            </w:pPr>
            <w:r w:rsidRPr="006B3DA0">
              <w:t>0.031</w:t>
            </w:r>
          </w:p>
        </w:tc>
      </w:tr>
      <w:tr w:rsidR="00550F6A" w:rsidRPr="006B3DA0" w14:paraId="07C40743" w14:textId="77777777" w:rsidTr="00E626B8">
        <w:tc>
          <w:tcPr>
            <w:tcW w:w="677" w:type="pct"/>
            <w:tcBorders>
              <w:bottom w:val="single" w:sz="4" w:space="0" w:color="auto"/>
            </w:tcBorders>
          </w:tcPr>
          <w:p w14:paraId="5309EC88" w14:textId="77777777" w:rsidR="00550F6A" w:rsidRPr="006B3DA0" w:rsidRDefault="00000000" w:rsidP="00550F6A">
            <w:pPr>
              <w:jc w:val="both"/>
            </w:pPr>
            <m:oMathPara>
              <m:oMathParaPr>
                <m:jc m:val="left"/>
              </m:oMathParaPr>
              <m:oMath>
                <m:sSub>
                  <m:sSubPr>
                    <m:ctrlPr>
                      <w:rPr>
                        <w:rFonts w:ascii="Cambria Math" w:hAnsi="Cambria Math"/>
                        <w:i/>
                      </w:rPr>
                    </m:ctrlPr>
                  </m:sSubPr>
                  <m:e>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tc>
        <w:tc>
          <w:tcPr>
            <w:tcW w:w="134" w:type="pct"/>
            <w:tcBorders>
              <w:bottom w:val="single" w:sz="4" w:space="0" w:color="auto"/>
            </w:tcBorders>
          </w:tcPr>
          <w:p w14:paraId="3EC4070E" w14:textId="77777777" w:rsidR="00550F6A" w:rsidRPr="006B3DA0" w:rsidRDefault="00550F6A" w:rsidP="00550F6A">
            <w:pPr>
              <w:jc w:val="center"/>
            </w:pPr>
          </w:p>
        </w:tc>
        <w:tc>
          <w:tcPr>
            <w:tcW w:w="2069" w:type="pct"/>
            <w:tcBorders>
              <w:bottom w:val="single" w:sz="4" w:space="0" w:color="auto"/>
            </w:tcBorders>
          </w:tcPr>
          <w:p w14:paraId="014F8246" w14:textId="324EAA22" w:rsidR="00550F6A" w:rsidRPr="006B3DA0" w:rsidRDefault="00550F6A" w:rsidP="00550F6A">
            <w:pPr>
              <w:jc w:val="center"/>
            </w:pPr>
            <w:r w:rsidRPr="006B3DA0">
              <w:rPr>
                <w:bCs/>
              </w:rPr>
              <w:t>–</w:t>
            </w:r>
            <w:r w:rsidRPr="006B3DA0">
              <w:t>0.004</w:t>
            </w:r>
          </w:p>
        </w:tc>
        <w:tc>
          <w:tcPr>
            <w:tcW w:w="163" w:type="pct"/>
            <w:tcBorders>
              <w:bottom w:val="single" w:sz="4" w:space="0" w:color="auto"/>
            </w:tcBorders>
          </w:tcPr>
          <w:p w14:paraId="1DFD629E" w14:textId="77777777" w:rsidR="00550F6A" w:rsidRPr="006B3DA0" w:rsidRDefault="00550F6A" w:rsidP="00550F6A">
            <w:pPr>
              <w:jc w:val="center"/>
            </w:pPr>
          </w:p>
        </w:tc>
        <w:tc>
          <w:tcPr>
            <w:tcW w:w="1957" w:type="pct"/>
            <w:tcBorders>
              <w:bottom w:val="single" w:sz="4" w:space="0" w:color="auto"/>
            </w:tcBorders>
          </w:tcPr>
          <w:p w14:paraId="1CBD1075" w14:textId="0B594080" w:rsidR="00550F6A" w:rsidRPr="006B3DA0" w:rsidRDefault="00550F6A" w:rsidP="00550F6A">
            <w:pPr>
              <w:jc w:val="center"/>
            </w:pPr>
            <w:r w:rsidRPr="006B3DA0">
              <w:t>–0.027</w:t>
            </w:r>
          </w:p>
        </w:tc>
      </w:tr>
    </w:tbl>
    <w:p w14:paraId="7813C0B8" w14:textId="5CA55009" w:rsidR="00AB1627" w:rsidRPr="006B3DA0" w:rsidRDefault="00AB1627" w:rsidP="00AB1627">
      <w:pPr>
        <w:spacing w:before="120" w:line="480" w:lineRule="auto"/>
      </w:pPr>
      <w:r w:rsidRPr="006B3DA0">
        <w:rPr>
          <w:i/>
          <w:iCs/>
        </w:rPr>
        <w:t>Note</w:t>
      </w:r>
      <w:r w:rsidRPr="006B3DA0">
        <w:t>. Med is the median of the distribution of the posterior parameter estimates</w:t>
      </w:r>
      <w:r w:rsidR="0094685F" w:rsidRPr="006B3DA0">
        <w:t xml:space="preserve"> (i.e., the long-run effect)</w:t>
      </w:r>
      <w:r w:rsidRPr="006B3DA0">
        <w:t xml:space="preserve">. </w:t>
      </w:r>
      <w:r w:rsidR="0094685F" w:rsidRPr="006B3DA0">
        <w:rPr>
          <w:i/>
          <w:iCs/>
        </w:rPr>
        <w:t>β*</w:t>
      </w:r>
      <w:r w:rsidR="0094685F" w:rsidRPr="006B3DA0">
        <w:t xml:space="preserve"> is the long-run effect of the OLS estimates</w:t>
      </w:r>
      <w:r w:rsidRPr="006B3DA0">
        <w:t xml:space="preserve">. </w:t>
      </w:r>
      <w:r w:rsidR="00E626B8" w:rsidRPr="006B3DA0">
        <w:t xml:space="preserve">Boldface indicates significance. </w:t>
      </w:r>
    </w:p>
    <w:p w14:paraId="5B66DEF6" w14:textId="53BE6F01" w:rsidR="00CE76DB" w:rsidRPr="006B3DA0" w:rsidRDefault="002C4FBD" w:rsidP="00CE76DB">
      <w:pPr>
        <w:pStyle w:val="Heading1"/>
      </w:pPr>
      <w:bookmarkStart w:id="22" w:name="_Toc113353033"/>
      <w:r w:rsidRPr="006B3DA0">
        <w:t xml:space="preserve">N-MHSS </w:t>
      </w:r>
      <w:r w:rsidR="00CE76DB" w:rsidRPr="006B3DA0">
        <w:t>Panel Data Assumption Tests</w:t>
      </w:r>
      <w:bookmarkEnd w:id="22"/>
    </w:p>
    <w:p w14:paraId="1484629B" w14:textId="4E3EC50C" w:rsidR="00CE76DB" w:rsidRPr="006B3DA0" w:rsidRDefault="005008A5" w:rsidP="00CE76DB">
      <w:pPr>
        <w:spacing w:line="480" w:lineRule="auto"/>
        <w:ind w:firstLine="720"/>
      </w:pPr>
      <w:r w:rsidRPr="006B3DA0">
        <w:lastRenderedPageBreak/>
        <w:t>The following assumptions also were investigated for the N-MHSS</w:t>
      </w:r>
      <w:r w:rsidR="009F2F55" w:rsidRPr="006B3DA0">
        <w:t>-based</w:t>
      </w:r>
      <w:r w:rsidRPr="006B3DA0">
        <w:t xml:space="preserve"> data</w:t>
      </w:r>
      <w:r w:rsidR="009F2F55" w:rsidRPr="006B3DA0">
        <w:t xml:space="preserve">: </w:t>
      </w:r>
      <w:r w:rsidR="00CE76DB" w:rsidRPr="006B3DA0">
        <w:t xml:space="preserve">serial correlation tests, unit root tests, heteroskedasticity tests, and balanced panels. The original </w:t>
      </w:r>
      <w:proofErr w:type="gramStart"/>
      <w:r w:rsidR="00CE76DB" w:rsidRPr="006B3DA0">
        <w:t>ADL(</w:t>
      </w:r>
      <w:proofErr w:type="gramEnd"/>
      <w:r w:rsidR="00CE76DB" w:rsidRPr="006B3DA0">
        <w:t>1, 1) model was in the form</w:t>
      </w:r>
    </w:p>
    <w:p w14:paraId="4722724E" w14:textId="4BF7E1A2" w:rsidR="0036755F" w:rsidRPr="006B3DA0" w:rsidRDefault="00000000" w:rsidP="00CE76DB">
      <w:pPr>
        <w:spacing w:line="480" w:lineRule="auto"/>
        <w:rPr>
          <w:rFonts w:eastAsiaTheme="minorEastAsia"/>
        </w:rPr>
      </w:pPr>
      <m:oMathPara>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m:t>GVF</m:t>
              </m:r>
              <m:r>
                <m:rPr>
                  <m:nor/>
                </m:rPr>
                <w:rPr>
                  <w:rFonts w:ascii="Cambria Math"/>
                </w:rPr>
                <m:t>m</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m:t>GVF</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p w14:paraId="35C7829D" w14:textId="545E77B0" w:rsidR="00CE76DB" w:rsidRPr="006B3DA0" w:rsidRDefault="00CE76DB" w:rsidP="00CE76DB">
      <w:pPr>
        <w:spacing w:line="480" w:lineRule="auto"/>
      </w:pPr>
      <m:oMathPara>
        <m:oMath>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41EAA49D" w14:textId="166AD9BA" w:rsidR="00CE76DB" w:rsidRPr="006B3DA0" w:rsidRDefault="00CE76DB" w:rsidP="00CE76DB">
      <w:pPr>
        <w:spacing w:line="480" w:lineRule="auto"/>
      </w:pPr>
      <w:r w:rsidRPr="006B3DA0">
        <w:t>where the dependent variable (</w:t>
      </w: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oMath>
      <w:r w:rsidRPr="006B3DA0">
        <w:t xml:space="preserve">) is the </w:t>
      </w:r>
      <w:r w:rsidR="0096129F" w:rsidRPr="006B3DA0">
        <w:t>percentage</w:t>
      </w:r>
      <w:r w:rsidRPr="006B3DA0">
        <w:t xml:space="preserve"> of </w:t>
      </w:r>
      <w:r w:rsidR="00A9235C" w:rsidRPr="006B3DA0">
        <w:t xml:space="preserve">mental health facilities offering </w:t>
      </w:r>
      <w:r w:rsidRPr="006B3DA0">
        <w:t xml:space="preserve">SGM-tailored programs within state </w:t>
      </w:r>
      <w:proofErr w:type="spellStart"/>
      <w:r w:rsidRPr="006B3DA0">
        <w:rPr>
          <w:i/>
          <w:iCs/>
        </w:rPr>
        <w:t>i</w:t>
      </w:r>
      <w:proofErr w:type="spellEnd"/>
      <w:r w:rsidRPr="006B3DA0">
        <w:t xml:space="preserve"> in year </w:t>
      </w:r>
      <w:r w:rsidRPr="006B3DA0">
        <w:rPr>
          <w:i/>
          <w:iCs/>
        </w:rPr>
        <w:t>t</w:t>
      </w:r>
      <w:r w:rsidR="008A19E9" w:rsidRPr="006B3DA0">
        <w:t xml:space="preserve">; </w:t>
      </w:r>
      <w:r w:rsidR="008A19E9" w:rsidRPr="006B3DA0">
        <w:rPr>
          <w:i/>
          <w:iCs/>
        </w:rPr>
        <w:t>ρ</w:t>
      </w:r>
      <w:r w:rsidRPr="006B3DA0">
        <w:t xml:space="preserve"> </w:t>
      </w:r>
      <w:r w:rsidR="008473BC" w:rsidRPr="006B3DA0">
        <w:t>is the coefficient on</w:t>
      </w:r>
      <w:r w:rsidRPr="006B3DA0">
        <w:t xml:space="preserve"> the lag of the dependent variable (</w:t>
      </w: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6B3DA0">
        <w:t>)</w:t>
      </w:r>
      <w:r w:rsidR="00031623" w:rsidRPr="006B3DA0">
        <w:t>. Again,</w:t>
      </w:r>
      <w:r w:rsidRPr="006B3DA0">
        <w:t xml:space="preserve"> the dependent variable is autoregressive </w:t>
      </w:r>
      <w:r w:rsidRPr="006B3DA0">
        <w:fldChar w:fldCharType="begin"/>
      </w:r>
      <w:r w:rsidR="009506AE">
        <w:instrText xml:space="preserve"> ADDIN ZOTERO_ITEM CSL_CITATION {"citationID":"8DYKD0x7","properties":{"formattedCitation":"[13]","plainCitation":"[13]","noteIndex":0},"citationItems":[{"id":42751,"uris":["http://zotero.org/users/5110857/items/38XFTHDE"],"itemData":{"id":42751,"type":"article-journal","abstract":"Conventional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Pr="006B3DA0">
        <w:fldChar w:fldCharType="separate"/>
      </w:r>
      <w:r w:rsidR="009506AE" w:rsidRPr="009506AE">
        <w:t>[13]</w:t>
      </w:r>
      <w:r w:rsidRPr="006B3DA0">
        <w:fldChar w:fldCharType="end"/>
      </w:r>
      <w:r w:rsidRPr="006B3DA0">
        <w:t xml:space="preserve">. </w:t>
      </w:r>
      <m:oMath>
        <m:sSub>
          <m:sSubPr>
            <m:ctrlPr>
              <w:rPr>
                <w:rFonts w:ascii="Cambria Math" w:hAnsi="Cambria Math"/>
                <w:i/>
              </w:rPr>
            </m:ctrlPr>
          </m:sSubPr>
          <m:e>
            <m:r>
              <m:rPr>
                <m:nor/>
              </m:rPr>
              <m:t>SLP</m:t>
            </m:r>
          </m:e>
          <m:sub>
            <m:r>
              <w:rPr>
                <w:rFonts w:ascii="Cambria Math" w:hAnsi="Cambria Math"/>
              </w:rPr>
              <m:t>i,t</m:t>
            </m:r>
          </m:sub>
        </m:sSub>
      </m:oMath>
      <w:r w:rsidRPr="006B3DA0">
        <w:rPr>
          <w:rFonts w:eastAsiaTheme="minorEastAsia"/>
        </w:rPr>
        <w:t xml:space="preserve"> represents t</w:t>
      </w:r>
      <w:r w:rsidRPr="006B3DA0">
        <w:t xml:space="preserve">he rating of state-level </w:t>
      </w:r>
      <w:r w:rsidR="000B5A30" w:rsidRPr="006B3DA0">
        <w:t>supportive</w:t>
      </w:r>
      <w:r w:rsidRPr="006B3DA0">
        <w:t xml:space="preserve"> SGM policies for state </w:t>
      </w:r>
      <w:proofErr w:type="spellStart"/>
      <w:r w:rsidRPr="006B3DA0">
        <w:rPr>
          <w:i/>
          <w:iCs/>
        </w:rPr>
        <w:t>i</w:t>
      </w:r>
      <w:proofErr w:type="spellEnd"/>
      <w:r w:rsidRPr="006B3DA0">
        <w:t xml:space="preserve"> in year </w:t>
      </w:r>
      <w:r w:rsidRPr="006B3DA0">
        <w:rPr>
          <w:i/>
          <w:iCs/>
        </w:rPr>
        <w:t>t</w:t>
      </w:r>
      <w:r w:rsidRPr="006B3DA0">
        <w:t xml:space="preserve"> and in the previous year </w:t>
      </w:r>
      <w:r w:rsidRPr="006B3DA0">
        <w:rPr>
          <w:i/>
          <w:iCs/>
        </w:rPr>
        <w:t>t</w:t>
      </w:r>
      <w:r w:rsidRPr="006B3DA0">
        <w:t>–1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6B3DA0">
        <w:t>)</w:t>
      </w:r>
      <w:r w:rsidR="00031623" w:rsidRPr="006B3DA0">
        <w:t xml:space="preserve">.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Pr="006B3DA0">
        <w:rPr>
          <w:rFonts w:eastAsiaTheme="minorEastAsia"/>
        </w:rPr>
        <w:t xml:space="preserve"> </w:t>
      </w:r>
      <w:r w:rsidRPr="006B3DA0">
        <w:t xml:space="preserve">is the </w:t>
      </w:r>
      <w:r w:rsidR="00FE5C73" w:rsidRPr="006B3DA0">
        <w:t>percentage</w:t>
      </w:r>
      <w:r w:rsidRPr="006B3DA0">
        <w:t xml:space="preserve"> of </w:t>
      </w:r>
      <w:r w:rsidR="00031623" w:rsidRPr="006B3DA0">
        <w:t xml:space="preserve">mental health </w:t>
      </w:r>
      <w:r w:rsidRPr="006B3DA0">
        <w:t xml:space="preserve">treatment facilities within state </w:t>
      </w:r>
      <w:proofErr w:type="spellStart"/>
      <w:r w:rsidRPr="006B3DA0">
        <w:rPr>
          <w:i/>
          <w:iCs/>
        </w:rPr>
        <w:t>i</w:t>
      </w:r>
      <w:proofErr w:type="spellEnd"/>
      <w:r w:rsidRPr="006B3DA0">
        <w:t xml:space="preserve"> receiving government funding in year </w:t>
      </w:r>
      <w:r w:rsidRPr="006B3DA0">
        <w:rPr>
          <w:i/>
          <w:iCs/>
        </w:rPr>
        <w:t>t</w:t>
      </w:r>
      <w:r w:rsidRPr="006B3DA0">
        <w:t xml:space="preserve">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6B3DA0">
        <w:rPr>
          <w:rFonts w:eastAsiaTheme="minorEastAsia"/>
        </w:rPr>
        <w:t xml:space="preserve"> is one year before</w:t>
      </w:r>
      <w:r w:rsidRPr="006B3DA0">
        <w:t xml:space="preserve">). </w:t>
      </w:r>
      <w:r w:rsidR="001D5761" w:rsidRPr="006B3DA0">
        <w:t>Once again, a</w:t>
      </w:r>
      <w:r w:rsidRPr="006B3DA0">
        <w:t xml:space="preserve"> fixed-effects model was chosen to account for unobserved time-invariant characteristics and since no key variables were time-invariant. </w:t>
      </w:r>
      <w:r w:rsidR="001D5761" w:rsidRPr="006B3DA0">
        <w:t>The other variables (</w:t>
      </w:r>
      <m:oMath>
        <m:sSub>
          <m:sSubPr>
            <m:ctrlPr>
              <w:rPr>
                <w:rFonts w:ascii="Cambria Math" w:hAnsi="Cambria Math"/>
                <w:i/>
              </w:rPr>
            </m:ctrlPr>
          </m:sSubPr>
          <m:e>
            <m:r>
              <w:rPr>
                <w:rFonts w:ascii="Cambria Math" w:hAnsi="Cambria Math"/>
              </w:rPr>
              <m:t>τ</m:t>
            </m:r>
          </m:e>
          <m:sub>
            <m:r>
              <w:rPr>
                <w:rFonts w:ascii="Cambria Math" w:hAnsi="Cambria Math"/>
              </w:rPr>
              <m:t>t</m:t>
            </m:r>
          </m:sub>
        </m:sSub>
      </m:oMath>
      <w:r w:rsidR="001D5761" w:rsidRPr="006B3DA0">
        <w:t xml:space="preserve">,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oMath>
      <w:r w:rsidR="001D5761" w:rsidRPr="006B3DA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w:r w:rsidR="001D5761" w:rsidRPr="006B3DA0">
        <w:t>) have equivalent meaning to the variables in the N-SSATS model presented above</w:t>
      </w:r>
      <w:r w:rsidRPr="006B3DA0">
        <w:rPr>
          <w:rFonts w:eastAsiaTheme="minorEastAsia"/>
        </w:rPr>
        <w:t xml:space="preserve"> </w:t>
      </w:r>
      <w:r w:rsidRPr="006B3DA0">
        <w:rPr>
          <w:rFonts w:eastAsiaTheme="minorEastAsia"/>
        </w:rPr>
        <w:fldChar w:fldCharType="begin"/>
      </w:r>
      <w:r w:rsidR="009506AE">
        <w:rPr>
          <w:rFonts w:eastAsiaTheme="minorEastAsia"/>
        </w:rPr>
        <w:instrText xml:space="preserve"> ADDIN ZOTERO_ITEM CSL_CITATION {"citationID":"9lDrNZuD","properties":{"formattedCitation":"[14]","plainCitation":"[14]","noteIndex":0},"citationItems":[{"id":42750,"uris":["http://zotero.org/users/5110857/items/RF2YZD7L"],"itemData":{"id":42750,"type":"article-journal","container-title":"The R Journal","DOI":"10.32614/RJ-2017-003","issue":"1","page":"60–76","title":"OrthoPanels: An R package for estimating a dynamic panel model with fixed effects using the orthogonal reparameterization approach","volume":"9","author":[{"family":"Pickup","given":"M."},{"family":"Gustafson","given":"P."},{"family":"Cubranic","given":"D."},{"family":"Evans","given":"G."}],"issued":{"date-parts":[["2017"]]}}}],"schema":"https://github.com/citation-style-language/schema/raw/master/csl-citation.json"} </w:instrText>
      </w:r>
      <w:r w:rsidRPr="006B3DA0">
        <w:rPr>
          <w:rFonts w:eastAsiaTheme="minorEastAsia"/>
        </w:rPr>
        <w:fldChar w:fldCharType="separate"/>
      </w:r>
      <w:r w:rsidR="009506AE" w:rsidRPr="009506AE">
        <w:t>[14]</w:t>
      </w:r>
      <w:r w:rsidRPr="006B3DA0">
        <w:rPr>
          <w:rFonts w:eastAsiaTheme="minorEastAsia"/>
        </w:rPr>
        <w:fldChar w:fldCharType="end"/>
      </w:r>
      <w:r w:rsidRPr="006B3DA0">
        <w:rPr>
          <w:rFonts w:eastAsiaTheme="minorEastAsia"/>
        </w:rPr>
        <w:t>.</w:t>
      </w:r>
    </w:p>
    <w:p w14:paraId="61BA043C" w14:textId="77777777" w:rsidR="00CE76DB" w:rsidRPr="006B3DA0" w:rsidRDefault="00CE76DB" w:rsidP="00CE76DB">
      <w:pPr>
        <w:rPr>
          <w:b/>
          <w:bCs/>
        </w:rPr>
      </w:pPr>
      <w:r w:rsidRPr="006B3DA0">
        <w:br w:type="page"/>
      </w:r>
    </w:p>
    <w:p w14:paraId="38414C89" w14:textId="77777777" w:rsidR="00CE76DB" w:rsidRPr="006B3DA0" w:rsidRDefault="00CE76DB" w:rsidP="00CE76DB">
      <w:pPr>
        <w:pStyle w:val="Heading2"/>
      </w:pPr>
      <w:bookmarkStart w:id="23" w:name="_Toc113353034"/>
      <w:r w:rsidRPr="006B3DA0">
        <w:lastRenderedPageBreak/>
        <w:t>Serial Correlation Tests</w:t>
      </w:r>
      <w:bookmarkEnd w:id="23"/>
      <w:r w:rsidRPr="006B3DA0">
        <w:t xml:space="preserve"> </w:t>
      </w:r>
    </w:p>
    <w:p w14:paraId="2C4FDD05" w14:textId="664F3B84" w:rsidR="00CE76DB" w:rsidRPr="006B3DA0" w:rsidRDefault="00B24B5C" w:rsidP="000821E9">
      <w:pPr>
        <w:spacing w:line="480" w:lineRule="auto"/>
        <w:ind w:firstLine="720"/>
        <w:rPr>
          <w:rFonts w:eastAsiaTheme="minorEastAsia"/>
        </w:rPr>
      </w:pPr>
      <w:r w:rsidRPr="006B3DA0">
        <w:t>The</w:t>
      </w:r>
      <w:r w:rsidR="00CE76DB" w:rsidRPr="006B3DA0">
        <w:t xml:space="preserve"> </w:t>
      </w:r>
      <w:r w:rsidR="00CE76DB" w:rsidRPr="006B3DA0">
        <w:fldChar w:fldCharType="begin"/>
      </w:r>
      <w:r w:rsidR="00C14829">
        <w:instrText xml:space="preserve"> ADDIN ZOTERO_ITEM CSL_CITATION {"citationID":"jqZ5qGTM","properties":{"formattedCitation":"(Arellano &amp; Bond, 1991)","plainCitation":"(Arellano &amp; Bond, 1991)","dontUpdate":true,"noteIndex":0},"citationItems":[{"id":42767,"uris":["http://zotero.org/users/5110857/items/7DVA8VIV"],"itemData":{"id":42767,"type":"article-journal","container-title":"Review of Economic Studies","page":"277-297","title":"Some tests of specification for panel data: Monte Carlo evidence and an application to employment equations","volume":"58","author":[{"family":"Arellano","given":"M."},{"family":"Bond","given":"S."}],"issued":{"date-parts":[["1991"]]}}}],"schema":"https://github.com/citation-style-language/schema/raw/master/csl-citation.json"} </w:instrText>
      </w:r>
      <w:r w:rsidR="00CE76DB" w:rsidRPr="006B3DA0">
        <w:fldChar w:fldCharType="separate"/>
      </w:r>
      <w:r w:rsidR="00CE76DB" w:rsidRPr="006B3DA0">
        <w:t>Arellano and Bond</w:t>
      </w:r>
      <w:r w:rsidR="00CE76DB" w:rsidRPr="006B3DA0">
        <w:fldChar w:fldCharType="end"/>
      </w:r>
      <w:r w:rsidR="00CE76DB" w:rsidRPr="006B3DA0">
        <w:t xml:space="preserve"> </w:t>
      </w:r>
      <w:r w:rsidR="00D10086">
        <w:fldChar w:fldCharType="begin"/>
      </w:r>
      <w:r w:rsidR="009506AE">
        <w:instrText xml:space="preserve"> ADDIN ZOTERO_ITEM CSL_CITATION {"citationID":"w5U723v9","properties":{"formattedCitation":"[15]","plainCitation":"[15]","noteIndex":0},"citationItems":[{"id":42767,"uris":["http://zotero.org/users/5110857/items/7DVA8VIV"],"itemData":{"id":42767,"type":"article-journal","container-title":"Review of Economic Studies","page":"277-297","title":"Some tests of specification for panel data: Monte Carlo evidence and an application to employment equations","volume":"58","author":[{"family":"Arellano","given":"M."},{"family":"Bond","given":"S."}],"issued":{"date-parts":[["1991"]]}}}],"schema":"https://github.com/citation-style-language/schema/raw/master/csl-citation.json"} </w:instrText>
      </w:r>
      <w:r w:rsidR="00D10086">
        <w:fldChar w:fldCharType="separate"/>
      </w:r>
      <w:r w:rsidR="009506AE" w:rsidRPr="009506AE">
        <w:t>[15]</w:t>
      </w:r>
      <w:r w:rsidR="00D10086">
        <w:fldChar w:fldCharType="end"/>
      </w:r>
      <w:r w:rsidR="00040F83">
        <w:rPr>
          <w:rFonts w:eastAsiaTheme="minorEastAsia"/>
        </w:rPr>
        <w:t xml:space="preserve"> </w:t>
      </w:r>
      <m:oMath>
        <m:sSub>
          <m:sSubPr>
            <m:ctrlPr>
              <w:rPr>
                <w:rFonts w:ascii="Cambria Math" w:hAnsi="Cambria Math"/>
                <w:i/>
              </w:rPr>
            </m:ctrlPr>
          </m:sSubPr>
          <m:e>
            <m:r>
              <m:rPr>
                <m:nor/>
              </m:rPr>
              <w:rPr>
                <w:i/>
              </w:rPr>
              <m:t>m</m:t>
            </m:r>
          </m:e>
          <m:sub>
            <m:r>
              <m:rPr>
                <m:nor/>
              </m:rPr>
              <m:t>2</m:t>
            </m:r>
          </m:sub>
        </m:sSub>
      </m:oMath>
      <w:r w:rsidR="00CE76DB" w:rsidRPr="006B3DA0">
        <w:t xml:space="preserve"> statistic </w:t>
      </w:r>
      <w:r w:rsidRPr="006B3DA0">
        <w:t xml:space="preserve">was calculated </w:t>
      </w:r>
      <w:r w:rsidR="00CE76DB" w:rsidRPr="006B3DA0">
        <w:t>in R</w:t>
      </w:r>
      <w:r w:rsidRPr="006B3DA0">
        <w:t xml:space="preserve"> to provide evidence for serial correlation</w:t>
      </w:r>
      <w:r w:rsidR="00CE76DB" w:rsidRPr="006B3DA0">
        <w:t xml:space="preserve">. </w:t>
      </w:r>
      <w:r w:rsidRPr="006B3DA0">
        <w:t>T</w:t>
      </w:r>
      <w:r w:rsidR="00CE76DB" w:rsidRPr="006B3DA0">
        <w:t xml:space="preserve">he </w:t>
      </w:r>
      <m:oMath>
        <m:sSub>
          <m:sSubPr>
            <m:ctrlPr>
              <w:rPr>
                <w:rFonts w:ascii="Cambria Math" w:hAnsi="Cambria Math"/>
                <w:i/>
              </w:rPr>
            </m:ctrlPr>
          </m:sSubPr>
          <m:e>
            <m:r>
              <m:rPr>
                <m:nor/>
              </m:rPr>
              <w:rPr>
                <w:i/>
              </w:rPr>
              <m:t>m</m:t>
            </m:r>
          </m:e>
          <m:sub>
            <m:r>
              <m:rPr>
                <m:nor/>
              </m:rPr>
              <m:t>2</m:t>
            </m:r>
          </m:sub>
        </m:sSub>
      </m:oMath>
      <w:r w:rsidR="00CE76DB" w:rsidRPr="006B3DA0">
        <w:t xml:space="preserve"> statistic for the original </w:t>
      </w:r>
      <w:proofErr w:type="gramStart"/>
      <w:r w:rsidR="00CE76DB" w:rsidRPr="006B3DA0">
        <w:t>ADL(</w:t>
      </w:r>
      <w:proofErr w:type="gramEnd"/>
      <w:r w:rsidR="00CE76DB" w:rsidRPr="006B3DA0">
        <w:t xml:space="preserve">1, 1) model was </w:t>
      </w:r>
      <w:r w:rsidR="006B4D84" w:rsidRPr="006B3DA0">
        <w:t xml:space="preserve">not </w:t>
      </w:r>
      <w:r w:rsidR="00CE76DB" w:rsidRPr="006B3DA0">
        <w:t>significant (</w:t>
      </w:r>
      <m:oMath>
        <m:sSub>
          <m:sSubPr>
            <m:ctrlPr>
              <w:rPr>
                <w:rFonts w:ascii="Cambria Math" w:hAnsi="Cambria Math"/>
                <w:i/>
              </w:rPr>
            </m:ctrlPr>
          </m:sSubPr>
          <m:e>
            <m:r>
              <m:rPr>
                <m:nor/>
              </m:rPr>
              <w:rPr>
                <w:i/>
              </w:rPr>
              <m:t>m</m:t>
            </m:r>
          </m:e>
          <m:sub>
            <m:r>
              <m:rPr>
                <m:nor/>
              </m:rPr>
              <m:t>2</m:t>
            </m:r>
          </m:sub>
        </m:sSub>
      </m:oMath>
      <w:r w:rsidR="00CE76DB" w:rsidRPr="006B3DA0">
        <w:rPr>
          <w:rFonts w:eastAsiaTheme="minorEastAsia"/>
        </w:rPr>
        <w:t xml:space="preserve"> = </w:t>
      </w:r>
      <m:oMath>
        <m:r>
          <w:rPr>
            <w:rFonts w:ascii="Cambria Math" w:eastAsiaTheme="minorEastAsia" w:hAnsi="Cambria Math"/>
          </w:rPr>
          <m:t>-</m:t>
        </m:r>
      </m:oMath>
      <w:r w:rsidR="006B4D84" w:rsidRPr="006B3DA0">
        <w:rPr>
          <w:rFonts w:eastAsiaTheme="minorEastAsia"/>
        </w:rPr>
        <w:t>0.531</w:t>
      </w:r>
      <w:r w:rsidR="00CE76DB" w:rsidRPr="006B3DA0">
        <w:rPr>
          <w:rFonts w:eastAsiaTheme="minorEastAsia"/>
        </w:rPr>
        <w:t xml:space="preserve">, </w:t>
      </w:r>
      <w:r w:rsidR="00CE76DB" w:rsidRPr="006B3DA0">
        <w:rPr>
          <w:rFonts w:eastAsiaTheme="minorEastAsia"/>
          <w:i/>
          <w:iCs/>
        </w:rPr>
        <w:t>p</w:t>
      </w:r>
      <w:r w:rsidR="00CE76DB" w:rsidRPr="006B3DA0">
        <w:rPr>
          <w:rFonts w:eastAsiaTheme="minorEastAsia"/>
        </w:rPr>
        <w:t xml:space="preserve"> </w:t>
      </w:r>
      <w:r w:rsidR="006B4D84" w:rsidRPr="006B3DA0">
        <w:rPr>
          <w:rFonts w:eastAsiaTheme="minorEastAsia"/>
        </w:rPr>
        <w:t xml:space="preserve">= </w:t>
      </w:r>
      <w:r w:rsidR="00CE76DB" w:rsidRPr="006B3DA0">
        <w:rPr>
          <w:rFonts w:eastAsiaTheme="minorEastAsia"/>
        </w:rPr>
        <w:t>.</w:t>
      </w:r>
      <w:r w:rsidR="006B4D84" w:rsidRPr="006B3DA0">
        <w:rPr>
          <w:rFonts w:eastAsiaTheme="minorEastAsia"/>
        </w:rPr>
        <w:t>595</w:t>
      </w:r>
      <w:r w:rsidR="00CE76DB" w:rsidRPr="006B3DA0">
        <w:t>)</w:t>
      </w:r>
      <w:r w:rsidR="00FA2A31" w:rsidRPr="006B3DA0">
        <w:t xml:space="preserve"> and, thus,</w:t>
      </w:r>
      <w:r w:rsidR="00CE76DB" w:rsidRPr="006B3DA0">
        <w:t xml:space="preserve"> there was </w:t>
      </w:r>
      <w:r w:rsidR="006B4D84" w:rsidRPr="006B3DA0">
        <w:t xml:space="preserve">no </w:t>
      </w:r>
      <w:r w:rsidR="00CE76DB" w:rsidRPr="006B3DA0">
        <w:t xml:space="preserve">evidence of serial autocorrelation. Attempts to resolve the issue of serial autocorrelation were made. </w:t>
      </w:r>
      <w:r w:rsidR="00CE76DB" w:rsidRPr="006B3DA0">
        <w:rPr>
          <w:rFonts w:eastAsiaTheme="minorEastAsia"/>
        </w:rPr>
        <w:t>Therefore, the following model was used in the main analysis:</w:t>
      </w:r>
    </w:p>
    <w:p w14:paraId="0EDEC9DC" w14:textId="5D2F2522" w:rsidR="00CE76DB" w:rsidRPr="006B3DA0" w:rsidRDefault="00000000" w:rsidP="00CE76DB">
      <w:pPr>
        <w:spacing w:line="480" w:lineRule="auto"/>
      </w:pPr>
      <m:oMathPara>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m:t>GVF</m:t>
              </m:r>
              <m:r>
                <m:rPr>
                  <m:nor/>
                </m:rPr>
                <w:rPr>
                  <w:rFonts w:ascii="Cambria Math"/>
                </w:rPr>
                <m:t>m</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m:t>GVF</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13F2A383" w14:textId="77777777" w:rsidR="00CE76DB" w:rsidRPr="006B3DA0" w:rsidRDefault="00CE76DB" w:rsidP="00CE76DB">
      <w:pPr>
        <w:spacing w:line="480" w:lineRule="auto"/>
        <w:rPr>
          <w:rFonts w:eastAsiaTheme="minorEastAsia"/>
        </w:rPr>
      </w:pPr>
    </w:p>
    <w:p w14:paraId="5E77A0F8" w14:textId="77777777" w:rsidR="00CE76DB" w:rsidRPr="006B3DA0" w:rsidRDefault="00CE76DB" w:rsidP="00CE76DB">
      <w:pPr>
        <w:spacing w:line="480" w:lineRule="auto"/>
        <w:rPr>
          <w:rFonts w:eastAsiaTheme="minorEastAsia"/>
        </w:rPr>
      </w:pPr>
      <w:r w:rsidRPr="006B3DA0">
        <w:rPr>
          <w:rFonts w:eastAsiaTheme="minorEastAsia"/>
        </w:rPr>
        <w:t xml:space="preserve"> </w:t>
      </w:r>
    </w:p>
    <w:p w14:paraId="2E6735C4" w14:textId="77777777" w:rsidR="00CE76DB" w:rsidRPr="006B3DA0" w:rsidRDefault="00CE76DB" w:rsidP="00CE76DB">
      <w:r w:rsidRPr="006B3DA0">
        <w:br w:type="page"/>
      </w:r>
    </w:p>
    <w:p w14:paraId="48867AB7" w14:textId="77777777" w:rsidR="00CE76DB" w:rsidRPr="006B3DA0" w:rsidRDefault="00CE76DB" w:rsidP="00CE76DB">
      <w:pPr>
        <w:pStyle w:val="Heading2"/>
      </w:pPr>
      <w:bookmarkStart w:id="24" w:name="_Toc113353035"/>
      <w:r w:rsidRPr="006B3DA0">
        <w:lastRenderedPageBreak/>
        <w:t>Unit Root Tests</w:t>
      </w:r>
      <w:bookmarkEnd w:id="24"/>
    </w:p>
    <w:p w14:paraId="7BBFF0FF" w14:textId="6285EBAC" w:rsidR="00CE76DB" w:rsidRPr="006B3DA0" w:rsidRDefault="000821E9" w:rsidP="00CE76DB">
      <w:pPr>
        <w:spacing w:line="480" w:lineRule="auto"/>
        <w:ind w:firstLine="720"/>
        <w:rPr>
          <w:rFonts w:eastAsiaTheme="minorEastAsia"/>
        </w:rPr>
      </w:pPr>
      <w:r w:rsidRPr="006B3DA0">
        <w:t>Once again, t</w:t>
      </w:r>
      <w:r w:rsidR="00CE76DB" w:rsidRPr="006B3DA0">
        <w:t xml:space="preserve">o determine whether the variables contained a unit root, the Fisher-type Philips-Perron unit-root test with 1 lag, demeaned data, and a time trend was applied to each variable in </w:t>
      </w:r>
      <w:proofErr w:type="spellStart"/>
      <w:r w:rsidR="00CE76DB" w:rsidRPr="006B3DA0">
        <w:t>StataBE</w:t>
      </w:r>
      <w:proofErr w:type="spellEnd"/>
      <w:r w:rsidR="00CE76DB" w:rsidRPr="006B3DA0">
        <w:t xml:space="preserve"> version 17.</w:t>
      </w:r>
      <w:r w:rsidRPr="006B3DA0">
        <w:t xml:space="preserve"> </w:t>
      </w:r>
      <w:r w:rsidR="007708E9" w:rsidRPr="006B3DA0">
        <w:t xml:space="preserve">Rejecting the null hypothesis indicates that at least one panel is stationary. </w:t>
      </w:r>
      <w:r w:rsidR="00CE76DB" w:rsidRPr="006B3DA0">
        <w:t xml:space="preserve">All four test statistics produced by the test (i.e., 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E76DB" w:rsidRPr="006B3DA0">
        <w:rPr>
          <w:rFonts w:eastAsiaTheme="minorEastAsia"/>
        </w:rPr>
        <w:t xml:space="preserve">, inverse normal, inverse logit transformation, and the modified 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E76DB" w:rsidRPr="006B3DA0">
        <w:t xml:space="preserve">) </w:t>
      </w:r>
      <w:proofErr w:type="gramStart"/>
      <w:r w:rsidR="00CE76DB" w:rsidRPr="006B3DA0">
        <w:t>were in agreement</w:t>
      </w:r>
      <w:proofErr w:type="gramEnd"/>
      <w:r w:rsidR="00744B29" w:rsidRPr="006B3DA0">
        <w:t xml:space="preserve"> for all variables except</w:t>
      </w:r>
      <w:r w:rsidR="00BA3996" w:rsidRPr="006B3DA0">
        <w:t xml:space="preserve"> </w:t>
      </w:r>
      <m:oMath>
        <m:sSub>
          <m:sSubPr>
            <m:ctrlPr>
              <w:rPr>
                <w:rFonts w:ascii="Cambria Math" w:hAnsi="Cambria Math"/>
                <w:i/>
              </w:rPr>
            </m:ctrlPr>
          </m:sSubPr>
          <m:e>
            <m:r>
              <m:rPr>
                <m:nor/>
              </m:rPr>
              <m:t>GVF</m:t>
            </m:r>
          </m:e>
          <m:sub>
            <m:r>
              <w:rPr>
                <w:rFonts w:ascii="Cambria Math" w:hAnsi="Cambria Math"/>
              </w:rPr>
              <m:t>i,t</m:t>
            </m:r>
          </m:sub>
        </m:sSub>
      </m:oMath>
      <w:r w:rsidR="00CE76DB" w:rsidRPr="006B3DA0">
        <w:t xml:space="preserve">. Thus, the 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E76DB" w:rsidRPr="006B3DA0">
        <w:rPr>
          <w:rFonts w:eastAsiaTheme="minorEastAsia"/>
        </w:rPr>
        <w:t xml:space="preserve"> is reported in the table below. </w:t>
      </w:r>
      <w:r w:rsidR="00BA3996" w:rsidRPr="006B3DA0">
        <w:rPr>
          <w:rFonts w:eastAsiaTheme="minorEastAsia"/>
        </w:rPr>
        <w:t xml:space="preserve">For </w:t>
      </w:r>
      <m:oMath>
        <m:sSub>
          <m:sSubPr>
            <m:ctrlPr>
              <w:rPr>
                <w:rFonts w:ascii="Cambria Math" w:hAnsi="Cambria Math"/>
                <w:i/>
              </w:rPr>
            </m:ctrlPr>
          </m:sSubPr>
          <m:e>
            <m:r>
              <m:rPr>
                <m:nor/>
              </m:rPr>
              <m:t>GVF</m:t>
            </m:r>
          </m:e>
          <m:sub>
            <m:r>
              <w:rPr>
                <w:rFonts w:ascii="Cambria Math" w:hAnsi="Cambria Math"/>
              </w:rPr>
              <m:t>i,t</m:t>
            </m:r>
          </m:sub>
        </m:sSub>
      </m:oMath>
      <w:r w:rsidR="00BA3996" w:rsidRPr="006B3DA0">
        <w:rPr>
          <w:rFonts w:eastAsiaTheme="minorEastAsia"/>
        </w:rPr>
        <w:t>, the inverse normal statistic was not significant</w:t>
      </w:r>
      <w:r w:rsidR="00D74B67" w:rsidRPr="006B3DA0">
        <w:rPr>
          <w:rFonts w:eastAsiaTheme="minorEastAsia"/>
        </w:rPr>
        <w:t xml:space="preserve"> (0.23, </w:t>
      </w:r>
      <w:r w:rsidR="00D74B67" w:rsidRPr="006B3DA0">
        <w:rPr>
          <w:rFonts w:eastAsiaTheme="minorEastAsia"/>
          <w:i/>
          <w:iCs/>
        </w:rPr>
        <w:t>p</w:t>
      </w:r>
      <w:r w:rsidR="00D74B67" w:rsidRPr="006B3DA0">
        <w:rPr>
          <w:rFonts w:eastAsiaTheme="minorEastAsia"/>
        </w:rPr>
        <w:t xml:space="preserve"> = </w:t>
      </w:r>
      <w:r w:rsidR="00A205C6" w:rsidRPr="006B3DA0">
        <w:rPr>
          <w:rFonts w:eastAsiaTheme="minorEastAsia"/>
        </w:rPr>
        <w:t>.593</w:t>
      </w:r>
      <w:r w:rsidR="00D74B67" w:rsidRPr="006B3DA0">
        <w:rPr>
          <w:rFonts w:eastAsiaTheme="minorEastAsia"/>
        </w:rPr>
        <w:t>)</w:t>
      </w:r>
      <w:r w:rsidR="007B41AD" w:rsidRPr="006B3DA0">
        <w:rPr>
          <w:rFonts w:eastAsiaTheme="minorEastAsia"/>
        </w:rPr>
        <w:t>,</w:t>
      </w:r>
      <w:r w:rsidR="00BA3996" w:rsidRPr="006B3DA0">
        <w:rPr>
          <w:rFonts w:eastAsiaTheme="minorEastAsia"/>
        </w:rPr>
        <w:t xml:space="preserve"> but </w:t>
      </w:r>
      <w:r w:rsidR="00A07E83" w:rsidRPr="006B3DA0">
        <w:rPr>
          <w:rFonts w:eastAsiaTheme="minorEastAsia"/>
        </w:rPr>
        <w:t xml:space="preserve">the other statistics produced by the </w:t>
      </w:r>
      <w:r w:rsidR="00A07E83" w:rsidRPr="006B3DA0">
        <w:t>Fisher-type Philips-Perron unit-root test were significant, suggesting that at least one panel is stationary</w:t>
      </w:r>
      <w:r w:rsidR="00B07E81" w:rsidRPr="006B3DA0">
        <w:t xml:space="preserve">. </w:t>
      </w:r>
      <w:r w:rsidR="0006589B" w:rsidRPr="006B3DA0">
        <w:rPr>
          <w:rFonts w:eastAsiaTheme="minorEastAsia"/>
        </w:rPr>
        <w:t>W</w:t>
      </w:r>
      <w:r w:rsidR="00CE76DB" w:rsidRPr="006B3DA0">
        <w:rPr>
          <w:rFonts w:eastAsiaTheme="minorEastAsia"/>
        </w:rPr>
        <w:t>e reject</w:t>
      </w:r>
      <w:r w:rsidR="0006589B" w:rsidRPr="006B3DA0">
        <w:rPr>
          <w:rFonts w:eastAsiaTheme="minorEastAsia"/>
        </w:rPr>
        <w:t>ed</w:t>
      </w:r>
      <w:r w:rsidR="00CE76DB" w:rsidRPr="006B3DA0">
        <w:rPr>
          <w:rFonts w:eastAsiaTheme="minorEastAsia"/>
        </w:rPr>
        <w:t xml:space="preserve"> the null hypothes</w:t>
      </w:r>
      <w:r w:rsidR="00B07E81" w:rsidRPr="006B3DA0">
        <w:rPr>
          <w:rFonts w:eastAsiaTheme="minorEastAsia"/>
        </w:rPr>
        <w:t>i</w:t>
      </w:r>
      <w:r w:rsidR="00CE76DB" w:rsidRPr="006B3DA0">
        <w:rPr>
          <w:rFonts w:eastAsiaTheme="minorEastAsia"/>
        </w:rPr>
        <w:t>s for</w:t>
      </w:r>
      <w:r w:rsidR="00B07E81" w:rsidRPr="006B3DA0">
        <w:rPr>
          <w:rFonts w:eastAsiaTheme="minorEastAsia"/>
        </w:rPr>
        <w:t xml:space="preserve"> </w:t>
      </w:r>
      <m:oMath>
        <m:sSub>
          <m:sSubPr>
            <m:ctrlPr>
              <w:rPr>
                <w:rFonts w:ascii="Cambria Math" w:hAnsi="Cambria Math"/>
                <w:i/>
              </w:rPr>
            </m:ctrlPr>
          </m:sSubPr>
          <m:e>
            <m:r>
              <m:rPr>
                <m:nor/>
              </m:rPr>
              <m:t>SGMP</m:t>
            </m:r>
          </m:e>
          <m:sub>
            <m:r>
              <w:rPr>
                <w:rFonts w:ascii="Cambria Math" w:hAnsi="Cambria Math"/>
              </w:rPr>
              <m:t>i,t</m:t>
            </m:r>
          </m:sub>
        </m:sSub>
      </m:oMath>
      <w:r w:rsidR="00B07E81" w:rsidRPr="006B3DA0">
        <w:rPr>
          <w:rFonts w:eastAsiaTheme="minorEastAsia"/>
        </w:rPr>
        <w:t xml:space="preserve"> and </w:t>
      </w:r>
      <m:oMath>
        <m:sSub>
          <m:sSubPr>
            <m:ctrlPr>
              <w:rPr>
                <w:rFonts w:ascii="Cambria Math" w:hAnsi="Cambria Math"/>
                <w:i/>
              </w:rPr>
            </m:ctrlPr>
          </m:sSubPr>
          <m:e>
            <m:r>
              <m:rPr>
                <m:nor/>
              </m:rPr>
              <m:t>SLP</m:t>
            </m:r>
          </m:e>
          <m:sub>
            <m:r>
              <w:rPr>
                <w:rFonts w:ascii="Cambria Math" w:hAnsi="Cambria Math"/>
              </w:rPr>
              <m:t>i,t</m:t>
            </m:r>
          </m:sub>
        </m:sSub>
      </m:oMath>
      <w:r w:rsidR="00B07E81" w:rsidRPr="006B3DA0">
        <w:rPr>
          <w:rFonts w:eastAsiaTheme="minorEastAsia"/>
        </w:rPr>
        <w:t xml:space="preserve">, which provided evidence that </w:t>
      </w:r>
      <w:r w:rsidR="0006589B" w:rsidRPr="006B3DA0">
        <w:rPr>
          <w:rFonts w:eastAsiaTheme="minorEastAsia"/>
        </w:rPr>
        <w:t>at least one panel is stationary</w:t>
      </w:r>
      <w:r w:rsidR="00832288" w:rsidRPr="006B3DA0">
        <w:rPr>
          <w:rFonts w:eastAsiaTheme="minorEastAsia"/>
        </w:rPr>
        <w:t xml:space="preserve"> for each variable. </w:t>
      </w:r>
      <w:r w:rsidR="00B07E81" w:rsidRPr="006B3DA0">
        <w:rPr>
          <w:rFonts w:eastAsiaTheme="minorEastAsia"/>
        </w:rPr>
        <w:t>Overall</w:t>
      </w:r>
      <w:r w:rsidR="00832288" w:rsidRPr="006B3DA0">
        <w:rPr>
          <w:rFonts w:eastAsiaTheme="minorEastAsia"/>
        </w:rPr>
        <w:t xml:space="preserve">, </w:t>
      </w:r>
      <w:r w:rsidR="00832288" w:rsidRPr="006B3DA0">
        <w:t>the Fisher-type Philips-Perron unit-root test provided evidence that unit roots are not an issue.</w:t>
      </w:r>
    </w:p>
    <w:p w14:paraId="0D8D5F59" w14:textId="6BFBBA4C" w:rsidR="00CE76DB" w:rsidRPr="006B3DA0" w:rsidRDefault="00CE76DB" w:rsidP="00CE76DB">
      <w:pPr>
        <w:pStyle w:val="Heading3"/>
      </w:pPr>
      <w:bookmarkStart w:id="25" w:name="_Toc113353036"/>
      <w:r w:rsidRPr="006B3DA0">
        <w:t xml:space="preserve">Table </w:t>
      </w:r>
      <w:r w:rsidR="005B0CD6" w:rsidRPr="006B3DA0">
        <w:t>10</w:t>
      </w:r>
      <w:bookmarkEnd w:id="25"/>
    </w:p>
    <w:p w14:paraId="038FA4CA" w14:textId="77777777" w:rsidR="00CE76DB" w:rsidRPr="006B3DA0" w:rsidRDefault="00CE76DB" w:rsidP="00CE76DB">
      <w:pPr>
        <w:spacing w:line="480" w:lineRule="auto"/>
        <w:rPr>
          <w:rFonts w:eastAsiaTheme="minorEastAsia"/>
          <w:i/>
          <w:iCs/>
        </w:rPr>
      </w:pPr>
      <w:r w:rsidRPr="006B3DA0">
        <w:rPr>
          <w:rFonts w:eastAsiaTheme="minorEastAsia"/>
          <w:i/>
          <w:iCs/>
        </w:rPr>
        <w:t>Results from the Fisher-type Philips-Perron Unit-Root Test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E76DB" w:rsidRPr="006B3DA0" w14:paraId="7C9AC2C5" w14:textId="77777777" w:rsidTr="00FB0725">
        <w:tc>
          <w:tcPr>
            <w:tcW w:w="3116" w:type="dxa"/>
            <w:tcBorders>
              <w:top w:val="single" w:sz="4" w:space="0" w:color="auto"/>
              <w:bottom w:val="single" w:sz="4" w:space="0" w:color="auto"/>
            </w:tcBorders>
          </w:tcPr>
          <w:p w14:paraId="38B1897D" w14:textId="77777777" w:rsidR="00CE76DB" w:rsidRPr="006B3DA0" w:rsidRDefault="00CE76DB" w:rsidP="00FB0725">
            <w:r w:rsidRPr="006B3DA0">
              <w:t>Variable</w:t>
            </w:r>
          </w:p>
        </w:tc>
        <w:tc>
          <w:tcPr>
            <w:tcW w:w="3117" w:type="dxa"/>
            <w:tcBorders>
              <w:top w:val="single" w:sz="4" w:space="0" w:color="auto"/>
              <w:bottom w:val="single" w:sz="4" w:space="0" w:color="auto"/>
            </w:tcBorders>
          </w:tcPr>
          <w:p w14:paraId="0DF44B6B" w14:textId="77777777" w:rsidR="00CE76DB" w:rsidRPr="006B3DA0" w:rsidRDefault="00CE76DB" w:rsidP="00FB0725">
            <w:pPr>
              <w:jc w:val="center"/>
            </w:pPr>
            <w:r w:rsidRPr="006B3DA0">
              <w:t xml:space="preserve">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p>
        </w:tc>
        <w:tc>
          <w:tcPr>
            <w:tcW w:w="3117" w:type="dxa"/>
            <w:tcBorders>
              <w:top w:val="single" w:sz="4" w:space="0" w:color="auto"/>
              <w:bottom w:val="single" w:sz="4" w:space="0" w:color="auto"/>
            </w:tcBorders>
          </w:tcPr>
          <w:p w14:paraId="6FFDF487" w14:textId="77777777" w:rsidR="00CE76DB" w:rsidRPr="006B3DA0" w:rsidRDefault="00CE76DB" w:rsidP="00FB0725">
            <w:pPr>
              <w:jc w:val="center"/>
            </w:pPr>
            <w:r w:rsidRPr="006B3DA0">
              <w:rPr>
                <w:i/>
                <w:iCs/>
              </w:rPr>
              <w:t>p</w:t>
            </w:r>
            <w:r w:rsidRPr="006B3DA0">
              <w:t xml:space="preserve"> value</w:t>
            </w:r>
          </w:p>
        </w:tc>
      </w:tr>
      <w:tr w:rsidR="00477D63" w:rsidRPr="006B3DA0" w14:paraId="34C9F402" w14:textId="77777777" w:rsidTr="00FB0725">
        <w:tc>
          <w:tcPr>
            <w:tcW w:w="3116" w:type="dxa"/>
            <w:tcBorders>
              <w:top w:val="single" w:sz="4" w:space="0" w:color="auto"/>
            </w:tcBorders>
          </w:tcPr>
          <w:p w14:paraId="582EF6C7" w14:textId="77777777" w:rsidR="00477D63" w:rsidRPr="006B3DA0" w:rsidRDefault="00000000" w:rsidP="00477D63">
            <w:pPr>
              <w:jc w:val="center"/>
            </w:pPr>
            <m:oMathPara>
              <m:oMathParaPr>
                <m:jc m:val="left"/>
              </m:oMathParaPr>
              <m:oMath>
                <m:sSub>
                  <m:sSubPr>
                    <m:ctrlPr>
                      <w:rPr>
                        <w:rFonts w:ascii="Cambria Math" w:hAnsi="Cambria Math"/>
                        <w:i/>
                      </w:rPr>
                    </m:ctrlPr>
                  </m:sSubPr>
                  <m:e>
                    <m:r>
                      <m:rPr>
                        <m:nor/>
                      </m:rPr>
                      <m:t>SGMP</m:t>
                    </m:r>
                  </m:e>
                  <m:sub>
                    <m:r>
                      <w:rPr>
                        <w:rFonts w:ascii="Cambria Math" w:hAnsi="Cambria Math"/>
                      </w:rPr>
                      <m:t>i,t</m:t>
                    </m:r>
                  </m:sub>
                </m:sSub>
              </m:oMath>
            </m:oMathPara>
          </w:p>
        </w:tc>
        <w:tc>
          <w:tcPr>
            <w:tcW w:w="3117" w:type="dxa"/>
            <w:tcBorders>
              <w:top w:val="single" w:sz="4" w:space="0" w:color="auto"/>
            </w:tcBorders>
          </w:tcPr>
          <w:p w14:paraId="1CBE09D6" w14:textId="570ED6B3" w:rsidR="00477D63" w:rsidRPr="006B3DA0" w:rsidRDefault="007B41AD" w:rsidP="00477D63">
            <w:pPr>
              <w:jc w:val="center"/>
            </w:pPr>
            <w:r w:rsidRPr="006B3DA0">
              <w:t>633.7059</w:t>
            </w:r>
          </w:p>
        </w:tc>
        <w:tc>
          <w:tcPr>
            <w:tcW w:w="3117" w:type="dxa"/>
            <w:tcBorders>
              <w:top w:val="single" w:sz="4" w:space="0" w:color="auto"/>
            </w:tcBorders>
          </w:tcPr>
          <w:p w14:paraId="418C0C8A" w14:textId="67B0244F" w:rsidR="00477D63" w:rsidRPr="006B3DA0" w:rsidRDefault="00477D63" w:rsidP="00477D63">
            <w:pPr>
              <w:jc w:val="center"/>
            </w:pPr>
            <w:r w:rsidRPr="006B3DA0">
              <w:t>&lt; .001</w:t>
            </w:r>
          </w:p>
        </w:tc>
      </w:tr>
      <w:tr w:rsidR="00477D63" w:rsidRPr="006B3DA0" w14:paraId="502453C6" w14:textId="77777777" w:rsidTr="00FB0725">
        <w:tc>
          <w:tcPr>
            <w:tcW w:w="3116" w:type="dxa"/>
          </w:tcPr>
          <w:p w14:paraId="316E8C52" w14:textId="77777777" w:rsidR="00477D63" w:rsidRPr="006B3DA0" w:rsidRDefault="00000000" w:rsidP="00477D63">
            <w:pPr>
              <w:jc w:val="center"/>
            </w:pPr>
            <m:oMathPara>
              <m:oMathParaPr>
                <m:jc m:val="left"/>
              </m:oMathParaPr>
              <m:oMath>
                <m:sSub>
                  <m:sSubPr>
                    <m:ctrlPr>
                      <w:rPr>
                        <w:rFonts w:ascii="Cambria Math" w:hAnsi="Cambria Math"/>
                        <w:i/>
                      </w:rPr>
                    </m:ctrlPr>
                  </m:sSubPr>
                  <m:e>
                    <m:r>
                      <m:rPr>
                        <m:nor/>
                      </m:rPr>
                      <m:t>SLP</m:t>
                    </m:r>
                  </m:e>
                  <m:sub>
                    <m:r>
                      <w:rPr>
                        <w:rFonts w:ascii="Cambria Math" w:hAnsi="Cambria Math"/>
                      </w:rPr>
                      <m:t>i,t</m:t>
                    </m:r>
                  </m:sub>
                </m:sSub>
              </m:oMath>
            </m:oMathPara>
          </w:p>
        </w:tc>
        <w:tc>
          <w:tcPr>
            <w:tcW w:w="3117" w:type="dxa"/>
          </w:tcPr>
          <w:p w14:paraId="7909F044" w14:textId="103EBDF9" w:rsidR="00477D63" w:rsidRPr="006B3DA0" w:rsidRDefault="00C52A87" w:rsidP="00477D63">
            <w:pPr>
              <w:jc w:val="center"/>
            </w:pPr>
            <w:r w:rsidRPr="006B3DA0">
              <w:t>2,138.9617</w:t>
            </w:r>
          </w:p>
        </w:tc>
        <w:tc>
          <w:tcPr>
            <w:tcW w:w="3117" w:type="dxa"/>
          </w:tcPr>
          <w:p w14:paraId="0D534FAD" w14:textId="6F4FFA53" w:rsidR="00477D63" w:rsidRPr="006B3DA0" w:rsidRDefault="00477D63" w:rsidP="00477D63">
            <w:pPr>
              <w:jc w:val="center"/>
            </w:pPr>
            <w:r w:rsidRPr="006B3DA0">
              <w:t>&lt; .001</w:t>
            </w:r>
          </w:p>
        </w:tc>
      </w:tr>
      <w:tr w:rsidR="00CE76DB" w:rsidRPr="006B3DA0" w14:paraId="2F27C6D3" w14:textId="77777777" w:rsidTr="00FB0725">
        <w:tc>
          <w:tcPr>
            <w:tcW w:w="3116" w:type="dxa"/>
            <w:tcBorders>
              <w:bottom w:val="single" w:sz="4" w:space="0" w:color="auto"/>
            </w:tcBorders>
          </w:tcPr>
          <w:p w14:paraId="1CAEA80D" w14:textId="77777777" w:rsidR="00CE76DB" w:rsidRPr="006B3DA0" w:rsidRDefault="00000000" w:rsidP="00FB0725">
            <w:pPr>
              <w:jc w:val="center"/>
            </w:pPr>
            <m:oMathPara>
              <m:oMathParaPr>
                <m:jc m:val="left"/>
              </m:oMathParaPr>
              <m:oMath>
                <m:sSub>
                  <m:sSubPr>
                    <m:ctrlPr>
                      <w:rPr>
                        <w:rFonts w:ascii="Cambria Math" w:hAnsi="Cambria Math"/>
                        <w:i/>
                      </w:rPr>
                    </m:ctrlPr>
                  </m:sSubPr>
                  <m:e>
                    <m:r>
                      <m:rPr>
                        <m:nor/>
                      </m:rPr>
                      <m:t>GVF</m:t>
                    </m:r>
                  </m:e>
                  <m:sub>
                    <m:r>
                      <w:rPr>
                        <w:rFonts w:ascii="Cambria Math" w:hAnsi="Cambria Math"/>
                      </w:rPr>
                      <m:t>i,t</m:t>
                    </m:r>
                  </m:sub>
                </m:sSub>
              </m:oMath>
            </m:oMathPara>
          </w:p>
        </w:tc>
        <w:tc>
          <w:tcPr>
            <w:tcW w:w="3117" w:type="dxa"/>
            <w:tcBorders>
              <w:bottom w:val="single" w:sz="4" w:space="0" w:color="auto"/>
            </w:tcBorders>
          </w:tcPr>
          <w:p w14:paraId="7371BB62" w14:textId="4D409603" w:rsidR="00CE76DB" w:rsidRPr="006B3DA0" w:rsidRDefault="00C52A87" w:rsidP="00FB0725">
            <w:pPr>
              <w:jc w:val="center"/>
            </w:pPr>
            <w:r w:rsidRPr="006B3DA0">
              <w:t>214.4861</w:t>
            </w:r>
          </w:p>
        </w:tc>
        <w:tc>
          <w:tcPr>
            <w:tcW w:w="3117" w:type="dxa"/>
            <w:tcBorders>
              <w:bottom w:val="single" w:sz="4" w:space="0" w:color="auto"/>
            </w:tcBorders>
          </w:tcPr>
          <w:p w14:paraId="6D2E956F" w14:textId="77777777" w:rsidR="00CE76DB" w:rsidRPr="006B3DA0" w:rsidRDefault="00CE76DB" w:rsidP="00FB0725">
            <w:pPr>
              <w:jc w:val="center"/>
            </w:pPr>
            <w:r w:rsidRPr="006B3DA0">
              <w:t>&lt; .001</w:t>
            </w:r>
          </w:p>
        </w:tc>
      </w:tr>
    </w:tbl>
    <w:p w14:paraId="497920C1" w14:textId="2AAA0B6F" w:rsidR="00040F83" w:rsidRDefault="00366C16" w:rsidP="00040F83">
      <w:pPr>
        <w:spacing w:line="480" w:lineRule="auto"/>
        <w:ind w:firstLine="720"/>
        <w:rPr>
          <w:rFonts w:eastAsiaTheme="minorEastAsia"/>
        </w:rPr>
      </w:pPr>
      <w:r w:rsidRPr="006B3DA0">
        <w:t xml:space="preserve">Applying at least </w:t>
      </w:r>
      <w:proofErr w:type="gramStart"/>
      <w:r w:rsidRPr="006B3DA0">
        <w:t>two unit</w:t>
      </w:r>
      <w:proofErr w:type="gramEnd"/>
      <w:r w:rsidRPr="006B3DA0">
        <w:t xml:space="preserve"> root tests is best practice.</w:t>
      </w:r>
      <w:r w:rsidR="00CE76DB" w:rsidRPr="006B3DA0">
        <w:t xml:space="preserve"> </w:t>
      </w:r>
      <w:r w:rsidRPr="006B3DA0">
        <w:t>Once again, t</w:t>
      </w:r>
      <w:r w:rsidR="00CE76DB" w:rsidRPr="006B3DA0">
        <w:t>he LLC unit-root test</w:t>
      </w:r>
      <w:r w:rsidRPr="006B3DA0">
        <w:t xml:space="preserve"> </w:t>
      </w:r>
      <w:r w:rsidR="00CE76DB" w:rsidRPr="006B3DA0">
        <w:t>was selected because the data are a short panel (</w:t>
      </w:r>
      <w:r w:rsidR="00CE76DB" w:rsidRPr="006B3DA0">
        <w:rPr>
          <w:i/>
          <w:iCs/>
        </w:rPr>
        <w:t>N</w:t>
      </w:r>
      <w:r w:rsidR="00CE76DB" w:rsidRPr="006B3DA0">
        <w:t xml:space="preserve"> / </w:t>
      </w:r>
      <w:r w:rsidR="00CE76DB" w:rsidRPr="006B3DA0">
        <w:rPr>
          <w:i/>
          <w:iCs/>
        </w:rPr>
        <w:t>T</w:t>
      </w:r>
      <w:r w:rsidR="00CE76DB" w:rsidRPr="006B3DA0">
        <w:t xml:space="preserve"> → 0, 50 / </w:t>
      </w:r>
      <w:r w:rsidRPr="006B3DA0">
        <w:t>6</w:t>
      </w:r>
      <w:r w:rsidR="00CE76DB" w:rsidRPr="006B3DA0">
        <w:t xml:space="preserve"> = </w:t>
      </w:r>
      <w:r w:rsidR="003556DC" w:rsidRPr="006B3DA0">
        <w:t>8.33</w:t>
      </w:r>
      <w:r w:rsidR="00CE76DB" w:rsidRPr="006B3DA0">
        <w:t xml:space="preserve">) and other unit-root tests assume </w:t>
      </w:r>
      <w:r w:rsidR="00CE76DB" w:rsidRPr="006B3DA0">
        <w:rPr>
          <w:i/>
          <w:iCs/>
        </w:rPr>
        <w:t>N</w:t>
      </w:r>
      <w:r w:rsidR="00CE76DB" w:rsidRPr="006B3DA0">
        <w:t xml:space="preserve"> or </w:t>
      </w:r>
      <w:r w:rsidR="00CE76DB" w:rsidRPr="006B3DA0">
        <w:rPr>
          <w:i/>
          <w:iCs/>
        </w:rPr>
        <w:t>T</w:t>
      </w:r>
      <w:r w:rsidR="00CE76DB" w:rsidRPr="006B3DA0">
        <w:t xml:space="preserve"> approaching infinity </w:t>
      </w:r>
      <w:r w:rsidR="00CE76DB" w:rsidRPr="006B3DA0">
        <w:fldChar w:fldCharType="begin"/>
      </w:r>
      <w:r w:rsidR="009506AE">
        <w:instrText xml:space="preserve"> ADDIN ZOTERO_ITEM CSL_CITATION {"citationID":"GnJfqBMQ","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CE76DB" w:rsidRPr="006B3DA0">
        <w:fldChar w:fldCharType="separate"/>
      </w:r>
      <w:r w:rsidR="009506AE" w:rsidRPr="009506AE">
        <w:t>[19]</w:t>
      </w:r>
      <w:r w:rsidR="00CE76DB" w:rsidRPr="006B3DA0">
        <w:fldChar w:fldCharType="end"/>
      </w:r>
      <w:r w:rsidR="00CE76DB" w:rsidRPr="006B3DA0">
        <w:t xml:space="preserve">. </w:t>
      </w:r>
      <w:r w:rsidR="003556DC" w:rsidRPr="006B3DA0">
        <w:t>Rejecting the null hypothesis indicates that all panels are stationary.</w:t>
      </w:r>
      <w:r w:rsidR="003F13B9" w:rsidRPr="006B3DA0">
        <w:t xml:space="preserve"> </w:t>
      </w:r>
      <w:r w:rsidR="00CE76DB" w:rsidRPr="006B3DA0">
        <w:t xml:space="preserve">Results from the LLC unit-root test, with 1 lag, were significant for </w:t>
      </w: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oMath>
      <w:r w:rsidR="00CE76DB" w:rsidRPr="006B3DA0">
        <w:rPr>
          <w:rFonts w:eastAsiaTheme="minorEastAsia"/>
        </w:rPr>
        <w:t xml:space="preserve"> (adjusted </w:t>
      </w:r>
      <w:r w:rsidR="00CE76DB" w:rsidRPr="006B3DA0">
        <w:rPr>
          <w:rFonts w:eastAsiaTheme="minorEastAsia"/>
          <w:i/>
          <w:iCs/>
        </w:rPr>
        <w:t>t</w:t>
      </w:r>
      <w:r w:rsidR="00CE76DB" w:rsidRPr="006B3DA0">
        <w:rPr>
          <w:rFonts w:eastAsiaTheme="minorEastAsia"/>
        </w:rPr>
        <w:t xml:space="preserve"> = </w:t>
      </w:r>
      <m:oMath>
        <m:r>
          <w:rPr>
            <w:rFonts w:ascii="Cambria Math" w:eastAsiaTheme="minorEastAsia" w:hAnsi="Cambria Math"/>
          </w:rPr>
          <m:t>-</m:t>
        </m:r>
      </m:oMath>
      <w:r w:rsidR="005A5A2A" w:rsidRPr="006B3DA0">
        <w:rPr>
          <w:rFonts w:eastAsiaTheme="minorEastAsia"/>
        </w:rPr>
        <w:t>13</w:t>
      </w:r>
      <w:r w:rsidR="00CE76DB" w:rsidRPr="006B3DA0">
        <w:rPr>
          <w:rFonts w:eastAsiaTheme="minorEastAsia"/>
        </w:rPr>
        <w:t>.</w:t>
      </w:r>
      <w:r w:rsidR="00234FA6" w:rsidRPr="006B3DA0">
        <w:rPr>
          <w:rFonts w:eastAsiaTheme="minorEastAsia"/>
        </w:rPr>
        <w:t>51</w:t>
      </w:r>
      <w:r w:rsidR="00CE76DB" w:rsidRPr="006B3DA0">
        <w:rPr>
          <w:rFonts w:eastAsiaTheme="minorEastAsia"/>
        </w:rPr>
        <w:t>, p &lt; .001)</w:t>
      </w:r>
      <w:r w:rsidR="00234FA6" w:rsidRPr="006B3DA0">
        <w:rPr>
          <w:rFonts w:eastAsiaTheme="minorEastAsia"/>
        </w:rPr>
        <w:t xml:space="preserve"> and </w:t>
      </w:r>
      <w:r w:rsidR="00CE76DB" w:rsidRPr="006B3DA0">
        <w:rPr>
          <w:rFonts w:eastAsiaTheme="minorEastAsia"/>
        </w:rPr>
        <w:t xml:space="preserve">significant for </w:t>
      </w:r>
      <m:oMath>
        <m:sSub>
          <m:sSubPr>
            <m:ctrlPr>
              <w:rPr>
                <w:rFonts w:ascii="Cambria Math" w:hAnsi="Cambria Math"/>
                <w:i/>
              </w:rPr>
            </m:ctrlPr>
          </m:sSubPr>
          <m:e>
            <m:r>
              <m:rPr>
                <m:nor/>
              </m:rPr>
              <m:t>SLP</m:t>
            </m:r>
          </m:e>
          <m:sub>
            <m:r>
              <w:rPr>
                <w:rFonts w:ascii="Cambria Math" w:hAnsi="Cambria Math"/>
              </w:rPr>
              <m:t>i,t</m:t>
            </m:r>
          </m:sub>
        </m:sSub>
      </m:oMath>
      <w:r w:rsidR="00CE76DB" w:rsidRPr="006B3DA0">
        <w:rPr>
          <w:rFonts w:eastAsiaTheme="minorEastAsia"/>
        </w:rPr>
        <w:t xml:space="preserve"> (adjusted </w:t>
      </w:r>
      <w:r w:rsidR="00CE76DB" w:rsidRPr="006B3DA0">
        <w:rPr>
          <w:rFonts w:eastAsiaTheme="minorEastAsia"/>
          <w:i/>
          <w:iCs/>
        </w:rPr>
        <w:t>t</w:t>
      </w:r>
      <w:r w:rsidR="00CE76DB" w:rsidRPr="006B3DA0">
        <w:rPr>
          <w:rFonts w:eastAsiaTheme="minorEastAsia"/>
        </w:rPr>
        <w:t xml:space="preserve"> = </w:t>
      </w:r>
      <m:oMath>
        <m:r>
          <w:rPr>
            <w:rFonts w:ascii="Cambria Math" w:eastAsiaTheme="minorEastAsia" w:hAnsi="Cambria Math"/>
          </w:rPr>
          <m:t>-</m:t>
        </m:r>
      </m:oMath>
      <w:r w:rsidR="005D0A1B" w:rsidRPr="006B3DA0">
        <w:rPr>
          <w:rFonts w:eastAsiaTheme="minorEastAsia"/>
        </w:rPr>
        <w:t>11</w:t>
      </w:r>
      <w:r w:rsidR="00CE76DB" w:rsidRPr="006B3DA0">
        <w:rPr>
          <w:rFonts w:eastAsiaTheme="minorEastAsia"/>
        </w:rPr>
        <w:t>.</w:t>
      </w:r>
      <w:r w:rsidR="005D0A1B" w:rsidRPr="006B3DA0">
        <w:rPr>
          <w:rFonts w:eastAsiaTheme="minorEastAsia"/>
        </w:rPr>
        <w:t>19</w:t>
      </w:r>
      <w:r w:rsidR="00CE76DB" w:rsidRPr="006B3DA0">
        <w:rPr>
          <w:rFonts w:eastAsiaTheme="minorEastAsia"/>
        </w:rPr>
        <w:t xml:space="preserve">, p &lt; .001), </w:t>
      </w:r>
      <w:r w:rsidR="00234FA6" w:rsidRPr="006B3DA0">
        <w:rPr>
          <w:rFonts w:eastAsiaTheme="minorEastAsia"/>
        </w:rPr>
        <w:t>but not</w:t>
      </w:r>
      <w:r w:rsidR="00CE76DB" w:rsidRPr="006B3DA0">
        <w:rPr>
          <w:rFonts w:eastAsiaTheme="minorEastAsia"/>
        </w:rPr>
        <w:t xml:space="preserve"> significant for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CE76DB" w:rsidRPr="006B3DA0">
        <w:rPr>
          <w:rFonts w:eastAsiaTheme="minorEastAsia"/>
        </w:rPr>
        <w:t xml:space="preserve"> (adjusted </w:t>
      </w:r>
      <w:r w:rsidR="00CE76DB" w:rsidRPr="006B3DA0">
        <w:rPr>
          <w:rFonts w:eastAsiaTheme="minorEastAsia"/>
          <w:i/>
          <w:iCs/>
        </w:rPr>
        <w:t xml:space="preserve">t </w:t>
      </w:r>
      <w:r w:rsidR="00CE76DB" w:rsidRPr="006B3DA0">
        <w:rPr>
          <w:rFonts w:eastAsiaTheme="minorEastAsia"/>
        </w:rPr>
        <w:t xml:space="preserve">= </w:t>
      </w:r>
      <w:r w:rsidR="00234FA6" w:rsidRPr="006B3DA0">
        <w:rPr>
          <w:rFonts w:eastAsiaTheme="minorEastAsia"/>
        </w:rPr>
        <w:t>11</w:t>
      </w:r>
      <w:r w:rsidR="00CE76DB" w:rsidRPr="006B3DA0">
        <w:rPr>
          <w:rFonts w:eastAsiaTheme="minorEastAsia"/>
        </w:rPr>
        <w:t>.</w:t>
      </w:r>
      <w:r w:rsidR="00BB78FF" w:rsidRPr="006B3DA0">
        <w:rPr>
          <w:rFonts w:eastAsiaTheme="minorEastAsia"/>
        </w:rPr>
        <w:t>90</w:t>
      </w:r>
      <w:r w:rsidR="00CE76DB" w:rsidRPr="006B3DA0">
        <w:rPr>
          <w:rFonts w:eastAsiaTheme="minorEastAsia"/>
        </w:rPr>
        <w:t>, p</w:t>
      </w:r>
      <w:r w:rsidR="00BB78FF" w:rsidRPr="006B3DA0">
        <w:rPr>
          <w:rFonts w:eastAsiaTheme="minorEastAsia"/>
        </w:rPr>
        <w:t xml:space="preserve"> = 1</w:t>
      </w:r>
      <w:r w:rsidR="00CE76DB" w:rsidRPr="006B3DA0">
        <w:rPr>
          <w:rFonts w:eastAsiaTheme="minorEastAsia"/>
        </w:rPr>
        <w:t>). Therefore, the LLC unit-root test indicated that all panels for are stationary</w:t>
      </w:r>
      <w:r w:rsidR="002B4242" w:rsidRPr="006B3DA0">
        <w:rPr>
          <w:rFonts w:eastAsiaTheme="minorEastAsia"/>
        </w:rPr>
        <w:t xml:space="preserve"> for </w:t>
      </w: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oMath>
      <w:r w:rsidR="002B4242" w:rsidRPr="006B3DA0">
        <w:rPr>
          <w:rFonts w:eastAsiaTheme="minorEastAsia"/>
        </w:rPr>
        <w:t xml:space="preserve"> and </w:t>
      </w:r>
      <m:oMath>
        <m:sSub>
          <m:sSubPr>
            <m:ctrlPr>
              <w:rPr>
                <w:rFonts w:ascii="Cambria Math" w:hAnsi="Cambria Math"/>
                <w:i/>
              </w:rPr>
            </m:ctrlPr>
          </m:sSubPr>
          <m:e>
            <m:r>
              <m:rPr>
                <m:nor/>
              </m:rPr>
              <m:t>SLP</m:t>
            </m:r>
          </m:e>
          <m:sub>
            <m:r>
              <w:rPr>
                <w:rFonts w:ascii="Cambria Math" w:hAnsi="Cambria Math"/>
              </w:rPr>
              <m:t>i,t</m:t>
            </m:r>
          </m:sub>
        </m:sSub>
      </m:oMath>
      <w:r w:rsidR="002B4242" w:rsidRPr="006B3DA0">
        <w:rPr>
          <w:rFonts w:eastAsiaTheme="minorEastAsia"/>
        </w:rPr>
        <w:t xml:space="preserve">, but non-stationary for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CE76DB" w:rsidRPr="006B3DA0">
        <w:rPr>
          <w:rFonts w:eastAsiaTheme="minorEastAsia"/>
        </w:rPr>
        <w:t xml:space="preserve">. </w:t>
      </w:r>
    </w:p>
    <w:p w14:paraId="22C7955A" w14:textId="5BB9B884" w:rsidR="00CE76DB" w:rsidRPr="006B3DA0" w:rsidRDefault="003F54B9" w:rsidP="00040F83">
      <w:pPr>
        <w:spacing w:line="480" w:lineRule="auto"/>
        <w:ind w:firstLine="720"/>
        <w:rPr>
          <w:rFonts w:eastAsiaTheme="minorEastAsia"/>
        </w:rPr>
      </w:pPr>
      <w:r w:rsidRPr="006B3DA0">
        <w:rPr>
          <w:rFonts w:eastAsiaTheme="minorEastAsia"/>
        </w:rPr>
        <w:lastRenderedPageBreak/>
        <w:t xml:space="preserve">Therefore, the first difference of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Pr="006B3DA0">
        <w:rPr>
          <w:rFonts w:eastAsiaTheme="minorEastAsia"/>
        </w:rPr>
        <w:t xml:space="preserve"> was taken</w:t>
      </w:r>
      <w:r w:rsidR="00594261" w:rsidRPr="006B3DA0">
        <w:rPr>
          <w:rFonts w:eastAsiaTheme="minorEastAsia"/>
        </w:rPr>
        <w:t xml:space="preserve"> to remove the unit root </w:t>
      </w:r>
      <w:r w:rsidR="00594261" w:rsidRPr="006B3DA0">
        <w:rPr>
          <w:rFonts w:eastAsiaTheme="minorEastAsia"/>
        </w:rPr>
        <w:fldChar w:fldCharType="begin"/>
      </w:r>
      <w:r w:rsidR="009506AE">
        <w:rPr>
          <w:rFonts w:eastAsiaTheme="minorEastAsia"/>
        </w:rPr>
        <w:instrText xml:space="preserve"> ADDIN ZOTERO_ITEM CSL_CITATION {"citationID":"G05zSNfy","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594261" w:rsidRPr="006B3DA0">
        <w:rPr>
          <w:rFonts w:eastAsiaTheme="minorEastAsia"/>
        </w:rPr>
        <w:fldChar w:fldCharType="separate"/>
      </w:r>
      <w:r w:rsidR="009506AE" w:rsidRPr="009506AE">
        <w:t>[19]</w:t>
      </w:r>
      <w:r w:rsidR="00594261" w:rsidRPr="006B3DA0">
        <w:rPr>
          <w:rFonts w:eastAsiaTheme="minorEastAsia"/>
        </w:rPr>
        <w:fldChar w:fldCharType="end"/>
      </w:r>
      <w:r w:rsidR="00594261" w:rsidRPr="006B3DA0">
        <w:rPr>
          <w:rFonts w:eastAsiaTheme="minorEastAsia"/>
        </w:rPr>
        <w:t xml:space="preserve">. Given that </w:t>
      </w:r>
      <w:r w:rsidR="0069100E" w:rsidRPr="006B3DA0">
        <w:rPr>
          <w:rFonts w:eastAsiaTheme="minorEastAsia"/>
        </w:rPr>
        <w:t xml:space="preserve">(a) </w:t>
      </w:r>
      <w:r w:rsidR="00594261" w:rsidRPr="006B3DA0">
        <w:rPr>
          <w:rFonts w:eastAsiaTheme="minorEastAsia"/>
        </w:rPr>
        <w:t>the LLC unit-root test requires strongly balanced data and</w:t>
      </w:r>
      <w:r w:rsidR="0069100E" w:rsidRPr="006B3DA0">
        <w:rPr>
          <w:rFonts w:eastAsiaTheme="minorEastAsia"/>
        </w:rPr>
        <w:t xml:space="preserve"> (b)</w:t>
      </w:r>
      <w:r w:rsidR="00594261" w:rsidRPr="006B3DA0">
        <w:rPr>
          <w:rFonts w:eastAsiaTheme="minorEastAsia"/>
        </w:rPr>
        <w:t xml:space="preserve"> the first difference operation generates a missing value</w:t>
      </w:r>
      <w:r w:rsidR="00431676" w:rsidRPr="006B3DA0">
        <w:rPr>
          <w:rFonts w:eastAsiaTheme="minorEastAsia"/>
        </w:rPr>
        <w:t xml:space="preserve"> in the first row of the data set (i.e., a lag of the first observation </w:t>
      </w:r>
      <w:r w:rsidR="0069100E" w:rsidRPr="006B3DA0">
        <w:rPr>
          <w:rFonts w:eastAsiaTheme="minorEastAsia"/>
        </w:rPr>
        <w:t>is missing since no data is preset</w:t>
      </w:r>
      <w:r w:rsidR="00431676" w:rsidRPr="006B3DA0">
        <w:rPr>
          <w:rFonts w:eastAsiaTheme="minorEastAsia"/>
        </w:rPr>
        <w:t xml:space="preserve">), </w:t>
      </w:r>
      <w:r w:rsidR="0069100E" w:rsidRPr="006B3DA0">
        <w:rPr>
          <w:rFonts w:eastAsiaTheme="minorEastAsia"/>
        </w:rPr>
        <w:t xml:space="preserve">the </w:t>
      </w:r>
      <w:r w:rsidR="0069100E" w:rsidRPr="006B3DA0">
        <w:t>Fisher-type Philips-Perron unit-root test was executed to determine i</w:t>
      </w:r>
      <w:r w:rsidR="00237DC4" w:rsidRPr="006B3DA0">
        <w:t xml:space="preserve">f the first difference of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237DC4" w:rsidRPr="006B3DA0">
        <w:rPr>
          <w:rFonts w:eastAsiaTheme="minorEastAsia"/>
        </w:rPr>
        <w:t xml:space="preserve"> was stationary. All four tests were significant</w:t>
      </w:r>
      <w:r w:rsidR="00A451C4" w:rsidRPr="006B3DA0">
        <w:rPr>
          <w:rFonts w:eastAsiaTheme="minorEastAsia"/>
        </w:rPr>
        <w:t xml:space="preserve"> (</w:t>
      </w:r>
      <w:r w:rsidR="00A451C4" w:rsidRPr="006B3DA0">
        <w:t xml:space="preserve">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A451C4" w:rsidRPr="006B3DA0">
        <w:rPr>
          <w:rFonts w:eastAsiaTheme="minorEastAsia"/>
        </w:rPr>
        <w:t xml:space="preserve"> = 373.4</w:t>
      </w:r>
      <w:r w:rsidR="000C66ED" w:rsidRPr="006B3DA0">
        <w:rPr>
          <w:rFonts w:eastAsiaTheme="minorEastAsia"/>
        </w:rPr>
        <w:t>5</w:t>
      </w:r>
      <w:r w:rsidR="00A451C4" w:rsidRPr="006B3DA0">
        <w:rPr>
          <w:rFonts w:eastAsiaTheme="minorEastAsia"/>
        </w:rPr>
        <w:t xml:space="preserve">, </w:t>
      </w:r>
      <w:r w:rsidR="00A451C4" w:rsidRPr="006B3DA0">
        <w:rPr>
          <w:rFonts w:eastAsiaTheme="minorEastAsia"/>
          <w:i/>
          <w:iCs/>
        </w:rPr>
        <w:t>p</w:t>
      </w:r>
      <w:r w:rsidR="00A451C4" w:rsidRPr="006B3DA0">
        <w:rPr>
          <w:rFonts w:eastAsiaTheme="minorEastAsia"/>
        </w:rPr>
        <w:t xml:space="preserve"> &lt; .001; inverse normal</w:t>
      </w:r>
      <w:r w:rsidR="000C66ED" w:rsidRPr="006B3DA0">
        <w:rPr>
          <w:rFonts w:eastAsiaTheme="minorEastAsia"/>
        </w:rPr>
        <w:t xml:space="preserve"> = </w:t>
      </w:r>
      <m:oMath>
        <m:r>
          <w:rPr>
            <w:rFonts w:ascii="Cambria Math" w:eastAsiaTheme="minorEastAsia" w:hAnsi="Cambria Math"/>
          </w:rPr>
          <m:t>-</m:t>
        </m:r>
      </m:oMath>
      <w:r w:rsidR="000C66ED" w:rsidRPr="006B3DA0">
        <w:rPr>
          <w:rFonts w:eastAsiaTheme="minorEastAsia"/>
        </w:rPr>
        <w:t>2.22</w:t>
      </w:r>
      <w:r w:rsidR="00A451C4" w:rsidRPr="006B3DA0">
        <w:rPr>
          <w:rFonts w:eastAsiaTheme="minorEastAsia"/>
        </w:rPr>
        <w:t xml:space="preserve">, </w:t>
      </w:r>
      <w:r w:rsidR="00A451C4" w:rsidRPr="006B3DA0">
        <w:rPr>
          <w:rFonts w:eastAsiaTheme="minorEastAsia"/>
          <w:i/>
          <w:iCs/>
        </w:rPr>
        <w:t>p</w:t>
      </w:r>
      <w:r w:rsidR="00A451C4" w:rsidRPr="006B3DA0">
        <w:rPr>
          <w:rFonts w:eastAsiaTheme="minorEastAsia"/>
        </w:rPr>
        <w:t xml:space="preserve"> &lt; .001; inverse logit transformation</w:t>
      </w:r>
      <w:r w:rsidR="000C66ED" w:rsidRPr="006B3DA0">
        <w:rPr>
          <w:rFonts w:eastAsiaTheme="minorEastAsia"/>
        </w:rPr>
        <w:t xml:space="preserve"> = </w:t>
      </w:r>
      <m:oMath>
        <m:r>
          <w:rPr>
            <w:rFonts w:ascii="Cambria Math" w:eastAsiaTheme="minorEastAsia" w:hAnsi="Cambria Math"/>
          </w:rPr>
          <m:t>-</m:t>
        </m:r>
      </m:oMath>
      <w:r w:rsidR="000C66ED" w:rsidRPr="006B3DA0">
        <w:rPr>
          <w:rFonts w:eastAsiaTheme="minorEastAsia"/>
        </w:rPr>
        <w:t>8.66</w:t>
      </w:r>
      <w:r w:rsidR="00A451C4" w:rsidRPr="006B3DA0">
        <w:rPr>
          <w:rFonts w:eastAsiaTheme="minorEastAsia"/>
        </w:rPr>
        <w:t xml:space="preserve">, </w:t>
      </w:r>
      <w:r w:rsidR="00A451C4" w:rsidRPr="006B3DA0">
        <w:rPr>
          <w:rFonts w:eastAsiaTheme="minorEastAsia"/>
          <w:i/>
          <w:iCs/>
        </w:rPr>
        <w:t>p</w:t>
      </w:r>
      <w:r w:rsidR="00A451C4" w:rsidRPr="006B3DA0">
        <w:rPr>
          <w:rFonts w:eastAsiaTheme="minorEastAsia"/>
        </w:rPr>
        <w:t xml:space="preserve"> &lt; .001; and the modified inverse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047FC3" w:rsidRPr="006B3DA0">
        <w:rPr>
          <w:rFonts w:eastAsiaTheme="minorEastAsia"/>
        </w:rPr>
        <w:t xml:space="preserve"> = 19.34</w:t>
      </w:r>
      <w:r w:rsidR="00A451C4" w:rsidRPr="006B3DA0">
        <w:rPr>
          <w:rFonts w:eastAsiaTheme="minorEastAsia"/>
        </w:rPr>
        <w:t xml:space="preserve">, </w:t>
      </w:r>
      <w:r w:rsidR="00A451C4" w:rsidRPr="006B3DA0">
        <w:rPr>
          <w:rFonts w:eastAsiaTheme="minorEastAsia"/>
          <w:i/>
          <w:iCs/>
        </w:rPr>
        <w:t>p</w:t>
      </w:r>
      <w:r w:rsidR="00A451C4" w:rsidRPr="006B3DA0">
        <w:rPr>
          <w:rFonts w:eastAsiaTheme="minorEastAsia"/>
        </w:rPr>
        <w:t xml:space="preserve"> &lt; .001)</w:t>
      </w:r>
      <w:r w:rsidR="00237DC4" w:rsidRPr="006B3DA0">
        <w:rPr>
          <w:rFonts w:eastAsiaTheme="minorEastAsia"/>
        </w:rPr>
        <w:t xml:space="preserve">, thereby providing evidence that </w:t>
      </w:r>
      <w:r w:rsidR="00A205C6" w:rsidRPr="006B3DA0">
        <w:rPr>
          <w:rFonts w:eastAsiaTheme="minorEastAsia"/>
        </w:rPr>
        <w:t xml:space="preserve">the first difference of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237DC4" w:rsidRPr="006B3DA0">
        <w:rPr>
          <w:rFonts w:eastAsiaTheme="minorEastAsia"/>
        </w:rPr>
        <w:t xml:space="preserve"> </w:t>
      </w:r>
      <w:r w:rsidR="00CA4EB8" w:rsidRPr="006B3DA0">
        <w:rPr>
          <w:rFonts w:eastAsiaTheme="minorEastAsia"/>
        </w:rPr>
        <w:t xml:space="preserve">was stationary. </w:t>
      </w:r>
      <w:r w:rsidR="009664B0" w:rsidRPr="006B3DA0">
        <w:rPr>
          <w:rFonts w:eastAsiaTheme="minorEastAsia"/>
        </w:rPr>
        <w:t xml:space="preserve">Importantly, taking the first difference of </w:t>
      </w:r>
      <w:r w:rsidR="00E276C9" w:rsidRPr="006B3DA0">
        <w:rPr>
          <w:rFonts w:eastAsiaTheme="minorEastAsia"/>
        </w:rPr>
        <w:fldChar w:fldCharType="begin"/>
      </w:r>
      <w:r w:rsidR="009506AE">
        <w:rPr>
          <w:rFonts w:eastAsiaTheme="minorEastAsia"/>
        </w:rPr>
        <w:instrText xml:space="preserve"> ADDIN ZOTERO_ITEM CSL_CITATION {"citationID":"7nLI0lB6","properties":{"formattedCitation":"[19]","plainCitation":"[19]","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00E276C9" w:rsidRPr="006B3DA0">
        <w:rPr>
          <w:rFonts w:eastAsiaTheme="minorEastAsia"/>
        </w:rPr>
        <w:fldChar w:fldCharType="separate"/>
      </w:r>
      <w:r w:rsidR="009506AE" w:rsidRPr="009506AE">
        <w:t>[19]</w:t>
      </w:r>
      <w:r w:rsidR="00E276C9" w:rsidRPr="006B3DA0">
        <w:rPr>
          <w:rFonts w:eastAsiaTheme="minorEastAsia"/>
        </w:rPr>
        <w:fldChar w:fldCharType="end"/>
      </w:r>
      <w:r w:rsidR="00040F83">
        <w:rPr>
          <w:rFonts w:eastAsiaTheme="minorEastAsia"/>
        </w:rPr>
        <w:t xml:space="preserve">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9664B0" w:rsidRPr="006B3DA0">
        <w:rPr>
          <w:rFonts w:eastAsiaTheme="minorEastAsia"/>
        </w:rPr>
        <w:t xml:space="preserve"> did not introduce serial autocorrelation </w:t>
      </w:r>
      <w:r w:rsidR="000E1341" w:rsidRPr="006B3DA0">
        <w:rPr>
          <w:rFonts w:eastAsiaTheme="minorEastAsia"/>
        </w:rPr>
        <w:t xml:space="preserve">into the ADL(1, 1) model </w:t>
      </w:r>
      <w:r w:rsidR="009664B0" w:rsidRPr="006B3DA0">
        <w:rPr>
          <w:rFonts w:eastAsiaTheme="minorEastAsia"/>
        </w:rPr>
        <w:t>(</w:t>
      </w:r>
      <m:oMath>
        <m:sSub>
          <m:sSubPr>
            <m:ctrlPr>
              <w:rPr>
                <w:rFonts w:ascii="Cambria Math" w:hAnsi="Cambria Math"/>
                <w:i/>
              </w:rPr>
            </m:ctrlPr>
          </m:sSubPr>
          <m:e>
            <m:r>
              <m:rPr>
                <m:nor/>
              </m:rPr>
              <w:rPr>
                <w:i/>
              </w:rPr>
              <m:t>m</m:t>
            </m:r>
          </m:e>
          <m:sub>
            <m:r>
              <m:rPr>
                <m:nor/>
              </m:rPr>
              <m:t>2</m:t>
            </m:r>
          </m:sub>
        </m:sSub>
      </m:oMath>
      <w:r w:rsidR="009664B0" w:rsidRPr="006B3DA0">
        <w:rPr>
          <w:rFonts w:eastAsiaTheme="minorEastAsia"/>
        </w:rPr>
        <w:t xml:space="preserve"> = </w:t>
      </w:r>
      <m:oMath>
        <m:r>
          <w:rPr>
            <w:rFonts w:ascii="Cambria Math" w:eastAsiaTheme="minorEastAsia" w:hAnsi="Cambria Math"/>
          </w:rPr>
          <m:t>-</m:t>
        </m:r>
      </m:oMath>
      <w:r w:rsidR="009664B0" w:rsidRPr="006B3DA0">
        <w:rPr>
          <w:rFonts w:eastAsiaTheme="minorEastAsia"/>
        </w:rPr>
        <w:t xml:space="preserve">0.388, </w:t>
      </w:r>
      <w:r w:rsidR="009664B0" w:rsidRPr="006B3DA0">
        <w:rPr>
          <w:rFonts w:eastAsiaTheme="minorEastAsia"/>
          <w:i/>
          <w:iCs/>
        </w:rPr>
        <w:t>p</w:t>
      </w:r>
      <w:r w:rsidR="009664B0" w:rsidRPr="006B3DA0">
        <w:rPr>
          <w:rFonts w:eastAsiaTheme="minorEastAsia"/>
        </w:rPr>
        <w:t xml:space="preserve"> = .</w:t>
      </w:r>
      <w:r w:rsidR="000E1341" w:rsidRPr="006B3DA0">
        <w:rPr>
          <w:rFonts w:eastAsiaTheme="minorEastAsia"/>
        </w:rPr>
        <w:t>678</w:t>
      </w:r>
      <w:r w:rsidR="009664B0" w:rsidRPr="006B3DA0">
        <w:rPr>
          <w:rFonts w:eastAsiaTheme="minorEastAsia"/>
        </w:rPr>
        <w:t>).</w:t>
      </w:r>
      <w:r w:rsidR="00151088" w:rsidRPr="006B3DA0">
        <w:rPr>
          <w:rFonts w:eastAsiaTheme="minorEastAsia"/>
        </w:rPr>
        <w:t xml:space="preserve"> Therefore, the new model used in the main analysis to account for the first difference (</w:t>
      </w:r>
      <m:oMath>
        <m:r>
          <m:rPr>
            <m:nor/>
          </m:rPr>
          <w:rPr>
            <w:rFonts w:ascii="Cambria Math" w:hAnsi="Cambria Math"/>
          </w:rPr>
          <m:t>Δ</m:t>
        </m:r>
      </m:oMath>
      <w:r w:rsidR="00151088" w:rsidRPr="006B3DA0">
        <w:rPr>
          <w:rFonts w:eastAsiaTheme="minorEastAsia"/>
        </w:rPr>
        <w:t xml:space="preserve">) of </w:t>
      </w:r>
      <m:oMath>
        <m:sSub>
          <m:sSubPr>
            <m:ctrlPr>
              <w:rPr>
                <w:rFonts w:ascii="Cambria Math" w:hAnsi="Cambria Math"/>
                <w:i/>
              </w:rPr>
            </m:ctrlPr>
          </m:sSubPr>
          <m:e>
            <m:r>
              <m:rPr>
                <m:nor/>
              </m:rPr>
              <m:t>GVF</m:t>
            </m:r>
            <m:r>
              <m:rPr>
                <m:nor/>
              </m:rPr>
              <w:rPr>
                <w:rFonts w:ascii="Cambria Math"/>
              </w:rPr>
              <m:t>m</m:t>
            </m:r>
          </m:e>
          <m:sub>
            <m:r>
              <w:rPr>
                <w:rFonts w:ascii="Cambria Math" w:hAnsi="Cambria Math"/>
              </w:rPr>
              <m:t>i,t</m:t>
            </m:r>
          </m:sub>
        </m:sSub>
      </m:oMath>
      <w:r w:rsidR="00151088" w:rsidRPr="006B3DA0">
        <w:rPr>
          <w:rFonts w:eastAsiaTheme="minorEastAsia"/>
        </w:rPr>
        <w:t xml:space="preserve"> was:</w:t>
      </w:r>
    </w:p>
    <w:p w14:paraId="6A189D14" w14:textId="77777777" w:rsidR="00151088" w:rsidRPr="006B3DA0" w:rsidRDefault="00000000" w:rsidP="00151088">
      <w:pPr>
        <w:spacing w:line="480" w:lineRule="auto"/>
        <w:rPr>
          <w:rFonts w:eastAsiaTheme="minorEastAsia"/>
        </w:rPr>
      </w:pPr>
      <m:oMathPara>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w:rPr>
                  <w:rFonts w:ascii="Cambria Math" w:hAnsi="Cambria Math"/>
                </w:rPr>
                <m:t>Δ</m:t>
              </m:r>
              <m:r>
                <m:rPr>
                  <m:nor/>
                </m:rPr>
                <m:t>GVF</m:t>
              </m:r>
              <m:r>
                <m:rPr>
                  <m:nor/>
                </m:rPr>
                <w:rPr>
                  <w:rFonts w:ascii="Cambria Math"/>
                </w:rPr>
                <m:t>m</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w:rPr>
                  <w:rFonts w:ascii="Cambria Math" w:hAnsi="Cambria Math"/>
                </w:rPr>
                <m:t>Δ</m:t>
              </m:r>
              <m:r>
                <m:rPr>
                  <m:nor/>
                </m:rPr>
                <m:t>GVF</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p w14:paraId="4D4F0AB7" w14:textId="77777777" w:rsidR="00151088" w:rsidRPr="006B3DA0" w:rsidRDefault="00151088" w:rsidP="00151088">
      <w:pPr>
        <w:spacing w:line="480" w:lineRule="auto"/>
      </w:pPr>
      <m:oMathPara>
        <m:oMath>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3D8F8CEA" w14:textId="77777777" w:rsidR="00151088" w:rsidRPr="006B3DA0" w:rsidRDefault="00151088" w:rsidP="003F13B9">
      <w:pPr>
        <w:spacing w:before="240" w:line="480" w:lineRule="auto"/>
        <w:ind w:firstLine="720"/>
        <w:rPr>
          <w:rFonts w:eastAsiaTheme="minorEastAsia"/>
        </w:rPr>
      </w:pPr>
    </w:p>
    <w:p w14:paraId="5DB9743C" w14:textId="77777777" w:rsidR="00CE76DB" w:rsidRPr="006B3DA0" w:rsidRDefault="00CE76DB" w:rsidP="00CE76DB">
      <w:pPr>
        <w:spacing w:line="480" w:lineRule="auto"/>
      </w:pPr>
    </w:p>
    <w:p w14:paraId="2EAD1A22" w14:textId="77777777" w:rsidR="00CE76DB" w:rsidRPr="006B3DA0" w:rsidRDefault="00CE76DB" w:rsidP="00CE76DB">
      <w:r w:rsidRPr="006B3DA0">
        <w:br w:type="page"/>
      </w:r>
    </w:p>
    <w:p w14:paraId="41D05940" w14:textId="77777777" w:rsidR="00CE76DB" w:rsidRPr="006B3DA0" w:rsidRDefault="00CE76DB" w:rsidP="00CE76DB">
      <w:pPr>
        <w:pStyle w:val="Heading2"/>
      </w:pPr>
      <w:bookmarkStart w:id="26" w:name="_Toc113353037"/>
      <w:r w:rsidRPr="006B3DA0">
        <w:lastRenderedPageBreak/>
        <w:t>Heteroskedasticity Test</w:t>
      </w:r>
      <w:bookmarkEnd w:id="26"/>
    </w:p>
    <w:p w14:paraId="70FCD05A" w14:textId="08ED7C6B" w:rsidR="00CE76DB" w:rsidRPr="006B3DA0" w:rsidRDefault="00984568" w:rsidP="00CE76DB">
      <w:pPr>
        <w:spacing w:line="480" w:lineRule="auto"/>
        <w:ind w:firstLine="720"/>
      </w:pPr>
      <w:r w:rsidRPr="006B3DA0">
        <w:t>To assess h</w:t>
      </w:r>
      <w:r w:rsidR="00CE76DB" w:rsidRPr="006B3DA0">
        <w:t>eteroskedasticity</w:t>
      </w:r>
      <w:r w:rsidRPr="006B3DA0">
        <w:t>, t</w:t>
      </w:r>
      <w:r w:rsidR="00CE76DB" w:rsidRPr="006B3DA0">
        <w:t xml:space="preserve">he </w:t>
      </w:r>
      <w:proofErr w:type="spellStart"/>
      <w:r w:rsidR="00CE76DB" w:rsidRPr="006B3DA0">
        <w:t>Breush</w:t>
      </w:r>
      <w:proofErr w:type="spellEnd"/>
      <w:r w:rsidR="00CE76DB" w:rsidRPr="006B3DA0">
        <w:t xml:space="preserve">-Pagan test for heteroskedasticity was executed in </w:t>
      </w:r>
      <w:proofErr w:type="spellStart"/>
      <w:r w:rsidR="00CE76DB" w:rsidRPr="006B3DA0">
        <w:t>StataBE</w:t>
      </w:r>
      <w:proofErr w:type="spellEnd"/>
      <w:r w:rsidR="00CE76DB" w:rsidRPr="006B3DA0">
        <w:t xml:space="preserve"> version 17. Using ordinary least squares (OLS) regression, </w:t>
      </w:r>
      <w:proofErr w:type="spellStart"/>
      <w:r w:rsidR="00CE76DB" w:rsidRPr="006B3DA0">
        <w:t>Breush</w:t>
      </w:r>
      <w:proofErr w:type="spellEnd"/>
      <w:r w:rsidR="00CE76DB" w:rsidRPr="006B3DA0">
        <w:t xml:space="preserve">-Pagan test for heteroskedasticity examines the correlation between a model’s explanatory variables and its residuals. The null hypothesis is that the residuals are homoscedastic (i.e., the error is not predicted from the explanatory variables). Results yielded a </w:t>
      </w:r>
      <w:proofErr w:type="spellStart"/>
      <w:r w:rsidR="00CE76DB" w:rsidRPr="006B3DA0">
        <w:t>Breush</w:t>
      </w:r>
      <w:proofErr w:type="spellEnd"/>
      <w:r w:rsidR="00CE76DB" w:rsidRPr="006B3DA0">
        <w:t xml:space="preserve">-Pagan statistic of </w:t>
      </w:r>
      <w:r w:rsidR="00E87C55" w:rsidRPr="006B3DA0">
        <w:t>0.58</w:t>
      </w:r>
      <w:r w:rsidR="00CE76DB" w:rsidRPr="006B3DA0">
        <w:t xml:space="preserve"> (</w:t>
      </w:r>
      <w:r w:rsidR="00CE76DB" w:rsidRPr="006B3DA0">
        <w:rPr>
          <w:i/>
          <w:iCs/>
        </w:rPr>
        <w:t>p</w:t>
      </w:r>
      <w:r w:rsidR="00CE76DB" w:rsidRPr="006B3DA0">
        <w:t xml:space="preserve"> </w:t>
      </w:r>
      <w:r w:rsidR="00E87C55" w:rsidRPr="006B3DA0">
        <w:t xml:space="preserve">= </w:t>
      </w:r>
      <w:r w:rsidR="00CE76DB" w:rsidRPr="006B3DA0">
        <w:t>.</w:t>
      </w:r>
      <w:r w:rsidR="00E87C55" w:rsidRPr="006B3DA0">
        <w:t>447</w:t>
      </w:r>
      <w:r w:rsidR="00CE76DB" w:rsidRPr="006B3DA0">
        <w:t xml:space="preserve">), thus the null hypothesis </w:t>
      </w:r>
      <w:r w:rsidR="00E87C55" w:rsidRPr="006B3DA0">
        <w:t>was not</w:t>
      </w:r>
      <w:r w:rsidR="00CE76DB" w:rsidRPr="006B3DA0">
        <w:t xml:space="preserve"> rejected and there </w:t>
      </w:r>
      <w:r w:rsidR="00E87C55" w:rsidRPr="006B3DA0">
        <w:t>was</w:t>
      </w:r>
      <w:r w:rsidR="00CE76DB" w:rsidRPr="006B3DA0">
        <w:t xml:space="preserve"> evidence for </w:t>
      </w:r>
      <w:r w:rsidR="00E87C55" w:rsidRPr="006B3DA0">
        <w:t>homoscedasticity</w:t>
      </w:r>
      <w:r w:rsidR="00CE76DB" w:rsidRPr="006B3DA0">
        <w:t>.</w:t>
      </w:r>
    </w:p>
    <w:p w14:paraId="2DD20050" w14:textId="77777777" w:rsidR="00CE76DB" w:rsidRPr="006B3DA0" w:rsidRDefault="00CE76DB" w:rsidP="00CE76DB">
      <w:pPr>
        <w:rPr>
          <w:b/>
          <w:bCs/>
        </w:rPr>
      </w:pPr>
      <w:r w:rsidRPr="006B3DA0">
        <w:br w:type="page"/>
      </w:r>
    </w:p>
    <w:p w14:paraId="6C62BB07" w14:textId="77777777" w:rsidR="00CE76DB" w:rsidRPr="006B3DA0" w:rsidRDefault="00CE76DB" w:rsidP="00CE76DB">
      <w:pPr>
        <w:pStyle w:val="Heading2"/>
      </w:pPr>
      <w:bookmarkStart w:id="27" w:name="_Toc113353038"/>
      <w:r w:rsidRPr="006B3DA0">
        <w:lastRenderedPageBreak/>
        <w:t>Balanced Panels</w:t>
      </w:r>
      <w:bookmarkEnd w:id="27"/>
    </w:p>
    <w:p w14:paraId="22ADDDB3" w14:textId="1BC0C6FB" w:rsidR="00CE76DB" w:rsidRPr="006B3DA0" w:rsidRDefault="00CE76DB" w:rsidP="00CE76DB">
      <w:pPr>
        <w:spacing w:line="480" w:lineRule="auto"/>
      </w:pPr>
      <w:r w:rsidRPr="006B3DA0">
        <w:tab/>
      </w:r>
      <w:r w:rsidR="004D7060" w:rsidRPr="006B3DA0">
        <w:t>None of the data were missing for the N-MHSS-based panel</w:t>
      </w:r>
      <w:r w:rsidR="00582063" w:rsidRPr="006B3DA0">
        <w:t xml:space="preserve">—there were no gap years and each variable had observations for every year. Thus, the data were balanced. </w:t>
      </w:r>
    </w:p>
    <w:p w14:paraId="031EF412" w14:textId="77777777" w:rsidR="00CE76DB" w:rsidRPr="006B3DA0" w:rsidRDefault="00CE76DB" w:rsidP="00CE76DB">
      <w:pPr>
        <w:spacing w:line="480" w:lineRule="auto"/>
        <w:rPr>
          <w:b/>
          <w:bCs/>
        </w:rPr>
      </w:pPr>
      <w:r w:rsidRPr="006B3DA0">
        <w:br w:type="page"/>
      </w:r>
    </w:p>
    <w:p w14:paraId="55861A6C" w14:textId="41461D84" w:rsidR="00CE76DB" w:rsidRPr="006B3DA0" w:rsidRDefault="00197021" w:rsidP="00CE76DB">
      <w:pPr>
        <w:pStyle w:val="Heading1"/>
      </w:pPr>
      <w:bookmarkStart w:id="28" w:name="_Toc113353039"/>
      <w:r w:rsidRPr="006B3DA0">
        <w:lastRenderedPageBreak/>
        <w:t xml:space="preserve">N-MHSS Data: </w:t>
      </w:r>
      <w:r w:rsidR="00CE76DB" w:rsidRPr="006B3DA0">
        <w:t>Comparison to the Ordinary Least Squares Estimator</w:t>
      </w:r>
      <w:bookmarkEnd w:id="28"/>
      <w:r w:rsidR="00CE76DB" w:rsidRPr="006B3DA0">
        <w:t xml:space="preserve"> </w:t>
      </w:r>
    </w:p>
    <w:p w14:paraId="54B00B12" w14:textId="4BAD9010" w:rsidR="00CE76DB" w:rsidRPr="006B3DA0" w:rsidRDefault="00CE76DB" w:rsidP="00E61A9E">
      <w:pPr>
        <w:spacing w:line="480" w:lineRule="auto"/>
      </w:pPr>
      <w:r w:rsidRPr="006B3DA0">
        <w:tab/>
      </w:r>
      <w:r w:rsidR="00E61A9E" w:rsidRPr="006B3DA0">
        <w:t>Once again, a</w:t>
      </w:r>
      <w:r w:rsidRPr="006B3DA0">
        <w:t xml:space="preserve"> dynamic fixed-effects OLS estimator was specified to compare the regression coefficients to the median posterior estimates from orthogonal reparameterization. </w:t>
      </w:r>
      <w:r w:rsidR="005F65DA" w:rsidRPr="006B3DA0">
        <w:t xml:space="preserve">The LREs were not calculated because both estimators yielded non-significant estimates. </w:t>
      </w:r>
      <w:r w:rsidRPr="006B3DA0">
        <w:t xml:space="preserve">The median posterior estimate of </w:t>
      </w:r>
      <w:r w:rsidRPr="006B3DA0">
        <w:rPr>
          <w:i/>
          <w:iCs/>
        </w:rPr>
        <w:t>ρ</w:t>
      </w:r>
      <w:r w:rsidRPr="006B3DA0">
        <w:t xml:space="preserve"> was 0.</w:t>
      </w:r>
      <w:r w:rsidR="007871D9" w:rsidRPr="006B3DA0">
        <w:t>577</w:t>
      </w:r>
      <w:r w:rsidRPr="006B3DA0">
        <w:t xml:space="preserve"> with a 95% credible interval that did not include zero. In contrast, the coefficient on the lagged dependent variable in the OLS model was much smaller and non-significant (</w:t>
      </w:r>
      <w:r w:rsidRPr="006B3DA0">
        <w:rPr>
          <w:i/>
          <w:iCs/>
        </w:rPr>
        <w:t>β</w:t>
      </w:r>
      <w:r w:rsidRPr="006B3DA0">
        <w:t xml:space="preserve"> = </w:t>
      </w:r>
      <m:oMath>
        <m:r>
          <w:rPr>
            <w:rFonts w:ascii="Cambria Math" w:hAnsi="Cambria Math"/>
          </w:rPr>
          <m:t>-</m:t>
        </m:r>
      </m:oMath>
      <w:r w:rsidR="008B2183" w:rsidRPr="006B3DA0">
        <w:t>0.0641</w:t>
      </w:r>
      <w:r w:rsidRPr="006B3DA0">
        <w:t xml:space="preserve"> [</w:t>
      </w:r>
      <w:r w:rsidRPr="006B3DA0">
        <w:rPr>
          <w:i/>
          <w:iCs/>
        </w:rPr>
        <w:t>SE</w:t>
      </w:r>
      <w:r w:rsidRPr="006B3DA0">
        <w:t xml:space="preserve"> = 0.0</w:t>
      </w:r>
      <w:r w:rsidR="003519F7" w:rsidRPr="006B3DA0">
        <w:t>63</w:t>
      </w:r>
      <w:r w:rsidRPr="006B3DA0">
        <w:t xml:space="preserve">], </w:t>
      </w:r>
      <w:r w:rsidRPr="006B3DA0">
        <w:rPr>
          <w:i/>
          <w:iCs/>
        </w:rPr>
        <w:t>p</w:t>
      </w:r>
      <w:r w:rsidRPr="006B3DA0">
        <w:t xml:space="preserve"> = .</w:t>
      </w:r>
      <w:r w:rsidR="003519F7" w:rsidRPr="006B3DA0">
        <w:t>312</w:t>
      </w:r>
      <w:r w:rsidRPr="006B3DA0">
        <w:t xml:space="preserve">). In terms of the short-run effects, the remaining results from both models are presented in Table </w:t>
      </w:r>
      <w:r w:rsidR="008E2CB6" w:rsidRPr="006B3DA0">
        <w:t>11</w:t>
      </w:r>
      <w:r w:rsidRPr="006B3DA0">
        <w:t xml:space="preserve"> and are largely consistent with one another.</w:t>
      </w:r>
      <w:r w:rsidR="005C1309" w:rsidRPr="006B3DA0">
        <w:t xml:space="preserve"> In summary, </w:t>
      </w:r>
      <w:r w:rsidR="00C74DD0" w:rsidRPr="006B3DA0">
        <w:t xml:space="preserve">neither estimator yielded significant estimates. </w:t>
      </w:r>
    </w:p>
    <w:p w14:paraId="00A5A263" w14:textId="42D33499" w:rsidR="00CE76DB" w:rsidRPr="006B3DA0" w:rsidRDefault="00CE76DB" w:rsidP="00CE76DB">
      <w:pPr>
        <w:pStyle w:val="Heading3"/>
      </w:pPr>
      <w:bookmarkStart w:id="29" w:name="_Toc113353040"/>
      <w:r w:rsidRPr="006B3DA0">
        <w:t xml:space="preserve">Table </w:t>
      </w:r>
      <w:r w:rsidR="007F4F93" w:rsidRPr="006B3DA0">
        <w:t>1</w:t>
      </w:r>
      <w:r w:rsidR="008E2CB6" w:rsidRPr="006B3DA0">
        <w:t>1</w:t>
      </w:r>
      <w:bookmarkEnd w:id="29"/>
    </w:p>
    <w:p w14:paraId="6D535234" w14:textId="77777777" w:rsidR="00CE76DB" w:rsidRPr="006B3DA0" w:rsidRDefault="00CE76DB" w:rsidP="00CE76DB">
      <w:pPr>
        <w:spacing w:line="480" w:lineRule="auto"/>
        <w:rPr>
          <w:i/>
          <w:iCs/>
        </w:rPr>
      </w:pPr>
      <w:r w:rsidRPr="006B3DA0">
        <w:rPr>
          <w:i/>
          <w:iCs/>
        </w:rPr>
        <w:t>Short-Run Effects from Orthogonal Reparameterization Versus the OLS Estimator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285"/>
        <w:gridCol w:w="1617"/>
        <w:gridCol w:w="2218"/>
        <w:gridCol w:w="270"/>
        <w:gridCol w:w="1101"/>
        <w:gridCol w:w="1318"/>
        <w:gridCol w:w="1320"/>
      </w:tblGrid>
      <w:tr w:rsidR="00CE76DB" w:rsidRPr="006B3DA0" w14:paraId="37985974" w14:textId="77777777" w:rsidTr="00FB0725">
        <w:tc>
          <w:tcPr>
            <w:tcW w:w="658" w:type="pct"/>
            <w:vMerge w:val="restart"/>
            <w:tcBorders>
              <w:top w:val="single" w:sz="4" w:space="0" w:color="auto"/>
            </w:tcBorders>
            <w:vAlign w:val="bottom"/>
          </w:tcPr>
          <w:p w14:paraId="30859578" w14:textId="77777777" w:rsidR="00CE76DB" w:rsidRPr="006B3DA0" w:rsidRDefault="00CE76DB" w:rsidP="00FB0725">
            <w:pPr>
              <w:jc w:val="center"/>
            </w:pPr>
            <w:r w:rsidRPr="006B3DA0">
              <w:t>Variable</w:t>
            </w:r>
          </w:p>
        </w:tc>
        <w:tc>
          <w:tcPr>
            <w:tcW w:w="152" w:type="pct"/>
            <w:tcBorders>
              <w:top w:val="single" w:sz="4" w:space="0" w:color="auto"/>
            </w:tcBorders>
          </w:tcPr>
          <w:p w14:paraId="0FC3F649" w14:textId="77777777" w:rsidR="00CE76DB" w:rsidRPr="006B3DA0" w:rsidRDefault="00CE76DB" w:rsidP="00FB0725">
            <w:pPr>
              <w:jc w:val="center"/>
            </w:pPr>
          </w:p>
        </w:tc>
        <w:tc>
          <w:tcPr>
            <w:tcW w:w="2049" w:type="pct"/>
            <w:gridSpan w:val="2"/>
            <w:tcBorders>
              <w:top w:val="single" w:sz="4" w:space="0" w:color="auto"/>
              <w:bottom w:val="single" w:sz="4" w:space="0" w:color="auto"/>
            </w:tcBorders>
          </w:tcPr>
          <w:p w14:paraId="6BCC1241" w14:textId="77777777" w:rsidR="00CE76DB" w:rsidRPr="006B3DA0" w:rsidRDefault="00CE76DB" w:rsidP="00FB0725">
            <w:pPr>
              <w:jc w:val="center"/>
            </w:pPr>
            <w:r w:rsidRPr="006B3DA0">
              <w:t>Orthogonal Reparameterization</w:t>
            </w:r>
          </w:p>
        </w:tc>
        <w:tc>
          <w:tcPr>
            <w:tcW w:w="144" w:type="pct"/>
            <w:tcBorders>
              <w:top w:val="single" w:sz="4" w:space="0" w:color="auto"/>
            </w:tcBorders>
          </w:tcPr>
          <w:p w14:paraId="0EE52940" w14:textId="77777777" w:rsidR="00CE76DB" w:rsidRPr="006B3DA0" w:rsidRDefault="00CE76DB" w:rsidP="00FB0725">
            <w:pPr>
              <w:jc w:val="center"/>
            </w:pPr>
          </w:p>
        </w:tc>
        <w:tc>
          <w:tcPr>
            <w:tcW w:w="1997" w:type="pct"/>
            <w:gridSpan w:val="3"/>
            <w:tcBorders>
              <w:top w:val="single" w:sz="4" w:space="0" w:color="auto"/>
              <w:bottom w:val="single" w:sz="4" w:space="0" w:color="auto"/>
            </w:tcBorders>
          </w:tcPr>
          <w:p w14:paraId="086C2371" w14:textId="77777777" w:rsidR="00CE76DB" w:rsidRPr="006B3DA0" w:rsidRDefault="00CE76DB" w:rsidP="00FB0725">
            <w:pPr>
              <w:jc w:val="center"/>
            </w:pPr>
            <w:r w:rsidRPr="006B3DA0">
              <w:t>OLS Fixed-Effects Estimator</w:t>
            </w:r>
          </w:p>
        </w:tc>
      </w:tr>
      <w:tr w:rsidR="00CE76DB" w:rsidRPr="006B3DA0" w14:paraId="7A41AA06" w14:textId="77777777" w:rsidTr="00FB0725">
        <w:tc>
          <w:tcPr>
            <w:tcW w:w="658" w:type="pct"/>
            <w:vMerge/>
            <w:tcBorders>
              <w:bottom w:val="single" w:sz="4" w:space="0" w:color="auto"/>
            </w:tcBorders>
          </w:tcPr>
          <w:p w14:paraId="6AAC81D8" w14:textId="77777777" w:rsidR="00CE76DB" w:rsidRPr="006B3DA0" w:rsidRDefault="00CE76DB" w:rsidP="00FB0725"/>
        </w:tc>
        <w:tc>
          <w:tcPr>
            <w:tcW w:w="152" w:type="pct"/>
            <w:tcBorders>
              <w:bottom w:val="single" w:sz="4" w:space="0" w:color="auto"/>
            </w:tcBorders>
          </w:tcPr>
          <w:p w14:paraId="76FE18FA" w14:textId="77777777" w:rsidR="00CE76DB" w:rsidRPr="006B3DA0" w:rsidRDefault="00CE76DB" w:rsidP="00FB0725">
            <w:pPr>
              <w:jc w:val="center"/>
            </w:pPr>
          </w:p>
        </w:tc>
        <w:tc>
          <w:tcPr>
            <w:tcW w:w="864" w:type="pct"/>
            <w:tcBorders>
              <w:top w:val="single" w:sz="4" w:space="0" w:color="auto"/>
              <w:bottom w:val="single" w:sz="4" w:space="0" w:color="auto"/>
            </w:tcBorders>
          </w:tcPr>
          <w:p w14:paraId="0D11230A" w14:textId="77777777" w:rsidR="00CE76DB" w:rsidRPr="006B3DA0" w:rsidRDefault="00CE76DB" w:rsidP="00FB0725">
            <w:pPr>
              <w:jc w:val="center"/>
            </w:pPr>
            <w:r w:rsidRPr="006B3DA0">
              <w:t>Med</w:t>
            </w:r>
          </w:p>
        </w:tc>
        <w:tc>
          <w:tcPr>
            <w:tcW w:w="1185" w:type="pct"/>
            <w:tcBorders>
              <w:top w:val="single" w:sz="4" w:space="0" w:color="auto"/>
              <w:bottom w:val="single" w:sz="4" w:space="0" w:color="auto"/>
            </w:tcBorders>
          </w:tcPr>
          <w:p w14:paraId="6579DF9E" w14:textId="77777777" w:rsidR="00CE76DB" w:rsidRPr="006B3DA0" w:rsidRDefault="00CE76DB" w:rsidP="00FB0725">
            <w:pPr>
              <w:jc w:val="center"/>
            </w:pPr>
            <w:r w:rsidRPr="006B3DA0">
              <w:t>95% CI</w:t>
            </w:r>
          </w:p>
        </w:tc>
        <w:tc>
          <w:tcPr>
            <w:tcW w:w="144" w:type="pct"/>
            <w:tcBorders>
              <w:bottom w:val="single" w:sz="4" w:space="0" w:color="auto"/>
            </w:tcBorders>
          </w:tcPr>
          <w:p w14:paraId="0F8497F4" w14:textId="77777777" w:rsidR="00CE76DB" w:rsidRPr="006B3DA0" w:rsidRDefault="00CE76DB" w:rsidP="00FB0725">
            <w:pPr>
              <w:jc w:val="center"/>
            </w:pPr>
          </w:p>
        </w:tc>
        <w:tc>
          <w:tcPr>
            <w:tcW w:w="588" w:type="pct"/>
            <w:tcBorders>
              <w:top w:val="single" w:sz="4" w:space="0" w:color="auto"/>
              <w:bottom w:val="single" w:sz="4" w:space="0" w:color="auto"/>
            </w:tcBorders>
          </w:tcPr>
          <w:p w14:paraId="6CC6202A" w14:textId="77777777" w:rsidR="00CE76DB" w:rsidRPr="006B3DA0" w:rsidRDefault="00CE76DB" w:rsidP="00FB0725">
            <w:pPr>
              <w:jc w:val="center"/>
              <w:rPr>
                <w:i/>
                <w:iCs/>
              </w:rPr>
            </w:pPr>
            <w:r w:rsidRPr="006B3DA0">
              <w:rPr>
                <w:i/>
                <w:iCs/>
              </w:rPr>
              <w:t>β</w:t>
            </w:r>
          </w:p>
        </w:tc>
        <w:tc>
          <w:tcPr>
            <w:tcW w:w="704" w:type="pct"/>
            <w:tcBorders>
              <w:top w:val="single" w:sz="4" w:space="0" w:color="auto"/>
              <w:bottom w:val="single" w:sz="4" w:space="0" w:color="auto"/>
            </w:tcBorders>
          </w:tcPr>
          <w:p w14:paraId="07CCD1C3" w14:textId="77777777" w:rsidR="00CE76DB" w:rsidRPr="006B3DA0" w:rsidRDefault="00CE76DB" w:rsidP="00FB0725">
            <w:pPr>
              <w:jc w:val="center"/>
              <w:rPr>
                <w:i/>
                <w:iCs/>
              </w:rPr>
            </w:pPr>
            <w:r w:rsidRPr="006B3DA0">
              <w:rPr>
                <w:i/>
                <w:iCs/>
              </w:rPr>
              <w:t>SE</w:t>
            </w:r>
          </w:p>
        </w:tc>
        <w:tc>
          <w:tcPr>
            <w:tcW w:w="705" w:type="pct"/>
            <w:tcBorders>
              <w:top w:val="single" w:sz="4" w:space="0" w:color="auto"/>
              <w:bottom w:val="single" w:sz="4" w:space="0" w:color="auto"/>
            </w:tcBorders>
          </w:tcPr>
          <w:p w14:paraId="5797EBE6" w14:textId="77777777" w:rsidR="00CE76DB" w:rsidRPr="006B3DA0" w:rsidRDefault="00CE76DB" w:rsidP="00FB0725">
            <w:pPr>
              <w:jc w:val="center"/>
              <w:rPr>
                <w:i/>
                <w:iCs/>
              </w:rPr>
            </w:pPr>
            <w:r w:rsidRPr="006B3DA0">
              <w:rPr>
                <w:i/>
                <w:iCs/>
              </w:rPr>
              <w:t>p</w:t>
            </w:r>
          </w:p>
        </w:tc>
      </w:tr>
      <w:tr w:rsidR="00897453" w:rsidRPr="006B3DA0" w14:paraId="21193682" w14:textId="77777777" w:rsidTr="00FB0725">
        <w:tc>
          <w:tcPr>
            <w:tcW w:w="658" w:type="pct"/>
            <w:tcBorders>
              <w:top w:val="single" w:sz="4" w:space="0" w:color="auto"/>
            </w:tcBorders>
          </w:tcPr>
          <w:p w14:paraId="44248F5B" w14:textId="77777777" w:rsidR="00897453" w:rsidRPr="006B3DA0" w:rsidRDefault="00000000" w:rsidP="00897453">
            <w:pPr>
              <w:jc w:val="both"/>
            </w:pPr>
            <m:oMathPara>
              <m:oMathParaPr>
                <m:jc m:val="left"/>
              </m:oMathParaPr>
              <m:oMath>
                <m:sSub>
                  <m:sSubPr>
                    <m:ctrlPr>
                      <w:rPr>
                        <w:rFonts w:ascii="Cambria Math" w:hAnsi="Cambria Math"/>
                        <w:i/>
                      </w:rPr>
                    </m:ctrlPr>
                  </m:sSubPr>
                  <m:e>
                    <m:r>
                      <m:rPr>
                        <m:nor/>
                      </m:rPr>
                      <m:t>SLP</m:t>
                    </m:r>
                  </m:e>
                  <m:sub>
                    <m:r>
                      <w:rPr>
                        <w:rFonts w:ascii="Cambria Math" w:hAnsi="Cambria Math"/>
                      </w:rPr>
                      <m:t>i,t</m:t>
                    </m:r>
                  </m:sub>
                </m:sSub>
              </m:oMath>
            </m:oMathPara>
          </w:p>
        </w:tc>
        <w:tc>
          <w:tcPr>
            <w:tcW w:w="152" w:type="pct"/>
            <w:tcBorders>
              <w:top w:val="single" w:sz="4" w:space="0" w:color="auto"/>
            </w:tcBorders>
          </w:tcPr>
          <w:p w14:paraId="499C748B" w14:textId="77777777" w:rsidR="00897453" w:rsidRPr="006B3DA0" w:rsidRDefault="00897453" w:rsidP="00897453">
            <w:pPr>
              <w:jc w:val="center"/>
            </w:pPr>
          </w:p>
        </w:tc>
        <w:tc>
          <w:tcPr>
            <w:tcW w:w="864" w:type="pct"/>
            <w:tcBorders>
              <w:top w:val="single" w:sz="4" w:space="0" w:color="auto"/>
            </w:tcBorders>
          </w:tcPr>
          <w:p w14:paraId="122FD436" w14:textId="5F5D20EA" w:rsidR="00897453" w:rsidRPr="006B3DA0" w:rsidRDefault="00897453" w:rsidP="00897453">
            <w:pPr>
              <w:jc w:val="center"/>
            </w:pPr>
            <w:r w:rsidRPr="006B3DA0">
              <w:t>0.025</w:t>
            </w:r>
          </w:p>
        </w:tc>
        <w:tc>
          <w:tcPr>
            <w:tcW w:w="1185" w:type="pct"/>
            <w:tcBorders>
              <w:top w:val="single" w:sz="4" w:space="0" w:color="auto"/>
            </w:tcBorders>
          </w:tcPr>
          <w:p w14:paraId="4FECDBAE" w14:textId="1D98C442" w:rsidR="00897453" w:rsidRPr="006B3DA0" w:rsidRDefault="00897453" w:rsidP="00897453">
            <w:pPr>
              <w:jc w:val="center"/>
            </w:pPr>
            <w:r w:rsidRPr="006B3DA0">
              <w:t>[</w:t>
            </w:r>
            <m:oMath>
              <m:r>
                <w:rPr>
                  <w:rFonts w:ascii="Cambria Math" w:hAnsi="Cambria Math"/>
                </w:rPr>
                <m:t>-</m:t>
              </m:r>
            </m:oMath>
            <w:r w:rsidRPr="006B3DA0">
              <w:rPr>
                <w:rFonts w:eastAsiaTheme="minorEastAsia"/>
              </w:rPr>
              <w:t>0.093, 0.141</w:t>
            </w:r>
            <w:r w:rsidRPr="006B3DA0">
              <w:t>]</w:t>
            </w:r>
          </w:p>
        </w:tc>
        <w:tc>
          <w:tcPr>
            <w:tcW w:w="144" w:type="pct"/>
            <w:tcBorders>
              <w:top w:val="single" w:sz="4" w:space="0" w:color="auto"/>
            </w:tcBorders>
          </w:tcPr>
          <w:p w14:paraId="4CB487AA" w14:textId="77777777" w:rsidR="00897453" w:rsidRPr="006B3DA0" w:rsidRDefault="00897453" w:rsidP="00897453">
            <w:pPr>
              <w:jc w:val="center"/>
            </w:pPr>
          </w:p>
        </w:tc>
        <w:tc>
          <w:tcPr>
            <w:tcW w:w="588" w:type="pct"/>
            <w:tcBorders>
              <w:top w:val="single" w:sz="4" w:space="0" w:color="auto"/>
            </w:tcBorders>
          </w:tcPr>
          <w:p w14:paraId="44C55C59" w14:textId="7D28A7B9" w:rsidR="00897453" w:rsidRPr="006B3DA0" w:rsidRDefault="001037E1" w:rsidP="00897453">
            <w:pPr>
              <w:jc w:val="center"/>
            </w:pPr>
            <w:r w:rsidRPr="006B3DA0">
              <w:t>–0.002</w:t>
            </w:r>
          </w:p>
        </w:tc>
        <w:tc>
          <w:tcPr>
            <w:tcW w:w="704" w:type="pct"/>
            <w:tcBorders>
              <w:top w:val="single" w:sz="4" w:space="0" w:color="auto"/>
            </w:tcBorders>
          </w:tcPr>
          <w:p w14:paraId="6274A922" w14:textId="77777777" w:rsidR="00897453" w:rsidRPr="006B3DA0" w:rsidRDefault="00897453" w:rsidP="00897453">
            <w:pPr>
              <w:jc w:val="center"/>
            </w:pPr>
            <w:r w:rsidRPr="006B3DA0">
              <w:t>0.018</w:t>
            </w:r>
          </w:p>
        </w:tc>
        <w:tc>
          <w:tcPr>
            <w:tcW w:w="705" w:type="pct"/>
            <w:tcBorders>
              <w:top w:val="single" w:sz="4" w:space="0" w:color="auto"/>
            </w:tcBorders>
          </w:tcPr>
          <w:p w14:paraId="30895F49" w14:textId="370661D4" w:rsidR="00897453" w:rsidRPr="006B3DA0" w:rsidRDefault="00897453" w:rsidP="00897453">
            <w:pPr>
              <w:jc w:val="center"/>
            </w:pPr>
            <w:r w:rsidRPr="006B3DA0">
              <w:t>.99</w:t>
            </w:r>
          </w:p>
        </w:tc>
      </w:tr>
      <w:tr w:rsidR="00897453" w:rsidRPr="006B3DA0" w14:paraId="787D1D98" w14:textId="77777777" w:rsidTr="00FB0725">
        <w:tc>
          <w:tcPr>
            <w:tcW w:w="658" w:type="pct"/>
          </w:tcPr>
          <w:p w14:paraId="5F4CDB89" w14:textId="77777777" w:rsidR="00897453" w:rsidRPr="006B3DA0" w:rsidRDefault="00000000" w:rsidP="00897453">
            <w:pPr>
              <w:jc w:val="both"/>
            </w:pPr>
            <m:oMathPara>
              <m:oMathParaPr>
                <m:jc m:val="left"/>
              </m:oMathParaP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tc>
        <w:tc>
          <w:tcPr>
            <w:tcW w:w="152" w:type="pct"/>
          </w:tcPr>
          <w:p w14:paraId="228F0D75" w14:textId="77777777" w:rsidR="00897453" w:rsidRPr="006B3DA0" w:rsidRDefault="00897453" w:rsidP="00897453">
            <w:pPr>
              <w:jc w:val="center"/>
            </w:pPr>
          </w:p>
        </w:tc>
        <w:tc>
          <w:tcPr>
            <w:tcW w:w="864" w:type="pct"/>
          </w:tcPr>
          <w:p w14:paraId="6504108D" w14:textId="11C70BC2" w:rsidR="00897453" w:rsidRPr="006B3DA0" w:rsidRDefault="00897453" w:rsidP="00897453">
            <w:pPr>
              <w:jc w:val="center"/>
            </w:pPr>
            <w:r w:rsidRPr="006B3DA0">
              <w:t>0.097</w:t>
            </w:r>
          </w:p>
        </w:tc>
        <w:tc>
          <w:tcPr>
            <w:tcW w:w="1185" w:type="pct"/>
          </w:tcPr>
          <w:p w14:paraId="67FBE343" w14:textId="4D27721A" w:rsidR="00897453" w:rsidRPr="006B3DA0" w:rsidRDefault="00897453" w:rsidP="00897453">
            <w:pPr>
              <w:jc w:val="center"/>
            </w:pPr>
            <w:r w:rsidRPr="006B3DA0">
              <w:t>[</w:t>
            </w:r>
            <m:oMath>
              <m:r>
                <w:rPr>
                  <w:rFonts w:ascii="Cambria Math" w:hAnsi="Cambria Math"/>
                </w:rPr>
                <m:t>-</m:t>
              </m:r>
            </m:oMath>
            <w:r w:rsidRPr="006B3DA0">
              <w:rPr>
                <w:rFonts w:eastAsiaTheme="minorEastAsia"/>
              </w:rPr>
              <w:t>0.019, 0.210</w:t>
            </w:r>
            <w:r w:rsidRPr="006B3DA0">
              <w:t>]</w:t>
            </w:r>
          </w:p>
        </w:tc>
        <w:tc>
          <w:tcPr>
            <w:tcW w:w="144" w:type="pct"/>
          </w:tcPr>
          <w:p w14:paraId="454A6CB6" w14:textId="77777777" w:rsidR="00897453" w:rsidRPr="006B3DA0" w:rsidRDefault="00897453" w:rsidP="00897453">
            <w:pPr>
              <w:jc w:val="center"/>
            </w:pPr>
          </w:p>
        </w:tc>
        <w:tc>
          <w:tcPr>
            <w:tcW w:w="588" w:type="pct"/>
          </w:tcPr>
          <w:p w14:paraId="5339671F" w14:textId="7D98A672" w:rsidR="00897453" w:rsidRPr="006B3DA0" w:rsidRDefault="001037E1" w:rsidP="00897453">
            <w:pPr>
              <w:jc w:val="center"/>
            </w:pPr>
            <w:r w:rsidRPr="006B3DA0">
              <w:t>0.049</w:t>
            </w:r>
          </w:p>
        </w:tc>
        <w:tc>
          <w:tcPr>
            <w:tcW w:w="704" w:type="pct"/>
          </w:tcPr>
          <w:p w14:paraId="5C35E468" w14:textId="77777777" w:rsidR="00897453" w:rsidRPr="006B3DA0" w:rsidRDefault="00897453" w:rsidP="00897453">
            <w:pPr>
              <w:jc w:val="center"/>
            </w:pPr>
            <w:r w:rsidRPr="006B3DA0">
              <w:t>0.014</w:t>
            </w:r>
          </w:p>
        </w:tc>
        <w:tc>
          <w:tcPr>
            <w:tcW w:w="705" w:type="pct"/>
          </w:tcPr>
          <w:p w14:paraId="1A8842F3" w14:textId="6C416FB4" w:rsidR="00897453" w:rsidRPr="006B3DA0" w:rsidRDefault="00897453" w:rsidP="00897453">
            <w:pPr>
              <w:jc w:val="center"/>
            </w:pPr>
            <w:r w:rsidRPr="006B3DA0">
              <w:t>.</w:t>
            </w:r>
            <w:r w:rsidR="001037E1" w:rsidRPr="006B3DA0">
              <w:t>73</w:t>
            </w:r>
          </w:p>
        </w:tc>
      </w:tr>
      <w:tr w:rsidR="00897453" w:rsidRPr="006B3DA0" w14:paraId="5FDA59EC" w14:textId="77777777" w:rsidTr="00351382">
        <w:tc>
          <w:tcPr>
            <w:tcW w:w="658" w:type="pct"/>
          </w:tcPr>
          <w:p w14:paraId="53CB0766" w14:textId="7F7199B3" w:rsidR="00897453" w:rsidRPr="006B3DA0" w:rsidRDefault="00897453" w:rsidP="00897453">
            <w:pPr>
              <w:jc w:val="both"/>
            </w:pPr>
            <m:oMathPara>
              <m:oMathParaPr>
                <m:jc m:val="left"/>
              </m:oMathParaPr>
              <m:oMath>
                <m:r>
                  <m:rPr>
                    <m:sty m:val="p"/>
                  </m:rPr>
                  <w:rPr>
                    <w:rFonts w:ascii="Cambria Math" w:hAnsi="Cambria Math"/>
                  </w:rPr>
                  <m:t>Δ</m:t>
                </m:r>
                <m:sSub>
                  <m:sSubPr>
                    <m:ctrlPr>
                      <w:rPr>
                        <w:rFonts w:ascii="Cambria Math" w:hAnsi="Cambria Math"/>
                        <w:i/>
                      </w:rPr>
                    </m:ctrlPr>
                  </m:sSubPr>
                  <m:e>
                    <m:r>
                      <m:rPr>
                        <m:nor/>
                      </m:rPr>
                      <m:t>GVF</m:t>
                    </m:r>
                  </m:e>
                  <m:sub>
                    <m:r>
                      <w:rPr>
                        <w:rFonts w:ascii="Cambria Math" w:hAnsi="Cambria Math"/>
                      </w:rPr>
                      <m:t>i,t</m:t>
                    </m:r>
                  </m:sub>
                </m:sSub>
              </m:oMath>
            </m:oMathPara>
          </w:p>
        </w:tc>
        <w:tc>
          <w:tcPr>
            <w:tcW w:w="152" w:type="pct"/>
          </w:tcPr>
          <w:p w14:paraId="2EE7B1CB" w14:textId="77777777" w:rsidR="00897453" w:rsidRPr="006B3DA0" w:rsidRDefault="00897453" w:rsidP="00897453">
            <w:pPr>
              <w:jc w:val="center"/>
            </w:pPr>
          </w:p>
        </w:tc>
        <w:tc>
          <w:tcPr>
            <w:tcW w:w="864" w:type="pct"/>
          </w:tcPr>
          <w:p w14:paraId="099C8387" w14:textId="2D256D24" w:rsidR="00897453" w:rsidRPr="006B3DA0" w:rsidRDefault="00897453" w:rsidP="00897453">
            <w:pPr>
              <w:jc w:val="center"/>
            </w:pPr>
            <m:oMath>
              <m:r>
                <w:rPr>
                  <w:rFonts w:ascii="Cambria Math" w:hAnsi="Cambria Math"/>
                </w:rPr>
                <m:t>-</m:t>
              </m:r>
            </m:oMath>
            <w:r w:rsidRPr="006B3DA0">
              <w:t>0.064</w:t>
            </w:r>
          </w:p>
        </w:tc>
        <w:tc>
          <w:tcPr>
            <w:tcW w:w="1185" w:type="pct"/>
          </w:tcPr>
          <w:p w14:paraId="546E9028" w14:textId="0C78A8B4" w:rsidR="00897453" w:rsidRPr="006B3DA0" w:rsidRDefault="00897453" w:rsidP="00897453">
            <w:pPr>
              <w:jc w:val="center"/>
            </w:pPr>
            <w:r w:rsidRPr="006B3DA0">
              <w:t>[</w:t>
            </w:r>
            <m:oMath>
              <m:r>
                <w:rPr>
                  <w:rFonts w:ascii="Cambria Math" w:hAnsi="Cambria Math"/>
                </w:rPr>
                <m:t>-</m:t>
              </m:r>
            </m:oMath>
            <w:r w:rsidRPr="006B3DA0">
              <w:rPr>
                <w:rFonts w:eastAsiaTheme="minorEastAsia"/>
              </w:rPr>
              <w:t>0.220, 0.088</w:t>
            </w:r>
            <w:r w:rsidRPr="006B3DA0">
              <w:t>]</w:t>
            </w:r>
          </w:p>
        </w:tc>
        <w:tc>
          <w:tcPr>
            <w:tcW w:w="144" w:type="pct"/>
          </w:tcPr>
          <w:p w14:paraId="309D3EA0" w14:textId="77777777" w:rsidR="00897453" w:rsidRPr="006B3DA0" w:rsidRDefault="00897453" w:rsidP="00897453">
            <w:pPr>
              <w:jc w:val="center"/>
            </w:pPr>
          </w:p>
        </w:tc>
        <w:tc>
          <w:tcPr>
            <w:tcW w:w="588" w:type="pct"/>
          </w:tcPr>
          <w:p w14:paraId="1B784FC7" w14:textId="32F43323" w:rsidR="00897453" w:rsidRPr="006B3DA0" w:rsidRDefault="001037E1" w:rsidP="00897453">
            <w:pPr>
              <w:jc w:val="center"/>
            </w:pPr>
            <w:r w:rsidRPr="006B3DA0">
              <w:t>0.060</w:t>
            </w:r>
          </w:p>
        </w:tc>
        <w:tc>
          <w:tcPr>
            <w:tcW w:w="704" w:type="pct"/>
          </w:tcPr>
          <w:p w14:paraId="71993BFD" w14:textId="77777777" w:rsidR="00897453" w:rsidRPr="006B3DA0" w:rsidRDefault="00897453" w:rsidP="00897453">
            <w:pPr>
              <w:jc w:val="center"/>
            </w:pPr>
            <w:r w:rsidRPr="006B3DA0">
              <w:t>0.027</w:t>
            </w:r>
          </w:p>
        </w:tc>
        <w:tc>
          <w:tcPr>
            <w:tcW w:w="705" w:type="pct"/>
          </w:tcPr>
          <w:p w14:paraId="1E9F49AE" w14:textId="3577F15D" w:rsidR="00897453" w:rsidRPr="006B3DA0" w:rsidRDefault="00897453" w:rsidP="00897453">
            <w:pPr>
              <w:jc w:val="center"/>
            </w:pPr>
            <w:r w:rsidRPr="006B3DA0">
              <w:t>.</w:t>
            </w:r>
            <w:r w:rsidR="001037E1" w:rsidRPr="006B3DA0">
              <w:t>53</w:t>
            </w:r>
          </w:p>
        </w:tc>
      </w:tr>
      <w:tr w:rsidR="00897453" w:rsidRPr="006B3DA0" w14:paraId="6086226D" w14:textId="77777777" w:rsidTr="00351382">
        <w:tc>
          <w:tcPr>
            <w:tcW w:w="658" w:type="pct"/>
            <w:tcBorders>
              <w:bottom w:val="single" w:sz="4" w:space="0" w:color="auto"/>
            </w:tcBorders>
          </w:tcPr>
          <w:p w14:paraId="56B89809" w14:textId="44226C33" w:rsidR="00897453" w:rsidRPr="006B3DA0" w:rsidRDefault="00000000" w:rsidP="00897453">
            <w:pPr>
              <w:jc w:val="both"/>
            </w:pPr>
            <m:oMathPara>
              <m:oMathParaPr>
                <m:jc m:val="left"/>
              </m:oMathParaPr>
              <m:oMath>
                <m:sSub>
                  <m:sSubPr>
                    <m:ctrlPr>
                      <w:rPr>
                        <w:rFonts w:ascii="Cambria Math" w:hAnsi="Cambria Math"/>
                        <w:i/>
                      </w:rPr>
                    </m:ctrlPr>
                  </m:sSubPr>
                  <m:e>
                    <m:r>
                      <m:rPr>
                        <m:nor/>
                      </m:rPr>
                      <w:rPr>
                        <w:rFonts w:ascii="Cambria Math" w:hAnsi="Cambria Math"/>
                      </w:rPr>
                      <m:t>Δ</m:t>
                    </m:r>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tc>
        <w:tc>
          <w:tcPr>
            <w:tcW w:w="152" w:type="pct"/>
            <w:tcBorders>
              <w:bottom w:val="single" w:sz="4" w:space="0" w:color="auto"/>
            </w:tcBorders>
          </w:tcPr>
          <w:p w14:paraId="02AD814B" w14:textId="77777777" w:rsidR="00897453" w:rsidRPr="006B3DA0" w:rsidRDefault="00897453" w:rsidP="00897453">
            <w:pPr>
              <w:jc w:val="center"/>
            </w:pPr>
          </w:p>
        </w:tc>
        <w:tc>
          <w:tcPr>
            <w:tcW w:w="864" w:type="pct"/>
            <w:tcBorders>
              <w:bottom w:val="single" w:sz="4" w:space="0" w:color="auto"/>
            </w:tcBorders>
          </w:tcPr>
          <w:p w14:paraId="5545BC90" w14:textId="120EC3E5" w:rsidR="00897453" w:rsidRPr="006B3DA0" w:rsidRDefault="00897453" w:rsidP="00897453">
            <w:pPr>
              <w:jc w:val="center"/>
            </w:pPr>
            <w:r w:rsidRPr="006B3DA0">
              <w:t>0.002</w:t>
            </w:r>
          </w:p>
        </w:tc>
        <w:tc>
          <w:tcPr>
            <w:tcW w:w="1185" w:type="pct"/>
            <w:tcBorders>
              <w:bottom w:val="single" w:sz="4" w:space="0" w:color="auto"/>
            </w:tcBorders>
          </w:tcPr>
          <w:p w14:paraId="6F5FC17F" w14:textId="060504EF" w:rsidR="00897453" w:rsidRPr="006B3DA0" w:rsidRDefault="00897453" w:rsidP="00897453">
            <w:pPr>
              <w:jc w:val="center"/>
            </w:pPr>
            <w:r w:rsidRPr="006B3DA0">
              <w:t>[</w:t>
            </w:r>
            <m:oMath>
              <m:r>
                <w:rPr>
                  <w:rFonts w:ascii="Cambria Math" w:hAnsi="Cambria Math"/>
                </w:rPr>
                <m:t>-</m:t>
              </m:r>
            </m:oMath>
            <w:r w:rsidRPr="006B3DA0">
              <w:rPr>
                <w:rFonts w:eastAsiaTheme="minorEastAsia"/>
              </w:rPr>
              <w:t>0.152, 0.160</w:t>
            </w:r>
            <w:r w:rsidRPr="006B3DA0">
              <w:t>]</w:t>
            </w:r>
          </w:p>
        </w:tc>
        <w:tc>
          <w:tcPr>
            <w:tcW w:w="144" w:type="pct"/>
            <w:tcBorders>
              <w:bottom w:val="single" w:sz="4" w:space="0" w:color="auto"/>
            </w:tcBorders>
          </w:tcPr>
          <w:p w14:paraId="478F062B" w14:textId="77777777" w:rsidR="00897453" w:rsidRPr="006B3DA0" w:rsidRDefault="00897453" w:rsidP="00897453">
            <w:pPr>
              <w:jc w:val="center"/>
            </w:pPr>
          </w:p>
        </w:tc>
        <w:tc>
          <w:tcPr>
            <w:tcW w:w="588" w:type="pct"/>
            <w:tcBorders>
              <w:bottom w:val="single" w:sz="4" w:space="0" w:color="auto"/>
            </w:tcBorders>
          </w:tcPr>
          <w:p w14:paraId="54EC8227" w14:textId="71F882C8" w:rsidR="00897453" w:rsidRPr="006B3DA0" w:rsidRDefault="006B3DA0" w:rsidP="00897453">
            <w:pPr>
              <w:jc w:val="center"/>
            </w:pPr>
            <w:r w:rsidRPr="006B3DA0">
              <w:t>0.068</w:t>
            </w:r>
          </w:p>
        </w:tc>
        <w:tc>
          <w:tcPr>
            <w:tcW w:w="704" w:type="pct"/>
            <w:tcBorders>
              <w:bottom w:val="single" w:sz="4" w:space="0" w:color="auto"/>
            </w:tcBorders>
          </w:tcPr>
          <w:p w14:paraId="1049E68A" w14:textId="77777777" w:rsidR="00897453" w:rsidRPr="006B3DA0" w:rsidRDefault="00897453" w:rsidP="00897453">
            <w:pPr>
              <w:jc w:val="center"/>
            </w:pPr>
            <w:r w:rsidRPr="006B3DA0">
              <w:t>0.023</w:t>
            </w:r>
          </w:p>
        </w:tc>
        <w:tc>
          <w:tcPr>
            <w:tcW w:w="705" w:type="pct"/>
            <w:tcBorders>
              <w:bottom w:val="single" w:sz="4" w:space="0" w:color="auto"/>
            </w:tcBorders>
          </w:tcPr>
          <w:p w14:paraId="7E1E03D6" w14:textId="07B2E569" w:rsidR="00897453" w:rsidRPr="006B3DA0" w:rsidRDefault="00897453" w:rsidP="00897453">
            <w:pPr>
              <w:jc w:val="center"/>
            </w:pPr>
            <w:r w:rsidRPr="006B3DA0">
              <w:t>.</w:t>
            </w:r>
            <w:r w:rsidR="001037E1" w:rsidRPr="006B3DA0">
              <w:t>48</w:t>
            </w:r>
          </w:p>
        </w:tc>
      </w:tr>
    </w:tbl>
    <w:p w14:paraId="7B64DE66" w14:textId="77777777" w:rsidR="00351382" w:rsidRDefault="00CE76DB" w:rsidP="00681FF4">
      <w:pPr>
        <w:spacing w:before="120" w:line="480" w:lineRule="auto"/>
      </w:pPr>
      <w:r w:rsidRPr="006B3DA0">
        <w:rPr>
          <w:i/>
          <w:iCs/>
        </w:rPr>
        <w:t>Note</w:t>
      </w:r>
      <w:r w:rsidRPr="006B3DA0">
        <w:t>. Med is the median of the distribution of the posterior parameter estimates. 95% CI is the 95% credible interval. SE is the standard errors.</w:t>
      </w:r>
    </w:p>
    <w:p w14:paraId="702520C3" w14:textId="3401246F" w:rsidR="00CC52DE" w:rsidRDefault="00CC52DE">
      <w:r>
        <w:br w:type="page"/>
      </w:r>
    </w:p>
    <w:p w14:paraId="2ADF7D35" w14:textId="040B1033" w:rsidR="00CE76DB" w:rsidRDefault="00CC52DE" w:rsidP="00B52F2D">
      <w:pPr>
        <w:pStyle w:val="Heading1"/>
      </w:pPr>
      <w:bookmarkStart w:id="30" w:name="_Toc113353041"/>
      <w:r>
        <w:lastRenderedPageBreak/>
        <w:t>Final Analytic Models</w:t>
      </w:r>
      <w:bookmarkEnd w:id="30"/>
    </w:p>
    <w:p w14:paraId="0B6FA96C" w14:textId="77777777" w:rsidR="00B52F2D" w:rsidRPr="00233A4C" w:rsidRDefault="00B52F2D" w:rsidP="00B52F2D">
      <w:pPr>
        <w:spacing w:line="480" w:lineRule="auto"/>
        <w:ind w:firstLine="720"/>
      </w:pPr>
      <w:r w:rsidRPr="00233A4C">
        <w:t xml:space="preserve">Two dynamic panel, autoregressive-distributed lag (ADL[1, 1]) regression models with fixed effects were estimated </w:t>
      </w:r>
      <w:r w:rsidRPr="00233A4C">
        <w:fldChar w:fldCharType="begin"/>
      </w:r>
      <w:r>
        <w:instrText xml:space="preserve"> ADDIN ZOTERO_ITEM CSL_CITATION {"citationID":"1wSC3pTQ","properties":{"formattedCitation":"[40]","plainCitation":"[40]","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Pr="00233A4C">
        <w:fldChar w:fldCharType="separate"/>
      </w:r>
      <w:r w:rsidRPr="00021F4D">
        <w:t>[40]</w:t>
      </w:r>
      <w:r w:rsidRPr="00233A4C">
        <w:fldChar w:fldCharType="end"/>
      </w:r>
      <w:r w:rsidRPr="00233A4C">
        <w:t xml:space="preserve"> to identify the relationship between the percentage of behavioral health facilities offering SGM-tailored programming within a state, the rating of state-level supportive SGM policies</w:t>
      </w:r>
      <w:r>
        <w:t xml:space="preserve"> (i.e., structural stigma)</w:t>
      </w:r>
      <w:r w:rsidRPr="00233A4C">
        <w:t xml:space="preserve">, and the percentage of behavioral health facilities within a state receiving government funding. The final </w:t>
      </w:r>
      <w:proofErr w:type="gramStart"/>
      <w:r w:rsidRPr="00233A4C">
        <w:t>ADL(</w:t>
      </w:r>
      <w:proofErr w:type="gramEnd"/>
      <w:r w:rsidRPr="00233A4C">
        <w:t>1, 1) models were created after examining assumptions, which are presented in the Supplemental Materials</w:t>
      </w:r>
      <w:r>
        <w:t xml:space="preserve"> (p. 7–22)</w:t>
      </w:r>
      <w:r w:rsidRPr="00233A4C">
        <w:t xml:space="preserve">. For substance use treatment facilities (i.e., N-SSATS data), the </w:t>
      </w:r>
      <w:proofErr w:type="gramStart"/>
      <w:r w:rsidRPr="00233A4C">
        <w:t>ADL(</w:t>
      </w:r>
      <w:proofErr w:type="gramEnd"/>
      <w:r w:rsidRPr="00233A4C">
        <w:t>1, 1) model was:</w:t>
      </w:r>
    </w:p>
    <w:p w14:paraId="55C341F1" w14:textId="77777777" w:rsidR="00B52F2D" w:rsidRPr="00233A4C" w:rsidRDefault="00000000" w:rsidP="00B52F2D">
      <w:pPr>
        <w:spacing w:line="480" w:lineRule="auto"/>
      </w:pPr>
      <m:oMathPara>
        <m:oMath>
          <m:sSub>
            <m:sSubPr>
              <m:ctrlPr>
                <w:rPr>
                  <w:rFonts w:ascii="Cambria Math" w:hAnsi="Cambria Math"/>
                  <w:i/>
                </w:rPr>
              </m:ctrlPr>
            </m:sSubPr>
            <m:e>
              <m:r>
                <m:rPr>
                  <m:nor/>
                </m:rPr>
                <m:t>SGMP</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m:t>GVF</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3EC58CBF" w14:textId="77777777" w:rsidR="00B52F2D" w:rsidRPr="00233A4C" w:rsidRDefault="00B52F2D" w:rsidP="00B52F2D">
      <w:pPr>
        <w:spacing w:line="480" w:lineRule="auto"/>
      </w:pPr>
      <w:r w:rsidRPr="00233A4C">
        <w:t>where the dependent variable (</w:t>
      </w:r>
      <m:oMath>
        <m:sSub>
          <m:sSubPr>
            <m:ctrlPr>
              <w:rPr>
                <w:rFonts w:ascii="Cambria Math" w:hAnsi="Cambria Math"/>
                <w:i/>
              </w:rPr>
            </m:ctrlPr>
          </m:sSubPr>
          <m:e>
            <m:r>
              <m:rPr>
                <m:nor/>
              </m:rPr>
              <m:t>SGMP</m:t>
            </m:r>
          </m:e>
          <m:sub>
            <m:r>
              <w:rPr>
                <w:rFonts w:ascii="Cambria Math" w:hAnsi="Cambria Math"/>
              </w:rPr>
              <m:t>i,t</m:t>
            </m:r>
          </m:sub>
        </m:sSub>
      </m:oMath>
      <w:r w:rsidRPr="00233A4C">
        <w:t xml:space="preserve">) is the percentage of substance use treatment facilities offering SGM-tailored programs within state </w:t>
      </w:r>
      <w:proofErr w:type="spellStart"/>
      <w:r w:rsidRPr="00233A4C">
        <w:rPr>
          <w:i/>
          <w:iCs/>
        </w:rPr>
        <w:t>i</w:t>
      </w:r>
      <w:proofErr w:type="spellEnd"/>
      <w:r w:rsidRPr="00233A4C">
        <w:t xml:space="preserve"> in year </w:t>
      </w:r>
      <w:r w:rsidRPr="00233A4C">
        <w:rPr>
          <w:i/>
          <w:iCs/>
        </w:rPr>
        <w:t>t</w:t>
      </w:r>
      <w:r w:rsidRPr="00233A4C">
        <w:t>. Since the percentage of substance use treatment facilities offering SGM-tailored programs within a state is related to the percentage of programs in the previous year (average annual correlation = .962), a coefficient (</w:t>
      </w:r>
      <w:r w:rsidRPr="00233A4C">
        <w:rPr>
          <w:i/>
          <w:iCs/>
        </w:rPr>
        <w:t>ρ</w:t>
      </w:r>
      <w:r w:rsidRPr="00233A4C">
        <w:t>) on the lag of the dependent variable was estimated (</w:t>
      </w:r>
      <m:oMath>
        <m:sSub>
          <m:sSubPr>
            <m:ctrlPr>
              <w:rPr>
                <w:rFonts w:ascii="Cambria Math" w:hAnsi="Cambria Math"/>
                <w:i/>
              </w:rPr>
            </m:ctrlPr>
          </m:sSubPr>
          <m:e>
            <m:r>
              <m:rPr>
                <m:nor/>
              </m:rPr>
              <m:t>SGMP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t xml:space="preserve">) because the dependent variable is autoregressive </w:t>
      </w:r>
      <w:r w:rsidRPr="00233A4C">
        <w:fldChar w:fldCharType="begin"/>
      </w:r>
      <w:r>
        <w:instrText xml:space="preserve"> ADDIN ZOTERO_ITEM CSL_CITATION {"citationID":"25dO7JeE","properties":{"formattedCitation":"[52]","plainCitation":"[52]","noteIndex":0},"citationItems":[{"id":42751,"uris":["http://zotero.org/users/5110857/items/38XFTHDE"],"itemData":{"id":42751,"type":"article-journal","abstract":"Conventional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Pr="00233A4C">
        <w:fldChar w:fldCharType="separate"/>
      </w:r>
      <w:r w:rsidRPr="009C3930">
        <w:t>[52]</w:t>
      </w:r>
      <w:r w:rsidRPr="00233A4C">
        <w:fldChar w:fldCharType="end"/>
      </w:r>
      <w:r w:rsidRPr="00233A4C">
        <w:t xml:space="preserve">. </w:t>
      </w:r>
      <m:oMath>
        <m:sSub>
          <m:sSubPr>
            <m:ctrlPr>
              <w:rPr>
                <w:rFonts w:ascii="Cambria Math" w:hAnsi="Cambria Math"/>
                <w:i/>
              </w:rPr>
            </m:ctrlPr>
          </m:sSubPr>
          <m:e>
            <m:r>
              <m:rPr>
                <m:nor/>
              </m:rPr>
              <m:t>SLP</m:t>
            </m:r>
          </m:e>
          <m:sub>
            <m:r>
              <w:rPr>
                <w:rFonts w:ascii="Cambria Math" w:hAnsi="Cambria Math"/>
              </w:rPr>
              <m:t>i,t</m:t>
            </m:r>
          </m:sub>
        </m:sSub>
      </m:oMath>
      <w:r w:rsidRPr="00233A4C">
        <w:rPr>
          <w:rFonts w:eastAsiaTheme="minorEastAsia"/>
        </w:rPr>
        <w:t xml:space="preserve"> represents t</w:t>
      </w:r>
      <w:r w:rsidRPr="00233A4C">
        <w:t xml:space="preserve">he rating of state-level supportive SGM policies for state </w:t>
      </w:r>
      <w:proofErr w:type="spellStart"/>
      <w:r w:rsidRPr="00233A4C">
        <w:rPr>
          <w:i/>
          <w:iCs/>
        </w:rPr>
        <w:t>i</w:t>
      </w:r>
      <w:proofErr w:type="spellEnd"/>
      <w:r w:rsidRPr="00233A4C">
        <w:t xml:space="preserve"> in year </w:t>
      </w:r>
      <w:r w:rsidRPr="00233A4C">
        <w:rPr>
          <w:i/>
          <w:iCs/>
        </w:rPr>
        <w:t>t</w:t>
      </w:r>
      <w:r w:rsidRPr="00233A4C">
        <w:t xml:space="preserve"> and in the previous year </w:t>
      </w:r>
      <w:r w:rsidRPr="00233A4C">
        <w:rPr>
          <w:i/>
          <w:iCs/>
        </w:rPr>
        <w:t>t</w:t>
      </w:r>
      <w:r w:rsidRPr="00233A4C">
        <w:t>–1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t xml:space="preserve">) while </w:t>
      </w:r>
      <m:oMath>
        <m:sSub>
          <m:sSubPr>
            <m:ctrlPr>
              <w:rPr>
                <w:rFonts w:ascii="Cambria Math" w:hAnsi="Cambria Math"/>
                <w:i/>
              </w:rPr>
            </m:ctrlPr>
          </m:sSubPr>
          <m:e>
            <m:r>
              <m:rPr>
                <m:nor/>
              </m:rPr>
              <m:t>GVF</m:t>
            </m:r>
          </m:e>
          <m:sub>
            <m:r>
              <w:rPr>
                <w:rFonts w:ascii="Cambria Math" w:hAnsi="Cambria Math"/>
              </w:rPr>
              <m:t>i,t</m:t>
            </m:r>
          </m:sub>
        </m:sSub>
      </m:oMath>
      <w:r w:rsidRPr="00233A4C">
        <w:rPr>
          <w:rFonts w:eastAsiaTheme="minorEastAsia"/>
        </w:rPr>
        <w:t xml:space="preserve"> </w:t>
      </w:r>
      <w:r w:rsidRPr="00233A4C">
        <w:t xml:space="preserve">is the percentage of substance use treatment facilities within state </w:t>
      </w:r>
      <w:proofErr w:type="spellStart"/>
      <w:r w:rsidRPr="00233A4C">
        <w:rPr>
          <w:i/>
          <w:iCs/>
        </w:rPr>
        <w:t>i</w:t>
      </w:r>
      <w:proofErr w:type="spellEnd"/>
      <w:r w:rsidRPr="00233A4C">
        <w:t xml:space="preserve"> receiving government funding in year </w:t>
      </w:r>
      <w:r w:rsidRPr="00233A4C">
        <w:rPr>
          <w:i/>
          <w:iCs/>
        </w:rPr>
        <w:t>t</w:t>
      </w:r>
      <w:r w:rsidRPr="00233A4C">
        <w:t xml:space="preserve"> (</w:t>
      </w:r>
      <m:oMath>
        <m:sSub>
          <m:sSubPr>
            <m:ctrlPr>
              <w:rPr>
                <w:rFonts w:ascii="Cambria Math" w:hAnsi="Cambria Math"/>
                <w:i/>
              </w:rPr>
            </m:ctrlPr>
          </m:sSubPr>
          <m:e>
            <m:r>
              <m:rPr>
                <m:nor/>
              </m:rPr>
              <m:t>GVF</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rPr>
          <w:rFonts w:eastAsiaTheme="minorEastAsia"/>
        </w:rPr>
        <w:t xml:space="preserve"> is one year before</w:t>
      </w:r>
      <w:r w:rsidRPr="00233A4C">
        <w:t>). A fixed-effects model was chosen to account for unobserved time-invariant characteristics and since no key variables were time-invariant. To control for unmodelled time-specific annual trending, a dummy variable for year (</w:t>
      </w:r>
      <m:oMath>
        <m:sSub>
          <m:sSubPr>
            <m:ctrlPr>
              <w:rPr>
                <w:rFonts w:ascii="Cambria Math" w:hAnsi="Cambria Math"/>
                <w:i/>
              </w:rPr>
            </m:ctrlPr>
          </m:sSubPr>
          <m:e>
            <m:r>
              <w:rPr>
                <w:rFonts w:ascii="Cambria Math" w:hAnsi="Cambria Math"/>
              </w:rPr>
              <m:t>τ</m:t>
            </m:r>
          </m:e>
          <m:sub>
            <m:r>
              <w:rPr>
                <w:rFonts w:ascii="Cambria Math" w:hAnsi="Cambria Math"/>
              </w:rPr>
              <m:t>t</m:t>
            </m:r>
          </m:sub>
        </m:sSub>
      </m:oMath>
      <w:r w:rsidRPr="00233A4C">
        <w:t xml:space="preserve">) was added;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oMath>
      <w:r w:rsidRPr="00233A4C">
        <w:rPr>
          <w:rFonts w:eastAsiaTheme="minorEastAsia"/>
        </w:rPr>
        <w:t xml:space="preserve"> was used to control for unobserved unit-specific effects and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w:r w:rsidRPr="00233A4C">
        <w:rPr>
          <w:rFonts w:eastAsiaTheme="minorEastAsia"/>
        </w:rPr>
        <w:t xml:space="preserve"> is the error term </w:t>
      </w:r>
      <w:r w:rsidRPr="00233A4C">
        <w:rPr>
          <w:rFonts w:eastAsiaTheme="minorEastAsia"/>
        </w:rPr>
        <w:fldChar w:fldCharType="begin"/>
      </w:r>
      <w:r>
        <w:rPr>
          <w:rFonts w:eastAsiaTheme="minorEastAsia"/>
        </w:rPr>
        <w:instrText xml:space="preserve"> ADDIN ZOTERO_ITEM CSL_CITATION {"citationID":"3yDjB5gW","properties":{"formattedCitation":"[53]","plainCitation":"[53]","noteIndex":0},"citationItems":[{"id":42750,"uris":["http://zotero.org/users/5110857/items/RF2YZD7L"],"itemData":{"id":42750,"type":"article-journal","container-title":"The R Journal","DOI":"10.32614/RJ-2017-003","issue":"1","page":"60–76","title":"OrthoPanels: An R package for estimating a dynamic panel model with fixed effects using the orthogonal reparameterization approach","volume":"9","author":[{"family":"Pickup","given":"M."},{"family":"Gustafson","given":"P."},{"family":"Cubranic","given":"D."},{"family":"Evans","given":"G."}],"issued":{"date-parts":[["2017"]]}}}],"schema":"https://github.com/citation-style-language/schema/raw/master/csl-citation.json"} </w:instrText>
      </w:r>
      <w:r w:rsidRPr="00233A4C">
        <w:rPr>
          <w:rFonts w:eastAsiaTheme="minorEastAsia"/>
        </w:rPr>
        <w:fldChar w:fldCharType="separate"/>
      </w:r>
      <w:r w:rsidRPr="009C3930">
        <w:t>[53]</w:t>
      </w:r>
      <w:r w:rsidRPr="00233A4C">
        <w:rPr>
          <w:rFonts w:eastAsiaTheme="minorEastAsia"/>
        </w:rPr>
        <w:fldChar w:fldCharType="end"/>
      </w:r>
      <w:r w:rsidRPr="00233A4C">
        <w:rPr>
          <w:rFonts w:eastAsiaTheme="minorEastAsia"/>
        </w:rPr>
        <w:t>.</w:t>
      </w:r>
    </w:p>
    <w:p w14:paraId="3BB55F31" w14:textId="77777777" w:rsidR="00B52F2D" w:rsidRPr="00233A4C" w:rsidRDefault="00B52F2D" w:rsidP="00B52F2D">
      <w:pPr>
        <w:spacing w:line="480" w:lineRule="auto"/>
        <w:rPr>
          <w:rFonts w:eastAsiaTheme="minorEastAsia"/>
        </w:rPr>
      </w:pPr>
      <w:r w:rsidRPr="00233A4C">
        <w:rPr>
          <w:rFonts w:eastAsiaTheme="minorEastAsia"/>
        </w:rPr>
        <w:t>For mental health treatment facilities</w:t>
      </w:r>
      <w:r>
        <w:rPr>
          <w:rFonts w:eastAsiaTheme="minorEastAsia"/>
        </w:rPr>
        <w:t xml:space="preserve"> (i.e., N-MHSS data)</w:t>
      </w:r>
      <w:r w:rsidRPr="00233A4C">
        <w:rPr>
          <w:rFonts w:eastAsiaTheme="minorEastAsia"/>
        </w:rPr>
        <w:t xml:space="preserve">, the </w:t>
      </w:r>
      <w:proofErr w:type="gramStart"/>
      <w:r w:rsidRPr="00233A4C">
        <w:rPr>
          <w:rFonts w:eastAsiaTheme="minorEastAsia"/>
        </w:rPr>
        <w:t>ADL(</w:t>
      </w:r>
      <w:proofErr w:type="gramEnd"/>
      <w:r w:rsidRPr="00233A4C">
        <w:rPr>
          <w:rFonts w:eastAsiaTheme="minorEastAsia"/>
        </w:rPr>
        <w:t>1, 1) model was:</w:t>
      </w:r>
    </w:p>
    <w:p w14:paraId="3811B28B" w14:textId="77777777" w:rsidR="00B52F2D" w:rsidRPr="00233A4C" w:rsidRDefault="00000000" w:rsidP="00B52F2D">
      <w:pPr>
        <w:spacing w:line="480" w:lineRule="auto"/>
        <w:rPr>
          <w:rFonts w:eastAsiaTheme="minorEastAsia"/>
        </w:rPr>
      </w:pPr>
      <m:oMathPara>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r>
            <w:rPr>
              <w:rFonts w:ascii="Cambria Math" w:eastAsiaTheme="minorEastAsia" w:hAnsi="Cambria Math"/>
            </w:rPr>
            <m:t>=</m:t>
          </m:r>
          <m:sSub>
            <m:sSubPr>
              <m:ctrlPr>
                <w:rPr>
                  <w:rFonts w:ascii="Cambria Math" w:hAnsi="Cambria Math"/>
                  <w:i/>
                </w:rPr>
              </m:ctrlPr>
            </m:sSubPr>
            <m:e>
              <m:r>
                <w:rPr>
                  <w:rFonts w:ascii="Cambria Math" w:hAnsi="Cambria Math"/>
                </w:rPr>
                <m:t>ρ</m:t>
              </m:r>
              <m:r>
                <m:rPr>
                  <m:nor/>
                </m:rPr>
                <m:t>SGMP</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1</m:t>
                  </m:r>
                </m:sub>
              </m:sSub>
              <m:r>
                <m:rPr>
                  <m:nor/>
                </m:rPr>
                <m:t>SLP</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2</m:t>
                  </m:r>
                </m:sub>
              </m:sSub>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3</m:t>
                  </m:r>
                </m:sub>
              </m:sSub>
              <m:r>
                <m:rPr>
                  <m:nor/>
                </m:rPr>
                <w:rPr>
                  <w:rFonts w:ascii="Cambria Math" w:hAnsi="Cambria Math"/>
                </w:rPr>
                <m:t>Δ</m:t>
              </m:r>
              <m:r>
                <m:rPr>
                  <m:nor/>
                </m:rPr>
                <m:t>GVF</m:t>
              </m:r>
              <m:r>
                <m:rPr>
                  <m:nor/>
                </m:rPr>
                <w:rPr>
                  <w:rFonts w:ascii="Cambria Math"/>
                </w:rPr>
                <m:t>m</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iCs/>
                    </w:rPr>
                  </m:ctrlPr>
                </m:sSubPr>
                <m:e>
                  <m:r>
                    <w:rPr>
                      <w:rFonts w:ascii="Cambria Math" w:hAnsi="Cambria Math"/>
                    </w:rPr>
                    <m:t>β</m:t>
                  </m:r>
                </m:e>
                <m:sub>
                  <m:r>
                    <w:rPr>
                      <w:rFonts w:ascii="Cambria Math" w:hAnsi="Cambria Math"/>
                    </w:rPr>
                    <m:t>4</m:t>
                  </m:r>
                </m:sub>
              </m:sSub>
              <m:r>
                <m:rPr>
                  <m:nor/>
                </m:rPr>
                <w:rPr>
                  <w:rFonts w:ascii="Cambria Math" w:hAnsi="Cambria Math"/>
                </w:rPr>
                <m:t>Δ</m:t>
              </m:r>
              <m:r>
                <m:rPr>
                  <m:nor/>
                </m:rPr>
                <m:t>GVF</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m:oMathPara>
    </w:p>
    <w:p w14:paraId="19FB4CE0" w14:textId="77777777" w:rsidR="00B52F2D" w:rsidRPr="00233A4C" w:rsidRDefault="00B52F2D" w:rsidP="00B52F2D">
      <w:pPr>
        <w:spacing w:line="480" w:lineRule="auto"/>
      </w:pPr>
      <m:oMathPara>
        <m:oMath>
          <m:r>
            <w:rPr>
              <w:rFonts w:ascii="Cambria Math" w:hAnsi="Cambria Math"/>
            </w:rPr>
            <w:lastRenderedPageBreak/>
            <m:t>+</m:t>
          </m:r>
          <m:sSub>
            <m:sSubPr>
              <m:ctrlPr>
                <w:rPr>
                  <w:rFonts w:ascii="Cambria Math" w:hAnsi="Cambria Math"/>
                  <w:i/>
                </w:rPr>
              </m:ctrlPr>
            </m:sSubPr>
            <m:e>
              <m:r>
                <w:rPr>
                  <w:rFonts w:ascii="Cambria Math" w:hAnsi="Cambria Math"/>
                </w:rPr>
                <m:t>τ</m:t>
              </m:r>
            </m:e>
            <m:sub>
              <m:r>
                <w:rPr>
                  <w:rFonts w:ascii="Cambria Math" w:hAnsi="Cambria Math"/>
                </w:rPr>
                <m:t>t</m:t>
              </m:r>
            </m:sub>
          </m:sSub>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m:oMathPara>
    </w:p>
    <w:p w14:paraId="58C0E0B3" w14:textId="77777777" w:rsidR="00B52F2D" w:rsidRPr="00233A4C" w:rsidRDefault="00B52F2D" w:rsidP="00B52F2D">
      <w:pPr>
        <w:spacing w:line="480" w:lineRule="auto"/>
      </w:pPr>
      <w:r w:rsidRPr="00233A4C">
        <w:t>where the dependent variable (</w:t>
      </w: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sub>
        </m:sSub>
      </m:oMath>
      <w:r w:rsidRPr="00233A4C">
        <w:t xml:space="preserve">) is the percentage of mental health facilities offering SGM-tailored programs within state </w:t>
      </w:r>
      <w:proofErr w:type="spellStart"/>
      <w:r w:rsidRPr="00233A4C">
        <w:rPr>
          <w:i/>
          <w:iCs/>
        </w:rPr>
        <w:t>i</w:t>
      </w:r>
      <w:proofErr w:type="spellEnd"/>
      <w:r w:rsidRPr="00233A4C">
        <w:t xml:space="preserve"> in year </w:t>
      </w:r>
      <w:r w:rsidRPr="00233A4C">
        <w:rPr>
          <w:i/>
          <w:iCs/>
        </w:rPr>
        <w:t>t</w:t>
      </w:r>
      <w:r w:rsidRPr="00233A4C">
        <w:t xml:space="preserve">; </w:t>
      </w:r>
      <w:r w:rsidRPr="00233A4C">
        <w:rPr>
          <w:i/>
          <w:iCs/>
        </w:rPr>
        <w:t>ρ</w:t>
      </w:r>
      <w:r w:rsidRPr="00233A4C">
        <w:t xml:space="preserve"> is the coefficient on the lag of the dependent variable (</w:t>
      </w:r>
      <m:oMath>
        <m:sSub>
          <m:sSubPr>
            <m:ctrlPr>
              <w:rPr>
                <w:rFonts w:ascii="Cambria Math" w:hAnsi="Cambria Math"/>
                <w:i/>
              </w:rPr>
            </m:ctrlPr>
          </m:sSubPr>
          <m:e>
            <m:r>
              <m:rPr>
                <m:nor/>
              </m:rPr>
              <m:t>SGMP</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t xml:space="preserve">). Again, the dependent variable is autoregressive </w:t>
      </w:r>
      <w:r w:rsidRPr="00233A4C">
        <w:fldChar w:fldCharType="begin"/>
      </w:r>
      <w:r>
        <w:instrText xml:space="preserve"> ADDIN ZOTERO_ITEM CSL_CITATION {"citationID":"TWQ7pxng","properties":{"formattedCitation":"[52]","plainCitation":"[52]","noteIndex":0},"citationItems":[{"id":42751,"uris":["http://zotero.org/users/5110857/items/38XFTHDE"],"itemData":{"id":42751,"type":"article-journal","abstract":"Conventional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Pr="00233A4C">
        <w:fldChar w:fldCharType="separate"/>
      </w:r>
      <w:r w:rsidRPr="009C3930">
        <w:t>[52]</w:t>
      </w:r>
      <w:r w:rsidRPr="00233A4C">
        <w:fldChar w:fldCharType="end"/>
      </w:r>
      <w:r w:rsidRPr="00233A4C">
        <w:t xml:space="preserve">. </w:t>
      </w:r>
      <m:oMath>
        <m:sSub>
          <m:sSubPr>
            <m:ctrlPr>
              <w:rPr>
                <w:rFonts w:ascii="Cambria Math" w:hAnsi="Cambria Math"/>
                <w:i/>
              </w:rPr>
            </m:ctrlPr>
          </m:sSubPr>
          <m:e>
            <m:r>
              <m:rPr>
                <m:nor/>
              </m:rPr>
              <m:t>SLP</m:t>
            </m:r>
          </m:e>
          <m:sub>
            <m:r>
              <w:rPr>
                <w:rFonts w:ascii="Cambria Math" w:hAnsi="Cambria Math"/>
              </w:rPr>
              <m:t>i,t</m:t>
            </m:r>
          </m:sub>
        </m:sSub>
      </m:oMath>
      <w:r w:rsidRPr="00233A4C">
        <w:rPr>
          <w:rFonts w:eastAsiaTheme="minorEastAsia"/>
        </w:rPr>
        <w:t xml:space="preserve"> represents t</w:t>
      </w:r>
      <w:r w:rsidRPr="00233A4C">
        <w:t xml:space="preserve">he rating of state-level supportive SGM policies for state </w:t>
      </w:r>
      <w:proofErr w:type="spellStart"/>
      <w:r w:rsidRPr="00233A4C">
        <w:rPr>
          <w:i/>
          <w:iCs/>
        </w:rPr>
        <w:t>i</w:t>
      </w:r>
      <w:proofErr w:type="spellEnd"/>
      <w:r w:rsidRPr="00233A4C">
        <w:t xml:space="preserve"> in year </w:t>
      </w:r>
      <w:r w:rsidRPr="00233A4C">
        <w:rPr>
          <w:i/>
          <w:iCs/>
        </w:rPr>
        <w:t>t</w:t>
      </w:r>
      <w:r w:rsidRPr="00233A4C">
        <w:t xml:space="preserve"> and in the previous year </w:t>
      </w:r>
      <w:r w:rsidRPr="00233A4C">
        <w:rPr>
          <w:i/>
          <w:iCs/>
        </w:rPr>
        <w:t>t</w:t>
      </w:r>
      <w:r w:rsidRPr="00233A4C">
        <w:t>–1 (</w:t>
      </w:r>
      <m:oMath>
        <m:sSub>
          <m:sSubPr>
            <m:ctrlPr>
              <w:rPr>
                <w:rFonts w:ascii="Cambria Math" w:hAnsi="Cambria Math"/>
                <w:i/>
              </w:rPr>
            </m:ctrlPr>
          </m:sSubPr>
          <m:e>
            <m:r>
              <m:rPr>
                <m:nor/>
              </m:rPr>
              <m:t>SLP</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t xml:space="preserve">). </w:t>
      </w:r>
      <m:oMath>
        <m:sSub>
          <m:sSubPr>
            <m:ctrlPr>
              <w:rPr>
                <w:rFonts w:ascii="Cambria Math" w:hAnsi="Cambria Math"/>
                <w:i/>
              </w:rPr>
            </m:ctrlPr>
          </m:sSubPr>
          <m:e>
            <m:r>
              <m:rPr>
                <m:nor/>
              </m:rPr>
              <w:rPr>
                <w:rFonts w:ascii="Cambria Math" w:hAnsi="Cambria Math"/>
              </w:rPr>
              <m:t>Δ</m:t>
            </m:r>
            <m:r>
              <m:rPr>
                <m:nor/>
              </m:rPr>
              <m:t>GVF</m:t>
            </m:r>
            <m:r>
              <m:rPr>
                <m:nor/>
              </m:rPr>
              <w:rPr>
                <w:rFonts w:ascii="Cambria Math"/>
              </w:rPr>
              <m:t>m</m:t>
            </m:r>
          </m:e>
          <m:sub>
            <m:r>
              <w:rPr>
                <w:rFonts w:ascii="Cambria Math" w:hAnsi="Cambria Math"/>
              </w:rPr>
              <m:t>i,t</m:t>
            </m:r>
          </m:sub>
        </m:sSub>
      </m:oMath>
      <w:r w:rsidRPr="00233A4C">
        <w:rPr>
          <w:rFonts w:eastAsiaTheme="minorEastAsia"/>
        </w:rPr>
        <w:t xml:space="preserve"> </w:t>
      </w:r>
      <w:r w:rsidRPr="00233A4C">
        <w:t xml:space="preserve">is the first difference of the percentage of mental health treatment facilities within state </w:t>
      </w:r>
      <w:proofErr w:type="spellStart"/>
      <w:r w:rsidRPr="00233A4C">
        <w:rPr>
          <w:i/>
          <w:iCs/>
        </w:rPr>
        <w:t>i</w:t>
      </w:r>
      <w:proofErr w:type="spellEnd"/>
      <w:r w:rsidRPr="00233A4C">
        <w:t xml:space="preserve"> receiving government funding in year </w:t>
      </w:r>
      <w:r w:rsidRPr="00233A4C">
        <w:rPr>
          <w:i/>
          <w:iCs/>
        </w:rPr>
        <w:t>t</w:t>
      </w:r>
      <w:r w:rsidRPr="00233A4C">
        <w:t xml:space="preserve"> (</w:t>
      </w:r>
      <m:oMath>
        <m:sSub>
          <m:sSubPr>
            <m:ctrlPr>
              <w:rPr>
                <w:rFonts w:ascii="Cambria Math" w:hAnsi="Cambria Math"/>
                <w:i/>
              </w:rPr>
            </m:ctrlPr>
          </m:sSubPr>
          <m:e>
            <m:r>
              <m:rPr>
                <m:nor/>
              </m:rPr>
              <w:rPr>
                <w:rFonts w:ascii="Cambria Math" w:hAnsi="Cambria Math"/>
              </w:rPr>
              <m:t>Δ</m:t>
            </m:r>
            <m:r>
              <m:rPr>
                <m:nor/>
              </m:rPr>
              <m:t>GVF</m:t>
            </m:r>
            <m:r>
              <m:rPr>
                <m:nor/>
              </m:rPr>
              <w:rPr>
                <w:rFonts w:ascii="Cambria Math"/>
              </w:rPr>
              <m:t>m</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rPr>
          <w:rFonts w:eastAsiaTheme="minorEastAsia"/>
        </w:rPr>
        <w:t xml:space="preserve"> is one year before</w:t>
      </w:r>
      <w:r w:rsidRPr="00233A4C">
        <w:t xml:space="preserve">). The first difference, which is given by </w:t>
      </w:r>
      <m:oMath>
        <m:sSub>
          <m:sSubPr>
            <m:ctrlPr>
              <w:rPr>
                <w:rFonts w:ascii="Cambria Math" w:hAnsi="Cambria Math"/>
                <w:i/>
              </w:rPr>
            </m:ctrlPr>
          </m:sSubPr>
          <m:e>
            <m:sSub>
              <m:sSubPr>
                <m:ctrlPr>
                  <w:rPr>
                    <w:rFonts w:ascii="Cambria Math" w:hAnsi="Cambria Math"/>
                    <w:i/>
                  </w:rPr>
                </m:ctrlPr>
              </m:sSubPr>
              <m:e>
                <m:r>
                  <m:rPr>
                    <m:nor/>
                  </m:rPr>
                  <w:rPr>
                    <w:rFonts w:ascii="Cambria Math" w:hAnsi="Cambria Math"/>
                  </w:rPr>
                  <m:t>Δ</m:t>
                </m:r>
                <m:r>
                  <m:rPr>
                    <m:nor/>
                  </m:rPr>
                  <m:t>x</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m:rPr>
                    <m:nor/>
                  </m:rPr>
                  <w:rPr>
                    <w:rFonts w:ascii="Cambria Math" w:hAnsi="Cambria Math"/>
                  </w:rPr>
                  <m:t xml:space="preserve">= </m:t>
                </m:r>
                <m:r>
                  <m:rPr>
                    <m:nor/>
                  </m:rPr>
                  <m:t>x</m:t>
                </m:r>
              </m:e>
              <m:sub>
                <m:r>
                  <w:rPr>
                    <w:rFonts w:ascii="Cambria Math" w:hAnsi="Cambria Math"/>
                  </w:rPr>
                  <m:t>i,t</m:t>
                </m:r>
              </m:sub>
            </m:sSub>
            <m:r>
              <m:rPr>
                <m:sty m:val="p"/>
              </m:rPr>
              <w:rPr>
                <w:rFonts w:ascii="Cambria Math" w:hAnsi="Cambria Math"/>
              </w:rPr>
              <m:t>-</m:t>
            </m:r>
            <m:r>
              <m:rPr>
                <m:nor/>
              </m:rPr>
              <m:t>x</m:t>
            </m:r>
          </m:e>
          <m:sub>
            <m:r>
              <w:rPr>
                <w:rFonts w:ascii="Cambria Math" w:hAnsi="Cambria Math"/>
              </w:rPr>
              <m:t>i,t</m:t>
            </m:r>
            <m:r>
              <m:rPr>
                <m:sty m:val="p"/>
              </m:rPr>
              <w:rPr>
                <w:rFonts w:ascii="Cambria Math" w:eastAsiaTheme="minorEastAsia" w:hAnsi="Cambria Math"/>
              </w:rPr>
              <m:t>–</m:t>
            </m:r>
            <m:r>
              <w:rPr>
                <w:rFonts w:ascii="Cambria Math" w:hAnsi="Cambria Math"/>
              </w:rPr>
              <m:t>1</m:t>
            </m:r>
          </m:sub>
        </m:sSub>
      </m:oMath>
      <w:r w:rsidRPr="00233A4C">
        <w:t xml:space="preserve">, was used to eliminate a unit root </w:t>
      </w:r>
      <w:r w:rsidRPr="00233A4C">
        <w:fldChar w:fldCharType="begin"/>
      </w:r>
      <w:r>
        <w:instrText xml:space="preserve"> ADDIN ZOTERO_ITEM CSL_CITATION {"citationID":"zNAMj5fX","properties":{"formattedCitation":"(Baltagi, 2021)","plainCitation":"(Baltagi, 2021)","dontUpdate":true,"noteIndex":0},"citationItems":[{"id":31578,"uris":["http://zotero.org/users/5110857/items/IK46QQCJ"],"itemData":{"id":31578,"type":"book","edition":"6th","publisher":"Springer","title":"Econometric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Pr="00233A4C">
        <w:fldChar w:fldCharType="separate"/>
      </w:r>
      <w:r w:rsidRPr="00233A4C">
        <w:t>(see Supplemental Materials</w:t>
      </w:r>
      <w:r>
        <w:t>, p. 18)</w:t>
      </w:r>
      <w:r w:rsidRPr="00233A4C">
        <w:fldChar w:fldCharType="end"/>
      </w:r>
      <w:r w:rsidRPr="00233A4C">
        <w:t xml:space="preserve"> </w:t>
      </w:r>
      <w:r>
        <w:fldChar w:fldCharType="begin"/>
      </w:r>
      <w:r>
        <w:instrText xml:space="preserve"> ADDIN ZOTERO_ITEM CSL_CITATION {"citationID":"NfKSJJu9","properties":{"formattedCitation":"[40]","plainCitation":"[40]","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fldChar w:fldCharType="separate"/>
      </w:r>
      <w:r w:rsidRPr="004B1F23">
        <w:t>[40]</w:t>
      </w:r>
      <w:r>
        <w:fldChar w:fldCharType="end"/>
      </w:r>
      <w:r w:rsidRPr="00233A4C">
        <w:t>. Once again, a fixed-effects model was chosen to account for unobserved time-invariant characteristics and since no key variables were time-invariant. The other variables (</w:t>
      </w:r>
      <m:oMath>
        <m:sSub>
          <m:sSubPr>
            <m:ctrlPr>
              <w:rPr>
                <w:rFonts w:ascii="Cambria Math" w:hAnsi="Cambria Math"/>
                <w:i/>
              </w:rPr>
            </m:ctrlPr>
          </m:sSubPr>
          <m:e>
            <m:r>
              <w:rPr>
                <w:rFonts w:ascii="Cambria Math" w:hAnsi="Cambria Math"/>
              </w:rPr>
              <m:t>τ</m:t>
            </m:r>
          </m:e>
          <m:sub>
            <m:r>
              <w:rPr>
                <w:rFonts w:ascii="Cambria Math" w:hAnsi="Cambria Math"/>
              </w:rPr>
              <m:t>t</m:t>
            </m:r>
          </m:sub>
        </m:sSub>
      </m:oMath>
      <w:r w:rsidRPr="00233A4C">
        <w:t xml:space="preserve">, </w:t>
      </w:r>
      <m:oMath>
        <m:sSub>
          <m:sSubPr>
            <m:ctrlPr>
              <w:rPr>
                <w:rFonts w:ascii="Cambria Math" w:eastAsiaTheme="minorEastAsia" w:hAnsi="Cambria Math"/>
                <w:i/>
              </w:rPr>
            </m:ctrlPr>
          </m:sSubPr>
          <m:e>
            <m:r>
              <w:rPr>
                <w:rFonts w:ascii="Cambria Math" w:eastAsiaTheme="minorEastAsia" w:hAnsi="Cambria Math"/>
              </w:rPr>
              <m:t>η</m:t>
            </m:r>
          </m:e>
          <m:sub>
            <m:r>
              <w:rPr>
                <w:rFonts w:ascii="Cambria Math" w:eastAsiaTheme="minorEastAsia" w:hAnsi="Cambria Math"/>
              </w:rPr>
              <m:t>i</m:t>
            </m:r>
          </m:sub>
        </m:sSub>
      </m:oMath>
      <w:r w:rsidRPr="00233A4C">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i, t</m:t>
            </m:r>
          </m:sub>
        </m:sSub>
      </m:oMath>
      <w:r w:rsidRPr="00233A4C">
        <w:t>) have equivalent meaning to the variables in the N-SSATS-based model presented above</w:t>
      </w:r>
      <w:r w:rsidRPr="00233A4C">
        <w:rPr>
          <w:rFonts w:eastAsiaTheme="minorEastAsia"/>
        </w:rPr>
        <w:t xml:space="preserve">. </w:t>
      </w:r>
    </w:p>
    <w:p w14:paraId="135F3642" w14:textId="7E541E1A" w:rsidR="00B52F2D" w:rsidRPr="00233A4C" w:rsidRDefault="00B52F2D" w:rsidP="002E539B">
      <w:pPr>
        <w:spacing w:line="480" w:lineRule="auto"/>
      </w:pPr>
      <w:r w:rsidRPr="00233A4C">
        <w:tab/>
        <w:t>Since the ADL(1, 1) models were fitted to short panels (i.e., N-SSATS: total number of states [</w:t>
      </w:r>
      <m:oMath>
        <m:sSub>
          <m:sSubPr>
            <m:ctrlPr>
              <w:rPr>
                <w:rFonts w:ascii="Cambria Math" w:hAnsi="Cambria Math"/>
                <w:i/>
              </w:rPr>
            </m:ctrlPr>
          </m:sSubPr>
          <m:e>
            <m:r>
              <m:rPr>
                <m:nor/>
              </m:rPr>
              <w:rPr>
                <w:i/>
              </w:rPr>
              <m:t>N</m:t>
            </m:r>
          </m:e>
          <m:sub>
            <m:r>
              <m:rPr>
                <m:nor/>
              </m:rPr>
              <m:t>N-SSATS</m:t>
            </m:r>
          </m:sub>
        </m:sSub>
      </m:oMath>
      <w:r w:rsidRPr="00233A4C">
        <w:t>] = 50, total number of time points [</w:t>
      </w:r>
      <m:oMath>
        <m:sSub>
          <m:sSubPr>
            <m:ctrlPr>
              <w:rPr>
                <w:rFonts w:ascii="Cambria Math" w:hAnsi="Cambria Math"/>
                <w:i/>
              </w:rPr>
            </m:ctrlPr>
          </m:sSubPr>
          <m:e>
            <m:r>
              <m:rPr>
                <m:nor/>
              </m:rPr>
              <w:rPr>
                <w:i/>
              </w:rPr>
              <m:t>T</m:t>
            </m:r>
          </m:e>
          <m:sub>
            <m:r>
              <m:rPr>
                <m:nor/>
              </m:rPr>
              <m:t>N-SSATS</m:t>
            </m:r>
          </m:sub>
        </m:sSub>
      </m:oMath>
      <w:r w:rsidRPr="00233A4C">
        <w:t xml:space="preserve">] = 10; N-MHSS: </w:t>
      </w:r>
      <m:oMath>
        <m:sSub>
          <m:sSubPr>
            <m:ctrlPr>
              <w:rPr>
                <w:rFonts w:ascii="Cambria Math" w:hAnsi="Cambria Math"/>
                <w:i/>
              </w:rPr>
            </m:ctrlPr>
          </m:sSubPr>
          <m:e>
            <m:r>
              <m:rPr>
                <m:nor/>
              </m:rPr>
              <w:rPr>
                <w:i/>
              </w:rPr>
              <m:t>N</m:t>
            </m:r>
          </m:e>
          <m:sub>
            <m:r>
              <m:rPr>
                <m:nor/>
              </m:rPr>
              <m:t>N-MHSS</m:t>
            </m:r>
          </m:sub>
        </m:sSub>
      </m:oMath>
      <w:r w:rsidRPr="00233A4C">
        <w:t xml:space="preserve"> = 50, </w:t>
      </w:r>
      <m:oMath>
        <m:sSub>
          <m:sSubPr>
            <m:ctrlPr>
              <w:rPr>
                <w:rFonts w:ascii="Cambria Math" w:hAnsi="Cambria Math"/>
                <w:i/>
              </w:rPr>
            </m:ctrlPr>
          </m:sSubPr>
          <m:e>
            <m:r>
              <m:rPr>
                <m:nor/>
              </m:rPr>
              <w:rPr>
                <w:i/>
              </w:rPr>
              <m:t>T</m:t>
            </m:r>
          </m:e>
          <m:sub>
            <m:r>
              <m:rPr>
                <m:nor/>
              </m:rPr>
              <m:t>N-MHSS</m:t>
            </m:r>
          </m:sub>
        </m:sSub>
      </m:oMath>
      <w:r w:rsidRPr="00233A4C">
        <w:t xml:space="preserve"> = 6), the ordinary least squares (OLS), the generalized least squares random-effects, and the OLS fixed-effects estimators are biased and inconsistent </w:t>
      </w:r>
      <w:r w:rsidRPr="00233A4C">
        <w:fldChar w:fldCharType="begin"/>
      </w:r>
      <w:r>
        <w:instrText xml:space="preserve"> ADDIN ZOTERO_ITEM CSL_CITATION {"citationID":"Nh4ezape","properties":{"formattedCitation":"[40], [52], [54]","plainCitation":"[40], [52], [54]","noteIndex":0},"citationItems":[{"id":31578,"uris":["http://zotero.org/users/5110857/items/IK46QQCJ"],"itemData":{"id":31578,"type":"book","edition":"6th","publisher":"Springer","title":"Econometric analysis of panel data","URL":"https://doi.org/10.1007/978-3-030-53953-5","author":[{"family":"Baltagi","given":"B. H."}],"issued":{"date-parts":[["2021"]]}}},{"id":42752,"uris":["http://zotero.org/users/5110857/items/JE4FJIZE"],"itemData":{"id":42752,"type":"article-journal","container-title":"Econometrica","issue":"6","page":"1417-1426","title":"Biases in dynamic models with fixed effects","volume":"49","author":[{"family":"Nickell","given":"S."}],"issued":{"date-parts":[["1981"]]}}},{"id":42751,"uris":["http://zotero.org/users/5110857/items/38XFTHDE"],"itemData":{"id":42751,"type":"article-journal","abstract":"Conventional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Pr="00233A4C">
        <w:fldChar w:fldCharType="separate"/>
      </w:r>
      <w:r w:rsidRPr="009C3930">
        <w:t>[40], [52], [54]</w:t>
      </w:r>
      <w:r w:rsidRPr="00233A4C">
        <w:fldChar w:fldCharType="end"/>
      </w:r>
      <w:r w:rsidRPr="00233A4C">
        <w:t>. Typical</w:t>
      </w:r>
      <w:r>
        <w:t xml:space="preserve"> solutions </w:t>
      </w:r>
      <w:r w:rsidRPr="00233A4C">
        <w:t>to this problem include the use of instrumental variables, likelihood-based estimators, and the generalized method of moments</w:t>
      </w:r>
      <w:r>
        <w:t xml:space="preserve"> </w:t>
      </w:r>
      <w:r w:rsidRPr="00233A4C">
        <w:t xml:space="preserve">estimator </w:t>
      </w:r>
      <w:r w:rsidRPr="00233A4C">
        <w:fldChar w:fldCharType="begin"/>
      </w:r>
      <w:r>
        <w:instrText xml:space="preserve"> ADDIN ZOTERO_ITEM CSL_CITATION {"citationID":"c9ammOju","properties":{"formattedCitation":"[40]","plainCitation":"[40]","noteIndex":0},"citationItems":[{"id":31578,"uris":["http://zotero.org/users/5110857/items/IK46QQCJ"],"itemData":{"id":31578,"type":"book","edition":"6th","publisher":"Springer","title":"Econometric analysis of panel data","URL":"https://doi.org/10.1007/978-3-030-53953-5","author":[{"family":"Baltagi","given":"B. H."}],"issued":{"date-parts":[["2021"]]}}}],"schema":"https://github.com/citation-style-language/schema/raw/master/csl-citation.json"} </w:instrText>
      </w:r>
      <w:r w:rsidRPr="00233A4C">
        <w:fldChar w:fldCharType="separate"/>
      </w:r>
      <w:r w:rsidRPr="00021F4D">
        <w:t>[40]</w:t>
      </w:r>
      <w:r w:rsidRPr="00233A4C">
        <w:fldChar w:fldCharType="end"/>
      </w:r>
      <w:r w:rsidRPr="00233A4C">
        <w:t xml:space="preserve">. However, an alternative is the orthogonal reparameterization (OPM) estimator </w:t>
      </w:r>
      <w:r w:rsidRPr="00233A4C">
        <w:fldChar w:fldCharType="begin"/>
      </w:r>
      <w:r>
        <w:instrText xml:space="preserve"> ADDIN ZOTERO_ITEM CSL_CITATION {"citationID":"XegVMfrG","properties":{"formattedCitation":"[55]","plainCitation":"[55]","noteIndex":0},"citationItems":[{"id":42753,"uris":["http://zotero.org/users/5110857/items/HGV6Z7EC"],"itemData":{"id":42753,"type":"article-journal","container-title":"Review of Economic Studies","page":"647-666","title":"Orthogonal parameters and panel","volume":"69","author":[{"family":"Lancaster","given":"T."}],"issued":{"date-parts":[["2002"]]}}}],"schema":"https://github.com/citation-style-language/schema/raw/master/csl-citation.json"} </w:instrText>
      </w:r>
      <w:r w:rsidRPr="00233A4C">
        <w:fldChar w:fldCharType="separate"/>
      </w:r>
      <w:r w:rsidRPr="009C3930">
        <w:t>[55]</w:t>
      </w:r>
      <w:r w:rsidRPr="00233A4C">
        <w:fldChar w:fldCharType="end"/>
      </w:r>
      <w:r w:rsidRPr="00233A4C">
        <w:t xml:space="preserve">, which is a Bayesian method. </w:t>
      </w:r>
      <w:r>
        <w:t xml:space="preserve">Pickup and Hopkins </w:t>
      </w:r>
      <w:r w:rsidRPr="00233A4C">
        <w:fldChar w:fldCharType="begin"/>
      </w:r>
      <w:r>
        <w:instrText xml:space="preserve"> ADDIN ZOTERO_ITEM CSL_CITATION {"citationID":"zNEoXelQ","properties":{"formattedCitation":"[52]","plainCitation":"[52]","noteIndex":0},"citationItems":[{"id":42751,"uris":["http://zotero.org/users/5110857/items/38XFTHDE"],"itemData":{"id":42751,"type":"article-journal","abstract":"Conventional OLS fixed-effects and GLS random-effects estimators of dynamic models that control for individual-effects are known to be biased when applied to short panel data (T ≤ 10). GMM estimators are the most used alternative but are known to have drawbacks. Transformed-likelihood estimators are unused in political science. Of these, orthogonal reparameterization estimators are only tangentially referred to in any discipline. We introduce these estimators and test their performance, demonstrating that the unused orthogonal reparameterization estimator in particular performs very well and is an improvement on the commonly used GMM estimators. When T and/or N are small, it provides efficiency gains and overcomes the issues GMM estimators encounter in the estimation of long-run effects when the coefficient on the lagged dependent variable is close to one.","container-title":"Political Science Research and Methods","DOI":"10.1017/psrm.2020.30","page":"1-20","title":"Transformed-likelihood estimators for dynamic panel models with a very small T","author":[{"family":"Pickup","given":"M."},{"family":"Hopkins","given":"V."}],"issued":{"date-parts":[["2020"]]}}}],"schema":"https://github.com/citation-style-language/schema/raw/master/csl-citation.json"} </w:instrText>
      </w:r>
      <w:r w:rsidRPr="00233A4C">
        <w:fldChar w:fldCharType="separate"/>
      </w:r>
      <w:r w:rsidRPr="009C3930">
        <w:t>[52]</w:t>
      </w:r>
      <w:r w:rsidRPr="00233A4C">
        <w:fldChar w:fldCharType="end"/>
      </w:r>
      <w:r w:rsidRPr="00233A4C">
        <w:t xml:space="preserve"> conducted Monte Carlo simulations to show that, compared to the other estimators designed for short panels, the OPM estimator has the best properties for </w:t>
      </w:r>
      <w:r w:rsidRPr="00233A4C">
        <w:rPr>
          <w:i/>
          <w:iCs/>
        </w:rPr>
        <w:t>N</w:t>
      </w:r>
      <w:r w:rsidRPr="00233A4C">
        <w:t xml:space="preserve"> </w:t>
      </w:r>
      <m:oMath>
        <m:r>
          <w:rPr>
            <w:rFonts w:ascii="Cambria Math" w:hAnsi="Cambria Math"/>
          </w:rPr>
          <m:t>≤</m:t>
        </m:r>
      </m:oMath>
      <w:r w:rsidRPr="00233A4C">
        <w:t xml:space="preserve"> 100 (e.g., low bias on the long-run effects [LREs], greater efficiency across coefficients) and is robust to violations of distributional assumptions. Therefore, OPM was used to estimate the models. </w:t>
      </w:r>
      <w:proofErr w:type="spellStart"/>
      <w:r w:rsidRPr="00233A4C">
        <w:rPr>
          <w:i/>
          <w:iCs/>
        </w:rPr>
        <w:t>OrthoPanels</w:t>
      </w:r>
      <w:proofErr w:type="spellEnd"/>
      <w:r w:rsidRPr="00233A4C">
        <w:t xml:space="preserve"> yields </w:t>
      </w:r>
      <w:r w:rsidRPr="00233A4C">
        <w:lastRenderedPageBreak/>
        <w:t xml:space="preserve">the short-run effect of the posterior parameters, which then is used to calculate the LRE with </w:t>
      </w:r>
      <m:oMath>
        <m:r>
          <w:rPr>
            <w:rFonts w:ascii="Cambria Math" w:hAnsi="Cambria Math"/>
          </w:rPr>
          <m:t>β/1-ρ</m:t>
        </m:r>
      </m:oMath>
      <w:r w:rsidRPr="00233A4C">
        <w:t xml:space="preserve"> </w:t>
      </w:r>
      <w:r w:rsidRPr="00233A4C">
        <w:fldChar w:fldCharType="begin"/>
      </w:r>
      <w:r>
        <w:instrText xml:space="preserve"> ADDIN ZOTERO_ITEM CSL_CITATION {"citationID":"E4GwpqHo","properties":{"formattedCitation":"[53]","plainCitation":"[53]","noteIndex":0},"citationItems":[{"id":42750,"uris":["http://zotero.org/users/5110857/items/RF2YZD7L"],"itemData":{"id":42750,"type":"article-journal","container-title":"The R Journal","DOI":"10.32614/RJ-2017-003","issue":"1","page":"60–76","title":"OrthoPanels: An R package for estimating a dynamic panel model with fixed effects using the orthogonal reparameterization approach","volume":"9","author":[{"family":"Pickup","given":"M."},{"family":"Gustafson","given":"P."},{"family":"Cubranic","given":"D."},{"family":"Evans","given":"G."}],"issued":{"date-parts":[["2017"]]}}}],"schema":"https://github.com/citation-style-language/schema/raw/master/csl-citation.json"} </w:instrText>
      </w:r>
      <w:r w:rsidRPr="00233A4C">
        <w:fldChar w:fldCharType="separate"/>
      </w:r>
      <w:r w:rsidRPr="009C3930">
        <w:t>[53]</w:t>
      </w:r>
      <w:r w:rsidRPr="00233A4C">
        <w:fldChar w:fldCharType="end"/>
      </w:r>
      <w:r w:rsidRPr="00233A4C">
        <w:t>.</w:t>
      </w:r>
    </w:p>
    <w:p w14:paraId="3CBBAEA6" w14:textId="77777777" w:rsidR="00CC52DE" w:rsidRDefault="00CC52DE" w:rsidP="00AB1627">
      <w:pPr>
        <w:spacing w:before="120" w:line="480" w:lineRule="auto"/>
      </w:pPr>
    </w:p>
    <w:p w14:paraId="279D8794" w14:textId="6A6173AB" w:rsidR="00CC64BF" w:rsidRDefault="00CC64BF">
      <w:r>
        <w:br w:type="page"/>
      </w:r>
    </w:p>
    <w:p w14:paraId="47E03166" w14:textId="02C6BB03" w:rsidR="00CC64BF" w:rsidRDefault="00CC64BF" w:rsidP="00D971D2">
      <w:pPr>
        <w:pStyle w:val="Heading1"/>
        <w:widowControl w:val="0"/>
      </w:pPr>
      <w:bookmarkStart w:id="31" w:name="_Toc113353042"/>
      <w:r>
        <w:lastRenderedPageBreak/>
        <w:t>References</w:t>
      </w:r>
      <w:bookmarkEnd w:id="31"/>
    </w:p>
    <w:p w14:paraId="275DFA5A" w14:textId="77777777" w:rsidR="009506AE" w:rsidRPr="009506AE" w:rsidRDefault="00CC64BF" w:rsidP="009506AE">
      <w:pPr>
        <w:pStyle w:val="Bibliography"/>
      </w:pPr>
      <w:r>
        <w:fldChar w:fldCharType="begin"/>
      </w:r>
      <w:r w:rsidR="009506AE">
        <w:instrText xml:space="preserve"> ADDIN ZOTERO_BIBL {"uncited":[],"omitted":[],"custom":[]} CSL_BIBLIOGRAPHY </w:instrText>
      </w:r>
      <w:r>
        <w:fldChar w:fldCharType="separate"/>
      </w:r>
      <w:r w:rsidR="009506AE" w:rsidRPr="009506AE">
        <w:t>[1]</w:t>
      </w:r>
      <w:r w:rsidR="009506AE" w:rsidRPr="009506AE">
        <w:tab/>
        <w:t xml:space="preserve">SAMHSA, “National Survey Of Substance Abuse Treatment Services (N-SSATS): 2020 - data on substance abuse treatment facilities,” </w:t>
      </w:r>
      <w:r w:rsidR="009506AE" w:rsidRPr="009506AE">
        <w:rPr>
          <w:i/>
          <w:iCs/>
        </w:rPr>
        <w:t>Substance Abuse and Mental Health Services Administration</w:t>
      </w:r>
      <w:r w:rsidR="009506AE" w:rsidRPr="009506AE">
        <w:t>, 2021. https://www.samhsa.gov/data/sites/default/files/reports/rpt35313/2020_NSSATS_FINAL.pdf</w:t>
      </w:r>
    </w:p>
    <w:p w14:paraId="5B5A1A99" w14:textId="77777777" w:rsidR="009506AE" w:rsidRPr="009506AE" w:rsidRDefault="009506AE" w:rsidP="009506AE">
      <w:pPr>
        <w:pStyle w:val="Bibliography"/>
      </w:pPr>
      <w:r w:rsidRPr="009506AE">
        <w:t>[2]</w:t>
      </w:r>
      <w:r w:rsidRPr="009506AE">
        <w:tab/>
        <w:t xml:space="preserve">SAMHSA, “National Mental Health Services Survey (N-MHSS): 2019 - data on mental health treatment facilities,” </w:t>
      </w:r>
      <w:r w:rsidRPr="009506AE">
        <w:rPr>
          <w:i/>
          <w:iCs/>
        </w:rPr>
        <w:t>Substance Abuse and Mental Health Services Administration</w:t>
      </w:r>
      <w:r w:rsidRPr="009506AE">
        <w:t>, 2020. https://wwwdasis.samhsa.gov/dasis2/nmhss/2019-NMHSS-R.pdf</w:t>
      </w:r>
    </w:p>
    <w:p w14:paraId="2ABB397F" w14:textId="77777777" w:rsidR="009506AE" w:rsidRPr="009506AE" w:rsidRDefault="009506AE" w:rsidP="009506AE">
      <w:pPr>
        <w:pStyle w:val="Bibliography"/>
      </w:pPr>
      <w:r w:rsidRPr="009506AE">
        <w:t>[3]</w:t>
      </w:r>
      <w:r w:rsidRPr="009506AE">
        <w:tab/>
        <w:t>Movement Advancement Project, “Mapping LGBTQ equality: 2010 to 2020,” Feb. 2020. https://www.lgbtmap.org/2020-tally-report</w:t>
      </w:r>
    </w:p>
    <w:p w14:paraId="6B9995C6" w14:textId="77777777" w:rsidR="009506AE" w:rsidRPr="009506AE" w:rsidRDefault="009506AE" w:rsidP="009506AE">
      <w:pPr>
        <w:pStyle w:val="Bibliography"/>
      </w:pPr>
      <w:r w:rsidRPr="009506AE">
        <w:t>[4]</w:t>
      </w:r>
      <w:r w:rsidRPr="009506AE">
        <w:tab/>
        <w:t xml:space="preserve">A. Flentje </w:t>
      </w:r>
      <w:r w:rsidRPr="009506AE">
        <w:rPr>
          <w:i/>
          <w:iCs/>
        </w:rPr>
        <w:t>et al.</w:t>
      </w:r>
      <w:r w:rsidRPr="009506AE">
        <w:t xml:space="preserve">, “Minority stress, structural stigma, and physical health among sexual and gender minority individuals: Examining the relative strength of the relationships,” </w:t>
      </w:r>
      <w:r w:rsidRPr="009506AE">
        <w:rPr>
          <w:i/>
          <w:iCs/>
        </w:rPr>
        <w:t>Annals of Behavioral Medicine</w:t>
      </w:r>
      <w:r w:rsidRPr="009506AE">
        <w:t>, p. kaab051, 2021, doi: 10.1093/abm/kaab051.</w:t>
      </w:r>
    </w:p>
    <w:p w14:paraId="7E13C88F" w14:textId="77777777" w:rsidR="009506AE" w:rsidRPr="009506AE" w:rsidRDefault="009506AE" w:rsidP="009506AE">
      <w:pPr>
        <w:pStyle w:val="Bibliography"/>
      </w:pPr>
      <w:r w:rsidRPr="009506AE">
        <w:t>[5]</w:t>
      </w:r>
      <w:r w:rsidRPr="009506AE">
        <w:tab/>
        <w:t xml:space="preserve">N. K. Tran, M. L. Hatzenbuehler, and N. D. Goldstein, “Potential relationship between HIV criminalization and structural stigma related to sexual orientation in the United States,” </w:t>
      </w:r>
      <w:r w:rsidRPr="009506AE">
        <w:rPr>
          <w:i/>
          <w:iCs/>
        </w:rPr>
        <w:t>JAIDS Journal of Acquired Immune Deficiency Syndromes</w:t>
      </w:r>
      <w:r w:rsidRPr="009506AE">
        <w:t>, vol. 80, no. 5, pp. e106–e108, 2019, doi: 10.1097/QAI.0000000000001961.</w:t>
      </w:r>
    </w:p>
    <w:p w14:paraId="58020B10" w14:textId="77777777" w:rsidR="009506AE" w:rsidRPr="009506AE" w:rsidRDefault="009506AE" w:rsidP="009506AE">
      <w:pPr>
        <w:pStyle w:val="Bibliography"/>
      </w:pPr>
      <w:r w:rsidRPr="009506AE">
        <w:t>[6]</w:t>
      </w:r>
      <w:r w:rsidRPr="009506AE">
        <w:tab/>
        <w:t xml:space="preserve">R. J. Watson, J. N. Fish, W. Denary, A. Caba, C. Cunningham, and L. A. Eaton, “LGBTQ state policies: A lever for reducing SGM youth substance use and bullying,” </w:t>
      </w:r>
      <w:r w:rsidRPr="009506AE">
        <w:rPr>
          <w:i/>
          <w:iCs/>
        </w:rPr>
        <w:t>Drug and Alcohol Dependence</w:t>
      </w:r>
      <w:r w:rsidRPr="009506AE">
        <w:t>, vol. 221, p. 108659, 2021, doi: 10.1016/j.drugalcdep.2021.108659.</w:t>
      </w:r>
    </w:p>
    <w:p w14:paraId="616F3B0E" w14:textId="77777777" w:rsidR="009506AE" w:rsidRPr="009506AE" w:rsidRDefault="009506AE" w:rsidP="009506AE">
      <w:pPr>
        <w:pStyle w:val="Bibliography"/>
      </w:pPr>
      <w:r w:rsidRPr="009506AE">
        <w:t>[7]</w:t>
      </w:r>
      <w:r w:rsidRPr="009506AE">
        <w:tab/>
        <w:t xml:space="preserve">C. J. Cascalheira, “Structural stigma over time,” </w:t>
      </w:r>
      <w:r w:rsidRPr="009506AE">
        <w:rPr>
          <w:i/>
          <w:iCs/>
        </w:rPr>
        <w:t>Github</w:t>
      </w:r>
      <w:r w:rsidRPr="009506AE">
        <w:t>, Dec. 20, 2021. https://github.com/CJCascalheira/structural_stigma</w:t>
      </w:r>
    </w:p>
    <w:p w14:paraId="0339648D" w14:textId="77777777" w:rsidR="009506AE" w:rsidRPr="009506AE" w:rsidRDefault="009506AE" w:rsidP="009506AE">
      <w:pPr>
        <w:pStyle w:val="Bibliography"/>
      </w:pPr>
      <w:r w:rsidRPr="009506AE">
        <w:t>[8]</w:t>
      </w:r>
      <w:r w:rsidRPr="009506AE">
        <w:tab/>
        <w:t xml:space="preserve">P. Cohen, J. Cohen, L. S. Aiken, and S. G. West, “The problem of units and the circumstance for POMP,” </w:t>
      </w:r>
      <w:r w:rsidRPr="009506AE">
        <w:rPr>
          <w:i/>
          <w:iCs/>
        </w:rPr>
        <w:t>Multivariate Behavioral Research</w:t>
      </w:r>
      <w:r w:rsidRPr="009506AE">
        <w:t>, vol. 34, no. 3, pp. 315–346, 1999, doi: 10.1207/S15327906MBR3403_2.</w:t>
      </w:r>
    </w:p>
    <w:p w14:paraId="4BD32E3E" w14:textId="77777777" w:rsidR="009506AE" w:rsidRPr="009506AE" w:rsidRDefault="009506AE" w:rsidP="009506AE">
      <w:pPr>
        <w:pStyle w:val="Bibliography"/>
      </w:pPr>
      <w:r w:rsidRPr="009506AE">
        <w:t>[9]</w:t>
      </w:r>
      <w:r w:rsidRPr="009506AE">
        <w:tab/>
        <w:t xml:space="preserve">J. Moeller, “A word on standardization in longitudinal studies: Don’t,” </w:t>
      </w:r>
      <w:r w:rsidRPr="009506AE">
        <w:rPr>
          <w:i/>
          <w:iCs/>
        </w:rPr>
        <w:t>Frontiers in Psychology</w:t>
      </w:r>
      <w:r w:rsidRPr="009506AE">
        <w:t>, vol. 6, p. 1389, 2015, doi: 10.3389/fpsyg.2015.01389.</w:t>
      </w:r>
    </w:p>
    <w:p w14:paraId="7FA1E321" w14:textId="77777777" w:rsidR="009506AE" w:rsidRPr="009506AE" w:rsidRDefault="009506AE" w:rsidP="009506AE">
      <w:pPr>
        <w:pStyle w:val="Bibliography"/>
      </w:pPr>
      <w:r w:rsidRPr="009506AE">
        <w:t>[10]</w:t>
      </w:r>
      <w:r w:rsidRPr="009506AE">
        <w:tab/>
        <w:t xml:space="preserve">T. D. Little, </w:t>
      </w:r>
      <w:r w:rsidRPr="009506AE">
        <w:rPr>
          <w:i/>
          <w:iCs/>
        </w:rPr>
        <w:t>Longitudinal structural equation modeling (methodology in the social sciences)</w:t>
      </w:r>
      <w:r w:rsidRPr="009506AE">
        <w:t>. The Guilford Press, 2013.</w:t>
      </w:r>
    </w:p>
    <w:p w14:paraId="00935B55" w14:textId="77777777" w:rsidR="009506AE" w:rsidRPr="009506AE" w:rsidRDefault="009506AE" w:rsidP="009506AE">
      <w:pPr>
        <w:pStyle w:val="Bibliography"/>
      </w:pPr>
      <w:r w:rsidRPr="009506AE">
        <w:t>[11]</w:t>
      </w:r>
      <w:r w:rsidRPr="009506AE">
        <w:tab/>
        <w:t>C. Ji and B. N. Cochran, “2020 LGBTQ specific substance use service survey: A study on the availability and perceived helpfulness of treatment programs,” Master’s thesis, University of Montana, 2021. [Online]. Available: https://scholarworks.umt.edu/etd/11727</w:t>
      </w:r>
    </w:p>
    <w:p w14:paraId="3023868D" w14:textId="77777777" w:rsidR="009506AE" w:rsidRPr="009506AE" w:rsidRDefault="009506AE" w:rsidP="009506AE">
      <w:pPr>
        <w:pStyle w:val="Bibliography"/>
      </w:pPr>
      <w:r w:rsidRPr="009506AE">
        <w:t>[12]</w:t>
      </w:r>
      <w:r w:rsidRPr="009506AE">
        <w:tab/>
        <w:t xml:space="preserve">V. Hopkins, “It’s coming from inside the House (of Commons): Agenda control, accountability, and interest group lobbying in majoritarian parliaments,” </w:t>
      </w:r>
      <w:r w:rsidRPr="009506AE">
        <w:rPr>
          <w:i/>
          <w:iCs/>
        </w:rPr>
        <w:t>Governance</w:t>
      </w:r>
      <w:r w:rsidRPr="009506AE">
        <w:t>, vol. 33, no. 3, pp. 693–710, 2020, doi: 10.1111/gove.12454.</w:t>
      </w:r>
    </w:p>
    <w:p w14:paraId="5DED8B51" w14:textId="77777777" w:rsidR="009506AE" w:rsidRPr="009506AE" w:rsidRDefault="009506AE" w:rsidP="009506AE">
      <w:pPr>
        <w:pStyle w:val="Bibliography"/>
      </w:pPr>
      <w:r w:rsidRPr="009506AE">
        <w:t>[13]</w:t>
      </w:r>
      <w:r w:rsidRPr="009506AE">
        <w:tab/>
        <w:t xml:space="preserve">M. Pickup and V. Hopkins, “Transformed-likelihood estimators for dynamic panel models with a very small T,” </w:t>
      </w:r>
      <w:r w:rsidRPr="009506AE">
        <w:rPr>
          <w:i/>
          <w:iCs/>
        </w:rPr>
        <w:t>Political Science Research and Methods</w:t>
      </w:r>
      <w:r w:rsidRPr="009506AE">
        <w:t>, pp. 1–20, 2020, doi: 10.1017/psrm.2020.30.</w:t>
      </w:r>
    </w:p>
    <w:p w14:paraId="7D067B53" w14:textId="77777777" w:rsidR="009506AE" w:rsidRPr="009506AE" w:rsidRDefault="009506AE" w:rsidP="009506AE">
      <w:pPr>
        <w:pStyle w:val="Bibliography"/>
      </w:pPr>
      <w:r w:rsidRPr="009506AE">
        <w:t>[14]</w:t>
      </w:r>
      <w:r w:rsidRPr="009506AE">
        <w:tab/>
        <w:t xml:space="preserve">M. Pickup, P. Gustafson, D. Cubranic, and G. Evans, “OrthoPanels: An R package for estimating a dynamic panel model with fixed effects using the orthogonal reparameterization approach,” </w:t>
      </w:r>
      <w:r w:rsidRPr="009506AE">
        <w:rPr>
          <w:i/>
          <w:iCs/>
        </w:rPr>
        <w:t>The R Journal</w:t>
      </w:r>
      <w:r w:rsidRPr="009506AE">
        <w:t>, vol. 9, no. 1, pp. 60–76, 2017, doi: 10.32614/RJ-2017-003.</w:t>
      </w:r>
    </w:p>
    <w:p w14:paraId="7CB62007" w14:textId="77777777" w:rsidR="009506AE" w:rsidRPr="009506AE" w:rsidRDefault="009506AE" w:rsidP="009506AE">
      <w:pPr>
        <w:pStyle w:val="Bibliography"/>
      </w:pPr>
      <w:r w:rsidRPr="009506AE">
        <w:lastRenderedPageBreak/>
        <w:t>[15]</w:t>
      </w:r>
      <w:r w:rsidRPr="009506AE">
        <w:tab/>
        <w:t xml:space="preserve">M. Arellano and S. Bond, “Some tests of specification for panel data: Monte Carlo evidence and an application to employment equations,” </w:t>
      </w:r>
      <w:r w:rsidRPr="009506AE">
        <w:rPr>
          <w:i/>
          <w:iCs/>
        </w:rPr>
        <w:t>Review of Economic Studies</w:t>
      </w:r>
      <w:r w:rsidRPr="009506AE">
        <w:t>, vol. 58, pp. 277–297, 1991.</w:t>
      </w:r>
    </w:p>
    <w:p w14:paraId="71F79690" w14:textId="77777777" w:rsidR="009506AE" w:rsidRPr="009506AE" w:rsidRDefault="009506AE" w:rsidP="009506AE">
      <w:pPr>
        <w:pStyle w:val="Bibliography"/>
      </w:pPr>
      <w:r w:rsidRPr="009506AE">
        <w:t>[16]</w:t>
      </w:r>
      <w:r w:rsidRPr="009506AE">
        <w:tab/>
        <w:t xml:space="preserve">C. Hsiao, </w:t>
      </w:r>
      <w:r w:rsidRPr="009506AE">
        <w:rPr>
          <w:i/>
          <w:iCs/>
        </w:rPr>
        <w:t>Analysis of panel data</w:t>
      </w:r>
      <w:r w:rsidRPr="009506AE">
        <w:t>, 3rd ed. Cambridge University Press, 2014. [Online]. Available: https://doi.org/10.1017/CBO9780511754203</w:t>
      </w:r>
    </w:p>
    <w:p w14:paraId="4258136A" w14:textId="77777777" w:rsidR="009506AE" w:rsidRPr="009506AE" w:rsidRDefault="009506AE" w:rsidP="009506AE">
      <w:pPr>
        <w:pStyle w:val="Bibliography"/>
      </w:pPr>
      <w:r w:rsidRPr="009506AE">
        <w:t>[17]</w:t>
      </w:r>
      <w:r w:rsidRPr="009506AE">
        <w:tab/>
        <w:t xml:space="preserve">J. Wooldridge, </w:t>
      </w:r>
      <w:r w:rsidRPr="009506AE">
        <w:rPr>
          <w:i/>
          <w:iCs/>
        </w:rPr>
        <w:t>Econometric analysis of cross section and panel data</w:t>
      </w:r>
      <w:r w:rsidRPr="009506AE">
        <w:t>, 2nd ed. South-Western, 2010.</w:t>
      </w:r>
    </w:p>
    <w:p w14:paraId="47EDA226" w14:textId="77777777" w:rsidR="009506AE" w:rsidRPr="009506AE" w:rsidRDefault="009506AE" w:rsidP="009506AE">
      <w:pPr>
        <w:pStyle w:val="Bibliography"/>
      </w:pPr>
      <w:r w:rsidRPr="009506AE">
        <w:t>[18]</w:t>
      </w:r>
      <w:r w:rsidRPr="009506AE">
        <w:tab/>
        <w:t xml:space="preserve">B. N. Cochran, K. M. Peavy, and J. S. Robohm, “Do specialized services exist for LGBT individuals seeking treatment for substance misuse? A study of available treatment programs,” </w:t>
      </w:r>
      <w:r w:rsidRPr="009506AE">
        <w:rPr>
          <w:i/>
          <w:iCs/>
        </w:rPr>
        <w:t>Substance Use &amp; Misuse</w:t>
      </w:r>
      <w:r w:rsidRPr="009506AE">
        <w:t>, vol. 42, no. 1, pp. 161–176, 2007, doi: 10.1080/10826080601094207.</w:t>
      </w:r>
    </w:p>
    <w:p w14:paraId="02726114" w14:textId="77777777" w:rsidR="009506AE" w:rsidRPr="009506AE" w:rsidRDefault="009506AE" w:rsidP="009506AE">
      <w:pPr>
        <w:pStyle w:val="Bibliography"/>
      </w:pPr>
      <w:r w:rsidRPr="009506AE">
        <w:t>[19]</w:t>
      </w:r>
      <w:r w:rsidRPr="009506AE">
        <w:tab/>
        <w:t xml:space="preserve">B. H. Baltagi, </w:t>
      </w:r>
      <w:r w:rsidRPr="009506AE">
        <w:rPr>
          <w:i/>
          <w:iCs/>
        </w:rPr>
        <w:t>Econometric analysis of panel data</w:t>
      </w:r>
      <w:r w:rsidRPr="009506AE">
        <w:t>, 6th ed. Springer, 2021. [Online]. Available: https://doi.org/10.1007/978-3-030-53953-5</w:t>
      </w:r>
    </w:p>
    <w:p w14:paraId="7902E480" w14:textId="77777777" w:rsidR="009506AE" w:rsidRPr="009506AE" w:rsidRDefault="009506AE" w:rsidP="009506AE">
      <w:pPr>
        <w:pStyle w:val="Bibliography"/>
      </w:pPr>
      <w:r w:rsidRPr="009506AE">
        <w:t>[20]</w:t>
      </w:r>
      <w:r w:rsidRPr="009506AE">
        <w:tab/>
        <w:t xml:space="preserve">J. Honaker, G. King, and M. Blackwell, “Amelia II: A program for missing data,” </w:t>
      </w:r>
      <w:r w:rsidRPr="009506AE">
        <w:rPr>
          <w:i/>
          <w:iCs/>
        </w:rPr>
        <w:t>Journal of Statistical Software</w:t>
      </w:r>
      <w:r w:rsidRPr="009506AE">
        <w:t>, vol. 45, no. 7, pp. 1–47, 2011, doi: 10.18637/jss.v045.i07.</w:t>
      </w:r>
    </w:p>
    <w:p w14:paraId="7F04F118" w14:textId="77777777" w:rsidR="009506AE" w:rsidRPr="009506AE" w:rsidRDefault="009506AE" w:rsidP="009506AE">
      <w:pPr>
        <w:pStyle w:val="Bibliography"/>
      </w:pPr>
      <w:r w:rsidRPr="009506AE">
        <w:t>[21]</w:t>
      </w:r>
      <w:r w:rsidRPr="009506AE">
        <w:tab/>
        <w:t xml:space="preserve">L. Keele and N. J. Kelly, “Dynamic models for dynamic theories: The ins and outs of lagged dependent variables,” </w:t>
      </w:r>
      <w:r w:rsidRPr="009506AE">
        <w:rPr>
          <w:i/>
          <w:iCs/>
        </w:rPr>
        <w:t>Political Analysis</w:t>
      </w:r>
      <w:r w:rsidRPr="009506AE">
        <w:t>, vol. 14, no. 2, pp. 186–205, 2006, doi: 10.1093/pan/mpj006.</w:t>
      </w:r>
    </w:p>
    <w:p w14:paraId="7BA21A87" w14:textId="77777777" w:rsidR="009506AE" w:rsidRPr="009506AE" w:rsidRDefault="009506AE" w:rsidP="009506AE">
      <w:pPr>
        <w:pStyle w:val="Bibliography"/>
      </w:pPr>
      <w:r w:rsidRPr="009506AE">
        <w:t>[22]</w:t>
      </w:r>
      <w:r w:rsidRPr="009506AE">
        <w:tab/>
        <w:t xml:space="preserve">M. Pickup, </w:t>
      </w:r>
      <w:r w:rsidRPr="009506AE">
        <w:rPr>
          <w:i/>
          <w:iCs/>
        </w:rPr>
        <w:t>Introduction to time series analysis</w:t>
      </w:r>
      <w:r w:rsidRPr="009506AE">
        <w:t>, vol. 174. Sage Publications, 2014. [Online]. Available: https://dx.doi.org/10.4135/9781483390857</w:t>
      </w:r>
    </w:p>
    <w:p w14:paraId="14E0B424" w14:textId="77777777" w:rsidR="009506AE" w:rsidRPr="009506AE" w:rsidRDefault="009506AE" w:rsidP="009506AE">
      <w:pPr>
        <w:pStyle w:val="Bibliography"/>
      </w:pPr>
      <w:r w:rsidRPr="009506AE">
        <w:t>[23]</w:t>
      </w:r>
      <w:r w:rsidRPr="009506AE">
        <w:tab/>
        <w:t xml:space="preserve">X. Lu and H. White, “Robustness checks and robustness tests in applied economics,” </w:t>
      </w:r>
      <w:r w:rsidRPr="009506AE">
        <w:rPr>
          <w:i/>
          <w:iCs/>
        </w:rPr>
        <w:t>Journal of Econometrics</w:t>
      </w:r>
      <w:r w:rsidRPr="009506AE">
        <w:t>, vol. 178, pp. 194–206, 2014, doi: 10.1016/j.jeconom.2013.08.016.</w:t>
      </w:r>
    </w:p>
    <w:p w14:paraId="3A2FD215" w14:textId="38760427" w:rsidR="00D27675" w:rsidRDefault="00CC64BF" w:rsidP="00DE3526">
      <w:pPr>
        <w:pStyle w:val="Bibliography"/>
        <w:widowControl w:val="0"/>
        <w:tabs>
          <w:tab w:val="clear" w:pos="504"/>
        </w:tabs>
        <w:spacing w:after="240"/>
        <w:ind w:left="0" w:firstLine="0"/>
      </w:pPr>
      <w:r>
        <w:fldChar w:fldCharType="end"/>
      </w:r>
    </w:p>
    <w:sectPr w:rsidR="00D2767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63BB" w14:textId="77777777" w:rsidR="00BF5C0E" w:rsidRDefault="00BF5C0E" w:rsidP="00C46C66">
      <w:r>
        <w:separator/>
      </w:r>
    </w:p>
  </w:endnote>
  <w:endnote w:type="continuationSeparator" w:id="0">
    <w:p w14:paraId="475A1F9C" w14:textId="77777777" w:rsidR="00BF5C0E" w:rsidRDefault="00BF5C0E" w:rsidP="00C4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68DF3" w14:textId="77777777" w:rsidR="00BF5C0E" w:rsidRDefault="00BF5C0E" w:rsidP="00C46C66">
      <w:r>
        <w:separator/>
      </w:r>
    </w:p>
  </w:footnote>
  <w:footnote w:type="continuationSeparator" w:id="0">
    <w:p w14:paraId="29A1F6C9" w14:textId="77777777" w:rsidR="00BF5C0E" w:rsidRDefault="00BF5C0E" w:rsidP="00C46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993797"/>
      <w:docPartObj>
        <w:docPartGallery w:val="Page Numbers (Top of Page)"/>
        <w:docPartUnique/>
      </w:docPartObj>
    </w:sdtPr>
    <w:sdtEndPr>
      <w:rPr>
        <w:noProof/>
      </w:rPr>
    </w:sdtEndPr>
    <w:sdtContent>
      <w:p w14:paraId="0764348C" w14:textId="291DA3A2" w:rsidR="00C46C66" w:rsidRDefault="00C46C66" w:rsidP="00C46C66">
        <w:pPr>
          <w:pStyle w:val="Header"/>
        </w:pPr>
        <w:r>
          <w:t xml:space="preserve">STRUCTURAL </w:t>
        </w:r>
        <w:r w:rsidR="00FC16F7">
          <w:t>DETERMINANTS</w:t>
        </w:r>
        <w:r>
          <w:t xml:space="preserve"> AND </w:t>
        </w:r>
        <w:r w:rsidR="00441B50">
          <w:t xml:space="preserve">SGM-TAILORED </w:t>
        </w:r>
        <w:r w:rsidR="00814420">
          <w:t>PROGRAMMING</w:t>
        </w:r>
        <w:r>
          <w:t xml:space="preserve"> </w:t>
        </w:r>
        <w:r>
          <w:tab/>
        </w:r>
        <w:r>
          <w:fldChar w:fldCharType="begin"/>
        </w:r>
        <w:r>
          <w:instrText xml:space="preserve"> PAGE   \* MERGEFORMAT </w:instrText>
        </w:r>
        <w:r>
          <w:fldChar w:fldCharType="separate"/>
        </w:r>
        <w:r>
          <w:rPr>
            <w:noProof/>
          </w:rPr>
          <w:t>2</w:t>
        </w:r>
        <w:r>
          <w:rPr>
            <w:noProof/>
          </w:rPr>
          <w:fldChar w:fldCharType="end"/>
        </w:r>
      </w:p>
    </w:sdtContent>
  </w:sdt>
  <w:p w14:paraId="1DFF01D6" w14:textId="77777777" w:rsidR="00C46C66" w:rsidRDefault="00C46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153B"/>
    <w:multiLevelType w:val="hybridMultilevel"/>
    <w:tmpl w:val="49409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20399"/>
    <w:multiLevelType w:val="hybridMultilevel"/>
    <w:tmpl w:val="8304C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2A036B"/>
    <w:multiLevelType w:val="hybridMultilevel"/>
    <w:tmpl w:val="BCB8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384007"/>
    <w:multiLevelType w:val="hybridMultilevel"/>
    <w:tmpl w:val="1C46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82493">
    <w:abstractNumId w:val="1"/>
  </w:num>
  <w:num w:numId="2" w16cid:durableId="405765623">
    <w:abstractNumId w:val="3"/>
  </w:num>
  <w:num w:numId="3" w16cid:durableId="1920209632">
    <w:abstractNumId w:val="0"/>
  </w:num>
  <w:num w:numId="4" w16cid:durableId="123916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30"/>
    <w:rsid w:val="00000814"/>
    <w:rsid w:val="00006C42"/>
    <w:rsid w:val="0001560B"/>
    <w:rsid w:val="0001633A"/>
    <w:rsid w:val="00016E0F"/>
    <w:rsid w:val="000265B6"/>
    <w:rsid w:val="00031623"/>
    <w:rsid w:val="000341C5"/>
    <w:rsid w:val="00040F83"/>
    <w:rsid w:val="00041BD1"/>
    <w:rsid w:val="00045B07"/>
    <w:rsid w:val="000465F9"/>
    <w:rsid w:val="00047FC3"/>
    <w:rsid w:val="0005388A"/>
    <w:rsid w:val="00054DBF"/>
    <w:rsid w:val="00055812"/>
    <w:rsid w:val="0006589B"/>
    <w:rsid w:val="00067A00"/>
    <w:rsid w:val="00075BCD"/>
    <w:rsid w:val="000821E9"/>
    <w:rsid w:val="0008621F"/>
    <w:rsid w:val="00091D1F"/>
    <w:rsid w:val="000A4AA5"/>
    <w:rsid w:val="000B2128"/>
    <w:rsid w:val="000B267B"/>
    <w:rsid w:val="000B5A30"/>
    <w:rsid w:val="000C4E01"/>
    <w:rsid w:val="000C5F07"/>
    <w:rsid w:val="000C66ED"/>
    <w:rsid w:val="000C6839"/>
    <w:rsid w:val="000D3C2F"/>
    <w:rsid w:val="000D60E6"/>
    <w:rsid w:val="000D61D5"/>
    <w:rsid w:val="000D7508"/>
    <w:rsid w:val="000E1341"/>
    <w:rsid w:val="000F5C8D"/>
    <w:rsid w:val="000F7268"/>
    <w:rsid w:val="001007EF"/>
    <w:rsid w:val="001037E1"/>
    <w:rsid w:val="00110237"/>
    <w:rsid w:val="001147E0"/>
    <w:rsid w:val="001249AC"/>
    <w:rsid w:val="00126BBF"/>
    <w:rsid w:val="001270AD"/>
    <w:rsid w:val="0012796B"/>
    <w:rsid w:val="001356B1"/>
    <w:rsid w:val="00136F9E"/>
    <w:rsid w:val="00137049"/>
    <w:rsid w:val="00144E34"/>
    <w:rsid w:val="00151088"/>
    <w:rsid w:val="00151667"/>
    <w:rsid w:val="00160FA7"/>
    <w:rsid w:val="00161E3C"/>
    <w:rsid w:val="0016504A"/>
    <w:rsid w:val="00172C58"/>
    <w:rsid w:val="00175320"/>
    <w:rsid w:val="00175970"/>
    <w:rsid w:val="00192EF1"/>
    <w:rsid w:val="00193978"/>
    <w:rsid w:val="00196C48"/>
    <w:rsid w:val="00197021"/>
    <w:rsid w:val="001A21B9"/>
    <w:rsid w:val="001B57EE"/>
    <w:rsid w:val="001B7F20"/>
    <w:rsid w:val="001C32BD"/>
    <w:rsid w:val="001C3C1D"/>
    <w:rsid w:val="001D5761"/>
    <w:rsid w:val="001D6449"/>
    <w:rsid w:val="001F4359"/>
    <w:rsid w:val="00206CAB"/>
    <w:rsid w:val="00207A2D"/>
    <w:rsid w:val="002142C5"/>
    <w:rsid w:val="00217DC3"/>
    <w:rsid w:val="002211B1"/>
    <w:rsid w:val="0023245B"/>
    <w:rsid w:val="002331DD"/>
    <w:rsid w:val="00234FA6"/>
    <w:rsid w:val="00236FCE"/>
    <w:rsid w:val="002375F0"/>
    <w:rsid w:val="00237DC4"/>
    <w:rsid w:val="0024594A"/>
    <w:rsid w:val="00246989"/>
    <w:rsid w:val="00252442"/>
    <w:rsid w:val="00255968"/>
    <w:rsid w:val="002568F9"/>
    <w:rsid w:val="0026235A"/>
    <w:rsid w:val="00264DB5"/>
    <w:rsid w:val="002667CB"/>
    <w:rsid w:val="00273270"/>
    <w:rsid w:val="0028212F"/>
    <w:rsid w:val="002822EA"/>
    <w:rsid w:val="00282A72"/>
    <w:rsid w:val="00284932"/>
    <w:rsid w:val="00294517"/>
    <w:rsid w:val="00297880"/>
    <w:rsid w:val="002A1595"/>
    <w:rsid w:val="002B3D30"/>
    <w:rsid w:val="002B4242"/>
    <w:rsid w:val="002B4590"/>
    <w:rsid w:val="002C1919"/>
    <w:rsid w:val="002C4FBD"/>
    <w:rsid w:val="002C5DA7"/>
    <w:rsid w:val="002D00DA"/>
    <w:rsid w:val="002D623C"/>
    <w:rsid w:val="002E539B"/>
    <w:rsid w:val="002E61F3"/>
    <w:rsid w:val="002E7D0A"/>
    <w:rsid w:val="002F1552"/>
    <w:rsid w:val="002F31BE"/>
    <w:rsid w:val="002F31E6"/>
    <w:rsid w:val="002F3E55"/>
    <w:rsid w:val="002F4772"/>
    <w:rsid w:val="002F77C4"/>
    <w:rsid w:val="00310093"/>
    <w:rsid w:val="0031300A"/>
    <w:rsid w:val="00315667"/>
    <w:rsid w:val="00320E7B"/>
    <w:rsid w:val="00325E24"/>
    <w:rsid w:val="003261D2"/>
    <w:rsid w:val="00332EB8"/>
    <w:rsid w:val="00332FFF"/>
    <w:rsid w:val="00345499"/>
    <w:rsid w:val="00351382"/>
    <w:rsid w:val="003519F7"/>
    <w:rsid w:val="00353404"/>
    <w:rsid w:val="003556DC"/>
    <w:rsid w:val="00364DB4"/>
    <w:rsid w:val="00366C16"/>
    <w:rsid w:val="0036755F"/>
    <w:rsid w:val="0037036D"/>
    <w:rsid w:val="00376393"/>
    <w:rsid w:val="003952AA"/>
    <w:rsid w:val="00396092"/>
    <w:rsid w:val="003960A3"/>
    <w:rsid w:val="003972F0"/>
    <w:rsid w:val="003A4052"/>
    <w:rsid w:val="003B1349"/>
    <w:rsid w:val="003B6812"/>
    <w:rsid w:val="003C048B"/>
    <w:rsid w:val="003C25A6"/>
    <w:rsid w:val="003D185D"/>
    <w:rsid w:val="003E0528"/>
    <w:rsid w:val="003E1443"/>
    <w:rsid w:val="003E1AB5"/>
    <w:rsid w:val="003E1F01"/>
    <w:rsid w:val="003E4797"/>
    <w:rsid w:val="003F13B9"/>
    <w:rsid w:val="003F1903"/>
    <w:rsid w:val="003F54B9"/>
    <w:rsid w:val="00404D3E"/>
    <w:rsid w:val="00404E7E"/>
    <w:rsid w:val="00410AB2"/>
    <w:rsid w:val="00414241"/>
    <w:rsid w:val="0042225D"/>
    <w:rsid w:val="00431676"/>
    <w:rsid w:val="00431A79"/>
    <w:rsid w:val="00434DD8"/>
    <w:rsid w:val="00441B50"/>
    <w:rsid w:val="00446147"/>
    <w:rsid w:val="004539D9"/>
    <w:rsid w:val="0045587B"/>
    <w:rsid w:val="00455C49"/>
    <w:rsid w:val="004665FB"/>
    <w:rsid w:val="00470931"/>
    <w:rsid w:val="00474B2B"/>
    <w:rsid w:val="00475383"/>
    <w:rsid w:val="00477D63"/>
    <w:rsid w:val="004812E4"/>
    <w:rsid w:val="00482EB8"/>
    <w:rsid w:val="00484083"/>
    <w:rsid w:val="00494AC5"/>
    <w:rsid w:val="0049769F"/>
    <w:rsid w:val="004A06B1"/>
    <w:rsid w:val="004A5286"/>
    <w:rsid w:val="004A55C0"/>
    <w:rsid w:val="004A6BA9"/>
    <w:rsid w:val="004B2D2F"/>
    <w:rsid w:val="004B766D"/>
    <w:rsid w:val="004C4AD9"/>
    <w:rsid w:val="004C523F"/>
    <w:rsid w:val="004C6C3C"/>
    <w:rsid w:val="004D0B8E"/>
    <w:rsid w:val="004D3B98"/>
    <w:rsid w:val="004D3BB3"/>
    <w:rsid w:val="004D4DF3"/>
    <w:rsid w:val="004D5638"/>
    <w:rsid w:val="004D7060"/>
    <w:rsid w:val="004E05FC"/>
    <w:rsid w:val="004E2C2B"/>
    <w:rsid w:val="004F1B30"/>
    <w:rsid w:val="005008A5"/>
    <w:rsid w:val="005018FF"/>
    <w:rsid w:val="005041DA"/>
    <w:rsid w:val="0050704C"/>
    <w:rsid w:val="005171DB"/>
    <w:rsid w:val="00517FA0"/>
    <w:rsid w:val="00521CAC"/>
    <w:rsid w:val="0052334A"/>
    <w:rsid w:val="005233D0"/>
    <w:rsid w:val="00533F0C"/>
    <w:rsid w:val="00534CE8"/>
    <w:rsid w:val="00540A0C"/>
    <w:rsid w:val="0054485E"/>
    <w:rsid w:val="005449F8"/>
    <w:rsid w:val="00550383"/>
    <w:rsid w:val="00550F6A"/>
    <w:rsid w:val="00556DC6"/>
    <w:rsid w:val="00563001"/>
    <w:rsid w:val="00563696"/>
    <w:rsid w:val="00564E77"/>
    <w:rsid w:val="00573561"/>
    <w:rsid w:val="00582063"/>
    <w:rsid w:val="00594261"/>
    <w:rsid w:val="00594A16"/>
    <w:rsid w:val="00597F2A"/>
    <w:rsid w:val="005A5A2A"/>
    <w:rsid w:val="005B0CD6"/>
    <w:rsid w:val="005B7CAB"/>
    <w:rsid w:val="005C1309"/>
    <w:rsid w:val="005C1657"/>
    <w:rsid w:val="005C19B3"/>
    <w:rsid w:val="005C7203"/>
    <w:rsid w:val="005D0A1B"/>
    <w:rsid w:val="005D7F72"/>
    <w:rsid w:val="005E42AF"/>
    <w:rsid w:val="005F116B"/>
    <w:rsid w:val="005F65DA"/>
    <w:rsid w:val="00606C98"/>
    <w:rsid w:val="006112BF"/>
    <w:rsid w:val="006113A0"/>
    <w:rsid w:val="006119C0"/>
    <w:rsid w:val="0061492E"/>
    <w:rsid w:val="00620877"/>
    <w:rsid w:val="00622857"/>
    <w:rsid w:val="006277D8"/>
    <w:rsid w:val="00630B61"/>
    <w:rsid w:val="00631FA6"/>
    <w:rsid w:val="0066147A"/>
    <w:rsid w:val="00661DA6"/>
    <w:rsid w:val="0067591C"/>
    <w:rsid w:val="006779CD"/>
    <w:rsid w:val="00681FF4"/>
    <w:rsid w:val="0068204C"/>
    <w:rsid w:val="006900C8"/>
    <w:rsid w:val="0069100E"/>
    <w:rsid w:val="006A187E"/>
    <w:rsid w:val="006A3B35"/>
    <w:rsid w:val="006B3DA0"/>
    <w:rsid w:val="006B4D84"/>
    <w:rsid w:val="006B7737"/>
    <w:rsid w:val="006C3026"/>
    <w:rsid w:val="006C3755"/>
    <w:rsid w:val="006C4CDC"/>
    <w:rsid w:val="006D1811"/>
    <w:rsid w:val="006E62E9"/>
    <w:rsid w:val="006F6C15"/>
    <w:rsid w:val="0070192E"/>
    <w:rsid w:val="007075B1"/>
    <w:rsid w:val="00713B50"/>
    <w:rsid w:val="00715002"/>
    <w:rsid w:val="00721014"/>
    <w:rsid w:val="00721EF1"/>
    <w:rsid w:val="00724B68"/>
    <w:rsid w:val="00727F95"/>
    <w:rsid w:val="0073153C"/>
    <w:rsid w:val="00744A50"/>
    <w:rsid w:val="00744B29"/>
    <w:rsid w:val="007518B2"/>
    <w:rsid w:val="00751DC4"/>
    <w:rsid w:val="00752B14"/>
    <w:rsid w:val="00756301"/>
    <w:rsid w:val="00760642"/>
    <w:rsid w:val="00760C99"/>
    <w:rsid w:val="00761601"/>
    <w:rsid w:val="00767430"/>
    <w:rsid w:val="00767D93"/>
    <w:rsid w:val="007708E9"/>
    <w:rsid w:val="00772855"/>
    <w:rsid w:val="0077621E"/>
    <w:rsid w:val="007779D4"/>
    <w:rsid w:val="007871D9"/>
    <w:rsid w:val="0078767D"/>
    <w:rsid w:val="0079193D"/>
    <w:rsid w:val="00795AC1"/>
    <w:rsid w:val="007B41AD"/>
    <w:rsid w:val="007B4A2A"/>
    <w:rsid w:val="007C436F"/>
    <w:rsid w:val="007C52CF"/>
    <w:rsid w:val="007C68D1"/>
    <w:rsid w:val="007D5A39"/>
    <w:rsid w:val="007E5519"/>
    <w:rsid w:val="007F0C4E"/>
    <w:rsid w:val="007F38AC"/>
    <w:rsid w:val="007F4F93"/>
    <w:rsid w:val="00814420"/>
    <w:rsid w:val="00832288"/>
    <w:rsid w:val="00832782"/>
    <w:rsid w:val="00835752"/>
    <w:rsid w:val="00835828"/>
    <w:rsid w:val="00836353"/>
    <w:rsid w:val="00843A64"/>
    <w:rsid w:val="00846520"/>
    <w:rsid w:val="00846741"/>
    <w:rsid w:val="008473BC"/>
    <w:rsid w:val="00852253"/>
    <w:rsid w:val="00856599"/>
    <w:rsid w:val="00856888"/>
    <w:rsid w:val="00860000"/>
    <w:rsid w:val="00864E30"/>
    <w:rsid w:val="008679EE"/>
    <w:rsid w:val="008746AE"/>
    <w:rsid w:val="008755BE"/>
    <w:rsid w:val="00880B33"/>
    <w:rsid w:val="0088417D"/>
    <w:rsid w:val="00894550"/>
    <w:rsid w:val="00895B43"/>
    <w:rsid w:val="00897453"/>
    <w:rsid w:val="008A19E9"/>
    <w:rsid w:val="008B2183"/>
    <w:rsid w:val="008B3209"/>
    <w:rsid w:val="008B5487"/>
    <w:rsid w:val="008B5524"/>
    <w:rsid w:val="008B59F0"/>
    <w:rsid w:val="008B616D"/>
    <w:rsid w:val="008B63CA"/>
    <w:rsid w:val="008B6D14"/>
    <w:rsid w:val="008B7BFA"/>
    <w:rsid w:val="008C48B3"/>
    <w:rsid w:val="008D2485"/>
    <w:rsid w:val="008D68B5"/>
    <w:rsid w:val="008D6D3A"/>
    <w:rsid w:val="008D74E7"/>
    <w:rsid w:val="008E0633"/>
    <w:rsid w:val="008E2CB6"/>
    <w:rsid w:val="008E3D20"/>
    <w:rsid w:val="008E4381"/>
    <w:rsid w:val="009002AD"/>
    <w:rsid w:val="0090040F"/>
    <w:rsid w:val="00900D77"/>
    <w:rsid w:val="00904BE9"/>
    <w:rsid w:val="0091031C"/>
    <w:rsid w:val="00915ADD"/>
    <w:rsid w:val="009254B6"/>
    <w:rsid w:val="0092684C"/>
    <w:rsid w:val="00926A9C"/>
    <w:rsid w:val="00930D3D"/>
    <w:rsid w:val="0093103B"/>
    <w:rsid w:val="00934B24"/>
    <w:rsid w:val="0093538E"/>
    <w:rsid w:val="00937D23"/>
    <w:rsid w:val="00944AA4"/>
    <w:rsid w:val="0094685F"/>
    <w:rsid w:val="0095065F"/>
    <w:rsid w:val="009506AE"/>
    <w:rsid w:val="00952EE8"/>
    <w:rsid w:val="0095501B"/>
    <w:rsid w:val="00956DCB"/>
    <w:rsid w:val="00960565"/>
    <w:rsid w:val="0096129F"/>
    <w:rsid w:val="00963794"/>
    <w:rsid w:val="00964444"/>
    <w:rsid w:val="00965473"/>
    <w:rsid w:val="009664B0"/>
    <w:rsid w:val="0097060E"/>
    <w:rsid w:val="00972B4A"/>
    <w:rsid w:val="00973FBA"/>
    <w:rsid w:val="009760DD"/>
    <w:rsid w:val="00980E31"/>
    <w:rsid w:val="00984568"/>
    <w:rsid w:val="00991824"/>
    <w:rsid w:val="00994663"/>
    <w:rsid w:val="009970FA"/>
    <w:rsid w:val="009B076E"/>
    <w:rsid w:val="009B079B"/>
    <w:rsid w:val="009B15C6"/>
    <w:rsid w:val="009B3EE6"/>
    <w:rsid w:val="009C1746"/>
    <w:rsid w:val="009C5206"/>
    <w:rsid w:val="009C7416"/>
    <w:rsid w:val="009C7E62"/>
    <w:rsid w:val="009D0883"/>
    <w:rsid w:val="009D3CC4"/>
    <w:rsid w:val="009D5698"/>
    <w:rsid w:val="009F2F55"/>
    <w:rsid w:val="00A02ECE"/>
    <w:rsid w:val="00A07E83"/>
    <w:rsid w:val="00A11399"/>
    <w:rsid w:val="00A13B0B"/>
    <w:rsid w:val="00A13FB0"/>
    <w:rsid w:val="00A205C6"/>
    <w:rsid w:val="00A21D0A"/>
    <w:rsid w:val="00A23D68"/>
    <w:rsid w:val="00A32009"/>
    <w:rsid w:val="00A335D5"/>
    <w:rsid w:val="00A451C4"/>
    <w:rsid w:val="00A45323"/>
    <w:rsid w:val="00A509C9"/>
    <w:rsid w:val="00A5611B"/>
    <w:rsid w:val="00A6589D"/>
    <w:rsid w:val="00A7123B"/>
    <w:rsid w:val="00A77D41"/>
    <w:rsid w:val="00A81303"/>
    <w:rsid w:val="00A854A8"/>
    <w:rsid w:val="00A85B97"/>
    <w:rsid w:val="00A90A7C"/>
    <w:rsid w:val="00A9235C"/>
    <w:rsid w:val="00AA70D0"/>
    <w:rsid w:val="00AB122F"/>
    <w:rsid w:val="00AB1627"/>
    <w:rsid w:val="00AB6B5E"/>
    <w:rsid w:val="00AC1A1C"/>
    <w:rsid w:val="00AC69B3"/>
    <w:rsid w:val="00AC6D10"/>
    <w:rsid w:val="00AD12DF"/>
    <w:rsid w:val="00AD34AE"/>
    <w:rsid w:val="00AD46DA"/>
    <w:rsid w:val="00AD6073"/>
    <w:rsid w:val="00AE021E"/>
    <w:rsid w:val="00AE0F2E"/>
    <w:rsid w:val="00AE18FF"/>
    <w:rsid w:val="00AE433C"/>
    <w:rsid w:val="00AE64BB"/>
    <w:rsid w:val="00AF1F48"/>
    <w:rsid w:val="00AF49A5"/>
    <w:rsid w:val="00B07E81"/>
    <w:rsid w:val="00B127D2"/>
    <w:rsid w:val="00B20D1A"/>
    <w:rsid w:val="00B229D8"/>
    <w:rsid w:val="00B23836"/>
    <w:rsid w:val="00B24B5C"/>
    <w:rsid w:val="00B251A2"/>
    <w:rsid w:val="00B26ABC"/>
    <w:rsid w:val="00B26FCD"/>
    <w:rsid w:val="00B30204"/>
    <w:rsid w:val="00B30B97"/>
    <w:rsid w:val="00B332FB"/>
    <w:rsid w:val="00B35B33"/>
    <w:rsid w:val="00B36637"/>
    <w:rsid w:val="00B410CC"/>
    <w:rsid w:val="00B44952"/>
    <w:rsid w:val="00B4749C"/>
    <w:rsid w:val="00B50EC5"/>
    <w:rsid w:val="00B52F2D"/>
    <w:rsid w:val="00B5335A"/>
    <w:rsid w:val="00B547D7"/>
    <w:rsid w:val="00B549F4"/>
    <w:rsid w:val="00B5707F"/>
    <w:rsid w:val="00B61EED"/>
    <w:rsid w:val="00B7274D"/>
    <w:rsid w:val="00B77F36"/>
    <w:rsid w:val="00B85B33"/>
    <w:rsid w:val="00B91588"/>
    <w:rsid w:val="00B96A20"/>
    <w:rsid w:val="00BA15BD"/>
    <w:rsid w:val="00BA3339"/>
    <w:rsid w:val="00BA3996"/>
    <w:rsid w:val="00BB3269"/>
    <w:rsid w:val="00BB78FF"/>
    <w:rsid w:val="00BC3454"/>
    <w:rsid w:val="00BC65BE"/>
    <w:rsid w:val="00BF5C0E"/>
    <w:rsid w:val="00C01131"/>
    <w:rsid w:val="00C125B6"/>
    <w:rsid w:val="00C1288E"/>
    <w:rsid w:val="00C1361E"/>
    <w:rsid w:val="00C13678"/>
    <w:rsid w:val="00C14829"/>
    <w:rsid w:val="00C1786D"/>
    <w:rsid w:val="00C17ECD"/>
    <w:rsid w:val="00C2099D"/>
    <w:rsid w:val="00C2185B"/>
    <w:rsid w:val="00C21CDE"/>
    <w:rsid w:val="00C2246F"/>
    <w:rsid w:val="00C2566C"/>
    <w:rsid w:val="00C32603"/>
    <w:rsid w:val="00C33D1E"/>
    <w:rsid w:val="00C35DAA"/>
    <w:rsid w:val="00C4267D"/>
    <w:rsid w:val="00C43D86"/>
    <w:rsid w:val="00C4438F"/>
    <w:rsid w:val="00C46C66"/>
    <w:rsid w:val="00C47484"/>
    <w:rsid w:val="00C47B72"/>
    <w:rsid w:val="00C52A87"/>
    <w:rsid w:val="00C535CD"/>
    <w:rsid w:val="00C676AF"/>
    <w:rsid w:val="00C714FF"/>
    <w:rsid w:val="00C74DD0"/>
    <w:rsid w:val="00C82279"/>
    <w:rsid w:val="00C82E87"/>
    <w:rsid w:val="00C873F1"/>
    <w:rsid w:val="00CA4EB8"/>
    <w:rsid w:val="00CA56DA"/>
    <w:rsid w:val="00CA58B2"/>
    <w:rsid w:val="00CC52DE"/>
    <w:rsid w:val="00CC64BF"/>
    <w:rsid w:val="00CD146D"/>
    <w:rsid w:val="00CD4375"/>
    <w:rsid w:val="00CD6BBD"/>
    <w:rsid w:val="00CD75FA"/>
    <w:rsid w:val="00CE1FF0"/>
    <w:rsid w:val="00CE208C"/>
    <w:rsid w:val="00CE2853"/>
    <w:rsid w:val="00CE76DB"/>
    <w:rsid w:val="00CF27AB"/>
    <w:rsid w:val="00CF5C88"/>
    <w:rsid w:val="00CF76EE"/>
    <w:rsid w:val="00D10086"/>
    <w:rsid w:val="00D135BF"/>
    <w:rsid w:val="00D148E3"/>
    <w:rsid w:val="00D1588B"/>
    <w:rsid w:val="00D20B08"/>
    <w:rsid w:val="00D2136F"/>
    <w:rsid w:val="00D2519F"/>
    <w:rsid w:val="00D27675"/>
    <w:rsid w:val="00D27C92"/>
    <w:rsid w:val="00D319B1"/>
    <w:rsid w:val="00D378B3"/>
    <w:rsid w:val="00D412F7"/>
    <w:rsid w:val="00D4643E"/>
    <w:rsid w:val="00D5345D"/>
    <w:rsid w:val="00D53475"/>
    <w:rsid w:val="00D61415"/>
    <w:rsid w:val="00D61539"/>
    <w:rsid w:val="00D62E9B"/>
    <w:rsid w:val="00D6310E"/>
    <w:rsid w:val="00D71CF7"/>
    <w:rsid w:val="00D74B67"/>
    <w:rsid w:val="00D771BF"/>
    <w:rsid w:val="00D7761A"/>
    <w:rsid w:val="00D86609"/>
    <w:rsid w:val="00D927D0"/>
    <w:rsid w:val="00D95279"/>
    <w:rsid w:val="00D96910"/>
    <w:rsid w:val="00D971D2"/>
    <w:rsid w:val="00DA0B94"/>
    <w:rsid w:val="00DA1090"/>
    <w:rsid w:val="00DA1463"/>
    <w:rsid w:val="00DA172F"/>
    <w:rsid w:val="00DA539E"/>
    <w:rsid w:val="00DB116E"/>
    <w:rsid w:val="00DB30E2"/>
    <w:rsid w:val="00DB7EF9"/>
    <w:rsid w:val="00DC0D87"/>
    <w:rsid w:val="00DD0EF3"/>
    <w:rsid w:val="00DD1B7B"/>
    <w:rsid w:val="00DD3E0C"/>
    <w:rsid w:val="00DD6E20"/>
    <w:rsid w:val="00DD77DE"/>
    <w:rsid w:val="00DE3526"/>
    <w:rsid w:val="00DF23C8"/>
    <w:rsid w:val="00E041D8"/>
    <w:rsid w:val="00E20675"/>
    <w:rsid w:val="00E21128"/>
    <w:rsid w:val="00E21219"/>
    <w:rsid w:val="00E22ABE"/>
    <w:rsid w:val="00E2370E"/>
    <w:rsid w:val="00E2454A"/>
    <w:rsid w:val="00E276C9"/>
    <w:rsid w:val="00E30975"/>
    <w:rsid w:val="00E37D76"/>
    <w:rsid w:val="00E41A7F"/>
    <w:rsid w:val="00E43455"/>
    <w:rsid w:val="00E438D6"/>
    <w:rsid w:val="00E55E7F"/>
    <w:rsid w:val="00E61A9E"/>
    <w:rsid w:val="00E61C12"/>
    <w:rsid w:val="00E626B8"/>
    <w:rsid w:val="00E64368"/>
    <w:rsid w:val="00E67000"/>
    <w:rsid w:val="00E6752E"/>
    <w:rsid w:val="00E7000C"/>
    <w:rsid w:val="00E7068A"/>
    <w:rsid w:val="00E71584"/>
    <w:rsid w:val="00E855AA"/>
    <w:rsid w:val="00E87C55"/>
    <w:rsid w:val="00E914C3"/>
    <w:rsid w:val="00E92786"/>
    <w:rsid w:val="00E93131"/>
    <w:rsid w:val="00EA3B63"/>
    <w:rsid w:val="00EA4DE4"/>
    <w:rsid w:val="00EA649D"/>
    <w:rsid w:val="00EB0C5C"/>
    <w:rsid w:val="00EB1710"/>
    <w:rsid w:val="00EB6C21"/>
    <w:rsid w:val="00EB6D85"/>
    <w:rsid w:val="00EC0549"/>
    <w:rsid w:val="00EC2E9D"/>
    <w:rsid w:val="00ED1921"/>
    <w:rsid w:val="00EE05EF"/>
    <w:rsid w:val="00EE3367"/>
    <w:rsid w:val="00EF21D6"/>
    <w:rsid w:val="00EF48EF"/>
    <w:rsid w:val="00F01A6D"/>
    <w:rsid w:val="00F0614C"/>
    <w:rsid w:val="00F14167"/>
    <w:rsid w:val="00F1639B"/>
    <w:rsid w:val="00F20394"/>
    <w:rsid w:val="00F230FF"/>
    <w:rsid w:val="00F24B1C"/>
    <w:rsid w:val="00F438EE"/>
    <w:rsid w:val="00F55325"/>
    <w:rsid w:val="00F6270B"/>
    <w:rsid w:val="00F65991"/>
    <w:rsid w:val="00F66EC6"/>
    <w:rsid w:val="00F7646C"/>
    <w:rsid w:val="00F84517"/>
    <w:rsid w:val="00F85F4D"/>
    <w:rsid w:val="00F8644F"/>
    <w:rsid w:val="00F87A2E"/>
    <w:rsid w:val="00F91179"/>
    <w:rsid w:val="00F920CC"/>
    <w:rsid w:val="00FA022E"/>
    <w:rsid w:val="00FA2A31"/>
    <w:rsid w:val="00FA5066"/>
    <w:rsid w:val="00FA56E4"/>
    <w:rsid w:val="00FA6055"/>
    <w:rsid w:val="00FA6EBA"/>
    <w:rsid w:val="00FB1BCE"/>
    <w:rsid w:val="00FB655E"/>
    <w:rsid w:val="00FC16F7"/>
    <w:rsid w:val="00FC2751"/>
    <w:rsid w:val="00FC34CA"/>
    <w:rsid w:val="00FC51BB"/>
    <w:rsid w:val="00FE0993"/>
    <w:rsid w:val="00FE5C73"/>
    <w:rsid w:val="00FE787A"/>
    <w:rsid w:val="00FF3D23"/>
    <w:rsid w:val="00FF4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EEBC"/>
  <w15:chartTrackingRefBased/>
  <w15:docId w15:val="{7AE6631D-2F80-4D69-9853-6A86806D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009"/>
  </w:style>
  <w:style w:type="paragraph" w:styleId="Heading1">
    <w:name w:val="heading 1"/>
    <w:basedOn w:val="Normal"/>
    <w:next w:val="Normal"/>
    <w:link w:val="Heading1Char"/>
    <w:uiPriority w:val="9"/>
    <w:qFormat/>
    <w:rsid w:val="00D27675"/>
    <w:pPr>
      <w:spacing w:line="480" w:lineRule="auto"/>
      <w:jc w:val="center"/>
      <w:outlineLvl w:val="0"/>
    </w:pPr>
    <w:rPr>
      <w:b/>
      <w:bCs/>
    </w:rPr>
  </w:style>
  <w:style w:type="paragraph" w:styleId="Heading2">
    <w:name w:val="heading 2"/>
    <w:basedOn w:val="Normal"/>
    <w:next w:val="Normal"/>
    <w:link w:val="Heading2Char"/>
    <w:uiPriority w:val="9"/>
    <w:unhideWhenUsed/>
    <w:qFormat/>
    <w:rsid w:val="00B91588"/>
    <w:pPr>
      <w:spacing w:line="480" w:lineRule="auto"/>
      <w:outlineLvl w:val="1"/>
    </w:pPr>
    <w:rPr>
      <w:b/>
      <w:bCs/>
    </w:rPr>
  </w:style>
  <w:style w:type="paragraph" w:styleId="Heading3">
    <w:name w:val="heading 3"/>
    <w:basedOn w:val="Normal"/>
    <w:next w:val="Normal"/>
    <w:link w:val="Heading3Char"/>
    <w:uiPriority w:val="9"/>
    <w:unhideWhenUsed/>
    <w:qFormat/>
    <w:rsid w:val="00D53475"/>
    <w:pPr>
      <w:spacing w:line="48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C66"/>
    <w:pPr>
      <w:tabs>
        <w:tab w:val="center" w:pos="4680"/>
        <w:tab w:val="right" w:pos="9360"/>
      </w:tabs>
    </w:pPr>
  </w:style>
  <w:style w:type="character" w:customStyle="1" w:styleId="HeaderChar">
    <w:name w:val="Header Char"/>
    <w:basedOn w:val="DefaultParagraphFont"/>
    <w:link w:val="Header"/>
    <w:uiPriority w:val="99"/>
    <w:rsid w:val="00C46C66"/>
  </w:style>
  <w:style w:type="paragraph" w:styleId="Footer">
    <w:name w:val="footer"/>
    <w:basedOn w:val="Normal"/>
    <w:link w:val="FooterChar"/>
    <w:uiPriority w:val="99"/>
    <w:unhideWhenUsed/>
    <w:rsid w:val="00C46C66"/>
    <w:pPr>
      <w:tabs>
        <w:tab w:val="center" w:pos="4680"/>
        <w:tab w:val="right" w:pos="9360"/>
      </w:tabs>
    </w:pPr>
  </w:style>
  <w:style w:type="character" w:customStyle="1" w:styleId="FooterChar">
    <w:name w:val="Footer Char"/>
    <w:basedOn w:val="DefaultParagraphFont"/>
    <w:link w:val="Footer"/>
    <w:uiPriority w:val="99"/>
    <w:rsid w:val="00C46C66"/>
  </w:style>
  <w:style w:type="character" w:styleId="CommentReference">
    <w:name w:val="annotation reference"/>
    <w:basedOn w:val="DefaultParagraphFont"/>
    <w:uiPriority w:val="99"/>
    <w:semiHidden/>
    <w:unhideWhenUsed/>
    <w:rsid w:val="00325E24"/>
    <w:rPr>
      <w:sz w:val="16"/>
      <w:szCs w:val="16"/>
    </w:rPr>
  </w:style>
  <w:style w:type="paragraph" w:styleId="CommentText">
    <w:name w:val="annotation text"/>
    <w:basedOn w:val="Normal"/>
    <w:link w:val="CommentTextChar"/>
    <w:uiPriority w:val="99"/>
    <w:unhideWhenUsed/>
    <w:rsid w:val="00325E24"/>
    <w:rPr>
      <w:sz w:val="20"/>
      <w:szCs w:val="20"/>
    </w:rPr>
  </w:style>
  <w:style w:type="character" w:customStyle="1" w:styleId="CommentTextChar">
    <w:name w:val="Comment Text Char"/>
    <w:basedOn w:val="DefaultParagraphFont"/>
    <w:link w:val="CommentText"/>
    <w:uiPriority w:val="99"/>
    <w:rsid w:val="00325E24"/>
    <w:rPr>
      <w:sz w:val="20"/>
      <w:szCs w:val="20"/>
    </w:rPr>
  </w:style>
  <w:style w:type="character" w:customStyle="1" w:styleId="Heading1Char">
    <w:name w:val="Heading 1 Char"/>
    <w:basedOn w:val="DefaultParagraphFont"/>
    <w:link w:val="Heading1"/>
    <w:uiPriority w:val="9"/>
    <w:rsid w:val="00D27675"/>
    <w:rPr>
      <w:b/>
      <w:bCs/>
    </w:rPr>
  </w:style>
  <w:style w:type="character" w:customStyle="1" w:styleId="Heading2Char">
    <w:name w:val="Heading 2 Char"/>
    <w:basedOn w:val="DefaultParagraphFont"/>
    <w:link w:val="Heading2"/>
    <w:uiPriority w:val="9"/>
    <w:rsid w:val="00B91588"/>
    <w:rPr>
      <w:b/>
      <w:bCs/>
    </w:rPr>
  </w:style>
  <w:style w:type="paragraph" w:styleId="TOCHeading">
    <w:name w:val="TOC Heading"/>
    <w:basedOn w:val="Heading1"/>
    <w:next w:val="Normal"/>
    <w:uiPriority w:val="39"/>
    <w:unhideWhenUsed/>
    <w:qFormat/>
    <w:rsid w:val="00196C48"/>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196C48"/>
    <w:pPr>
      <w:spacing w:after="100"/>
    </w:pPr>
  </w:style>
  <w:style w:type="paragraph" w:styleId="TOC2">
    <w:name w:val="toc 2"/>
    <w:basedOn w:val="Normal"/>
    <w:next w:val="Normal"/>
    <w:autoRedefine/>
    <w:uiPriority w:val="39"/>
    <w:unhideWhenUsed/>
    <w:rsid w:val="00196C48"/>
    <w:pPr>
      <w:spacing w:after="100"/>
      <w:ind w:left="240"/>
    </w:pPr>
  </w:style>
  <w:style w:type="character" w:styleId="Hyperlink">
    <w:name w:val="Hyperlink"/>
    <w:basedOn w:val="DefaultParagraphFont"/>
    <w:uiPriority w:val="99"/>
    <w:unhideWhenUsed/>
    <w:rsid w:val="00196C48"/>
    <w:rPr>
      <w:color w:val="0563C1" w:themeColor="hyperlink"/>
      <w:u w:val="single"/>
    </w:rPr>
  </w:style>
  <w:style w:type="paragraph" w:styleId="Bibliography">
    <w:name w:val="Bibliography"/>
    <w:basedOn w:val="Normal"/>
    <w:next w:val="Normal"/>
    <w:uiPriority w:val="37"/>
    <w:unhideWhenUsed/>
    <w:rsid w:val="00CC64BF"/>
    <w:pPr>
      <w:tabs>
        <w:tab w:val="left" w:pos="504"/>
      </w:tabs>
      <w:ind w:left="504" w:hanging="504"/>
    </w:pPr>
  </w:style>
  <w:style w:type="character" w:styleId="PlaceholderText">
    <w:name w:val="Placeholder Text"/>
    <w:basedOn w:val="DefaultParagraphFont"/>
    <w:uiPriority w:val="99"/>
    <w:semiHidden/>
    <w:rsid w:val="00972B4A"/>
    <w:rPr>
      <w:color w:val="808080"/>
    </w:rPr>
  </w:style>
  <w:style w:type="paragraph" w:styleId="ListParagraph">
    <w:name w:val="List Paragraph"/>
    <w:basedOn w:val="Normal"/>
    <w:uiPriority w:val="34"/>
    <w:qFormat/>
    <w:rsid w:val="008D2485"/>
    <w:pPr>
      <w:ind w:left="720"/>
      <w:contextualSpacing/>
    </w:pPr>
  </w:style>
  <w:style w:type="table" w:styleId="TableGrid">
    <w:name w:val="Table Grid"/>
    <w:basedOn w:val="TableNormal"/>
    <w:uiPriority w:val="39"/>
    <w:rsid w:val="002F1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94A16"/>
    <w:rPr>
      <w:b/>
      <w:bCs/>
    </w:rPr>
  </w:style>
  <w:style w:type="character" w:customStyle="1" w:styleId="CommentSubjectChar">
    <w:name w:val="Comment Subject Char"/>
    <w:basedOn w:val="CommentTextChar"/>
    <w:link w:val="CommentSubject"/>
    <w:uiPriority w:val="99"/>
    <w:semiHidden/>
    <w:rsid w:val="00594A16"/>
    <w:rPr>
      <w:b/>
      <w:bCs/>
      <w:sz w:val="20"/>
      <w:szCs w:val="20"/>
    </w:rPr>
  </w:style>
  <w:style w:type="character" w:customStyle="1" w:styleId="Heading3Char">
    <w:name w:val="Heading 3 Char"/>
    <w:basedOn w:val="DefaultParagraphFont"/>
    <w:link w:val="Heading3"/>
    <w:uiPriority w:val="9"/>
    <w:rsid w:val="00D53475"/>
    <w:rPr>
      <w:b/>
      <w:bCs/>
    </w:rPr>
  </w:style>
  <w:style w:type="paragraph" w:styleId="TOC3">
    <w:name w:val="toc 3"/>
    <w:basedOn w:val="Normal"/>
    <w:next w:val="Normal"/>
    <w:autoRedefine/>
    <w:uiPriority w:val="39"/>
    <w:unhideWhenUsed/>
    <w:rsid w:val="00D5347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673780">
      <w:bodyDiv w:val="1"/>
      <w:marLeft w:val="0"/>
      <w:marRight w:val="0"/>
      <w:marTop w:val="0"/>
      <w:marBottom w:val="0"/>
      <w:divBdr>
        <w:top w:val="none" w:sz="0" w:space="0" w:color="auto"/>
        <w:left w:val="none" w:sz="0" w:space="0" w:color="auto"/>
        <w:bottom w:val="none" w:sz="0" w:space="0" w:color="auto"/>
        <w:right w:val="none" w:sz="0" w:space="0" w:color="auto"/>
      </w:divBdr>
    </w:div>
    <w:div w:id="169838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BEBD2-E754-44D4-A028-5F437660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1325</TotalTime>
  <Pages>29</Pages>
  <Words>16137</Words>
  <Characters>91984</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Cascalheira</dc:creator>
  <cp:keywords/>
  <dc:description/>
  <cp:lastModifiedBy>Cory Cascalheira</cp:lastModifiedBy>
  <cp:revision>622</cp:revision>
  <dcterms:created xsi:type="dcterms:W3CDTF">2021-11-02T13:52:00Z</dcterms:created>
  <dcterms:modified xsi:type="dcterms:W3CDTF">2022-09-06T16:36:00Z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id="WO5zj0Pf"/&gt;&lt;style id="http://www.zotero.org/styles/ieee" locale="en-US" hasBibliography="1" bibliographyStyleHasBeenSet="1"/&gt;&lt;prefs&gt;&lt;pref name="fieldType" value="Field"/&gt;&lt;/prefs&gt;&lt;/data&gt;</vt:lpwstr>
  </property>
</Properties>
</file>